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Override PartName="/word/footer6.xml" ContentType="application/vnd.openxmlformats-officedocument.wordprocessingml.foot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vertAnchor="page" w:horzAnchor="page" w:tblpX="1207" w:tblpY="1516"/>
        <w:tblW w:w="8789" w:type="dxa"/>
        <w:tblLayout w:type="fixed"/>
        <w:tblCellMar>
          <w:left w:w="0" w:type="dxa"/>
          <w:right w:w="0" w:type="dxa"/>
        </w:tblCellMar>
        <w:tblLook w:val="0000"/>
      </w:tblPr>
      <w:tblGrid>
        <w:gridCol w:w="1134"/>
        <w:gridCol w:w="539"/>
        <w:gridCol w:w="7116"/>
      </w:tblGrid>
      <w:tr w:rsidR="00CA4495" w:rsidRPr="007D62E9" w:rsidTr="00CA4495">
        <w:trPr>
          <w:trHeight w:hRule="exact" w:val="2126"/>
        </w:trPr>
        <w:tc>
          <w:tcPr>
            <w:tcW w:w="8789" w:type="dxa"/>
            <w:gridSpan w:val="3"/>
          </w:tcPr>
          <w:p w:rsidR="00CA4495" w:rsidRPr="00CA4495" w:rsidRDefault="00CA4495" w:rsidP="00CA4495">
            <w:pPr>
              <w:pStyle w:val="CoverTitle"/>
              <w:jc w:val="center"/>
              <w:rPr>
                <w:rFonts w:ascii="Arial" w:hAnsi="Arial" w:cs="Arial"/>
                <w:b/>
                <w:caps w:val="0"/>
                <w:sz w:val="44"/>
              </w:rPr>
            </w:pPr>
            <w:r w:rsidRPr="00CA4495">
              <w:rPr>
                <w:rFonts w:ascii="Arial" w:hAnsi="Arial" w:cs="Arial"/>
                <w:b/>
                <w:caps w:val="0"/>
                <w:sz w:val="44"/>
              </w:rPr>
              <w:t>Environmental water delivery: Murrumbidgee Valley</w:t>
            </w:r>
          </w:p>
          <w:p w:rsidR="00CA4495" w:rsidRPr="00CA4495" w:rsidRDefault="00CA4495" w:rsidP="00CA4495">
            <w:pPr>
              <w:pStyle w:val="Para0"/>
              <w:rPr>
                <w:rFonts w:cs="Arial"/>
              </w:rPr>
            </w:pPr>
          </w:p>
          <w:p w:rsidR="00CA4495" w:rsidRPr="00CA4495" w:rsidRDefault="00CA4495" w:rsidP="00CA4495">
            <w:pPr>
              <w:pStyle w:val="Para0"/>
              <w:jc w:val="center"/>
              <w:rPr>
                <w:b/>
                <w:sz w:val="28"/>
                <w:szCs w:val="28"/>
              </w:rPr>
            </w:pPr>
            <w:r w:rsidRPr="00CA4495">
              <w:rPr>
                <w:rFonts w:cs="Arial"/>
                <w:b/>
                <w:sz w:val="28"/>
                <w:szCs w:val="28"/>
              </w:rPr>
              <w:t>January 2012 Version 1.0</w:t>
            </w:r>
          </w:p>
        </w:tc>
      </w:tr>
      <w:tr w:rsidR="00CA4495" w:rsidRPr="007D62E9" w:rsidTr="00CA4495">
        <w:trPr>
          <w:gridBefore w:val="2"/>
          <w:wBefore w:w="1673" w:type="dxa"/>
        </w:trPr>
        <w:tc>
          <w:tcPr>
            <w:tcW w:w="7116" w:type="dxa"/>
          </w:tcPr>
          <w:p w:rsidR="00CA4495" w:rsidRPr="00B2546F" w:rsidRDefault="00CA4495" w:rsidP="00CA4495">
            <w:pPr>
              <w:pStyle w:val="CoverTitle"/>
            </w:pPr>
            <w:bookmarkStart w:id="0" w:name="CoverTitle"/>
            <w:bookmarkEnd w:id="0"/>
          </w:p>
        </w:tc>
      </w:tr>
      <w:tr w:rsidR="00CA4495" w:rsidRPr="007D62E9" w:rsidTr="00CA4495">
        <w:trPr>
          <w:gridBefore w:val="1"/>
          <w:wBefore w:w="1134" w:type="dxa"/>
        </w:trPr>
        <w:tc>
          <w:tcPr>
            <w:tcW w:w="7655" w:type="dxa"/>
            <w:gridSpan w:val="2"/>
          </w:tcPr>
          <w:p w:rsidR="00CA4495" w:rsidRPr="002A78FD" w:rsidRDefault="00CA4495" w:rsidP="00CA4495">
            <w:pPr>
              <w:pStyle w:val="CoverVersion"/>
              <w:numPr>
                <w:ilvl w:val="0"/>
                <w:numId w:val="0"/>
              </w:numPr>
              <w:jc w:val="center"/>
              <w:rPr>
                <w:rFonts w:ascii="Calibri" w:hAnsi="Calibri"/>
                <w:color w:val="auto"/>
              </w:rPr>
            </w:pPr>
            <w:bookmarkStart w:id="1" w:name="CoverVersion"/>
            <w:bookmarkEnd w:id="1"/>
          </w:p>
        </w:tc>
      </w:tr>
    </w:tbl>
    <w:p w:rsidR="00191381" w:rsidRDefault="00191381">
      <w:pPr>
        <w:pStyle w:val="Para0"/>
      </w:pPr>
    </w:p>
    <w:p w:rsidR="00191381" w:rsidRDefault="00191381">
      <w:pPr>
        <w:sectPr w:rsidR="00191381" w:rsidSect="00CA4495">
          <w:footerReference w:type="default" r:id="rId8"/>
          <w:pgSz w:w="11906" w:h="16838" w:code="9"/>
          <w:pgMar w:top="3856" w:right="851" w:bottom="1418" w:left="5387" w:header="720" w:footer="720" w:gutter="0"/>
          <w:cols w:space="720"/>
        </w:sectPr>
      </w:pPr>
    </w:p>
    <w:p w:rsidR="00191381" w:rsidRDefault="00191381" w:rsidP="00191212">
      <w:pPr>
        <w:pStyle w:val="Para0"/>
        <w:spacing w:after="0" w:line="240" w:lineRule="auto"/>
        <w:jc w:val="left"/>
        <w:rPr>
          <w:sz w:val="20"/>
        </w:rPr>
      </w:pPr>
      <w:bookmarkStart w:id="2" w:name="_Toc297025067"/>
      <w:bookmarkStart w:id="3" w:name="_Toc297537697"/>
      <w:bookmarkStart w:id="4" w:name="_Toc297538016"/>
      <w:bookmarkStart w:id="5" w:name="_Toc297709253"/>
      <w:bookmarkStart w:id="6" w:name="_Toc297724394"/>
      <w:bookmarkStart w:id="7" w:name="_Toc298336354"/>
      <w:bookmarkStart w:id="8" w:name="_Toc299961036"/>
      <w:r w:rsidRPr="00191212">
        <w:rPr>
          <w:sz w:val="20"/>
        </w:rPr>
        <w:lastRenderedPageBreak/>
        <w:t>Sinclair Knight Merz (2011).</w:t>
      </w:r>
      <w:r w:rsidRPr="00191212">
        <w:rPr>
          <w:i/>
          <w:sz w:val="20"/>
        </w:rPr>
        <w:t xml:space="preserve"> Environmental Water Delivery: Murrumbidgee Valley.</w:t>
      </w:r>
      <w:r>
        <w:rPr>
          <w:sz w:val="20"/>
        </w:rPr>
        <w:t xml:space="preserve"> </w:t>
      </w:r>
      <w:proofErr w:type="gramStart"/>
      <w:r w:rsidRPr="00191212">
        <w:rPr>
          <w:sz w:val="20"/>
        </w:rPr>
        <w:t>Prepared for Commonwealth Environmental Water, Department of Sustainability, Environment, Water, Population and Communities</w:t>
      </w:r>
      <w:r w:rsidR="000A4BA0">
        <w:rPr>
          <w:sz w:val="20"/>
        </w:rPr>
        <w:t>, Canberra</w:t>
      </w:r>
      <w:r w:rsidRPr="00191212">
        <w:rPr>
          <w:sz w:val="20"/>
        </w:rPr>
        <w:t>.</w:t>
      </w:r>
      <w:bookmarkEnd w:id="2"/>
      <w:bookmarkEnd w:id="3"/>
      <w:bookmarkEnd w:id="4"/>
      <w:bookmarkEnd w:id="5"/>
      <w:bookmarkEnd w:id="6"/>
      <w:bookmarkEnd w:id="7"/>
      <w:bookmarkEnd w:id="8"/>
      <w:proofErr w:type="gramEnd"/>
    </w:p>
    <w:p w:rsidR="00191381" w:rsidRPr="00191212" w:rsidRDefault="00191381" w:rsidP="00191212">
      <w:pPr>
        <w:pStyle w:val="Para0"/>
        <w:spacing w:after="0" w:line="240" w:lineRule="auto"/>
        <w:rPr>
          <w:sz w:val="20"/>
        </w:rPr>
      </w:pPr>
    </w:p>
    <w:p w:rsidR="00191381" w:rsidRDefault="00191381" w:rsidP="00191212">
      <w:pPr>
        <w:spacing w:after="0" w:line="240" w:lineRule="auto"/>
        <w:rPr>
          <w:rFonts w:cs="Arial"/>
          <w:sz w:val="20"/>
        </w:rPr>
      </w:pPr>
      <w:r w:rsidRPr="00191212">
        <w:rPr>
          <w:rFonts w:cs="Calibri"/>
          <w:sz w:val="20"/>
        </w:rPr>
        <w:t xml:space="preserve">ISBN: </w:t>
      </w:r>
      <w:r w:rsidRPr="00191212">
        <w:rPr>
          <w:rFonts w:cs="Arial"/>
          <w:sz w:val="20"/>
        </w:rPr>
        <w:t>978-1-921733-28-4</w:t>
      </w:r>
    </w:p>
    <w:p w:rsidR="00191381" w:rsidRPr="00191212" w:rsidRDefault="00191381" w:rsidP="00191212">
      <w:pPr>
        <w:spacing w:after="0" w:line="240" w:lineRule="auto"/>
        <w:rPr>
          <w:rFonts w:cs="Arial"/>
          <w:color w:val="auto"/>
          <w:sz w:val="20"/>
        </w:rPr>
      </w:pPr>
    </w:p>
    <w:p w:rsidR="00191381" w:rsidRDefault="0012578A" w:rsidP="00191212">
      <w:pPr>
        <w:spacing w:after="0" w:line="240" w:lineRule="auto"/>
        <w:rPr>
          <w:color w:val="auto"/>
          <w:sz w:val="20"/>
        </w:rPr>
      </w:pPr>
      <w:r>
        <w:rPr>
          <w:color w:val="auto"/>
          <w:sz w:val="20"/>
        </w:rPr>
        <w:t>Commonwealth Environmental Water</w:t>
      </w:r>
      <w:r w:rsidR="00191381" w:rsidRPr="008D5298">
        <w:rPr>
          <w:color w:val="auto"/>
          <w:sz w:val="20"/>
        </w:rPr>
        <w:t xml:space="preserve"> acknowledges the following organisations</w:t>
      </w:r>
      <w:r w:rsidR="000A4BA0">
        <w:rPr>
          <w:color w:val="auto"/>
          <w:sz w:val="20"/>
        </w:rPr>
        <w:t xml:space="preserve"> and individuals</w:t>
      </w:r>
      <w:r w:rsidR="00191381" w:rsidRPr="008D5298">
        <w:rPr>
          <w:color w:val="auto"/>
          <w:sz w:val="20"/>
        </w:rPr>
        <w:t xml:space="preserve"> </w:t>
      </w:r>
      <w:r w:rsidR="000A4BA0">
        <w:rPr>
          <w:color w:val="auto"/>
          <w:sz w:val="20"/>
        </w:rPr>
        <w:t>who</w:t>
      </w:r>
      <w:r w:rsidR="00191381" w:rsidRPr="008D5298">
        <w:rPr>
          <w:color w:val="auto"/>
          <w:sz w:val="20"/>
        </w:rPr>
        <w:t xml:space="preserve"> have been consulted in the preparation of this document:</w:t>
      </w:r>
    </w:p>
    <w:p w:rsidR="00191381" w:rsidRPr="008D5298" w:rsidRDefault="00191381" w:rsidP="00191212">
      <w:pPr>
        <w:spacing w:after="0" w:line="240" w:lineRule="auto"/>
        <w:rPr>
          <w:color w:val="auto"/>
          <w:sz w:val="20"/>
        </w:rPr>
      </w:pPr>
    </w:p>
    <w:p w:rsidR="00191381" w:rsidRPr="008D5298" w:rsidRDefault="00191381" w:rsidP="00191212">
      <w:pPr>
        <w:spacing w:after="0" w:line="240" w:lineRule="auto"/>
        <w:rPr>
          <w:color w:val="auto"/>
          <w:sz w:val="20"/>
        </w:rPr>
      </w:pPr>
      <w:r w:rsidRPr="008D5298">
        <w:rPr>
          <w:color w:val="auto"/>
          <w:sz w:val="20"/>
        </w:rPr>
        <w:t>Murray-Darling Basin Authority</w:t>
      </w:r>
    </w:p>
    <w:p w:rsidR="00191381" w:rsidRPr="008D5298" w:rsidRDefault="00191381" w:rsidP="00191212">
      <w:pPr>
        <w:spacing w:after="0" w:line="240" w:lineRule="auto"/>
        <w:rPr>
          <w:color w:val="auto"/>
          <w:sz w:val="20"/>
        </w:rPr>
      </w:pPr>
      <w:r w:rsidRPr="008D5298">
        <w:rPr>
          <w:color w:val="auto"/>
          <w:sz w:val="20"/>
        </w:rPr>
        <w:t>Ben Gawne (Murray-Darling Freshwater Research Centre)</w:t>
      </w:r>
    </w:p>
    <w:p w:rsidR="00191381" w:rsidRPr="008D5298" w:rsidRDefault="00191381" w:rsidP="00191212">
      <w:pPr>
        <w:spacing w:after="0" w:line="240" w:lineRule="auto"/>
        <w:rPr>
          <w:color w:val="auto"/>
          <w:sz w:val="20"/>
        </w:rPr>
      </w:pPr>
      <w:r w:rsidRPr="008D5298">
        <w:rPr>
          <w:color w:val="auto"/>
          <w:sz w:val="20"/>
        </w:rPr>
        <w:t>Garry Smith (</w:t>
      </w:r>
      <w:r w:rsidRPr="008D5298">
        <w:rPr>
          <w:sz w:val="20"/>
          <w:lang w:val="en-US"/>
        </w:rPr>
        <w:t>DG Consulting)</w:t>
      </w:r>
    </w:p>
    <w:p w:rsidR="00191381" w:rsidRDefault="00191381" w:rsidP="00191212">
      <w:pPr>
        <w:spacing w:after="0" w:line="240" w:lineRule="auto"/>
        <w:rPr>
          <w:color w:val="auto"/>
          <w:sz w:val="20"/>
        </w:rPr>
      </w:pPr>
      <w:r w:rsidRPr="008D5298">
        <w:rPr>
          <w:color w:val="auto"/>
          <w:sz w:val="20"/>
        </w:rPr>
        <w:t>Daren Barma (Barma Water Resources)</w:t>
      </w:r>
    </w:p>
    <w:p w:rsidR="00191381" w:rsidRPr="008D5298" w:rsidRDefault="00191381" w:rsidP="00191212">
      <w:pPr>
        <w:spacing w:after="0" w:line="240" w:lineRule="auto"/>
        <w:rPr>
          <w:color w:val="auto"/>
          <w:sz w:val="20"/>
        </w:rPr>
      </w:pPr>
      <w:r w:rsidRPr="008D5298">
        <w:rPr>
          <w:color w:val="auto"/>
          <w:sz w:val="20"/>
        </w:rPr>
        <w:t>Jim Parrett (Rural and Environmental Services)</w:t>
      </w:r>
    </w:p>
    <w:p w:rsidR="00191381" w:rsidRPr="008D5298" w:rsidRDefault="00191381" w:rsidP="00191212">
      <w:pPr>
        <w:spacing w:after="0" w:line="240" w:lineRule="auto"/>
        <w:rPr>
          <w:color w:val="auto"/>
          <w:sz w:val="20"/>
        </w:rPr>
      </w:pPr>
      <w:r w:rsidRPr="008D5298">
        <w:rPr>
          <w:color w:val="auto"/>
          <w:sz w:val="20"/>
        </w:rPr>
        <w:t>Karen McCann (Murrumbidgee Irrigation)</w:t>
      </w:r>
    </w:p>
    <w:p w:rsidR="00191381" w:rsidRPr="008D5298" w:rsidRDefault="00191381" w:rsidP="00191212">
      <w:pPr>
        <w:spacing w:after="0" w:line="240" w:lineRule="auto"/>
        <w:rPr>
          <w:color w:val="auto"/>
          <w:sz w:val="20"/>
        </w:rPr>
      </w:pPr>
      <w:r w:rsidRPr="008D5298">
        <w:rPr>
          <w:color w:val="auto"/>
          <w:sz w:val="20"/>
        </w:rPr>
        <w:t xml:space="preserve">Rob Kelly </w:t>
      </w:r>
    </w:p>
    <w:p w:rsidR="00191381" w:rsidRPr="008D5298" w:rsidRDefault="00191381" w:rsidP="00191212">
      <w:pPr>
        <w:spacing w:after="0" w:line="240" w:lineRule="auto"/>
        <w:rPr>
          <w:color w:val="auto"/>
          <w:sz w:val="20"/>
        </w:rPr>
      </w:pPr>
      <w:r w:rsidRPr="008D5298">
        <w:rPr>
          <w:color w:val="auto"/>
          <w:sz w:val="20"/>
        </w:rPr>
        <w:t xml:space="preserve">Chris Smith </w:t>
      </w:r>
    </w:p>
    <w:p w:rsidR="00191381" w:rsidRPr="008D5298" w:rsidRDefault="00191381" w:rsidP="008D5298">
      <w:pPr>
        <w:spacing w:after="0" w:line="240" w:lineRule="auto"/>
        <w:rPr>
          <w:color w:val="auto"/>
          <w:sz w:val="20"/>
        </w:rPr>
      </w:pPr>
      <w:r w:rsidRPr="008D5298">
        <w:rPr>
          <w:color w:val="auto"/>
          <w:sz w:val="20"/>
        </w:rPr>
        <w:t>James Maguire (NSW O</w:t>
      </w:r>
      <w:r w:rsidR="009264FC">
        <w:rPr>
          <w:color w:val="auto"/>
          <w:sz w:val="20"/>
        </w:rPr>
        <w:t>ffice of Environment and Heritage</w:t>
      </w:r>
      <w:r w:rsidRPr="008D5298">
        <w:rPr>
          <w:color w:val="auto"/>
          <w:sz w:val="20"/>
        </w:rPr>
        <w:t>)</w:t>
      </w:r>
    </w:p>
    <w:p w:rsidR="00191381" w:rsidRPr="008D5298" w:rsidRDefault="00191381" w:rsidP="00191212">
      <w:pPr>
        <w:spacing w:after="0" w:line="240" w:lineRule="auto"/>
        <w:rPr>
          <w:color w:val="auto"/>
          <w:sz w:val="20"/>
        </w:rPr>
      </w:pPr>
      <w:r w:rsidRPr="008D5298">
        <w:rPr>
          <w:color w:val="auto"/>
          <w:sz w:val="20"/>
        </w:rPr>
        <w:t>Andrew Petroeschevsky (</w:t>
      </w:r>
      <w:r w:rsidRPr="008D5298">
        <w:rPr>
          <w:sz w:val="20"/>
          <w:lang w:val="en-US"/>
        </w:rPr>
        <w:t xml:space="preserve">NSW Dept. </w:t>
      </w:r>
      <w:r w:rsidR="00FE01C2">
        <w:rPr>
          <w:sz w:val="20"/>
          <w:lang w:val="en-US"/>
        </w:rPr>
        <w:t>Primary Industries</w:t>
      </w:r>
      <w:r w:rsidRPr="008D5298">
        <w:rPr>
          <w:sz w:val="20"/>
          <w:lang w:val="en-US"/>
        </w:rPr>
        <w:t>)</w:t>
      </w:r>
    </w:p>
    <w:p w:rsidR="00191381" w:rsidRPr="008D5298" w:rsidRDefault="00191381" w:rsidP="00191212">
      <w:pPr>
        <w:spacing w:after="0" w:line="240" w:lineRule="auto"/>
        <w:rPr>
          <w:color w:val="auto"/>
          <w:sz w:val="20"/>
        </w:rPr>
      </w:pPr>
      <w:r w:rsidRPr="008D5298">
        <w:rPr>
          <w:color w:val="auto"/>
          <w:sz w:val="20"/>
        </w:rPr>
        <w:t>Lorraine Hardwick (N</w:t>
      </w:r>
      <w:r w:rsidR="009264FC">
        <w:rPr>
          <w:color w:val="auto"/>
          <w:sz w:val="20"/>
        </w:rPr>
        <w:t>SW Office of Water</w:t>
      </w:r>
    </w:p>
    <w:p w:rsidR="00191381" w:rsidRPr="008D5298" w:rsidRDefault="00191381" w:rsidP="00191212">
      <w:pPr>
        <w:spacing w:after="0" w:line="240" w:lineRule="auto"/>
        <w:rPr>
          <w:color w:val="auto"/>
          <w:sz w:val="20"/>
        </w:rPr>
      </w:pPr>
      <w:r w:rsidRPr="008D5298">
        <w:rPr>
          <w:color w:val="auto"/>
          <w:sz w:val="20"/>
        </w:rPr>
        <w:t>Adam McLean (S</w:t>
      </w:r>
      <w:r w:rsidR="009264FC">
        <w:rPr>
          <w:color w:val="auto"/>
          <w:sz w:val="20"/>
        </w:rPr>
        <w:t xml:space="preserve">tate </w:t>
      </w:r>
      <w:r w:rsidRPr="008D5298">
        <w:rPr>
          <w:color w:val="auto"/>
          <w:sz w:val="20"/>
        </w:rPr>
        <w:t>W</w:t>
      </w:r>
      <w:r w:rsidR="009264FC">
        <w:rPr>
          <w:color w:val="auto"/>
          <w:sz w:val="20"/>
        </w:rPr>
        <w:t xml:space="preserve">ater </w:t>
      </w:r>
      <w:r w:rsidRPr="008D5298">
        <w:rPr>
          <w:color w:val="auto"/>
          <w:sz w:val="20"/>
        </w:rPr>
        <w:t>C</w:t>
      </w:r>
      <w:r w:rsidR="009264FC">
        <w:rPr>
          <w:color w:val="auto"/>
          <w:sz w:val="20"/>
        </w:rPr>
        <w:t>orporation</w:t>
      </w:r>
      <w:r w:rsidRPr="008D5298">
        <w:rPr>
          <w:color w:val="auto"/>
          <w:sz w:val="20"/>
        </w:rPr>
        <w:t>)</w:t>
      </w:r>
    </w:p>
    <w:p w:rsidR="00191381" w:rsidRPr="00FA28EC" w:rsidRDefault="00191381" w:rsidP="00191212">
      <w:pPr>
        <w:spacing w:after="0" w:line="240" w:lineRule="auto"/>
        <w:rPr>
          <w:color w:val="auto"/>
          <w:sz w:val="20"/>
        </w:rPr>
      </w:pPr>
      <w:r w:rsidRPr="00FA28EC">
        <w:rPr>
          <w:color w:val="auto"/>
          <w:sz w:val="20"/>
        </w:rPr>
        <w:t>Eddy Taylor (S</w:t>
      </w:r>
      <w:r w:rsidR="009264FC">
        <w:rPr>
          <w:color w:val="auto"/>
          <w:sz w:val="20"/>
        </w:rPr>
        <w:t xml:space="preserve">tate </w:t>
      </w:r>
      <w:r w:rsidRPr="00FA28EC">
        <w:rPr>
          <w:color w:val="auto"/>
          <w:sz w:val="20"/>
        </w:rPr>
        <w:t>W</w:t>
      </w:r>
      <w:r w:rsidR="009264FC">
        <w:rPr>
          <w:color w:val="auto"/>
          <w:sz w:val="20"/>
        </w:rPr>
        <w:t xml:space="preserve">ater </w:t>
      </w:r>
      <w:r w:rsidRPr="00FA28EC">
        <w:rPr>
          <w:color w:val="auto"/>
          <w:sz w:val="20"/>
        </w:rPr>
        <w:t>C</w:t>
      </w:r>
      <w:r w:rsidR="009264FC">
        <w:rPr>
          <w:color w:val="auto"/>
          <w:sz w:val="20"/>
        </w:rPr>
        <w:t>orporation</w:t>
      </w:r>
      <w:r w:rsidRPr="00FA28EC">
        <w:rPr>
          <w:color w:val="auto"/>
          <w:sz w:val="20"/>
        </w:rPr>
        <w:t>)</w:t>
      </w:r>
    </w:p>
    <w:p w:rsidR="00191381" w:rsidRPr="00C94604" w:rsidRDefault="000A4BA0" w:rsidP="00191212">
      <w:pPr>
        <w:spacing w:after="0" w:line="240" w:lineRule="auto"/>
        <w:rPr>
          <w:rFonts w:cs="Arial"/>
          <w:color w:val="auto"/>
          <w:sz w:val="20"/>
        </w:rPr>
      </w:pPr>
      <w:r>
        <w:rPr>
          <w:color w:val="auto"/>
          <w:sz w:val="20"/>
        </w:rPr>
        <w:t>Arun Tiwar</w:t>
      </w:r>
      <w:r w:rsidR="00191381" w:rsidRPr="00C94604">
        <w:rPr>
          <w:color w:val="auto"/>
          <w:sz w:val="20"/>
        </w:rPr>
        <w:t>i (</w:t>
      </w:r>
      <w:r w:rsidR="00082CB9" w:rsidRPr="00C94604">
        <w:rPr>
          <w:rFonts w:cs="Arial"/>
          <w:color w:val="auto"/>
          <w:sz w:val="20"/>
        </w:rPr>
        <w:t>Coleambally Irrigation Co</w:t>
      </w:r>
      <w:r w:rsidR="00191381" w:rsidRPr="00C94604">
        <w:rPr>
          <w:rFonts w:cs="Arial"/>
          <w:color w:val="auto"/>
          <w:sz w:val="20"/>
        </w:rPr>
        <w:t>operative Limited)</w:t>
      </w:r>
    </w:p>
    <w:p w:rsidR="00191381" w:rsidRPr="008D5298" w:rsidRDefault="00191381" w:rsidP="00191212">
      <w:pPr>
        <w:spacing w:after="0" w:line="240" w:lineRule="auto"/>
        <w:rPr>
          <w:rFonts w:cs="Arial"/>
          <w:color w:val="auto"/>
          <w:sz w:val="20"/>
        </w:rPr>
      </w:pPr>
      <w:r w:rsidRPr="00C94604">
        <w:rPr>
          <w:rFonts w:cs="Arial"/>
          <w:color w:val="auto"/>
          <w:sz w:val="20"/>
        </w:rPr>
        <w:t>Austen E</w:t>
      </w:r>
      <w:r w:rsidR="00082CB9" w:rsidRPr="00C94604">
        <w:rPr>
          <w:rFonts w:cs="Arial"/>
          <w:color w:val="auto"/>
          <w:sz w:val="20"/>
        </w:rPr>
        <w:t>vans (Coleambally Irrigation Co</w:t>
      </w:r>
      <w:r w:rsidRPr="00C94604">
        <w:rPr>
          <w:rFonts w:cs="Arial"/>
          <w:color w:val="auto"/>
          <w:sz w:val="20"/>
        </w:rPr>
        <w:t>operative Limited)</w:t>
      </w:r>
    </w:p>
    <w:p w:rsidR="00191381" w:rsidRPr="00191212" w:rsidRDefault="00191381" w:rsidP="00191212">
      <w:pPr>
        <w:spacing w:after="0" w:line="240" w:lineRule="auto"/>
        <w:rPr>
          <w:color w:val="FF0000"/>
          <w:sz w:val="20"/>
        </w:rPr>
      </w:pPr>
    </w:p>
    <w:p w:rsidR="00191381" w:rsidRPr="00191212" w:rsidRDefault="007D0902" w:rsidP="00191212">
      <w:pPr>
        <w:spacing w:after="0" w:line="240" w:lineRule="auto"/>
        <w:rPr>
          <w:sz w:val="20"/>
        </w:rPr>
      </w:pPr>
      <w:proofErr w:type="gramStart"/>
      <w:r>
        <w:rPr>
          <w:sz w:val="20"/>
        </w:rPr>
        <w:t xml:space="preserve">Published by </w:t>
      </w:r>
      <w:r w:rsidR="00191381" w:rsidRPr="00191212">
        <w:rPr>
          <w:sz w:val="20"/>
        </w:rPr>
        <w:t>Commonwealth Environmental Water for the Australian Government.</w:t>
      </w:r>
      <w:proofErr w:type="gramEnd"/>
    </w:p>
    <w:p w:rsidR="00191381" w:rsidRDefault="00191381" w:rsidP="00191212">
      <w:pPr>
        <w:pStyle w:val="NormalWeb"/>
        <w:spacing w:before="0" w:beforeAutospacing="0" w:after="0" w:afterAutospacing="0" w:line="240" w:lineRule="auto"/>
        <w:rPr>
          <w:rFonts w:ascii="Arial" w:hAnsi="Arial" w:cs="Arial"/>
          <w:sz w:val="20"/>
          <w:szCs w:val="20"/>
        </w:rPr>
      </w:pPr>
      <w:proofErr w:type="gramStart"/>
      <w:r w:rsidRPr="00191212">
        <w:rPr>
          <w:rFonts w:ascii="Arial" w:hAnsi="Arial" w:cs="Arial"/>
          <w:sz w:val="20"/>
          <w:szCs w:val="20"/>
        </w:rPr>
        <w:t>© Commonwealth of Australia 2011.</w:t>
      </w:r>
      <w:proofErr w:type="gramEnd"/>
    </w:p>
    <w:p w:rsidR="00191381" w:rsidRPr="00191212" w:rsidRDefault="00191381" w:rsidP="00191212">
      <w:pPr>
        <w:pStyle w:val="NormalWeb"/>
        <w:spacing w:before="0" w:beforeAutospacing="0" w:after="0" w:afterAutospacing="0" w:line="240" w:lineRule="auto"/>
        <w:rPr>
          <w:rFonts w:ascii="Arial" w:hAnsi="Arial" w:cs="Arial"/>
          <w:sz w:val="20"/>
          <w:szCs w:val="20"/>
        </w:rPr>
      </w:pPr>
    </w:p>
    <w:p w:rsidR="00BC143E" w:rsidRDefault="00191381">
      <w:pPr>
        <w:pStyle w:val="NormalWeb"/>
        <w:spacing w:before="0" w:beforeAutospacing="0" w:after="0" w:afterAutospacing="0" w:line="240" w:lineRule="auto"/>
        <w:rPr>
          <w:rFonts w:ascii="Arial" w:hAnsi="Arial" w:cs="Arial"/>
          <w:sz w:val="20"/>
          <w:szCs w:val="20"/>
        </w:rPr>
      </w:pPr>
      <w:r w:rsidRPr="00191212">
        <w:rPr>
          <w:rFonts w:ascii="Arial" w:hAnsi="Arial" w:cs="Arial"/>
          <w:sz w:val="20"/>
          <w:szCs w:val="20"/>
        </w:rPr>
        <w:t>This work is cop</w:t>
      </w:r>
      <w:r>
        <w:rPr>
          <w:rFonts w:ascii="Arial" w:hAnsi="Arial" w:cs="Arial"/>
          <w:sz w:val="20"/>
          <w:szCs w:val="20"/>
        </w:rPr>
        <w:t>yr</w:t>
      </w:r>
      <w:r w:rsidRPr="00191212">
        <w:rPr>
          <w:rFonts w:ascii="Arial" w:hAnsi="Arial" w:cs="Arial"/>
          <w:sz w:val="20"/>
          <w:szCs w:val="20"/>
        </w:rPr>
        <w:t xml:space="preserve">ight. Apart from any use as permitted under the </w:t>
      </w:r>
      <w:r>
        <w:rPr>
          <w:rFonts w:ascii="Arial" w:hAnsi="Arial" w:cs="Arial"/>
          <w:sz w:val="20"/>
          <w:szCs w:val="20"/>
        </w:rPr>
        <w:t>Copyright</w:t>
      </w:r>
      <w:r w:rsidRPr="00191212">
        <w:rPr>
          <w:rFonts w:ascii="Arial" w:hAnsi="Arial" w:cs="Arial"/>
          <w:sz w:val="20"/>
          <w:szCs w:val="20"/>
        </w:rPr>
        <w:t xml:space="preserve"> Act 1968, no part may be reproduced by any process without prior written permission from the Commonwealth. Requests and enquiries concerning reproduction and rights should be addressed to Department of Sustainability, Environment, Water, Population and Communities, Public Affairs, GPO Box 787 Canberra ACT 2601 or email </w:t>
      </w:r>
      <w:hyperlink r:id="rId9" w:history="1">
        <w:r w:rsidRPr="00191212">
          <w:rPr>
            <w:rStyle w:val="Hyperlink"/>
            <w:rFonts w:ascii="Arial" w:hAnsi="Arial" w:cs="Arial"/>
            <w:sz w:val="20"/>
            <w:szCs w:val="20"/>
          </w:rPr>
          <w:t>public.affairs@environment.gov.au</w:t>
        </w:r>
      </w:hyperlink>
      <w:r>
        <w:rPr>
          <w:rFonts w:ascii="Arial" w:hAnsi="Arial" w:cs="Arial"/>
          <w:sz w:val="20"/>
          <w:szCs w:val="20"/>
        </w:rPr>
        <w:t xml:space="preserve"> </w:t>
      </w:r>
    </w:p>
    <w:p w:rsidR="00BC143E" w:rsidRDefault="00BC143E">
      <w:pPr>
        <w:pStyle w:val="NormalWeb"/>
        <w:spacing w:before="0" w:beforeAutospacing="0" w:after="0" w:afterAutospacing="0" w:line="240" w:lineRule="auto"/>
        <w:rPr>
          <w:rFonts w:ascii="Arial" w:hAnsi="Arial" w:cs="Arial"/>
          <w:sz w:val="20"/>
          <w:szCs w:val="20"/>
        </w:rPr>
      </w:pPr>
    </w:p>
    <w:p w:rsidR="00BC143E" w:rsidRDefault="00191381">
      <w:pPr>
        <w:pStyle w:val="NormalWeb"/>
        <w:spacing w:before="0" w:beforeAutospacing="0" w:after="0" w:afterAutospacing="0" w:line="240" w:lineRule="auto"/>
        <w:rPr>
          <w:rFonts w:ascii="Arial" w:hAnsi="Arial" w:cs="Arial"/>
          <w:sz w:val="20"/>
          <w:szCs w:val="20"/>
        </w:rPr>
      </w:pPr>
      <w:r w:rsidRPr="00191212">
        <w:rPr>
          <w:rFonts w:ascii="Arial" w:hAnsi="Arial" w:cs="Arial"/>
          <w:sz w:val="20"/>
          <w:szCs w:val="20"/>
        </w:rPr>
        <w:t xml:space="preserve">Information presented in this document may be copied for personal use or published for education purposes, provided that any extracts are fully acknowledged. </w:t>
      </w:r>
    </w:p>
    <w:p w:rsidR="00BC143E" w:rsidRDefault="00191381">
      <w:pPr>
        <w:spacing w:after="0" w:line="240" w:lineRule="auto"/>
        <w:jc w:val="left"/>
        <w:rPr>
          <w:sz w:val="20"/>
        </w:rPr>
      </w:pPr>
      <w:r w:rsidRPr="00191212">
        <w:rPr>
          <w:sz w:val="20"/>
        </w:rPr>
        <w:t>The views and opinions expressed in this publication are those of the authors and do not necessarily reflect those of the Australian Government or the Minister for Sustainability, Environment, Water, Population and Communities.</w:t>
      </w:r>
    </w:p>
    <w:p w:rsidR="00346FE0" w:rsidRDefault="00346FE0">
      <w:pPr>
        <w:spacing w:after="0" w:line="240" w:lineRule="auto"/>
        <w:jc w:val="left"/>
        <w:rPr>
          <w:sz w:val="20"/>
        </w:rPr>
      </w:pPr>
    </w:p>
    <w:p w:rsidR="009E0315" w:rsidRDefault="00191381" w:rsidP="00346FE0">
      <w:pPr>
        <w:spacing w:after="0" w:line="240" w:lineRule="auto"/>
        <w:jc w:val="left"/>
        <w:rPr>
          <w:szCs w:val="22"/>
        </w:rPr>
      </w:pPr>
      <w:r w:rsidRPr="00191212">
        <w:rPr>
          <w:sz w:val="20"/>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9E0315" w:rsidRDefault="00191381" w:rsidP="00346FE0">
      <w:pPr>
        <w:spacing w:after="0" w:line="240" w:lineRule="auto"/>
        <w:jc w:val="left"/>
        <w:rPr>
          <w:b/>
          <w:sz w:val="32"/>
          <w:szCs w:val="32"/>
        </w:rPr>
      </w:pPr>
      <w:r>
        <w:rPr>
          <w:szCs w:val="22"/>
        </w:rPr>
        <w:br w:type="page"/>
      </w:r>
      <w:r w:rsidRPr="003D2531">
        <w:rPr>
          <w:b/>
          <w:sz w:val="32"/>
          <w:szCs w:val="32"/>
        </w:rPr>
        <w:lastRenderedPageBreak/>
        <w:t xml:space="preserve">Environmental </w:t>
      </w:r>
      <w:r w:rsidR="00A901DD">
        <w:rPr>
          <w:b/>
          <w:sz w:val="32"/>
          <w:szCs w:val="32"/>
        </w:rPr>
        <w:t>W</w:t>
      </w:r>
      <w:r w:rsidR="00520BF9" w:rsidRPr="003D2531">
        <w:rPr>
          <w:b/>
          <w:sz w:val="32"/>
          <w:szCs w:val="32"/>
        </w:rPr>
        <w:t xml:space="preserve">ater </w:t>
      </w:r>
      <w:r w:rsidR="00A901DD">
        <w:rPr>
          <w:b/>
          <w:sz w:val="32"/>
          <w:szCs w:val="32"/>
        </w:rPr>
        <w:t>D</w:t>
      </w:r>
      <w:r w:rsidRPr="003D2531">
        <w:rPr>
          <w:b/>
          <w:sz w:val="32"/>
          <w:szCs w:val="32"/>
        </w:rPr>
        <w:t xml:space="preserve">elivery: </w:t>
      </w:r>
      <w:r>
        <w:rPr>
          <w:b/>
          <w:sz w:val="32"/>
          <w:szCs w:val="32"/>
        </w:rPr>
        <w:t>Murrumbidgee Valley</w:t>
      </w:r>
    </w:p>
    <w:p w:rsidR="00191381" w:rsidRPr="003D2531" w:rsidRDefault="00191381" w:rsidP="0061576C">
      <w:pPr>
        <w:spacing w:after="0"/>
        <w:jc w:val="left"/>
        <w:outlineLvl w:val="0"/>
        <w:rPr>
          <w:b/>
          <w:szCs w:val="22"/>
        </w:rPr>
      </w:pPr>
    </w:p>
    <w:p w:rsidR="00191381" w:rsidRPr="00EF3B4B" w:rsidRDefault="00191381" w:rsidP="0061576C">
      <w:pPr>
        <w:spacing w:after="0"/>
        <w:jc w:val="left"/>
        <w:rPr>
          <w:szCs w:val="22"/>
        </w:rPr>
      </w:pPr>
      <w:r w:rsidRPr="00EF3B4B">
        <w:rPr>
          <w:szCs w:val="22"/>
        </w:rPr>
        <w:t>Increased volumes of environmental water are now becoming available</w:t>
      </w:r>
      <w:r w:rsidR="00A528F9" w:rsidRPr="00EF3B4B">
        <w:rPr>
          <w:szCs w:val="22"/>
        </w:rPr>
        <w:t xml:space="preserve"> in the Murray-</w:t>
      </w:r>
      <w:r w:rsidR="00A901DD" w:rsidRPr="00EF3B4B">
        <w:rPr>
          <w:szCs w:val="22"/>
        </w:rPr>
        <w:t>Darling Basin</w:t>
      </w:r>
      <w:r w:rsidRPr="00EF3B4B">
        <w:rPr>
          <w:szCs w:val="22"/>
        </w:rPr>
        <w:t xml:space="preserve"> and this will allow a larger and broader program of environmental watering. It is particularly important that </w:t>
      </w:r>
      <w:r w:rsidR="00A901DD" w:rsidRPr="00EF3B4B">
        <w:rPr>
          <w:szCs w:val="22"/>
        </w:rPr>
        <w:t xml:space="preserve">managers of environmental water </w:t>
      </w:r>
      <w:r w:rsidRPr="00EF3B4B">
        <w:rPr>
          <w:szCs w:val="22"/>
        </w:rPr>
        <w:t xml:space="preserve">seek regular input and suggestions from the community as to how we can achieve the best possible approach. As part of </w:t>
      </w:r>
      <w:r w:rsidR="00A901DD" w:rsidRPr="00EF3B4B">
        <w:rPr>
          <w:szCs w:val="22"/>
        </w:rPr>
        <w:t xml:space="preserve">the </w:t>
      </w:r>
      <w:r w:rsidRPr="00EF3B4B">
        <w:rPr>
          <w:szCs w:val="22"/>
        </w:rPr>
        <w:t xml:space="preserve">consultation process </w:t>
      </w:r>
      <w:r w:rsidR="00A901DD" w:rsidRPr="00EF3B4B">
        <w:rPr>
          <w:szCs w:val="22"/>
        </w:rPr>
        <w:t xml:space="preserve">for Commonwealth environmental water </w:t>
      </w:r>
      <w:r w:rsidRPr="00EF3B4B">
        <w:rPr>
          <w:szCs w:val="22"/>
        </w:rPr>
        <w:t xml:space="preserve">we </w:t>
      </w:r>
      <w:r w:rsidR="00A901DD" w:rsidRPr="00EF3B4B">
        <w:rPr>
          <w:szCs w:val="22"/>
        </w:rPr>
        <w:t>are</w:t>
      </w:r>
      <w:r w:rsidRPr="00EF3B4B">
        <w:rPr>
          <w:szCs w:val="22"/>
        </w:rPr>
        <w:t xml:space="preserve"> seeking information on: </w:t>
      </w:r>
    </w:p>
    <w:p w:rsidR="00191381" w:rsidRPr="00EF3B4B" w:rsidRDefault="00191381" w:rsidP="006C6553">
      <w:pPr>
        <w:numPr>
          <w:ilvl w:val="0"/>
          <w:numId w:val="35"/>
        </w:numPr>
        <w:spacing w:after="0" w:line="240" w:lineRule="auto"/>
        <w:jc w:val="left"/>
        <w:rPr>
          <w:szCs w:val="22"/>
        </w:rPr>
      </w:pPr>
      <w:r w:rsidRPr="00EF3B4B">
        <w:rPr>
          <w:szCs w:val="22"/>
        </w:rPr>
        <w:t>community views on environmental assets and the health of these assets</w:t>
      </w:r>
    </w:p>
    <w:p w:rsidR="00191381" w:rsidRPr="00EF3B4B" w:rsidRDefault="00191381" w:rsidP="006C6553">
      <w:pPr>
        <w:numPr>
          <w:ilvl w:val="0"/>
          <w:numId w:val="35"/>
        </w:numPr>
        <w:spacing w:after="0" w:line="240" w:lineRule="auto"/>
        <w:jc w:val="left"/>
        <w:rPr>
          <w:szCs w:val="22"/>
        </w:rPr>
      </w:pPr>
      <w:r w:rsidRPr="00EF3B4B">
        <w:rPr>
          <w:szCs w:val="22"/>
        </w:rPr>
        <w:t>views on the prioritisation of environmental water use</w:t>
      </w:r>
    </w:p>
    <w:p w:rsidR="00191381" w:rsidRPr="00EF3B4B" w:rsidRDefault="00191381" w:rsidP="006C6553">
      <w:pPr>
        <w:numPr>
          <w:ilvl w:val="0"/>
          <w:numId w:val="35"/>
        </w:numPr>
        <w:spacing w:after="0" w:line="240" w:lineRule="auto"/>
        <w:jc w:val="left"/>
        <w:rPr>
          <w:szCs w:val="22"/>
        </w:rPr>
      </w:pPr>
      <w:r w:rsidRPr="00EF3B4B">
        <w:rPr>
          <w:szCs w:val="22"/>
        </w:rPr>
        <w:t>potential partnership arrangements for the management of environmental water</w:t>
      </w:r>
    </w:p>
    <w:p w:rsidR="00191381" w:rsidRPr="00EF3B4B" w:rsidRDefault="00191381" w:rsidP="006C6553">
      <w:pPr>
        <w:numPr>
          <w:ilvl w:val="0"/>
          <w:numId w:val="35"/>
        </w:numPr>
        <w:spacing w:after="0" w:line="240" w:lineRule="auto"/>
        <w:jc w:val="left"/>
        <w:rPr>
          <w:szCs w:val="22"/>
        </w:rPr>
      </w:pPr>
      <w:proofErr w:type="gramStart"/>
      <w:r w:rsidRPr="00EF3B4B">
        <w:rPr>
          <w:szCs w:val="22"/>
        </w:rPr>
        <w:t>possible</w:t>
      </w:r>
      <w:proofErr w:type="gramEnd"/>
      <w:r w:rsidRPr="00EF3B4B">
        <w:rPr>
          <w:szCs w:val="22"/>
        </w:rPr>
        <w:t xml:space="preserve"> arrangements for the monitoring, evaluation and reporting (MER) of environmental water use.</w:t>
      </w:r>
    </w:p>
    <w:p w:rsidR="00191381" w:rsidRPr="00EF3B4B" w:rsidRDefault="00191381" w:rsidP="0061576C">
      <w:pPr>
        <w:spacing w:after="0"/>
        <w:jc w:val="left"/>
        <w:rPr>
          <w:szCs w:val="22"/>
        </w:rPr>
      </w:pPr>
    </w:p>
    <w:p w:rsidR="00A901DD" w:rsidRPr="00EF3B4B" w:rsidRDefault="00191381" w:rsidP="0061576C">
      <w:pPr>
        <w:spacing w:after="0"/>
        <w:jc w:val="left"/>
        <w:rPr>
          <w:szCs w:val="22"/>
        </w:rPr>
      </w:pPr>
      <w:r w:rsidRPr="00EF3B4B">
        <w:rPr>
          <w:szCs w:val="22"/>
        </w:rPr>
        <w:t xml:space="preserve">This document has been prepared to provide information on the environmental assets and potential environmental water use within the Murrumbidgee Valley. </w:t>
      </w:r>
      <w:r w:rsidR="00A901DD" w:rsidRPr="00EF3B4B">
        <w:rPr>
          <w:szCs w:val="22"/>
        </w:rPr>
        <w:t>As the first version of the document, it is intended to provide a starting point for discussions on environmental water use. As such, suggestions and feedback on the document are encouraged and will be used to inform planning for environmental water use and future iterations of the document.</w:t>
      </w:r>
    </w:p>
    <w:p w:rsidR="00A901DD" w:rsidRPr="00EF3B4B" w:rsidRDefault="00A901DD" w:rsidP="0061576C">
      <w:pPr>
        <w:spacing w:after="0"/>
        <w:jc w:val="left"/>
        <w:rPr>
          <w:szCs w:val="22"/>
        </w:rPr>
      </w:pPr>
    </w:p>
    <w:p w:rsidR="00191381" w:rsidRPr="00EF3B4B" w:rsidRDefault="00191381" w:rsidP="0061576C">
      <w:pPr>
        <w:spacing w:after="0"/>
        <w:jc w:val="left"/>
        <w:rPr>
          <w:szCs w:val="22"/>
          <w:highlight w:val="yellow"/>
        </w:rPr>
      </w:pPr>
      <w:r w:rsidRPr="00EF3B4B">
        <w:rPr>
          <w:szCs w:val="22"/>
        </w:rPr>
        <w:t xml:space="preserve">The Murrumbidgee Valley supports important ecological values including internationally significant wetlands. Potential water use options for the system include piggybacking </w:t>
      </w:r>
      <w:r w:rsidR="007E7867" w:rsidRPr="00EF3B4B">
        <w:rPr>
          <w:szCs w:val="22"/>
        </w:rPr>
        <w:t xml:space="preserve">on </w:t>
      </w:r>
      <w:r w:rsidRPr="00EF3B4B">
        <w:rPr>
          <w:szCs w:val="22"/>
        </w:rPr>
        <w:t xml:space="preserve">natural flows to inundate low-lying Mid-Murrumbidgee River wetlands and support wetland vegetation; </w:t>
      </w:r>
      <w:r w:rsidR="00B816B1" w:rsidRPr="00EF3B4B">
        <w:rPr>
          <w:szCs w:val="22"/>
        </w:rPr>
        <w:t xml:space="preserve">inundating </w:t>
      </w:r>
      <w:r w:rsidRPr="00EF3B4B">
        <w:rPr>
          <w:szCs w:val="22"/>
        </w:rPr>
        <w:t xml:space="preserve">sections of the Lowbidgee to support river red gum forest and woodland and lignum creeks and swamps; inundating areas of the Lowbidgee and providing habitat maintenance flows to Yanga National Park to support diversity and abundance of wetland fauna; and augmenting natural flows to enhance connectivity </w:t>
      </w:r>
      <w:r w:rsidR="007E7867" w:rsidRPr="00EF3B4B">
        <w:rPr>
          <w:szCs w:val="22"/>
        </w:rPr>
        <w:t xml:space="preserve">along and across </w:t>
      </w:r>
      <w:r w:rsidRPr="00EF3B4B">
        <w:rPr>
          <w:szCs w:val="22"/>
        </w:rPr>
        <w:t>components of the Murrumbidgee River.</w:t>
      </w:r>
    </w:p>
    <w:p w:rsidR="00191381" w:rsidRPr="00EF3B4B" w:rsidRDefault="00191381" w:rsidP="0061576C">
      <w:pPr>
        <w:spacing w:after="0"/>
        <w:jc w:val="left"/>
        <w:rPr>
          <w:szCs w:val="22"/>
        </w:rPr>
      </w:pPr>
    </w:p>
    <w:p w:rsidR="00191381" w:rsidRPr="00EF3B4B" w:rsidRDefault="00191381" w:rsidP="0061576C">
      <w:pPr>
        <w:spacing w:after="0"/>
        <w:jc w:val="left"/>
        <w:rPr>
          <w:szCs w:val="22"/>
        </w:rPr>
      </w:pPr>
      <w:r w:rsidRPr="00EF3B4B">
        <w:rPr>
          <w:szCs w:val="22"/>
        </w:rPr>
        <w:t>A key aim in undertaking this work was to prepare scalable end-of-system water use strategies that maximise the efficiency of water use and anticipate different climatic circumstances. Operational opportunities and constraints have been identified and delivery options prepared. This has been done in a manner that will assist the community and environmental water managers in considering the issues and developing multi-year water use plans.</w:t>
      </w:r>
    </w:p>
    <w:p w:rsidR="00191381" w:rsidRPr="00EF3B4B" w:rsidRDefault="00191381" w:rsidP="0061576C">
      <w:pPr>
        <w:spacing w:after="0"/>
        <w:jc w:val="left"/>
        <w:rPr>
          <w:szCs w:val="22"/>
        </w:rPr>
      </w:pPr>
    </w:p>
    <w:p w:rsidR="00191381" w:rsidRPr="00EF3B4B" w:rsidRDefault="00191381" w:rsidP="0061576C">
      <w:pPr>
        <w:spacing w:after="0"/>
        <w:jc w:val="left"/>
        <w:rPr>
          <w:szCs w:val="22"/>
        </w:rPr>
      </w:pPr>
      <w:r w:rsidRPr="00EF3B4B">
        <w:rPr>
          <w:szCs w:val="22"/>
        </w:rPr>
        <w:t xml:space="preserve">The work has been undertaken by consultants on behalf of the </w:t>
      </w:r>
      <w:r w:rsidR="00B42ABB" w:rsidRPr="00EF3B4B">
        <w:rPr>
          <w:szCs w:val="22"/>
        </w:rPr>
        <w:t>Australian Government</w:t>
      </w:r>
      <w:r w:rsidRPr="00EF3B4B">
        <w:rPr>
          <w:szCs w:val="22"/>
        </w:rPr>
        <w:t xml:space="preserve"> Department of Sustainability, Environment, Water, Population and Communities. Previously prepared work has been drawn upon and discussions have occurred with organisations such as the New South Wales Office of Environment and Heritage, New South Wales Office of Water, </w:t>
      </w:r>
      <w:r w:rsidR="00085BD3" w:rsidRPr="00EF3B4B">
        <w:rPr>
          <w:szCs w:val="22"/>
        </w:rPr>
        <w:t xml:space="preserve">NSW Department of Primary Industries, State Water Corporation, Coleambally Irrigation Corporation, </w:t>
      </w:r>
      <w:r w:rsidRPr="00EF3B4B">
        <w:rPr>
          <w:szCs w:val="22"/>
        </w:rPr>
        <w:t>Murrumbidgee Irrigation Limited and the Murray-Darling Basin Authority.</w:t>
      </w:r>
    </w:p>
    <w:p w:rsidR="00191381" w:rsidRPr="00EF3B4B" w:rsidRDefault="00191381" w:rsidP="0061576C">
      <w:pPr>
        <w:spacing w:after="0"/>
        <w:jc w:val="left"/>
        <w:rPr>
          <w:szCs w:val="22"/>
        </w:rPr>
      </w:pPr>
    </w:p>
    <w:p w:rsidR="00520BF9" w:rsidRPr="00EF3B4B" w:rsidDel="00591B60" w:rsidRDefault="00191381" w:rsidP="0061576C">
      <w:pPr>
        <w:jc w:val="left"/>
        <w:rPr>
          <w:szCs w:val="22"/>
        </w:rPr>
      </w:pPr>
      <w:r w:rsidRPr="00EF3B4B">
        <w:rPr>
          <w:szCs w:val="22"/>
        </w:rPr>
        <w:lastRenderedPageBreak/>
        <w:t xml:space="preserve">Management of environmental water will be an adaptive process. There will always be areas of potential improvement. Comments and suggestions including on possible partnership arrangements are very welcome and can be provided directly to: </w:t>
      </w:r>
      <w:hyperlink r:id="rId10" w:history="1">
        <w:r w:rsidRPr="00EF3B4B">
          <w:rPr>
            <w:rStyle w:val="Hyperlink"/>
            <w:szCs w:val="22"/>
          </w:rPr>
          <w:t>ewater@environment.gov.au</w:t>
        </w:r>
      </w:hyperlink>
      <w:r w:rsidRPr="00EF3B4B">
        <w:rPr>
          <w:szCs w:val="22"/>
        </w:rPr>
        <w:t>. Further information about Commonwealth environmental water can be found at</w:t>
      </w:r>
      <w:r w:rsidRPr="00EF3B4B">
        <w:rPr>
          <w:color w:val="1F497D"/>
          <w:szCs w:val="22"/>
        </w:rPr>
        <w:t xml:space="preserve"> </w:t>
      </w:r>
      <w:hyperlink r:id="rId11" w:history="1">
        <w:r w:rsidRPr="00EF3B4B">
          <w:rPr>
            <w:rStyle w:val="Hyperlink"/>
            <w:szCs w:val="22"/>
          </w:rPr>
          <w:t>www.environment.gov.au/ewater</w:t>
        </w:r>
      </w:hyperlink>
      <w:r w:rsidRPr="00EF3B4B">
        <w:rPr>
          <w:color w:val="1F497D"/>
          <w:szCs w:val="22"/>
        </w:rPr>
        <w:t>.</w:t>
      </w:r>
    </w:p>
    <w:p w:rsidR="00191381" w:rsidRPr="00EF3B4B" w:rsidRDefault="00191381" w:rsidP="0061576C">
      <w:pPr>
        <w:spacing w:after="0"/>
        <w:jc w:val="left"/>
        <w:rPr>
          <w:szCs w:val="22"/>
        </w:rPr>
      </w:pPr>
      <w:r w:rsidRPr="00EF3B4B">
        <w:rPr>
          <w:szCs w:val="22"/>
        </w:rPr>
        <w:t xml:space="preserve">Commonwealth Environmental Water </w:t>
      </w:r>
    </w:p>
    <w:p w:rsidR="00191381" w:rsidRPr="00EF3B4B" w:rsidRDefault="00191381" w:rsidP="0061576C">
      <w:pPr>
        <w:spacing w:after="0"/>
        <w:jc w:val="left"/>
        <w:rPr>
          <w:szCs w:val="22"/>
        </w:rPr>
      </w:pPr>
      <w:r w:rsidRPr="00EF3B4B">
        <w:rPr>
          <w:szCs w:val="22"/>
        </w:rPr>
        <w:t>Department of Sustainability, Environment, Water, Population and Communities</w:t>
      </w:r>
    </w:p>
    <w:p w:rsidR="00191381" w:rsidRPr="00EF3B4B" w:rsidRDefault="00191381" w:rsidP="0061576C">
      <w:pPr>
        <w:spacing w:after="0"/>
        <w:jc w:val="left"/>
        <w:rPr>
          <w:szCs w:val="22"/>
        </w:rPr>
      </w:pPr>
      <w:r w:rsidRPr="00EF3B4B">
        <w:rPr>
          <w:szCs w:val="22"/>
        </w:rPr>
        <w:t>GPO Box 787, Canberra ACT 2601</w:t>
      </w:r>
    </w:p>
    <w:p w:rsidR="00191381" w:rsidRPr="00EF3B4B" w:rsidRDefault="00191381" w:rsidP="0061576C">
      <w:pPr>
        <w:spacing w:after="0"/>
        <w:jc w:val="left"/>
        <w:rPr>
          <w:szCs w:val="22"/>
        </w:rPr>
      </w:pPr>
      <w:r w:rsidRPr="00EF3B4B">
        <w:rPr>
          <w:szCs w:val="22"/>
        </w:rPr>
        <w:t>Tel: +61 2 6275 9245</w:t>
      </w:r>
    </w:p>
    <w:p w:rsidR="00191381" w:rsidRDefault="00191381" w:rsidP="003D4145">
      <w:pPr>
        <w:pStyle w:val="Heading1-NoTOC"/>
        <w:outlineLvl w:val="0"/>
      </w:pPr>
      <w:r>
        <w:lastRenderedPageBreak/>
        <w:t>Contents</w:t>
      </w:r>
    </w:p>
    <w:p w:rsidR="00647821" w:rsidRDefault="00120B28">
      <w:pPr>
        <w:pStyle w:val="TOC1"/>
        <w:rPr>
          <w:rFonts w:asciiTheme="minorHAnsi" w:eastAsiaTheme="minorEastAsia" w:hAnsiTheme="minorHAnsi" w:cstheme="minorBidi"/>
          <w:b w:val="0"/>
          <w:color w:val="auto"/>
          <w:sz w:val="22"/>
          <w:szCs w:val="22"/>
          <w:lang w:val="en-AU" w:eastAsia="en-AU"/>
        </w:rPr>
      </w:pPr>
      <w:r w:rsidRPr="00120B28">
        <w:rPr>
          <w:rFonts w:cs="Arial"/>
          <w:b w:val="0"/>
        </w:rPr>
        <w:fldChar w:fldCharType="begin"/>
      </w:r>
      <w:r w:rsidR="00191381" w:rsidRPr="001301EB">
        <w:rPr>
          <w:rFonts w:cs="Arial"/>
          <w:b w:val="0"/>
        </w:rPr>
        <w:instrText xml:space="preserve"> TOC \o </w:instrText>
      </w:r>
      <w:r w:rsidRPr="00120B28">
        <w:rPr>
          <w:rFonts w:cs="Arial"/>
          <w:b w:val="0"/>
        </w:rPr>
        <w:fldChar w:fldCharType="separate"/>
      </w:r>
      <w:r w:rsidR="00647821">
        <w:t>1.</w:t>
      </w:r>
      <w:r w:rsidR="00647821">
        <w:rPr>
          <w:rFonts w:asciiTheme="minorHAnsi" w:eastAsiaTheme="minorEastAsia" w:hAnsiTheme="minorHAnsi" w:cstheme="minorBidi"/>
          <w:b w:val="0"/>
          <w:color w:val="auto"/>
          <w:sz w:val="22"/>
          <w:szCs w:val="22"/>
          <w:lang w:val="en-AU" w:eastAsia="en-AU"/>
        </w:rPr>
        <w:tab/>
      </w:r>
      <w:r w:rsidR="00647821">
        <w:t>Overview</w:t>
      </w:r>
      <w:r w:rsidR="00647821">
        <w:tab/>
      </w:r>
      <w:r>
        <w:fldChar w:fldCharType="begin"/>
      </w:r>
      <w:r w:rsidR="00647821">
        <w:instrText xml:space="preserve"> PAGEREF _Toc310503153 \h </w:instrText>
      </w:r>
      <w:r>
        <w:fldChar w:fldCharType="separate"/>
      </w:r>
      <w:r w:rsidR="001C2E7A">
        <w:t>13</w:t>
      </w:r>
      <w:r>
        <w:fldChar w:fldCharType="end"/>
      </w:r>
    </w:p>
    <w:p w:rsidR="00647821" w:rsidRDefault="00647821">
      <w:pPr>
        <w:pStyle w:val="TOC2"/>
        <w:rPr>
          <w:rFonts w:asciiTheme="minorHAnsi" w:eastAsiaTheme="minorEastAsia" w:hAnsiTheme="minorHAnsi" w:cstheme="minorBidi"/>
          <w:b w:val="0"/>
          <w:color w:val="auto"/>
          <w:szCs w:val="22"/>
          <w:lang w:val="en-AU" w:eastAsia="en-AU"/>
        </w:rPr>
      </w:pPr>
      <w:r>
        <w:t>1.1.</w:t>
      </w:r>
      <w:r>
        <w:rPr>
          <w:rFonts w:asciiTheme="minorHAnsi" w:eastAsiaTheme="minorEastAsia" w:hAnsiTheme="minorHAnsi" w:cstheme="minorBidi"/>
          <w:b w:val="0"/>
          <w:color w:val="auto"/>
          <w:szCs w:val="22"/>
          <w:lang w:val="en-AU" w:eastAsia="en-AU"/>
        </w:rPr>
        <w:tab/>
      </w:r>
      <w:r>
        <w:t>Scope and purpose of this document</w:t>
      </w:r>
      <w:r>
        <w:tab/>
      </w:r>
      <w:r w:rsidR="00120B28">
        <w:fldChar w:fldCharType="begin"/>
      </w:r>
      <w:r>
        <w:instrText xml:space="preserve"> PAGEREF _Toc310503154 \h </w:instrText>
      </w:r>
      <w:r w:rsidR="00120B28">
        <w:fldChar w:fldCharType="separate"/>
      </w:r>
      <w:r w:rsidR="001C2E7A">
        <w:t>13</w:t>
      </w:r>
      <w:r w:rsidR="00120B28">
        <w:fldChar w:fldCharType="end"/>
      </w:r>
    </w:p>
    <w:p w:rsidR="00647821" w:rsidRDefault="00647821" w:rsidP="006B461A">
      <w:pPr>
        <w:pStyle w:val="TOC2"/>
        <w:ind w:left="1272" w:hanging="705"/>
        <w:rPr>
          <w:rFonts w:asciiTheme="minorHAnsi" w:eastAsiaTheme="minorEastAsia" w:hAnsiTheme="minorHAnsi" w:cstheme="minorBidi"/>
          <w:b w:val="0"/>
          <w:color w:val="auto"/>
          <w:szCs w:val="22"/>
          <w:lang w:val="en-AU" w:eastAsia="en-AU"/>
        </w:rPr>
      </w:pPr>
      <w:r>
        <w:t>1.2.</w:t>
      </w:r>
      <w:r>
        <w:rPr>
          <w:rFonts w:asciiTheme="minorHAnsi" w:eastAsiaTheme="minorEastAsia" w:hAnsiTheme="minorHAnsi" w:cstheme="minorBidi"/>
          <w:b w:val="0"/>
          <w:color w:val="auto"/>
          <w:szCs w:val="22"/>
          <w:lang w:val="en-AU" w:eastAsia="en-AU"/>
        </w:rPr>
        <w:tab/>
      </w:r>
      <w:r w:rsidR="006B461A">
        <w:rPr>
          <w:rFonts w:asciiTheme="minorHAnsi" w:eastAsiaTheme="minorEastAsia" w:hAnsiTheme="minorHAnsi" w:cstheme="minorBidi"/>
          <w:b w:val="0"/>
          <w:color w:val="auto"/>
          <w:szCs w:val="22"/>
          <w:lang w:val="en-AU" w:eastAsia="en-AU"/>
        </w:rPr>
        <w:tab/>
      </w:r>
      <w:r>
        <w:t>Relationship with other assets for the integrated use of environmental water</w:t>
      </w:r>
      <w:r>
        <w:tab/>
      </w:r>
      <w:r w:rsidR="00120B28">
        <w:fldChar w:fldCharType="begin"/>
      </w:r>
      <w:r>
        <w:instrText xml:space="preserve"> PAGEREF _Toc310503155 \h </w:instrText>
      </w:r>
      <w:r w:rsidR="00120B28">
        <w:fldChar w:fldCharType="separate"/>
      </w:r>
      <w:r w:rsidR="001C2E7A">
        <w:t>14</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1.3.</w:t>
      </w:r>
      <w:r>
        <w:rPr>
          <w:rFonts w:asciiTheme="minorHAnsi" w:eastAsiaTheme="minorEastAsia" w:hAnsiTheme="minorHAnsi" w:cstheme="minorBidi"/>
          <w:b w:val="0"/>
          <w:color w:val="auto"/>
          <w:szCs w:val="22"/>
          <w:lang w:val="en-AU" w:eastAsia="en-AU"/>
        </w:rPr>
        <w:tab/>
      </w:r>
      <w:r>
        <w:t>Murrumbidgee River catchment and river system</w:t>
      </w:r>
      <w:r>
        <w:tab/>
      </w:r>
      <w:r w:rsidR="00120B28">
        <w:fldChar w:fldCharType="begin"/>
      </w:r>
      <w:r>
        <w:instrText xml:space="preserve"> PAGEREF _Toc310503156 \h </w:instrText>
      </w:r>
      <w:r w:rsidR="00120B28">
        <w:fldChar w:fldCharType="separate"/>
      </w:r>
      <w:r w:rsidR="001C2E7A">
        <w:t>15</w:t>
      </w:r>
      <w:r w:rsidR="00120B28">
        <w:fldChar w:fldCharType="end"/>
      </w:r>
    </w:p>
    <w:p w:rsidR="00647821" w:rsidRDefault="00647821">
      <w:pPr>
        <w:pStyle w:val="TOC1"/>
        <w:rPr>
          <w:rFonts w:asciiTheme="minorHAnsi" w:eastAsiaTheme="minorEastAsia" w:hAnsiTheme="minorHAnsi" w:cstheme="minorBidi"/>
          <w:b w:val="0"/>
          <w:color w:val="auto"/>
          <w:sz w:val="22"/>
          <w:szCs w:val="22"/>
          <w:lang w:val="en-AU" w:eastAsia="en-AU"/>
        </w:rPr>
      </w:pPr>
      <w:r>
        <w:t>2.</w:t>
      </w:r>
      <w:r>
        <w:rPr>
          <w:rFonts w:asciiTheme="minorHAnsi" w:eastAsiaTheme="minorEastAsia" w:hAnsiTheme="minorHAnsi" w:cstheme="minorBidi"/>
          <w:b w:val="0"/>
          <w:color w:val="auto"/>
          <w:sz w:val="22"/>
          <w:szCs w:val="22"/>
          <w:lang w:val="en-AU" w:eastAsia="en-AU"/>
        </w:rPr>
        <w:tab/>
      </w:r>
      <w:r>
        <w:t>Ecological Assets and Their Values</w:t>
      </w:r>
      <w:r>
        <w:tab/>
      </w:r>
      <w:r w:rsidR="00120B28">
        <w:fldChar w:fldCharType="begin"/>
      </w:r>
      <w:r>
        <w:instrText xml:space="preserve"> PAGEREF _Toc310503157 \h </w:instrText>
      </w:r>
      <w:r w:rsidR="00120B28">
        <w:fldChar w:fldCharType="separate"/>
      </w:r>
      <w:r w:rsidR="001C2E7A">
        <w:t>20</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2.1.</w:t>
      </w:r>
      <w:r>
        <w:rPr>
          <w:rFonts w:asciiTheme="minorHAnsi" w:eastAsiaTheme="minorEastAsia" w:hAnsiTheme="minorHAnsi" w:cstheme="minorBidi"/>
          <w:b w:val="0"/>
          <w:color w:val="auto"/>
          <w:szCs w:val="22"/>
          <w:lang w:val="en-AU" w:eastAsia="en-AU"/>
        </w:rPr>
        <w:tab/>
      </w:r>
      <w:r>
        <w:t>Ecological Values and Processes</w:t>
      </w:r>
      <w:r>
        <w:tab/>
      </w:r>
      <w:r w:rsidR="00120B28">
        <w:fldChar w:fldCharType="begin"/>
      </w:r>
      <w:r>
        <w:instrText xml:space="preserve"> PAGEREF _Toc310503158 \h </w:instrText>
      </w:r>
      <w:r w:rsidR="00120B28">
        <w:fldChar w:fldCharType="separate"/>
      </w:r>
      <w:r w:rsidR="001C2E7A">
        <w:t>21</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2.1.1.</w:t>
      </w:r>
      <w:r>
        <w:rPr>
          <w:rFonts w:asciiTheme="minorHAnsi" w:eastAsiaTheme="minorEastAsia" w:hAnsiTheme="minorHAnsi" w:cstheme="minorBidi"/>
          <w:color w:val="auto"/>
          <w:sz w:val="22"/>
          <w:szCs w:val="22"/>
          <w:lang w:val="en-AU" w:eastAsia="en-AU"/>
        </w:rPr>
        <w:tab/>
      </w:r>
      <w:r>
        <w:t>Mirrool Creek system</w:t>
      </w:r>
      <w:r>
        <w:tab/>
      </w:r>
      <w:r w:rsidR="00120B28">
        <w:fldChar w:fldCharType="begin"/>
      </w:r>
      <w:r>
        <w:instrText xml:space="preserve"> PAGEREF _Toc310503159 \h </w:instrText>
      </w:r>
      <w:r w:rsidR="00120B28">
        <w:fldChar w:fldCharType="separate"/>
      </w:r>
      <w:r w:rsidR="001C2E7A">
        <w:t>21</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2.1.1.1.</w:t>
      </w:r>
      <w:r>
        <w:rPr>
          <w:rFonts w:asciiTheme="minorHAnsi" w:eastAsiaTheme="minorEastAsia" w:hAnsiTheme="minorHAnsi" w:cstheme="minorBidi"/>
          <w:color w:val="auto"/>
          <w:sz w:val="22"/>
          <w:szCs w:val="22"/>
          <w:lang w:val="en-AU" w:eastAsia="en-AU"/>
        </w:rPr>
        <w:tab/>
      </w:r>
      <w:r>
        <w:t>Murrumbidgee Irrigation Area (MIA)</w:t>
      </w:r>
      <w:r>
        <w:tab/>
      </w:r>
      <w:r w:rsidR="00120B28">
        <w:fldChar w:fldCharType="begin"/>
      </w:r>
      <w:r>
        <w:instrText xml:space="preserve"> PAGEREF _Toc310503160 \h </w:instrText>
      </w:r>
      <w:r w:rsidR="00120B28">
        <w:fldChar w:fldCharType="separate"/>
      </w:r>
      <w:r w:rsidR="001C2E7A">
        <w:t>21</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2.1.1.2.</w:t>
      </w:r>
      <w:r>
        <w:rPr>
          <w:rFonts w:asciiTheme="minorHAnsi" w:eastAsiaTheme="minorEastAsia" w:hAnsiTheme="minorHAnsi" w:cstheme="minorBidi"/>
          <w:color w:val="auto"/>
          <w:sz w:val="22"/>
          <w:szCs w:val="22"/>
          <w:lang w:val="en-AU" w:eastAsia="en-AU"/>
        </w:rPr>
        <w:tab/>
      </w:r>
      <w:r>
        <w:t>Lower Mirrool Creek Floodplain</w:t>
      </w:r>
      <w:r>
        <w:tab/>
      </w:r>
      <w:r w:rsidR="00120B28">
        <w:fldChar w:fldCharType="begin"/>
      </w:r>
      <w:r>
        <w:instrText xml:space="preserve"> PAGEREF _Toc310503161 \h </w:instrText>
      </w:r>
      <w:r w:rsidR="00120B28">
        <w:fldChar w:fldCharType="separate"/>
      </w:r>
      <w:r w:rsidR="001C2E7A">
        <w:t>23</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2.1.2.</w:t>
      </w:r>
      <w:r>
        <w:rPr>
          <w:rFonts w:asciiTheme="minorHAnsi" w:eastAsiaTheme="minorEastAsia" w:hAnsiTheme="minorHAnsi" w:cstheme="minorBidi"/>
          <w:color w:val="auto"/>
          <w:sz w:val="22"/>
          <w:szCs w:val="22"/>
          <w:lang w:val="en-AU" w:eastAsia="en-AU"/>
        </w:rPr>
        <w:tab/>
      </w:r>
      <w:r>
        <w:t>Murrumbidgee River Channel</w:t>
      </w:r>
      <w:r>
        <w:tab/>
      </w:r>
      <w:r w:rsidR="00120B28">
        <w:fldChar w:fldCharType="begin"/>
      </w:r>
      <w:r>
        <w:instrText xml:space="preserve"> PAGEREF _Toc310503162 \h </w:instrText>
      </w:r>
      <w:r w:rsidR="00120B28">
        <w:fldChar w:fldCharType="separate"/>
      </w:r>
      <w:r w:rsidR="001C2E7A">
        <w:t>23</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2.1.3.</w:t>
      </w:r>
      <w:r>
        <w:rPr>
          <w:rFonts w:asciiTheme="minorHAnsi" w:eastAsiaTheme="minorEastAsia" w:hAnsiTheme="minorHAnsi" w:cstheme="minorBidi"/>
          <w:color w:val="auto"/>
          <w:sz w:val="22"/>
          <w:szCs w:val="22"/>
          <w:lang w:val="en-AU" w:eastAsia="en-AU"/>
        </w:rPr>
        <w:tab/>
      </w:r>
      <w:r>
        <w:t>Mid-Murrumbidgee Wetlands</w:t>
      </w:r>
      <w:r>
        <w:tab/>
      </w:r>
      <w:r w:rsidR="00120B28">
        <w:fldChar w:fldCharType="begin"/>
      </w:r>
      <w:r>
        <w:instrText xml:space="preserve"> PAGEREF _Toc310503163 \h </w:instrText>
      </w:r>
      <w:r w:rsidR="00120B28">
        <w:fldChar w:fldCharType="separate"/>
      </w:r>
      <w:r w:rsidR="001C2E7A">
        <w:t>24</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2.1.4.</w:t>
      </w:r>
      <w:r>
        <w:rPr>
          <w:rFonts w:asciiTheme="minorHAnsi" w:eastAsiaTheme="minorEastAsia" w:hAnsiTheme="minorHAnsi" w:cstheme="minorBidi"/>
          <w:color w:val="auto"/>
          <w:sz w:val="22"/>
          <w:szCs w:val="22"/>
          <w:lang w:val="en-AU" w:eastAsia="en-AU"/>
        </w:rPr>
        <w:tab/>
      </w:r>
      <w:r>
        <w:t>The Lower Murrumbidgee Floodplain (Lowbidgee Floodplain)</w:t>
      </w:r>
      <w:r>
        <w:tab/>
      </w:r>
      <w:r w:rsidR="00120B28">
        <w:fldChar w:fldCharType="begin"/>
      </w:r>
      <w:r>
        <w:instrText xml:space="preserve"> PAGEREF _Toc310503164 \h </w:instrText>
      </w:r>
      <w:r w:rsidR="00120B28">
        <w:fldChar w:fldCharType="separate"/>
      </w:r>
      <w:r w:rsidR="001C2E7A">
        <w:t>24</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2.1.5.</w:t>
      </w:r>
      <w:r>
        <w:rPr>
          <w:rFonts w:asciiTheme="minorHAnsi" w:eastAsiaTheme="minorEastAsia" w:hAnsiTheme="minorHAnsi" w:cstheme="minorBidi"/>
          <w:color w:val="auto"/>
          <w:sz w:val="22"/>
          <w:szCs w:val="22"/>
          <w:lang w:val="en-AU" w:eastAsia="en-AU"/>
        </w:rPr>
        <w:tab/>
      </w:r>
      <w:r>
        <w:t>Floodplain Wetlands—Balranald to Murray River Junction</w:t>
      </w:r>
      <w:r>
        <w:tab/>
      </w:r>
      <w:r w:rsidR="00120B28">
        <w:fldChar w:fldCharType="begin"/>
      </w:r>
      <w:r>
        <w:instrText xml:space="preserve"> PAGEREF _Toc310503165 \h </w:instrText>
      </w:r>
      <w:r w:rsidR="00120B28">
        <w:fldChar w:fldCharType="separate"/>
      </w:r>
      <w:r w:rsidR="001C2E7A">
        <w:t>26</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2.1.6.</w:t>
      </w:r>
      <w:r>
        <w:rPr>
          <w:rFonts w:asciiTheme="minorHAnsi" w:eastAsiaTheme="minorEastAsia" w:hAnsiTheme="minorHAnsi" w:cstheme="minorBidi"/>
          <w:color w:val="auto"/>
          <w:sz w:val="22"/>
          <w:szCs w:val="22"/>
          <w:lang w:val="en-AU" w:eastAsia="en-AU"/>
        </w:rPr>
        <w:tab/>
      </w:r>
      <w:r>
        <w:t>Yanco Creek System</w:t>
      </w:r>
      <w:r>
        <w:tab/>
      </w:r>
      <w:r w:rsidR="00120B28">
        <w:fldChar w:fldCharType="begin"/>
      </w:r>
      <w:r>
        <w:instrText xml:space="preserve"> PAGEREF _Toc310503166 \h </w:instrText>
      </w:r>
      <w:r w:rsidR="00120B28">
        <w:fldChar w:fldCharType="separate"/>
      </w:r>
      <w:r w:rsidR="001C2E7A">
        <w:t>29</w:t>
      </w:r>
      <w:r w:rsidR="00120B28">
        <w:fldChar w:fldCharType="end"/>
      </w:r>
    </w:p>
    <w:p w:rsidR="00647821" w:rsidRDefault="00647821">
      <w:pPr>
        <w:pStyle w:val="TOC1"/>
        <w:rPr>
          <w:rFonts w:asciiTheme="minorHAnsi" w:eastAsiaTheme="minorEastAsia" w:hAnsiTheme="minorHAnsi" w:cstheme="minorBidi"/>
          <w:b w:val="0"/>
          <w:color w:val="auto"/>
          <w:sz w:val="22"/>
          <w:szCs w:val="22"/>
          <w:lang w:val="en-AU" w:eastAsia="en-AU"/>
        </w:rPr>
      </w:pPr>
      <w:r>
        <w:t>3.</w:t>
      </w:r>
      <w:r>
        <w:rPr>
          <w:rFonts w:asciiTheme="minorHAnsi" w:eastAsiaTheme="minorEastAsia" w:hAnsiTheme="minorHAnsi" w:cstheme="minorBidi"/>
          <w:b w:val="0"/>
          <w:color w:val="auto"/>
          <w:sz w:val="22"/>
          <w:szCs w:val="22"/>
          <w:lang w:val="en-AU" w:eastAsia="en-AU"/>
        </w:rPr>
        <w:tab/>
      </w:r>
      <w:r>
        <w:t>Watering Objectives</w:t>
      </w:r>
      <w:r>
        <w:tab/>
      </w:r>
      <w:r w:rsidR="00120B28">
        <w:fldChar w:fldCharType="begin"/>
      </w:r>
      <w:r>
        <w:instrText xml:space="preserve"> PAGEREF _Toc310503167 \h </w:instrText>
      </w:r>
      <w:r w:rsidR="00120B28">
        <w:fldChar w:fldCharType="separate"/>
      </w:r>
      <w:r w:rsidR="001C2E7A">
        <w:t>31</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3.1.</w:t>
      </w:r>
      <w:r>
        <w:rPr>
          <w:rFonts w:asciiTheme="minorHAnsi" w:eastAsiaTheme="minorEastAsia" w:hAnsiTheme="minorHAnsi" w:cstheme="minorBidi"/>
          <w:b w:val="0"/>
          <w:color w:val="auto"/>
          <w:szCs w:val="22"/>
          <w:lang w:val="en-AU" w:eastAsia="en-AU"/>
        </w:rPr>
        <w:tab/>
      </w:r>
      <w:r>
        <w:t>Broad-scale functional objectives</w:t>
      </w:r>
      <w:r>
        <w:tab/>
      </w:r>
      <w:r w:rsidR="00120B28">
        <w:fldChar w:fldCharType="begin"/>
      </w:r>
      <w:r>
        <w:instrText xml:space="preserve"> PAGEREF _Toc310503168 \h </w:instrText>
      </w:r>
      <w:r w:rsidR="00120B28">
        <w:fldChar w:fldCharType="separate"/>
      </w:r>
      <w:r w:rsidR="001C2E7A">
        <w:t>31</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3.2.</w:t>
      </w:r>
      <w:r>
        <w:rPr>
          <w:rFonts w:asciiTheme="minorHAnsi" w:eastAsiaTheme="minorEastAsia" w:hAnsiTheme="minorHAnsi" w:cstheme="minorBidi"/>
          <w:b w:val="0"/>
          <w:color w:val="auto"/>
          <w:szCs w:val="22"/>
          <w:lang w:val="en-AU" w:eastAsia="en-AU"/>
        </w:rPr>
        <w:tab/>
      </w:r>
      <w:r>
        <w:t>Asset-scale ecological and hydrological objectives</w:t>
      </w:r>
      <w:r>
        <w:tab/>
      </w:r>
      <w:r w:rsidR="00120B28">
        <w:fldChar w:fldCharType="begin"/>
      </w:r>
      <w:r>
        <w:instrText xml:space="preserve"> PAGEREF _Toc310503169 \h </w:instrText>
      </w:r>
      <w:r w:rsidR="00120B28">
        <w:fldChar w:fldCharType="separate"/>
      </w:r>
      <w:r w:rsidR="001C2E7A">
        <w:t>31</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3.3.</w:t>
      </w:r>
      <w:r>
        <w:rPr>
          <w:rFonts w:asciiTheme="minorHAnsi" w:eastAsiaTheme="minorEastAsia" w:hAnsiTheme="minorHAnsi" w:cstheme="minorBidi"/>
          <w:b w:val="0"/>
          <w:color w:val="auto"/>
          <w:szCs w:val="22"/>
          <w:lang w:val="en-AU" w:eastAsia="en-AU"/>
        </w:rPr>
        <w:tab/>
      </w:r>
      <w:r>
        <w:t>Watering options</w:t>
      </w:r>
      <w:r>
        <w:tab/>
      </w:r>
      <w:r w:rsidR="00120B28">
        <w:fldChar w:fldCharType="begin"/>
      </w:r>
      <w:r>
        <w:instrText xml:space="preserve"> PAGEREF _Toc310503170 \h </w:instrText>
      </w:r>
      <w:r w:rsidR="00120B28">
        <w:fldChar w:fldCharType="separate"/>
      </w:r>
      <w:r w:rsidR="001C2E7A">
        <w:t>36</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3.3.1.</w:t>
      </w:r>
      <w:r>
        <w:rPr>
          <w:rFonts w:asciiTheme="minorHAnsi" w:eastAsiaTheme="minorEastAsia" w:hAnsiTheme="minorHAnsi" w:cstheme="minorBidi"/>
          <w:color w:val="auto"/>
          <w:sz w:val="22"/>
          <w:szCs w:val="22"/>
          <w:lang w:val="en-AU" w:eastAsia="en-AU"/>
        </w:rPr>
        <w:tab/>
      </w:r>
      <w:r>
        <w:t>Murrumbidgee River channel objectives</w:t>
      </w:r>
      <w:r>
        <w:tab/>
      </w:r>
      <w:r w:rsidR="00120B28">
        <w:fldChar w:fldCharType="begin"/>
      </w:r>
      <w:r>
        <w:instrText xml:space="preserve"> PAGEREF _Toc310503171 \h </w:instrText>
      </w:r>
      <w:r w:rsidR="00120B28">
        <w:fldChar w:fldCharType="separate"/>
      </w:r>
      <w:r w:rsidR="001C2E7A">
        <w:t>37</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3.3.2.</w:t>
      </w:r>
      <w:r>
        <w:rPr>
          <w:rFonts w:asciiTheme="minorHAnsi" w:eastAsiaTheme="minorEastAsia" w:hAnsiTheme="minorHAnsi" w:cstheme="minorBidi"/>
          <w:color w:val="auto"/>
          <w:sz w:val="22"/>
          <w:szCs w:val="22"/>
          <w:lang w:val="en-AU" w:eastAsia="en-AU"/>
        </w:rPr>
        <w:tab/>
      </w:r>
      <w:r>
        <w:t>Antecedent watering conditions</w:t>
      </w:r>
      <w:r>
        <w:tab/>
      </w:r>
      <w:r w:rsidR="00120B28">
        <w:fldChar w:fldCharType="begin"/>
      </w:r>
      <w:r>
        <w:instrText xml:space="preserve"> PAGEREF _Toc310503172 \h </w:instrText>
      </w:r>
      <w:r w:rsidR="00120B28">
        <w:fldChar w:fldCharType="separate"/>
      </w:r>
      <w:r w:rsidR="001C2E7A">
        <w:t>37</w:t>
      </w:r>
      <w:r w:rsidR="00120B28">
        <w:fldChar w:fldCharType="end"/>
      </w:r>
    </w:p>
    <w:p w:rsidR="00647821" w:rsidRDefault="00647821">
      <w:pPr>
        <w:pStyle w:val="TOC1"/>
        <w:rPr>
          <w:rFonts w:asciiTheme="minorHAnsi" w:eastAsiaTheme="minorEastAsia" w:hAnsiTheme="minorHAnsi" w:cstheme="minorBidi"/>
          <w:b w:val="0"/>
          <w:color w:val="auto"/>
          <w:sz w:val="22"/>
          <w:szCs w:val="22"/>
          <w:lang w:val="en-AU" w:eastAsia="en-AU"/>
        </w:rPr>
      </w:pPr>
      <w:r>
        <w:t>4.</w:t>
      </w:r>
      <w:r>
        <w:rPr>
          <w:rFonts w:asciiTheme="minorHAnsi" w:eastAsiaTheme="minorEastAsia" w:hAnsiTheme="minorHAnsi" w:cstheme="minorBidi"/>
          <w:b w:val="0"/>
          <w:color w:val="auto"/>
          <w:sz w:val="22"/>
          <w:szCs w:val="22"/>
          <w:lang w:val="en-AU" w:eastAsia="en-AU"/>
        </w:rPr>
        <w:tab/>
      </w:r>
      <w:r>
        <w:t>Water Use Framework</w:t>
      </w:r>
      <w:r>
        <w:tab/>
      </w:r>
      <w:r w:rsidR="00120B28">
        <w:fldChar w:fldCharType="begin"/>
      </w:r>
      <w:r>
        <w:instrText xml:space="preserve"> PAGEREF _Toc310503173 \h </w:instrText>
      </w:r>
      <w:r w:rsidR="00120B28">
        <w:fldChar w:fldCharType="separate"/>
      </w:r>
      <w:r w:rsidR="001C2E7A">
        <w:t>43</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4.1.</w:t>
      </w:r>
      <w:r>
        <w:rPr>
          <w:rFonts w:asciiTheme="minorHAnsi" w:eastAsiaTheme="minorEastAsia" w:hAnsiTheme="minorHAnsi" w:cstheme="minorBidi"/>
          <w:b w:val="0"/>
          <w:color w:val="auto"/>
          <w:szCs w:val="22"/>
          <w:lang w:val="en-AU" w:eastAsia="en-AU"/>
        </w:rPr>
        <w:tab/>
      </w:r>
      <w:r>
        <w:t>Overview of the Murrumbidgee River operating environment</w:t>
      </w:r>
      <w:r>
        <w:tab/>
      </w:r>
      <w:r w:rsidR="00120B28">
        <w:fldChar w:fldCharType="begin"/>
      </w:r>
      <w:r>
        <w:instrText xml:space="preserve"> PAGEREF _Toc310503174 \h </w:instrText>
      </w:r>
      <w:r w:rsidR="00120B28">
        <w:fldChar w:fldCharType="separate"/>
      </w:r>
      <w:r w:rsidR="001C2E7A">
        <w:t>43</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4.1.1.</w:t>
      </w:r>
      <w:r>
        <w:rPr>
          <w:rFonts w:asciiTheme="minorHAnsi" w:eastAsiaTheme="minorEastAsia" w:hAnsiTheme="minorHAnsi" w:cstheme="minorBidi"/>
          <w:color w:val="auto"/>
          <w:sz w:val="22"/>
          <w:szCs w:val="22"/>
          <w:lang w:val="en-AU" w:eastAsia="en-AU"/>
        </w:rPr>
        <w:tab/>
      </w:r>
      <w:r>
        <w:t>Murrumbidgee River (including the Lowbidgee Floodplain)</w:t>
      </w:r>
      <w:r>
        <w:tab/>
      </w:r>
      <w:r w:rsidR="00120B28">
        <w:fldChar w:fldCharType="begin"/>
      </w:r>
      <w:r>
        <w:instrText xml:space="preserve"> PAGEREF _Toc310503175 \h </w:instrText>
      </w:r>
      <w:r w:rsidR="00120B28">
        <w:fldChar w:fldCharType="separate"/>
      </w:r>
      <w:r w:rsidR="001C2E7A">
        <w:t>46</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4.1.2.</w:t>
      </w:r>
      <w:r>
        <w:rPr>
          <w:rFonts w:asciiTheme="minorHAnsi" w:eastAsiaTheme="minorEastAsia" w:hAnsiTheme="minorHAnsi" w:cstheme="minorBidi"/>
          <w:color w:val="auto"/>
          <w:sz w:val="22"/>
          <w:szCs w:val="22"/>
          <w:lang w:val="en-AU" w:eastAsia="en-AU"/>
        </w:rPr>
        <w:tab/>
      </w:r>
      <w:r>
        <w:t>Murrumbidgee Irrigation Area (Mirrool Creek System)</w:t>
      </w:r>
      <w:r>
        <w:tab/>
      </w:r>
      <w:r w:rsidR="00120B28">
        <w:fldChar w:fldCharType="begin"/>
      </w:r>
      <w:r>
        <w:instrText xml:space="preserve"> PAGEREF _Toc310503176 \h </w:instrText>
      </w:r>
      <w:r w:rsidR="00120B28">
        <w:fldChar w:fldCharType="separate"/>
      </w:r>
      <w:r w:rsidR="001C2E7A">
        <w:t>51</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4.1.3.</w:t>
      </w:r>
      <w:r>
        <w:rPr>
          <w:rFonts w:asciiTheme="minorHAnsi" w:eastAsiaTheme="minorEastAsia" w:hAnsiTheme="minorHAnsi" w:cstheme="minorBidi"/>
          <w:color w:val="auto"/>
          <w:sz w:val="22"/>
          <w:szCs w:val="22"/>
          <w:lang w:val="en-AU" w:eastAsia="en-AU"/>
        </w:rPr>
        <w:tab/>
      </w:r>
      <w:r>
        <w:t>Yanco Creek System</w:t>
      </w:r>
      <w:r>
        <w:tab/>
      </w:r>
      <w:r w:rsidR="00120B28">
        <w:fldChar w:fldCharType="begin"/>
      </w:r>
      <w:r>
        <w:instrText xml:space="preserve"> PAGEREF _Toc310503177 \h </w:instrText>
      </w:r>
      <w:r w:rsidR="00120B28">
        <w:fldChar w:fldCharType="separate"/>
      </w:r>
      <w:r w:rsidR="001C2E7A">
        <w:t>54</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4.2.</w:t>
      </w:r>
      <w:r>
        <w:rPr>
          <w:rFonts w:asciiTheme="minorHAnsi" w:eastAsiaTheme="minorEastAsia" w:hAnsiTheme="minorHAnsi" w:cstheme="minorBidi"/>
          <w:b w:val="0"/>
          <w:color w:val="auto"/>
          <w:szCs w:val="22"/>
          <w:lang w:val="en-AU" w:eastAsia="en-AU"/>
        </w:rPr>
        <w:tab/>
      </w:r>
      <w:r>
        <w:t>General operational information</w:t>
      </w:r>
      <w:r>
        <w:tab/>
      </w:r>
      <w:r w:rsidR="00120B28">
        <w:fldChar w:fldCharType="begin"/>
      </w:r>
      <w:r>
        <w:instrText xml:space="preserve"> PAGEREF _Toc310503178 \h </w:instrText>
      </w:r>
      <w:r w:rsidR="00120B28">
        <w:fldChar w:fldCharType="separate"/>
      </w:r>
      <w:r w:rsidR="001C2E7A">
        <w:t>54</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4.2.1.</w:t>
      </w:r>
      <w:r>
        <w:rPr>
          <w:rFonts w:asciiTheme="minorHAnsi" w:eastAsiaTheme="minorEastAsia" w:hAnsiTheme="minorHAnsi" w:cstheme="minorBidi"/>
          <w:color w:val="auto"/>
          <w:sz w:val="22"/>
          <w:szCs w:val="22"/>
          <w:lang w:val="en-AU" w:eastAsia="en-AU"/>
        </w:rPr>
        <w:tab/>
      </w:r>
      <w:r>
        <w:t>Murrumbidgee River flow monitoring sites</w:t>
      </w:r>
      <w:r>
        <w:tab/>
      </w:r>
      <w:r w:rsidR="00120B28">
        <w:fldChar w:fldCharType="begin"/>
      </w:r>
      <w:r>
        <w:instrText xml:space="preserve"> PAGEREF _Toc310503179 \h </w:instrText>
      </w:r>
      <w:r w:rsidR="00120B28">
        <w:fldChar w:fldCharType="separate"/>
      </w:r>
      <w:r w:rsidR="001C2E7A">
        <w:t>57</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4.2.2.</w:t>
      </w:r>
      <w:r>
        <w:rPr>
          <w:rFonts w:asciiTheme="minorHAnsi" w:eastAsiaTheme="minorEastAsia" w:hAnsiTheme="minorHAnsi" w:cstheme="minorBidi"/>
          <w:color w:val="auto"/>
          <w:sz w:val="22"/>
          <w:szCs w:val="22"/>
          <w:lang w:val="en-AU" w:eastAsia="en-AU"/>
        </w:rPr>
        <w:tab/>
      </w:r>
      <w:r>
        <w:t>Murrumbidgee River travel times</w:t>
      </w:r>
      <w:r>
        <w:tab/>
      </w:r>
      <w:r w:rsidR="00120B28">
        <w:fldChar w:fldCharType="begin"/>
      </w:r>
      <w:r>
        <w:instrText xml:space="preserve"> PAGEREF _Toc310503180 \h </w:instrText>
      </w:r>
      <w:r w:rsidR="00120B28">
        <w:fldChar w:fldCharType="separate"/>
      </w:r>
      <w:r w:rsidR="001C2E7A">
        <w:t>59</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4.2.3.</w:t>
      </w:r>
      <w:r>
        <w:rPr>
          <w:rFonts w:asciiTheme="minorHAnsi" w:eastAsiaTheme="minorEastAsia" w:hAnsiTheme="minorHAnsi" w:cstheme="minorBidi"/>
          <w:color w:val="auto"/>
          <w:sz w:val="22"/>
          <w:szCs w:val="22"/>
          <w:lang w:val="en-AU" w:eastAsia="en-AU"/>
        </w:rPr>
        <w:tab/>
      </w:r>
      <w:r>
        <w:t>Storage releases</w:t>
      </w:r>
      <w:r>
        <w:tab/>
      </w:r>
      <w:r w:rsidR="00120B28">
        <w:fldChar w:fldCharType="begin"/>
      </w:r>
      <w:r>
        <w:instrText xml:space="preserve"> PAGEREF _Toc310503181 \h </w:instrText>
      </w:r>
      <w:r w:rsidR="00120B28">
        <w:fldChar w:fldCharType="separate"/>
      </w:r>
      <w:r w:rsidR="001C2E7A">
        <w:t>60</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4.2.4.</w:t>
      </w:r>
      <w:r>
        <w:rPr>
          <w:rFonts w:asciiTheme="minorHAnsi" w:eastAsiaTheme="minorEastAsia" w:hAnsiTheme="minorHAnsi" w:cstheme="minorBidi"/>
          <w:color w:val="auto"/>
          <w:sz w:val="22"/>
          <w:szCs w:val="22"/>
          <w:lang w:val="en-AU" w:eastAsia="en-AU"/>
        </w:rPr>
        <w:tab/>
      </w:r>
      <w:r>
        <w:t>River channel capacity</w:t>
      </w:r>
      <w:r>
        <w:tab/>
      </w:r>
      <w:r w:rsidR="00120B28">
        <w:fldChar w:fldCharType="begin"/>
      </w:r>
      <w:r>
        <w:instrText xml:space="preserve"> PAGEREF _Toc310503182 \h </w:instrText>
      </w:r>
      <w:r w:rsidR="00120B28">
        <w:fldChar w:fldCharType="separate"/>
      </w:r>
      <w:r w:rsidR="001C2E7A">
        <w:t>60</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4.2.5.</w:t>
      </w:r>
      <w:r>
        <w:rPr>
          <w:rFonts w:asciiTheme="minorHAnsi" w:eastAsiaTheme="minorEastAsia" w:hAnsiTheme="minorHAnsi" w:cstheme="minorBidi"/>
          <w:color w:val="auto"/>
          <w:sz w:val="22"/>
          <w:szCs w:val="22"/>
          <w:lang w:val="en-AU" w:eastAsia="en-AU"/>
        </w:rPr>
        <w:tab/>
      </w:r>
      <w:r>
        <w:t>Release initiation planning</w:t>
      </w:r>
      <w:r>
        <w:tab/>
      </w:r>
      <w:r w:rsidR="00120B28">
        <w:fldChar w:fldCharType="begin"/>
      </w:r>
      <w:r>
        <w:instrText xml:space="preserve"> PAGEREF _Toc310503183 \h </w:instrText>
      </w:r>
      <w:r w:rsidR="00120B28">
        <w:fldChar w:fldCharType="separate"/>
      </w:r>
      <w:r w:rsidR="001C2E7A">
        <w:t>60</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4.3.</w:t>
      </w:r>
      <w:r>
        <w:rPr>
          <w:rFonts w:asciiTheme="minorHAnsi" w:eastAsiaTheme="minorEastAsia" w:hAnsiTheme="minorHAnsi" w:cstheme="minorBidi"/>
          <w:b w:val="0"/>
          <w:color w:val="auto"/>
          <w:szCs w:val="22"/>
          <w:lang w:val="en-AU" w:eastAsia="en-AU"/>
        </w:rPr>
        <w:tab/>
      </w:r>
      <w:r>
        <w:t>MIA system</w:t>
      </w:r>
      <w:r>
        <w:tab/>
      </w:r>
      <w:r w:rsidR="00120B28">
        <w:fldChar w:fldCharType="begin"/>
      </w:r>
      <w:r>
        <w:instrText xml:space="preserve"> PAGEREF _Toc310503184 \h </w:instrText>
      </w:r>
      <w:r w:rsidR="00120B28">
        <w:fldChar w:fldCharType="separate"/>
      </w:r>
      <w:r w:rsidR="001C2E7A">
        <w:t>60</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4.3.1.</w:t>
      </w:r>
      <w:r>
        <w:rPr>
          <w:rFonts w:asciiTheme="minorHAnsi" w:eastAsiaTheme="minorEastAsia" w:hAnsiTheme="minorHAnsi" w:cstheme="minorBidi"/>
          <w:color w:val="auto"/>
          <w:sz w:val="22"/>
          <w:szCs w:val="22"/>
          <w:lang w:val="en-AU" w:eastAsia="en-AU"/>
        </w:rPr>
        <w:tab/>
      </w:r>
      <w:r>
        <w:t>Water resource requirements</w:t>
      </w:r>
      <w:r>
        <w:tab/>
      </w:r>
      <w:r w:rsidR="00120B28">
        <w:fldChar w:fldCharType="begin"/>
      </w:r>
      <w:r>
        <w:instrText xml:space="preserve"> PAGEREF _Toc310503185 \h </w:instrText>
      </w:r>
      <w:r w:rsidR="00120B28">
        <w:fldChar w:fldCharType="separate"/>
      </w:r>
      <w:r w:rsidR="001C2E7A">
        <w:t>60</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4.3.1.1.</w:t>
      </w:r>
      <w:r>
        <w:rPr>
          <w:rFonts w:asciiTheme="minorHAnsi" w:eastAsiaTheme="minorEastAsia" w:hAnsiTheme="minorHAnsi" w:cstheme="minorBidi"/>
          <w:color w:val="auto"/>
          <w:sz w:val="22"/>
          <w:szCs w:val="22"/>
          <w:lang w:val="en-AU" w:eastAsia="en-AU"/>
        </w:rPr>
        <w:tab/>
      </w:r>
      <w:r>
        <w:t>Fivebough Swamp</w:t>
      </w:r>
      <w:r>
        <w:tab/>
      </w:r>
      <w:r w:rsidR="00120B28">
        <w:fldChar w:fldCharType="begin"/>
      </w:r>
      <w:r>
        <w:instrText xml:space="preserve"> PAGEREF _Toc310503186 \h </w:instrText>
      </w:r>
      <w:r w:rsidR="00120B28">
        <w:fldChar w:fldCharType="separate"/>
      </w:r>
      <w:r w:rsidR="001C2E7A">
        <w:t>60</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4.3.1.2.</w:t>
      </w:r>
      <w:r>
        <w:rPr>
          <w:rFonts w:asciiTheme="minorHAnsi" w:eastAsiaTheme="minorEastAsia" w:hAnsiTheme="minorHAnsi" w:cstheme="minorBidi"/>
          <w:color w:val="auto"/>
          <w:sz w:val="22"/>
          <w:szCs w:val="22"/>
          <w:lang w:val="en-AU" w:eastAsia="en-AU"/>
        </w:rPr>
        <w:tab/>
      </w:r>
      <w:r>
        <w:t>Tuckerbil Swamp</w:t>
      </w:r>
      <w:r>
        <w:tab/>
      </w:r>
      <w:r w:rsidR="00120B28">
        <w:fldChar w:fldCharType="begin"/>
      </w:r>
      <w:r>
        <w:instrText xml:space="preserve"> PAGEREF _Toc310503187 \h </w:instrText>
      </w:r>
      <w:r w:rsidR="00120B28">
        <w:fldChar w:fldCharType="separate"/>
      </w:r>
      <w:r w:rsidR="001C2E7A">
        <w:t>61</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4.3.1.3.</w:t>
      </w:r>
      <w:r>
        <w:rPr>
          <w:rFonts w:asciiTheme="minorHAnsi" w:eastAsiaTheme="minorEastAsia" w:hAnsiTheme="minorHAnsi" w:cstheme="minorBidi"/>
          <w:color w:val="auto"/>
          <w:sz w:val="22"/>
          <w:szCs w:val="22"/>
          <w:lang w:val="en-AU" w:eastAsia="en-AU"/>
        </w:rPr>
        <w:tab/>
      </w:r>
      <w:r>
        <w:t>Barren Box Swamp</w:t>
      </w:r>
      <w:r>
        <w:tab/>
      </w:r>
      <w:r w:rsidR="00120B28">
        <w:fldChar w:fldCharType="begin"/>
      </w:r>
      <w:r>
        <w:instrText xml:space="preserve"> PAGEREF _Toc310503188 \h </w:instrText>
      </w:r>
      <w:r w:rsidR="00120B28">
        <w:fldChar w:fldCharType="separate"/>
      </w:r>
      <w:r w:rsidR="001C2E7A">
        <w:t>62</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4.3.2.</w:t>
      </w:r>
      <w:r>
        <w:rPr>
          <w:rFonts w:asciiTheme="minorHAnsi" w:eastAsiaTheme="minorEastAsia" w:hAnsiTheme="minorHAnsi" w:cstheme="minorBidi"/>
          <w:color w:val="auto"/>
          <w:sz w:val="22"/>
          <w:szCs w:val="22"/>
          <w:lang w:val="en-AU" w:eastAsia="en-AU"/>
        </w:rPr>
        <w:tab/>
      </w:r>
      <w:r>
        <w:t>Operating regimes</w:t>
      </w:r>
      <w:r>
        <w:tab/>
      </w:r>
      <w:r w:rsidR="00120B28">
        <w:fldChar w:fldCharType="begin"/>
      </w:r>
      <w:r>
        <w:instrText xml:space="preserve"> PAGEREF _Toc310503189 \h </w:instrText>
      </w:r>
      <w:r w:rsidR="00120B28">
        <w:fldChar w:fldCharType="separate"/>
      </w:r>
      <w:r w:rsidR="001C2E7A">
        <w:t>63</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4.3.2.1.</w:t>
      </w:r>
      <w:r>
        <w:rPr>
          <w:rFonts w:asciiTheme="minorHAnsi" w:eastAsiaTheme="minorEastAsia" w:hAnsiTheme="minorHAnsi" w:cstheme="minorBidi"/>
          <w:color w:val="auto"/>
          <w:sz w:val="22"/>
          <w:szCs w:val="22"/>
          <w:lang w:val="en-AU" w:eastAsia="en-AU"/>
        </w:rPr>
        <w:tab/>
      </w:r>
      <w:r>
        <w:t>Fivebough and Tuckerbil Swamps</w:t>
      </w:r>
      <w:r>
        <w:tab/>
      </w:r>
      <w:r w:rsidR="00120B28">
        <w:fldChar w:fldCharType="begin"/>
      </w:r>
      <w:r>
        <w:instrText xml:space="preserve"> PAGEREF _Toc310503190 \h </w:instrText>
      </w:r>
      <w:r w:rsidR="00120B28">
        <w:fldChar w:fldCharType="separate"/>
      </w:r>
      <w:r w:rsidR="001C2E7A">
        <w:t>63</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4.3.2.2.</w:t>
      </w:r>
      <w:r>
        <w:rPr>
          <w:rFonts w:asciiTheme="minorHAnsi" w:eastAsiaTheme="minorEastAsia" w:hAnsiTheme="minorHAnsi" w:cstheme="minorBidi"/>
          <w:color w:val="auto"/>
          <w:sz w:val="22"/>
          <w:szCs w:val="22"/>
          <w:lang w:val="en-AU" w:eastAsia="en-AU"/>
        </w:rPr>
        <w:tab/>
      </w:r>
      <w:r>
        <w:t>Barren Box Swamp</w:t>
      </w:r>
      <w:r>
        <w:tab/>
      </w:r>
      <w:r w:rsidR="00120B28">
        <w:fldChar w:fldCharType="begin"/>
      </w:r>
      <w:r>
        <w:instrText xml:space="preserve"> PAGEREF _Toc310503191 \h </w:instrText>
      </w:r>
      <w:r w:rsidR="00120B28">
        <w:fldChar w:fldCharType="separate"/>
      </w:r>
      <w:r w:rsidR="001C2E7A">
        <w:t>64</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4.3.3.</w:t>
      </w:r>
      <w:r>
        <w:rPr>
          <w:rFonts w:asciiTheme="minorHAnsi" w:eastAsiaTheme="minorEastAsia" w:hAnsiTheme="minorHAnsi" w:cstheme="minorBidi"/>
          <w:color w:val="auto"/>
          <w:sz w:val="22"/>
          <w:szCs w:val="22"/>
          <w:lang w:val="en-AU" w:eastAsia="en-AU"/>
        </w:rPr>
        <w:tab/>
      </w:r>
      <w:r>
        <w:t>Water accounting</w:t>
      </w:r>
      <w:r>
        <w:tab/>
      </w:r>
      <w:r w:rsidR="00120B28">
        <w:fldChar w:fldCharType="begin"/>
      </w:r>
      <w:r>
        <w:instrText xml:space="preserve"> PAGEREF _Toc310503192 \h </w:instrText>
      </w:r>
      <w:r w:rsidR="00120B28">
        <w:fldChar w:fldCharType="separate"/>
      </w:r>
      <w:r w:rsidR="001C2E7A">
        <w:t>64</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4.3.4.</w:t>
      </w:r>
      <w:r>
        <w:rPr>
          <w:rFonts w:asciiTheme="minorHAnsi" w:eastAsiaTheme="minorEastAsia" w:hAnsiTheme="minorHAnsi" w:cstheme="minorBidi"/>
          <w:color w:val="auto"/>
          <w:sz w:val="22"/>
          <w:szCs w:val="22"/>
          <w:lang w:val="en-AU" w:eastAsia="en-AU"/>
        </w:rPr>
        <w:tab/>
      </w:r>
      <w:r>
        <w:t>Operational constraints and opportunities</w:t>
      </w:r>
      <w:r>
        <w:tab/>
      </w:r>
      <w:r w:rsidR="00120B28">
        <w:fldChar w:fldCharType="begin"/>
      </w:r>
      <w:r>
        <w:instrText xml:space="preserve"> PAGEREF _Toc310503193 \h </w:instrText>
      </w:r>
      <w:r w:rsidR="00120B28">
        <w:fldChar w:fldCharType="separate"/>
      </w:r>
      <w:r w:rsidR="001C2E7A">
        <w:t>65</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4.4.</w:t>
      </w:r>
      <w:r>
        <w:rPr>
          <w:rFonts w:asciiTheme="minorHAnsi" w:eastAsiaTheme="minorEastAsia" w:hAnsiTheme="minorHAnsi" w:cstheme="minorBidi"/>
          <w:b w:val="0"/>
          <w:color w:val="auto"/>
          <w:szCs w:val="22"/>
          <w:lang w:val="en-AU" w:eastAsia="en-AU"/>
        </w:rPr>
        <w:tab/>
      </w:r>
      <w:r>
        <w:t>Lower Mirrool Creek Floodplain</w:t>
      </w:r>
      <w:r>
        <w:tab/>
      </w:r>
      <w:r w:rsidR="00120B28">
        <w:fldChar w:fldCharType="begin"/>
      </w:r>
      <w:r>
        <w:instrText xml:space="preserve"> PAGEREF _Toc310503194 \h </w:instrText>
      </w:r>
      <w:r w:rsidR="00120B28">
        <w:fldChar w:fldCharType="separate"/>
      </w:r>
      <w:r w:rsidR="001C2E7A">
        <w:t>65</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lastRenderedPageBreak/>
        <w:t>4.4.1.</w:t>
      </w:r>
      <w:r>
        <w:rPr>
          <w:rFonts w:asciiTheme="minorHAnsi" w:eastAsiaTheme="minorEastAsia" w:hAnsiTheme="minorHAnsi" w:cstheme="minorBidi"/>
          <w:color w:val="auto"/>
          <w:sz w:val="22"/>
          <w:szCs w:val="22"/>
          <w:lang w:val="en-AU" w:eastAsia="en-AU"/>
        </w:rPr>
        <w:tab/>
      </w:r>
      <w:r>
        <w:t>Water resource requirements</w:t>
      </w:r>
      <w:r>
        <w:tab/>
      </w:r>
      <w:r w:rsidR="00120B28">
        <w:fldChar w:fldCharType="begin"/>
      </w:r>
      <w:r>
        <w:instrText xml:space="preserve"> PAGEREF _Toc310503195 \h </w:instrText>
      </w:r>
      <w:r w:rsidR="00120B28">
        <w:fldChar w:fldCharType="separate"/>
      </w:r>
      <w:r w:rsidR="001C2E7A">
        <w:t>65</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4.4.2.</w:t>
      </w:r>
      <w:r>
        <w:rPr>
          <w:rFonts w:asciiTheme="minorHAnsi" w:eastAsiaTheme="minorEastAsia" w:hAnsiTheme="minorHAnsi" w:cstheme="minorBidi"/>
          <w:color w:val="auto"/>
          <w:sz w:val="22"/>
          <w:szCs w:val="22"/>
          <w:lang w:val="en-AU" w:eastAsia="en-AU"/>
        </w:rPr>
        <w:tab/>
      </w:r>
      <w:r>
        <w:t>Operating regimes</w:t>
      </w:r>
      <w:r>
        <w:tab/>
      </w:r>
      <w:r w:rsidR="00120B28">
        <w:fldChar w:fldCharType="begin"/>
      </w:r>
      <w:r>
        <w:instrText xml:space="preserve"> PAGEREF _Toc310503196 \h </w:instrText>
      </w:r>
      <w:r w:rsidR="00120B28">
        <w:fldChar w:fldCharType="separate"/>
      </w:r>
      <w:r w:rsidR="001C2E7A">
        <w:t>65</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4.4.3.</w:t>
      </w:r>
      <w:r>
        <w:rPr>
          <w:rFonts w:asciiTheme="minorHAnsi" w:eastAsiaTheme="minorEastAsia" w:hAnsiTheme="minorHAnsi" w:cstheme="minorBidi"/>
          <w:color w:val="auto"/>
          <w:sz w:val="22"/>
          <w:szCs w:val="22"/>
          <w:lang w:val="en-AU" w:eastAsia="en-AU"/>
        </w:rPr>
        <w:tab/>
      </w:r>
      <w:r>
        <w:t>Water accounting</w:t>
      </w:r>
      <w:r>
        <w:tab/>
      </w:r>
      <w:r w:rsidR="00120B28">
        <w:fldChar w:fldCharType="begin"/>
      </w:r>
      <w:r>
        <w:instrText xml:space="preserve"> PAGEREF _Toc310503197 \h </w:instrText>
      </w:r>
      <w:r w:rsidR="00120B28">
        <w:fldChar w:fldCharType="separate"/>
      </w:r>
      <w:r w:rsidR="001C2E7A">
        <w:t>66</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rsidRPr="00F57A41">
        <w:rPr>
          <w:lang w:val="en-US"/>
        </w:rPr>
        <w:t>4.4.4.</w:t>
      </w:r>
      <w:r>
        <w:rPr>
          <w:rFonts w:asciiTheme="minorHAnsi" w:eastAsiaTheme="minorEastAsia" w:hAnsiTheme="minorHAnsi" w:cstheme="minorBidi"/>
          <w:color w:val="auto"/>
          <w:sz w:val="22"/>
          <w:szCs w:val="22"/>
          <w:lang w:val="en-AU" w:eastAsia="en-AU"/>
        </w:rPr>
        <w:tab/>
      </w:r>
      <w:r w:rsidRPr="00F57A41">
        <w:rPr>
          <w:lang w:val="en-US"/>
        </w:rPr>
        <w:t>Operational constraints and opportunities</w:t>
      </w:r>
      <w:r>
        <w:tab/>
      </w:r>
      <w:r w:rsidR="00120B28">
        <w:fldChar w:fldCharType="begin"/>
      </w:r>
      <w:r>
        <w:instrText xml:space="preserve"> PAGEREF _Toc310503198 \h </w:instrText>
      </w:r>
      <w:r w:rsidR="00120B28">
        <w:fldChar w:fldCharType="separate"/>
      </w:r>
      <w:r w:rsidR="001C2E7A">
        <w:t>66</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4.5.</w:t>
      </w:r>
      <w:r>
        <w:rPr>
          <w:rFonts w:asciiTheme="minorHAnsi" w:eastAsiaTheme="minorEastAsia" w:hAnsiTheme="minorHAnsi" w:cstheme="minorBidi"/>
          <w:b w:val="0"/>
          <w:color w:val="auto"/>
          <w:szCs w:val="22"/>
          <w:lang w:val="en-AU" w:eastAsia="en-AU"/>
        </w:rPr>
        <w:tab/>
      </w:r>
      <w:r>
        <w:t>Yanco Creek System</w:t>
      </w:r>
      <w:r>
        <w:tab/>
      </w:r>
      <w:r w:rsidR="00120B28">
        <w:fldChar w:fldCharType="begin"/>
      </w:r>
      <w:r>
        <w:instrText xml:space="preserve"> PAGEREF _Toc310503199 \h </w:instrText>
      </w:r>
      <w:r w:rsidR="00120B28">
        <w:fldChar w:fldCharType="separate"/>
      </w:r>
      <w:r w:rsidR="001C2E7A">
        <w:t>67</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rsidRPr="00F57A41">
        <w:rPr>
          <w:lang w:val="en-US"/>
        </w:rPr>
        <w:t>4.5.1.</w:t>
      </w:r>
      <w:r>
        <w:rPr>
          <w:rFonts w:asciiTheme="minorHAnsi" w:eastAsiaTheme="minorEastAsia" w:hAnsiTheme="minorHAnsi" w:cstheme="minorBidi"/>
          <w:color w:val="auto"/>
          <w:sz w:val="22"/>
          <w:szCs w:val="22"/>
          <w:lang w:val="en-AU" w:eastAsia="en-AU"/>
        </w:rPr>
        <w:tab/>
      </w:r>
      <w:r w:rsidRPr="00F57A41">
        <w:rPr>
          <w:lang w:val="en-US"/>
        </w:rPr>
        <w:t>Water resource requirements</w:t>
      </w:r>
      <w:r>
        <w:tab/>
      </w:r>
      <w:r w:rsidR="00120B28">
        <w:fldChar w:fldCharType="begin"/>
      </w:r>
      <w:r>
        <w:instrText xml:space="preserve"> PAGEREF _Toc310503200 \h </w:instrText>
      </w:r>
      <w:r w:rsidR="00120B28">
        <w:fldChar w:fldCharType="separate"/>
      </w:r>
      <w:r w:rsidR="001C2E7A">
        <w:t>67</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4.5.1.1.</w:t>
      </w:r>
      <w:r>
        <w:rPr>
          <w:rFonts w:asciiTheme="minorHAnsi" w:eastAsiaTheme="minorEastAsia" w:hAnsiTheme="minorHAnsi" w:cstheme="minorBidi"/>
          <w:color w:val="auto"/>
          <w:sz w:val="22"/>
          <w:szCs w:val="22"/>
          <w:lang w:val="en-AU" w:eastAsia="en-AU"/>
        </w:rPr>
        <w:tab/>
      </w:r>
      <w:r>
        <w:t>Dry Lake and Molly’s Lagoon</w:t>
      </w:r>
      <w:r>
        <w:tab/>
      </w:r>
      <w:r w:rsidR="00120B28">
        <w:fldChar w:fldCharType="begin"/>
      </w:r>
      <w:r>
        <w:instrText xml:space="preserve"> PAGEREF _Toc310503201 \h </w:instrText>
      </w:r>
      <w:r w:rsidR="00120B28">
        <w:fldChar w:fldCharType="separate"/>
      </w:r>
      <w:r w:rsidR="001C2E7A">
        <w:t>68</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4.5.1.2.</w:t>
      </w:r>
      <w:r>
        <w:rPr>
          <w:rFonts w:asciiTheme="minorHAnsi" w:eastAsiaTheme="minorEastAsia" w:hAnsiTheme="minorHAnsi" w:cstheme="minorBidi"/>
          <w:color w:val="auto"/>
          <w:sz w:val="22"/>
          <w:szCs w:val="22"/>
          <w:lang w:val="en-AU" w:eastAsia="en-AU"/>
        </w:rPr>
        <w:tab/>
      </w:r>
      <w:r>
        <w:t>Upper Yanco Creek Floodplain Wetland complexes</w:t>
      </w:r>
      <w:r>
        <w:tab/>
      </w:r>
      <w:r w:rsidR="00120B28">
        <w:fldChar w:fldCharType="begin"/>
      </w:r>
      <w:r>
        <w:instrText xml:space="preserve"> PAGEREF _Toc310503202 \h </w:instrText>
      </w:r>
      <w:r w:rsidR="00120B28">
        <w:fldChar w:fldCharType="separate"/>
      </w:r>
      <w:r w:rsidR="001C2E7A">
        <w:t>68</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4.5.1.3.</w:t>
      </w:r>
      <w:r>
        <w:rPr>
          <w:rFonts w:asciiTheme="minorHAnsi" w:eastAsiaTheme="minorEastAsia" w:hAnsiTheme="minorHAnsi" w:cstheme="minorBidi"/>
          <w:color w:val="auto"/>
          <w:sz w:val="22"/>
          <w:szCs w:val="22"/>
          <w:lang w:val="en-AU" w:eastAsia="en-AU"/>
        </w:rPr>
        <w:tab/>
      </w:r>
      <w:r>
        <w:t>Lake Urana</w:t>
      </w:r>
      <w:r>
        <w:tab/>
      </w:r>
      <w:r w:rsidR="00120B28">
        <w:fldChar w:fldCharType="begin"/>
      </w:r>
      <w:r>
        <w:instrText xml:space="preserve"> PAGEREF _Toc310503203 \h </w:instrText>
      </w:r>
      <w:r w:rsidR="00120B28">
        <w:fldChar w:fldCharType="separate"/>
      </w:r>
      <w:r w:rsidR="001C2E7A">
        <w:t>69</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4.5.1.4.</w:t>
      </w:r>
      <w:r>
        <w:rPr>
          <w:rFonts w:asciiTheme="minorHAnsi" w:eastAsiaTheme="minorEastAsia" w:hAnsiTheme="minorHAnsi" w:cstheme="minorBidi"/>
          <w:color w:val="auto"/>
          <w:sz w:val="22"/>
          <w:szCs w:val="22"/>
          <w:lang w:val="en-AU" w:eastAsia="en-AU"/>
        </w:rPr>
        <w:tab/>
      </w:r>
      <w:r>
        <w:t>Mundoora/Wilson Anabranch complex</w:t>
      </w:r>
      <w:r>
        <w:tab/>
      </w:r>
      <w:r w:rsidR="00120B28">
        <w:fldChar w:fldCharType="begin"/>
      </w:r>
      <w:r>
        <w:instrText xml:space="preserve"> PAGEREF _Toc310503204 \h </w:instrText>
      </w:r>
      <w:r w:rsidR="00120B28">
        <w:fldChar w:fldCharType="separate"/>
      </w:r>
      <w:r w:rsidR="001C2E7A">
        <w:t>69</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4.5.1.5.</w:t>
      </w:r>
      <w:r>
        <w:rPr>
          <w:rFonts w:asciiTheme="minorHAnsi" w:eastAsiaTheme="minorEastAsia" w:hAnsiTheme="minorHAnsi" w:cstheme="minorBidi"/>
          <w:color w:val="auto"/>
          <w:sz w:val="22"/>
          <w:szCs w:val="22"/>
          <w:lang w:val="en-AU" w:eastAsia="en-AU"/>
        </w:rPr>
        <w:tab/>
      </w:r>
      <w:r>
        <w:t>Forest Creek</w:t>
      </w:r>
      <w:r>
        <w:tab/>
      </w:r>
      <w:r w:rsidR="00120B28">
        <w:fldChar w:fldCharType="begin"/>
      </w:r>
      <w:r>
        <w:instrText xml:space="preserve"> PAGEREF _Toc310503205 \h </w:instrText>
      </w:r>
      <w:r w:rsidR="00120B28">
        <w:fldChar w:fldCharType="separate"/>
      </w:r>
      <w:r w:rsidR="001C2E7A">
        <w:t>69</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4.5.1.6.</w:t>
      </w:r>
      <w:r>
        <w:rPr>
          <w:rFonts w:asciiTheme="minorHAnsi" w:eastAsiaTheme="minorEastAsia" w:hAnsiTheme="minorHAnsi" w:cstheme="minorBidi"/>
          <w:color w:val="auto"/>
          <w:sz w:val="22"/>
          <w:szCs w:val="22"/>
          <w:lang w:val="en-AU" w:eastAsia="en-AU"/>
        </w:rPr>
        <w:tab/>
      </w:r>
      <w:r>
        <w:t>Wanganella Swamp</w:t>
      </w:r>
      <w:r>
        <w:tab/>
      </w:r>
      <w:r w:rsidR="00120B28">
        <w:fldChar w:fldCharType="begin"/>
      </w:r>
      <w:r>
        <w:instrText xml:space="preserve"> PAGEREF _Toc310503206 \h </w:instrText>
      </w:r>
      <w:r w:rsidR="00120B28">
        <w:fldChar w:fldCharType="separate"/>
      </w:r>
      <w:r w:rsidR="001C2E7A">
        <w:t>70</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4.5.1.7.</w:t>
      </w:r>
      <w:r>
        <w:rPr>
          <w:rFonts w:asciiTheme="minorHAnsi" w:eastAsiaTheme="minorEastAsia" w:hAnsiTheme="minorHAnsi" w:cstheme="minorBidi"/>
          <w:color w:val="auto"/>
          <w:sz w:val="22"/>
          <w:szCs w:val="22"/>
          <w:lang w:val="en-AU" w:eastAsia="en-AU"/>
        </w:rPr>
        <w:tab/>
      </w:r>
      <w:r>
        <w:t>Kerribirri Swamp</w:t>
      </w:r>
      <w:r>
        <w:tab/>
      </w:r>
      <w:r w:rsidR="00120B28">
        <w:fldChar w:fldCharType="begin"/>
      </w:r>
      <w:r>
        <w:instrText xml:space="preserve"> PAGEREF _Toc310503207 \h </w:instrText>
      </w:r>
      <w:r w:rsidR="00120B28">
        <w:fldChar w:fldCharType="separate"/>
      </w:r>
      <w:r w:rsidR="001C2E7A">
        <w:t>71</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4.5.1.8.</w:t>
      </w:r>
      <w:r>
        <w:rPr>
          <w:rFonts w:asciiTheme="minorHAnsi" w:eastAsiaTheme="minorEastAsia" w:hAnsiTheme="minorHAnsi" w:cstheme="minorBidi"/>
          <w:color w:val="auto"/>
          <w:sz w:val="22"/>
          <w:szCs w:val="22"/>
          <w:lang w:val="en-AU" w:eastAsia="en-AU"/>
        </w:rPr>
        <w:tab/>
      </w:r>
      <w:r>
        <w:t>‘Rhyola’ depressions and floodrunners</w:t>
      </w:r>
      <w:r>
        <w:tab/>
      </w:r>
      <w:r w:rsidR="00120B28">
        <w:fldChar w:fldCharType="begin"/>
      </w:r>
      <w:r>
        <w:instrText xml:space="preserve"> PAGEREF _Toc310503208 \h </w:instrText>
      </w:r>
      <w:r w:rsidR="00120B28">
        <w:fldChar w:fldCharType="separate"/>
      </w:r>
      <w:r w:rsidR="001C2E7A">
        <w:t>72</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4.5.1.9.</w:t>
      </w:r>
      <w:r>
        <w:rPr>
          <w:rFonts w:asciiTheme="minorHAnsi" w:eastAsiaTheme="minorEastAsia" w:hAnsiTheme="minorHAnsi" w:cstheme="minorBidi"/>
          <w:color w:val="auto"/>
          <w:sz w:val="22"/>
          <w:szCs w:val="22"/>
          <w:lang w:val="en-AU" w:eastAsia="en-AU"/>
        </w:rPr>
        <w:tab/>
      </w:r>
      <w:r>
        <w:t>‘Back Nullum’ low-lying areas</w:t>
      </w:r>
      <w:r>
        <w:tab/>
      </w:r>
      <w:r w:rsidR="00120B28">
        <w:fldChar w:fldCharType="begin"/>
      </w:r>
      <w:r>
        <w:instrText xml:space="preserve"> PAGEREF _Toc310503209 \h </w:instrText>
      </w:r>
      <w:r w:rsidR="00120B28">
        <w:fldChar w:fldCharType="separate"/>
      </w:r>
      <w:r w:rsidR="001C2E7A">
        <w:t>72</w:t>
      </w:r>
      <w:r w:rsidR="00120B28">
        <w:fldChar w:fldCharType="end"/>
      </w:r>
    </w:p>
    <w:p w:rsidR="00647821" w:rsidRDefault="00647821">
      <w:pPr>
        <w:pStyle w:val="TOC4"/>
        <w:tabs>
          <w:tab w:val="left" w:pos="1849"/>
        </w:tabs>
        <w:rPr>
          <w:rFonts w:asciiTheme="minorHAnsi" w:eastAsiaTheme="minorEastAsia" w:hAnsiTheme="minorHAnsi" w:cstheme="minorBidi"/>
          <w:color w:val="auto"/>
          <w:sz w:val="22"/>
          <w:szCs w:val="22"/>
          <w:lang w:val="en-AU" w:eastAsia="en-AU"/>
        </w:rPr>
      </w:pPr>
      <w:r>
        <w:t>4.5.1.10.</w:t>
      </w:r>
      <w:r>
        <w:rPr>
          <w:rFonts w:asciiTheme="minorHAnsi" w:eastAsiaTheme="minorEastAsia" w:hAnsiTheme="minorHAnsi" w:cstheme="minorBidi"/>
          <w:color w:val="auto"/>
          <w:sz w:val="22"/>
          <w:szCs w:val="22"/>
          <w:lang w:val="en-AU" w:eastAsia="en-AU"/>
        </w:rPr>
        <w:tab/>
      </w:r>
      <w:r>
        <w:t>Box Swamp on ‘Blue Gate’</w:t>
      </w:r>
      <w:r>
        <w:tab/>
      </w:r>
      <w:r w:rsidR="00120B28">
        <w:fldChar w:fldCharType="begin"/>
      </w:r>
      <w:r>
        <w:instrText xml:space="preserve"> PAGEREF _Toc310503210 \h </w:instrText>
      </w:r>
      <w:r w:rsidR="00120B28">
        <w:fldChar w:fldCharType="separate"/>
      </w:r>
      <w:r w:rsidR="001C2E7A">
        <w:t>73</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rsidRPr="00F57A41">
        <w:rPr>
          <w:lang w:val="en-US"/>
        </w:rPr>
        <w:t>4.5.2.</w:t>
      </w:r>
      <w:r>
        <w:rPr>
          <w:rFonts w:asciiTheme="minorHAnsi" w:eastAsiaTheme="minorEastAsia" w:hAnsiTheme="minorHAnsi" w:cstheme="minorBidi"/>
          <w:color w:val="auto"/>
          <w:sz w:val="22"/>
          <w:szCs w:val="22"/>
          <w:lang w:val="en-AU" w:eastAsia="en-AU"/>
        </w:rPr>
        <w:tab/>
      </w:r>
      <w:r w:rsidRPr="00F57A41">
        <w:rPr>
          <w:lang w:val="en-US"/>
        </w:rPr>
        <w:t>Operating regimes</w:t>
      </w:r>
      <w:r>
        <w:tab/>
      </w:r>
      <w:r w:rsidR="00120B28">
        <w:fldChar w:fldCharType="begin"/>
      </w:r>
      <w:r>
        <w:instrText xml:space="preserve"> PAGEREF _Toc310503211 \h </w:instrText>
      </w:r>
      <w:r w:rsidR="00120B28">
        <w:fldChar w:fldCharType="separate"/>
      </w:r>
      <w:r w:rsidR="001C2E7A">
        <w:t>73</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rPr>
          <w:lang w:eastAsia="en-AU"/>
        </w:rPr>
        <w:t>4.5.2.1.</w:t>
      </w:r>
      <w:r>
        <w:rPr>
          <w:rFonts w:asciiTheme="minorHAnsi" w:eastAsiaTheme="minorEastAsia" w:hAnsiTheme="minorHAnsi" w:cstheme="minorBidi"/>
          <w:color w:val="auto"/>
          <w:sz w:val="22"/>
          <w:szCs w:val="22"/>
          <w:lang w:val="en-AU" w:eastAsia="en-AU"/>
        </w:rPr>
        <w:tab/>
      </w:r>
      <w:r>
        <w:rPr>
          <w:lang w:eastAsia="en-AU"/>
        </w:rPr>
        <w:t>Dry Lake and Molly’s Lagoon</w:t>
      </w:r>
      <w:r>
        <w:tab/>
      </w:r>
      <w:r w:rsidR="00120B28">
        <w:fldChar w:fldCharType="begin"/>
      </w:r>
      <w:r>
        <w:instrText xml:space="preserve"> PAGEREF _Toc310503212 \h </w:instrText>
      </w:r>
      <w:r w:rsidR="00120B28">
        <w:fldChar w:fldCharType="separate"/>
      </w:r>
      <w:r w:rsidR="001C2E7A">
        <w:t>77</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rPr>
          <w:lang w:eastAsia="en-AU"/>
        </w:rPr>
        <w:t>4.5.2.2.</w:t>
      </w:r>
      <w:r>
        <w:rPr>
          <w:rFonts w:asciiTheme="minorHAnsi" w:eastAsiaTheme="minorEastAsia" w:hAnsiTheme="minorHAnsi" w:cstheme="minorBidi"/>
          <w:color w:val="auto"/>
          <w:sz w:val="22"/>
          <w:szCs w:val="22"/>
          <w:lang w:val="en-AU" w:eastAsia="en-AU"/>
        </w:rPr>
        <w:tab/>
      </w:r>
      <w:r>
        <w:rPr>
          <w:lang w:eastAsia="en-AU"/>
        </w:rPr>
        <w:t>Mundoora/Wilson Anabranch complex</w:t>
      </w:r>
      <w:r>
        <w:tab/>
      </w:r>
      <w:r w:rsidR="00120B28">
        <w:fldChar w:fldCharType="begin"/>
      </w:r>
      <w:r>
        <w:instrText xml:space="preserve"> PAGEREF _Toc310503213 \h </w:instrText>
      </w:r>
      <w:r w:rsidR="00120B28">
        <w:fldChar w:fldCharType="separate"/>
      </w:r>
      <w:r w:rsidR="001C2E7A">
        <w:t>77</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rsidRPr="00F57A41">
        <w:rPr>
          <w:lang w:val="en-AU" w:eastAsia="en-AU"/>
        </w:rPr>
        <w:t>4.5.2.3.</w:t>
      </w:r>
      <w:r>
        <w:rPr>
          <w:rFonts w:asciiTheme="minorHAnsi" w:eastAsiaTheme="minorEastAsia" w:hAnsiTheme="minorHAnsi" w:cstheme="minorBidi"/>
          <w:color w:val="auto"/>
          <w:sz w:val="22"/>
          <w:szCs w:val="22"/>
          <w:lang w:val="en-AU" w:eastAsia="en-AU"/>
        </w:rPr>
        <w:tab/>
      </w:r>
      <w:r w:rsidRPr="00F57A41">
        <w:rPr>
          <w:lang w:val="en-AU" w:eastAsia="en-AU"/>
        </w:rPr>
        <w:t>Forest Creek</w:t>
      </w:r>
      <w:r>
        <w:tab/>
      </w:r>
      <w:r w:rsidR="00120B28">
        <w:fldChar w:fldCharType="begin"/>
      </w:r>
      <w:r>
        <w:instrText xml:space="preserve"> PAGEREF _Toc310503214 \h </w:instrText>
      </w:r>
      <w:r w:rsidR="00120B28">
        <w:fldChar w:fldCharType="separate"/>
      </w:r>
      <w:r w:rsidR="001C2E7A">
        <w:t>77</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rsidRPr="00F57A41">
        <w:rPr>
          <w:lang w:val="en-AU" w:eastAsia="en-AU"/>
        </w:rPr>
        <w:t>4.5.2.4.</w:t>
      </w:r>
      <w:r>
        <w:rPr>
          <w:rFonts w:asciiTheme="minorHAnsi" w:eastAsiaTheme="minorEastAsia" w:hAnsiTheme="minorHAnsi" w:cstheme="minorBidi"/>
          <w:color w:val="auto"/>
          <w:sz w:val="22"/>
          <w:szCs w:val="22"/>
          <w:lang w:val="en-AU" w:eastAsia="en-AU"/>
        </w:rPr>
        <w:tab/>
      </w:r>
      <w:r w:rsidRPr="00F57A41">
        <w:rPr>
          <w:lang w:val="en-AU" w:eastAsia="en-AU"/>
        </w:rPr>
        <w:t>Wanganella Swamp</w:t>
      </w:r>
      <w:r>
        <w:tab/>
      </w:r>
      <w:r w:rsidR="00120B28">
        <w:fldChar w:fldCharType="begin"/>
      </w:r>
      <w:r>
        <w:instrText xml:space="preserve"> PAGEREF _Toc310503215 \h </w:instrText>
      </w:r>
      <w:r w:rsidR="00120B28">
        <w:fldChar w:fldCharType="separate"/>
      </w:r>
      <w:r w:rsidR="001C2E7A">
        <w:t>78</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4.5.2.5.</w:t>
      </w:r>
      <w:r>
        <w:rPr>
          <w:rFonts w:asciiTheme="minorHAnsi" w:eastAsiaTheme="minorEastAsia" w:hAnsiTheme="minorHAnsi" w:cstheme="minorBidi"/>
          <w:color w:val="auto"/>
          <w:sz w:val="22"/>
          <w:szCs w:val="22"/>
          <w:lang w:val="en-AU" w:eastAsia="en-AU"/>
        </w:rPr>
        <w:tab/>
      </w:r>
      <w:r>
        <w:t>Downstream wetlands</w:t>
      </w:r>
      <w:r>
        <w:tab/>
      </w:r>
      <w:r w:rsidR="00120B28">
        <w:fldChar w:fldCharType="begin"/>
      </w:r>
      <w:r>
        <w:instrText xml:space="preserve"> PAGEREF _Toc310503216 \h </w:instrText>
      </w:r>
      <w:r w:rsidR="00120B28">
        <w:fldChar w:fldCharType="separate"/>
      </w:r>
      <w:r w:rsidR="001C2E7A">
        <w:t>79</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4.5.2.6.</w:t>
      </w:r>
      <w:r>
        <w:rPr>
          <w:rFonts w:asciiTheme="minorHAnsi" w:eastAsiaTheme="minorEastAsia" w:hAnsiTheme="minorHAnsi" w:cstheme="minorBidi"/>
          <w:color w:val="auto"/>
          <w:sz w:val="22"/>
          <w:szCs w:val="22"/>
          <w:lang w:val="en-AU" w:eastAsia="en-AU"/>
        </w:rPr>
        <w:tab/>
      </w:r>
      <w:r>
        <w:t>Existing and proposed water delivery infrastructure</w:t>
      </w:r>
      <w:r>
        <w:tab/>
      </w:r>
      <w:r w:rsidR="00120B28">
        <w:fldChar w:fldCharType="begin"/>
      </w:r>
      <w:r>
        <w:instrText xml:space="preserve"> PAGEREF _Toc310503217 \h </w:instrText>
      </w:r>
      <w:r w:rsidR="00120B28">
        <w:fldChar w:fldCharType="separate"/>
      </w:r>
      <w:r w:rsidR="001C2E7A">
        <w:t>79</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4.5.2.7.</w:t>
      </w:r>
      <w:r>
        <w:rPr>
          <w:rFonts w:asciiTheme="minorHAnsi" w:eastAsiaTheme="minorEastAsia" w:hAnsiTheme="minorHAnsi" w:cstheme="minorBidi"/>
          <w:color w:val="auto"/>
          <w:sz w:val="22"/>
          <w:szCs w:val="22"/>
          <w:lang w:val="en-AU" w:eastAsia="en-AU"/>
        </w:rPr>
        <w:tab/>
      </w:r>
      <w:r>
        <w:t>Water accounting</w:t>
      </w:r>
      <w:r>
        <w:tab/>
      </w:r>
      <w:r w:rsidR="00120B28">
        <w:fldChar w:fldCharType="begin"/>
      </w:r>
      <w:r>
        <w:instrText xml:space="preserve"> PAGEREF _Toc310503218 \h </w:instrText>
      </w:r>
      <w:r w:rsidR="00120B28">
        <w:fldChar w:fldCharType="separate"/>
      </w:r>
      <w:r w:rsidR="001C2E7A">
        <w:t>80</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rsidRPr="00F57A41">
        <w:rPr>
          <w:lang w:val="en-US"/>
        </w:rPr>
        <w:t>4.5.3.</w:t>
      </w:r>
      <w:r>
        <w:rPr>
          <w:rFonts w:asciiTheme="minorHAnsi" w:eastAsiaTheme="minorEastAsia" w:hAnsiTheme="minorHAnsi" w:cstheme="minorBidi"/>
          <w:color w:val="auto"/>
          <w:sz w:val="22"/>
          <w:szCs w:val="22"/>
          <w:lang w:val="en-AU" w:eastAsia="en-AU"/>
        </w:rPr>
        <w:tab/>
      </w:r>
      <w:r w:rsidRPr="00F57A41">
        <w:rPr>
          <w:lang w:val="en-US"/>
        </w:rPr>
        <w:t>Operational constraints and opportunities</w:t>
      </w:r>
      <w:r>
        <w:tab/>
      </w:r>
      <w:r w:rsidR="00120B28">
        <w:fldChar w:fldCharType="begin"/>
      </w:r>
      <w:r>
        <w:instrText xml:space="preserve"> PAGEREF _Toc310503219 \h </w:instrText>
      </w:r>
      <w:r w:rsidR="00120B28">
        <w:fldChar w:fldCharType="separate"/>
      </w:r>
      <w:r w:rsidR="001C2E7A">
        <w:t>80</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4.6.</w:t>
      </w:r>
      <w:r>
        <w:rPr>
          <w:rFonts w:asciiTheme="minorHAnsi" w:eastAsiaTheme="minorEastAsia" w:hAnsiTheme="minorHAnsi" w:cstheme="minorBidi"/>
          <w:b w:val="0"/>
          <w:color w:val="auto"/>
          <w:szCs w:val="22"/>
          <w:lang w:val="en-AU" w:eastAsia="en-AU"/>
        </w:rPr>
        <w:tab/>
      </w:r>
      <w:r>
        <w:t>Lowbidgee Floodplain</w:t>
      </w:r>
      <w:r>
        <w:tab/>
      </w:r>
      <w:r w:rsidR="00120B28">
        <w:fldChar w:fldCharType="begin"/>
      </w:r>
      <w:r>
        <w:instrText xml:space="preserve"> PAGEREF _Toc310503220 \h </w:instrText>
      </w:r>
      <w:r w:rsidR="00120B28">
        <w:fldChar w:fldCharType="separate"/>
      </w:r>
      <w:r w:rsidR="001C2E7A">
        <w:t>83</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rsidRPr="00F57A41">
        <w:rPr>
          <w:lang w:val="en-US"/>
        </w:rPr>
        <w:t>4.6.1.</w:t>
      </w:r>
      <w:r>
        <w:rPr>
          <w:rFonts w:asciiTheme="minorHAnsi" w:eastAsiaTheme="minorEastAsia" w:hAnsiTheme="minorHAnsi" w:cstheme="minorBidi"/>
          <w:color w:val="auto"/>
          <w:sz w:val="22"/>
          <w:szCs w:val="22"/>
          <w:lang w:val="en-AU" w:eastAsia="en-AU"/>
        </w:rPr>
        <w:tab/>
      </w:r>
      <w:r w:rsidRPr="00F57A41">
        <w:rPr>
          <w:lang w:val="en-US"/>
        </w:rPr>
        <w:t>Water resource requirements</w:t>
      </w:r>
      <w:r>
        <w:tab/>
      </w:r>
      <w:r w:rsidR="00120B28">
        <w:fldChar w:fldCharType="begin"/>
      </w:r>
      <w:r>
        <w:instrText xml:space="preserve"> PAGEREF _Toc310503221 \h </w:instrText>
      </w:r>
      <w:r w:rsidR="00120B28">
        <w:fldChar w:fldCharType="separate"/>
      </w:r>
      <w:r w:rsidR="001C2E7A">
        <w:t>83</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4.6.1.1.</w:t>
      </w:r>
      <w:r>
        <w:rPr>
          <w:rFonts w:asciiTheme="minorHAnsi" w:eastAsiaTheme="minorEastAsia" w:hAnsiTheme="minorHAnsi" w:cstheme="minorBidi"/>
          <w:color w:val="auto"/>
          <w:sz w:val="22"/>
          <w:szCs w:val="22"/>
          <w:lang w:val="en-AU" w:eastAsia="en-AU"/>
        </w:rPr>
        <w:tab/>
      </w:r>
      <w:r>
        <w:t>Nimmie-Caira</w:t>
      </w:r>
      <w:r>
        <w:tab/>
      </w:r>
      <w:r w:rsidR="00120B28">
        <w:fldChar w:fldCharType="begin"/>
      </w:r>
      <w:r>
        <w:instrText xml:space="preserve"> PAGEREF _Toc310503222 \h </w:instrText>
      </w:r>
      <w:r w:rsidR="00120B28">
        <w:fldChar w:fldCharType="separate"/>
      </w:r>
      <w:r w:rsidR="001C2E7A">
        <w:t>86</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4.6.1.2.</w:t>
      </w:r>
      <w:r>
        <w:rPr>
          <w:rFonts w:asciiTheme="minorHAnsi" w:eastAsiaTheme="minorEastAsia" w:hAnsiTheme="minorHAnsi" w:cstheme="minorBidi"/>
          <w:color w:val="auto"/>
          <w:sz w:val="22"/>
          <w:szCs w:val="22"/>
          <w:lang w:val="en-AU" w:eastAsia="en-AU"/>
        </w:rPr>
        <w:tab/>
      </w:r>
      <w:r>
        <w:t>Yanga System</w:t>
      </w:r>
      <w:r>
        <w:tab/>
      </w:r>
      <w:r w:rsidR="00120B28">
        <w:fldChar w:fldCharType="begin"/>
      </w:r>
      <w:r>
        <w:instrText xml:space="preserve"> PAGEREF _Toc310503223 \h </w:instrText>
      </w:r>
      <w:r w:rsidR="00120B28">
        <w:fldChar w:fldCharType="separate"/>
      </w:r>
      <w:r w:rsidR="001C2E7A">
        <w:t>87</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4.6.1.3.</w:t>
      </w:r>
      <w:r>
        <w:rPr>
          <w:rFonts w:asciiTheme="minorHAnsi" w:eastAsiaTheme="minorEastAsia" w:hAnsiTheme="minorHAnsi" w:cstheme="minorBidi"/>
          <w:color w:val="auto"/>
          <w:sz w:val="22"/>
          <w:szCs w:val="22"/>
          <w:lang w:val="en-AU" w:eastAsia="en-AU"/>
        </w:rPr>
        <w:tab/>
      </w:r>
      <w:r>
        <w:t>North Redbank</w:t>
      </w:r>
      <w:r>
        <w:tab/>
      </w:r>
      <w:r w:rsidR="00120B28">
        <w:fldChar w:fldCharType="begin"/>
      </w:r>
      <w:r>
        <w:instrText xml:space="preserve"> PAGEREF _Toc310503224 \h </w:instrText>
      </w:r>
      <w:r w:rsidR="00120B28">
        <w:fldChar w:fldCharType="separate"/>
      </w:r>
      <w:r w:rsidR="001C2E7A">
        <w:t>90</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4.6.1.4.</w:t>
      </w:r>
      <w:r>
        <w:rPr>
          <w:rFonts w:asciiTheme="minorHAnsi" w:eastAsiaTheme="minorEastAsia" w:hAnsiTheme="minorHAnsi" w:cstheme="minorBidi"/>
          <w:color w:val="auto"/>
          <w:sz w:val="22"/>
          <w:szCs w:val="22"/>
          <w:lang w:val="en-AU" w:eastAsia="en-AU"/>
        </w:rPr>
        <w:tab/>
      </w:r>
      <w:r>
        <w:t>Fiddlers-Uara</w:t>
      </w:r>
      <w:r>
        <w:tab/>
      </w:r>
      <w:r w:rsidR="00120B28">
        <w:fldChar w:fldCharType="begin"/>
      </w:r>
      <w:r>
        <w:instrText xml:space="preserve"> PAGEREF _Toc310503225 \h </w:instrText>
      </w:r>
      <w:r w:rsidR="00120B28">
        <w:fldChar w:fldCharType="separate"/>
      </w:r>
      <w:r w:rsidR="001C2E7A">
        <w:t>90</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rsidRPr="00F57A41">
        <w:rPr>
          <w:lang w:val="en-US"/>
        </w:rPr>
        <w:t>4.6.2.</w:t>
      </w:r>
      <w:r>
        <w:rPr>
          <w:rFonts w:asciiTheme="minorHAnsi" w:eastAsiaTheme="minorEastAsia" w:hAnsiTheme="minorHAnsi" w:cstheme="minorBidi"/>
          <w:color w:val="auto"/>
          <w:sz w:val="22"/>
          <w:szCs w:val="22"/>
          <w:lang w:val="en-AU" w:eastAsia="en-AU"/>
        </w:rPr>
        <w:tab/>
      </w:r>
      <w:r w:rsidRPr="00F57A41">
        <w:rPr>
          <w:lang w:val="en-US"/>
        </w:rPr>
        <w:t>Operating regimes</w:t>
      </w:r>
      <w:r>
        <w:tab/>
      </w:r>
      <w:r w:rsidR="00120B28">
        <w:fldChar w:fldCharType="begin"/>
      </w:r>
      <w:r>
        <w:instrText xml:space="preserve"> PAGEREF _Toc310503226 \h </w:instrText>
      </w:r>
      <w:r w:rsidR="00120B28">
        <w:fldChar w:fldCharType="separate"/>
      </w:r>
      <w:r w:rsidR="001C2E7A">
        <w:t>91</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4.6.2.1.</w:t>
      </w:r>
      <w:r>
        <w:rPr>
          <w:rFonts w:asciiTheme="minorHAnsi" w:eastAsiaTheme="minorEastAsia" w:hAnsiTheme="minorHAnsi" w:cstheme="minorBidi"/>
          <w:color w:val="auto"/>
          <w:sz w:val="22"/>
          <w:szCs w:val="22"/>
          <w:lang w:val="en-AU" w:eastAsia="en-AU"/>
        </w:rPr>
        <w:tab/>
      </w:r>
      <w:r>
        <w:t>Nimmie-Caira</w:t>
      </w:r>
      <w:r>
        <w:tab/>
      </w:r>
      <w:r w:rsidR="00120B28">
        <w:fldChar w:fldCharType="begin"/>
      </w:r>
      <w:r>
        <w:instrText xml:space="preserve"> PAGEREF _Toc310503227 \h </w:instrText>
      </w:r>
      <w:r w:rsidR="00120B28">
        <w:fldChar w:fldCharType="separate"/>
      </w:r>
      <w:r w:rsidR="001C2E7A">
        <w:t>91</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4.6.2.2.</w:t>
      </w:r>
      <w:r>
        <w:rPr>
          <w:rFonts w:asciiTheme="minorHAnsi" w:eastAsiaTheme="minorEastAsia" w:hAnsiTheme="minorHAnsi" w:cstheme="minorBidi"/>
          <w:color w:val="auto"/>
          <w:sz w:val="22"/>
          <w:szCs w:val="22"/>
          <w:lang w:val="en-AU" w:eastAsia="en-AU"/>
        </w:rPr>
        <w:tab/>
      </w:r>
      <w:r>
        <w:t>Yanga</w:t>
      </w:r>
      <w:r>
        <w:tab/>
      </w:r>
      <w:r w:rsidR="00120B28">
        <w:fldChar w:fldCharType="begin"/>
      </w:r>
      <w:r>
        <w:instrText xml:space="preserve"> PAGEREF _Toc310503228 \h </w:instrText>
      </w:r>
      <w:r w:rsidR="00120B28">
        <w:fldChar w:fldCharType="separate"/>
      </w:r>
      <w:r w:rsidR="001C2E7A">
        <w:t>95</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rPr>
          <w:lang w:eastAsia="en-AU"/>
        </w:rPr>
        <w:t>4.6.2.3.</w:t>
      </w:r>
      <w:r>
        <w:rPr>
          <w:rFonts w:asciiTheme="minorHAnsi" w:eastAsiaTheme="minorEastAsia" w:hAnsiTheme="minorHAnsi" w:cstheme="minorBidi"/>
          <w:color w:val="auto"/>
          <w:sz w:val="22"/>
          <w:szCs w:val="22"/>
          <w:lang w:val="en-AU" w:eastAsia="en-AU"/>
        </w:rPr>
        <w:tab/>
      </w:r>
      <w:r>
        <w:rPr>
          <w:lang w:eastAsia="en-AU"/>
        </w:rPr>
        <w:t>North Redbank</w:t>
      </w:r>
      <w:r>
        <w:tab/>
      </w:r>
      <w:r w:rsidR="00120B28">
        <w:fldChar w:fldCharType="begin"/>
      </w:r>
      <w:r>
        <w:instrText xml:space="preserve"> PAGEREF _Toc310503229 \h </w:instrText>
      </w:r>
      <w:r w:rsidR="00120B28">
        <w:fldChar w:fldCharType="separate"/>
      </w:r>
      <w:r w:rsidR="001C2E7A">
        <w:t>97</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4.6.2.4.</w:t>
      </w:r>
      <w:r>
        <w:rPr>
          <w:rFonts w:asciiTheme="minorHAnsi" w:eastAsiaTheme="minorEastAsia" w:hAnsiTheme="minorHAnsi" w:cstheme="minorBidi"/>
          <w:color w:val="auto"/>
          <w:sz w:val="22"/>
          <w:szCs w:val="22"/>
          <w:lang w:val="en-AU" w:eastAsia="en-AU"/>
        </w:rPr>
        <w:tab/>
      </w:r>
      <w:r>
        <w:t>Water accounting</w:t>
      </w:r>
      <w:r>
        <w:tab/>
      </w:r>
      <w:r w:rsidR="00120B28">
        <w:fldChar w:fldCharType="begin"/>
      </w:r>
      <w:r>
        <w:instrText xml:space="preserve"> PAGEREF _Toc310503230 \h </w:instrText>
      </w:r>
      <w:r w:rsidR="00120B28">
        <w:fldChar w:fldCharType="separate"/>
      </w:r>
      <w:r w:rsidR="001C2E7A">
        <w:t>97</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4.7.</w:t>
      </w:r>
      <w:r>
        <w:rPr>
          <w:rFonts w:asciiTheme="minorHAnsi" w:eastAsiaTheme="minorEastAsia" w:hAnsiTheme="minorHAnsi" w:cstheme="minorBidi"/>
          <w:b w:val="0"/>
          <w:color w:val="auto"/>
          <w:szCs w:val="22"/>
          <w:lang w:val="en-AU" w:eastAsia="en-AU"/>
        </w:rPr>
        <w:tab/>
      </w:r>
      <w:r>
        <w:t>Mid-Murrumbidgee Wetlands</w:t>
      </w:r>
      <w:r>
        <w:tab/>
      </w:r>
      <w:r w:rsidR="00120B28">
        <w:fldChar w:fldCharType="begin"/>
      </w:r>
      <w:r>
        <w:instrText xml:space="preserve"> PAGEREF _Toc310503231 \h </w:instrText>
      </w:r>
      <w:r w:rsidR="00120B28">
        <w:fldChar w:fldCharType="separate"/>
      </w:r>
      <w:r w:rsidR="001C2E7A">
        <w:t>98</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4.7.1.</w:t>
      </w:r>
      <w:r>
        <w:rPr>
          <w:rFonts w:asciiTheme="minorHAnsi" w:eastAsiaTheme="minorEastAsia" w:hAnsiTheme="minorHAnsi" w:cstheme="minorBidi"/>
          <w:color w:val="auto"/>
          <w:sz w:val="22"/>
          <w:szCs w:val="22"/>
          <w:lang w:val="en-AU" w:eastAsia="en-AU"/>
        </w:rPr>
        <w:tab/>
      </w:r>
      <w:r>
        <w:t>Water resource requirements</w:t>
      </w:r>
      <w:r>
        <w:tab/>
      </w:r>
      <w:r w:rsidR="00120B28">
        <w:fldChar w:fldCharType="begin"/>
      </w:r>
      <w:r>
        <w:instrText xml:space="preserve"> PAGEREF _Toc310503232 \h </w:instrText>
      </w:r>
      <w:r w:rsidR="00120B28">
        <w:fldChar w:fldCharType="separate"/>
      </w:r>
      <w:r w:rsidR="001C2E7A">
        <w:t>98</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4.7.2.</w:t>
      </w:r>
      <w:r>
        <w:rPr>
          <w:rFonts w:asciiTheme="minorHAnsi" w:eastAsiaTheme="minorEastAsia" w:hAnsiTheme="minorHAnsi" w:cstheme="minorBidi"/>
          <w:color w:val="auto"/>
          <w:sz w:val="22"/>
          <w:szCs w:val="22"/>
          <w:lang w:val="en-AU" w:eastAsia="en-AU"/>
        </w:rPr>
        <w:tab/>
      </w:r>
      <w:r>
        <w:t>Operating regimes</w:t>
      </w:r>
      <w:r>
        <w:tab/>
      </w:r>
      <w:r w:rsidR="00120B28">
        <w:fldChar w:fldCharType="begin"/>
      </w:r>
      <w:r>
        <w:instrText xml:space="preserve"> PAGEREF _Toc310503233 \h </w:instrText>
      </w:r>
      <w:r w:rsidR="00120B28">
        <w:fldChar w:fldCharType="separate"/>
      </w:r>
      <w:r w:rsidR="001C2E7A">
        <w:t>101</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4.7.2.1.</w:t>
      </w:r>
      <w:r>
        <w:rPr>
          <w:rFonts w:asciiTheme="minorHAnsi" w:eastAsiaTheme="minorEastAsia" w:hAnsiTheme="minorHAnsi" w:cstheme="minorBidi"/>
          <w:color w:val="auto"/>
          <w:sz w:val="22"/>
          <w:szCs w:val="22"/>
          <w:lang w:val="en-AU" w:eastAsia="en-AU"/>
        </w:rPr>
        <w:tab/>
      </w:r>
      <w:r>
        <w:t>Operational considerations</w:t>
      </w:r>
      <w:r>
        <w:tab/>
      </w:r>
      <w:r w:rsidR="00120B28">
        <w:fldChar w:fldCharType="begin"/>
      </w:r>
      <w:r>
        <w:instrText xml:space="preserve"> PAGEREF _Toc310503234 \h </w:instrText>
      </w:r>
      <w:r w:rsidR="00120B28">
        <w:fldChar w:fldCharType="separate"/>
      </w:r>
      <w:r w:rsidR="001C2E7A">
        <w:t>103</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4.7.2.2.</w:t>
      </w:r>
      <w:r>
        <w:rPr>
          <w:rFonts w:asciiTheme="minorHAnsi" w:eastAsiaTheme="minorEastAsia" w:hAnsiTheme="minorHAnsi" w:cstheme="minorBidi"/>
          <w:color w:val="auto"/>
          <w:sz w:val="22"/>
          <w:szCs w:val="22"/>
          <w:lang w:val="en-AU" w:eastAsia="en-AU"/>
        </w:rPr>
        <w:tab/>
      </w:r>
      <w:r>
        <w:t>Likelihood of suitable tributary flow</w:t>
      </w:r>
      <w:r>
        <w:tab/>
      </w:r>
      <w:r w:rsidR="00120B28">
        <w:fldChar w:fldCharType="begin"/>
      </w:r>
      <w:r>
        <w:instrText xml:space="preserve"> PAGEREF _Toc310503235 \h </w:instrText>
      </w:r>
      <w:r w:rsidR="00120B28">
        <w:fldChar w:fldCharType="separate"/>
      </w:r>
      <w:r w:rsidR="001C2E7A">
        <w:t>103</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4.7.2.3.</w:t>
      </w:r>
      <w:r>
        <w:rPr>
          <w:rFonts w:asciiTheme="minorHAnsi" w:eastAsiaTheme="minorEastAsia" w:hAnsiTheme="minorHAnsi" w:cstheme="minorBidi"/>
          <w:color w:val="auto"/>
          <w:sz w:val="22"/>
          <w:szCs w:val="22"/>
          <w:lang w:val="en-AU" w:eastAsia="en-AU"/>
        </w:rPr>
        <w:tab/>
      </w:r>
      <w:r>
        <w:t>Release management</w:t>
      </w:r>
      <w:r>
        <w:tab/>
      </w:r>
      <w:r w:rsidR="00120B28">
        <w:fldChar w:fldCharType="begin"/>
      </w:r>
      <w:r>
        <w:instrText xml:space="preserve"> PAGEREF _Toc310503236 \h </w:instrText>
      </w:r>
      <w:r w:rsidR="00120B28">
        <w:fldChar w:fldCharType="separate"/>
      </w:r>
      <w:r w:rsidR="001C2E7A">
        <w:t>106</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4.7.2.4.</w:t>
      </w:r>
      <w:r>
        <w:rPr>
          <w:rFonts w:asciiTheme="minorHAnsi" w:eastAsiaTheme="minorEastAsia" w:hAnsiTheme="minorHAnsi" w:cstheme="minorBidi"/>
          <w:color w:val="auto"/>
          <w:sz w:val="22"/>
          <w:szCs w:val="22"/>
          <w:lang w:val="en-AU" w:eastAsia="en-AU"/>
        </w:rPr>
        <w:tab/>
      </w:r>
      <w:r>
        <w:t>Water accounting</w:t>
      </w:r>
      <w:r>
        <w:tab/>
      </w:r>
      <w:r w:rsidR="00120B28">
        <w:fldChar w:fldCharType="begin"/>
      </w:r>
      <w:r>
        <w:instrText xml:space="preserve"> PAGEREF _Toc310503237 \h </w:instrText>
      </w:r>
      <w:r w:rsidR="00120B28">
        <w:fldChar w:fldCharType="separate"/>
      </w:r>
      <w:r w:rsidR="001C2E7A">
        <w:t>107</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rsidRPr="00F57A41">
        <w:rPr>
          <w:lang w:val="en-US"/>
        </w:rPr>
        <w:t>4.7.3.</w:t>
      </w:r>
      <w:r>
        <w:rPr>
          <w:rFonts w:asciiTheme="minorHAnsi" w:eastAsiaTheme="minorEastAsia" w:hAnsiTheme="minorHAnsi" w:cstheme="minorBidi"/>
          <w:color w:val="auto"/>
          <w:sz w:val="22"/>
          <w:szCs w:val="22"/>
          <w:lang w:val="en-AU" w:eastAsia="en-AU"/>
        </w:rPr>
        <w:tab/>
      </w:r>
      <w:r w:rsidRPr="00F57A41">
        <w:rPr>
          <w:lang w:val="en-US"/>
        </w:rPr>
        <w:t>Operational constraints and opportunities</w:t>
      </w:r>
      <w:r>
        <w:tab/>
      </w:r>
      <w:r w:rsidR="00120B28">
        <w:fldChar w:fldCharType="begin"/>
      </w:r>
      <w:r>
        <w:instrText xml:space="preserve"> PAGEREF _Toc310503238 \h </w:instrText>
      </w:r>
      <w:r w:rsidR="00120B28">
        <w:fldChar w:fldCharType="separate"/>
      </w:r>
      <w:r w:rsidR="001C2E7A">
        <w:t>107</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4.8.</w:t>
      </w:r>
      <w:r>
        <w:rPr>
          <w:rFonts w:asciiTheme="minorHAnsi" w:eastAsiaTheme="minorEastAsia" w:hAnsiTheme="minorHAnsi" w:cstheme="minorBidi"/>
          <w:b w:val="0"/>
          <w:color w:val="auto"/>
          <w:szCs w:val="22"/>
          <w:lang w:val="en-AU" w:eastAsia="en-AU"/>
        </w:rPr>
        <w:tab/>
      </w:r>
      <w:r>
        <w:t>Floodplain Wetlands: Balranald to Murray River Junction</w:t>
      </w:r>
      <w:r>
        <w:tab/>
      </w:r>
      <w:r w:rsidR="00120B28">
        <w:fldChar w:fldCharType="begin"/>
      </w:r>
      <w:r>
        <w:instrText xml:space="preserve"> PAGEREF _Toc310503239 \h </w:instrText>
      </w:r>
      <w:r w:rsidR="00120B28">
        <w:fldChar w:fldCharType="separate"/>
      </w:r>
      <w:r w:rsidR="001C2E7A">
        <w:t>108</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rsidRPr="00F57A41">
        <w:rPr>
          <w:lang w:val="en-US"/>
        </w:rPr>
        <w:t>4.8.1.</w:t>
      </w:r>
      <w:r>
        <w:rPr>
          <w:rFonts w:asciiTheme="minorHAnsi" w:eastAsiaTheme="minorEastAsia" w:hAnsiTheme="minorHAnsi" w:cstheme="minorBidi"/>
          <w:color w:val="auto"/>
          <w:sz w:val="22"/>
          <w:szCs w:val="22"/>
          <w:lang w:val="en-AU" w:eastAsia="en-AU"/>
        </w:rPr>
        <w:tab/>
      </w:r>
      <w:r w:rsidRPr="00F57A41">
        <w:rPr>
          <w:lang w:val="en-US"/>
        </w:rPr>
        <w:t>Water resource requirements</w:t>
      </w:r>
      <w:r>
        <w:tab/>
      </w:r>
      <w:r w:rsidR="00120B28">
        <w:fldChar w:fldCharType="begin"/>
      </w:r>
      <w:r>
        <w:instrText xml:space="preserve"> PAGEREF _Toc310503240 \h </w:instrText>
      </w:r>
      <w:r w:rsidR="00120B28">
        <w:fldChar w:fldCharType="separate"/>
      </w:r>
      <w:r w:rsidR="001C2E7A">
        <w:t>108</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rsidRPr="00F57A41">
        <w:rPr>
          <w:lang w:val="en-US"/>
        </w:rPr>
        <w:t>4.8.2.</w:t>
      </w:r>
      <w:r>
        <w:rPr>
          <w:rFonts w:asciiTheme="minorHAnsi" w:eastAsiaTheme="minorEastAsia" w:hAnsiTheme="minorHAnsi" w:cstheme="minorBidi"/>
          <w:color w:val="auto"/>
          <w:sz w:val="22"/>
          <w:szCs w:val="22"/>
          <w:lang w:val="en-AU" w:eastAsia="en-AU"/>
        </w:rPr>
        <w:tab/>
      </w:r>
      <w:r w:rsidRPr="00F57A41">
        <w:rPr>
          <w:lang w:val="en-US"/>
        </w:rPr>
        <w:t>Operating regimes</w:t>
      </w:r>
      <w:r>
        <w:tab/>
      </w:r>
      <w:r w:rsidR="00120B28">
        <w:fldChar w:fldCharType="begin"/>
      </w:r>
      <w:r>
        <w:instrText xml:space="preserve"> PAGEREF _Toc310503241 \h </w:instrText>
      </w:r>
      <w:r w:rsidR="00120B28">
        <w:fldChar w:fldCharType="separate"/>
      </w:r>
      <w:r w:rsidR="001C2E7A">
        <w:t>108</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4.8.2.1.</w:t>
      </w:r>
      <w:r>
        <w:rPr>
          <w:rFonts w:asciiTheme="minorHAnsi" w:eastAsiaTheme="minorEastAsia" w:hAnsiTheme="minorHAnsi" w:cstheme="minorBidi"/>
          <w:color w:val="auto"/>
          <w:sz w:val="22"/>
          <w:szCs w:val="22"/>
          <w:lang w:val="en-AU" w:eastAsia="en-AU"/>
        </w:rPr>
        <w:tab/>
      </w:r>
      <w:r>
        <w:t>Existing and proposed water delivery infrastructure</w:t>
      </w:r>
      <w:r>
        <w:tab/>
      </w:r>
      <w:r w:rsidR="00120B28">
        <w:fldChar w:fldCharType="begin"/>
      </w:r>
      <w:r>
        <w:instrText xml:space="preserve"> PAGEREF _Toc310503242 \h </w:instrText>
      </w:r>
      <w:r w:rsidR="00120B28">
        <w:fldChar w:fldCharType="separate"/>
      </w:r>
      <w:r w:rsidR="001C2E7A">
        <w:t>109</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lastRenderedPageBreak/>
        <w:t>4.8.2.2.</w:t>
      </w:r>
      <w:r>
        <w:rPr>
          <w:rFonts w:asciiTheme="minorHAnsi" w:eastAsiaTheme="minorEastAsia" w:hAnsiTheme="minorHAnsi" w:cstheme="minorBidi"/>
          <w:color w:val="auto"/>
          <w:sz w:val="22"/>
          <w:szCs w:val="22"/>
          <w:lang w:val="en-AU" w:eastAsia="en-AU"/>
        </w:rPr>
        <w:tab/>
      </w:r>
      <w:r>
        <w:t>Water accounting</w:t>
      </w:r>
      <w:r>
        <w:tab/>
      </w:r>
      <w:r w:rsidR="00120B28">
        <w:fldChar w:fldCharType="begin"/>
      </w:r>
      <w:r>
        <w:instrText xml:space="preserve"> PAGEREF _Toc310503243 \h </w:instrText>
      </w:r>
      <w:r w:rsidR="00120B28">
        <w:fldChar w:fldCharType="separate"/>
      </w:r>
      <w:r w:rsidR="001C2E7A">
        <w:t>109</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4.9.</w:t>
      </w:r>
      <w:r>
        <w:rPr>
          <w:rFonts w:asciiTheme="minorHAnsi" w:eastAsiaTheme="minorEastAsia" w:hAnsiTheme="minorHAnsi" w:cstheme="minorBidi"/>
          <w:b w:val="0"/>
          <w:color w:val="auto"/>
          <w:szCs w:val="22"/>
          <w:lang w:val="en-AU" w:eastAsia="en-AU"/>
        </w:rPr>
        <w:tab/>
      </w:r>
      <w:r>
        <w:t>Summary of water resource requirements</w:t>
      </w:r>
      <w:r>
        <w:tab/>
      </w:r>
      <w:r w:rsidR="00120B28">
        <w:fldChar w:fldCharType="begin"/>
      </w:r>
      <w:r>
        <w:instrText xml:space="preserve"> PAGEREF _Toc310503244 \h </w:instrText>
      </w:r>
      <w:r w:rsidR="00120B28">
        <w:fldChar w:fldCharType="separate"/>
      </w:r>
      <w:r w:rsidR="001C2E7A">
        <w:t>111</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4.10.</w:t>
      </w:r>
      <w:r>
        <w:rPr>
          <w:rFonts w:asciiTheme="minorHAnsi" w:eastAsiaTheme="minorEastAsia" w:hAnsiTheme="minorHAnsi" w:cstheme="minorBidi"/>
          <w:b w:val="0"/>
          <w:color w:val="auto"/>
          <w:szCs w:val="22"/>
          <w:lang w:val="en-AU" w:eastAsia="en-AU"/>
        </w:rPr>
        <w:tab/>
      </w:r>
      <w:r>
        <w:t>Integrated water management</w:t>
      </w:r>
      <w:r>
        <w:tab/>
      </w:r>
      <w:r w:rsidR="00120B28">
        <w:fldChar w:fldCharType="begin"/>
      </w:r>
      <w:r>
        <w:instrText xml:space="preserve"> PAGEREF _Toc310503245 \h </w:instrText>
      </w:r>
      <w:r w:rsidR="00120B28">
        <w:fldChar w:fldCharType="separate"/>
      </w:r>
      <w:r w:rsidR="001C2E7A">
        <w:t>117</w:t>
      </w:r>
      <w:r w:rsidR="00120B28">
        <w:fldChar w:fldCharType="end"/>
      </w:r>
    </w:p>
    <w:p w:rsidR="00647821" w:rsidRDefault="00647821">
      <w:pPr>
        <w:pStyle w:val="TOC3"/>
        <w:tabs>
          <w:tab w:val="left" w:pos="1512"/>
        </w:tabs>
        <w:rPr>
          <w:rFonts w:asciiTheme="minorHAnsi" w:eastAsiaTheme="minorEastAsia" w:hAnsiTheme="minorHAnsi" w:cstheme="minorBidi"/>
          <w:color w:val="auto"/>
          <w:sz w:val="22"/>
          <w:szCs w:val="22"/>
          <w:lang w:val="en-AU" w:eastAsia="en-AU"/>
        </w:rPr>
      </w:pPr>
      <w:r>
        <w:t>4.10.1.</w:t>
      </w:r>
      <w:r>
        <w:rPr>
          <w:rFonts w:asciiTheme="minorHAnsi" w:eastAsiaTheme="minorEastAsia" w:hAnsiTheme="minorHAnsi" w:cstheme="minorBidi"/>
          <w:color w:val="auto"/>
          <w:sz w:val="22"/>
          <w:szCs w:val="22"/>
          <w:lang w:val="en-AU" w:eastAsia="en-AU"/>
        </w:rPr>
        <w:tab/>
      </w:r>
      <w:r>
        <w:t>Carryover strategy</w:t>
      </w:r>
      <w:r>
        <w:tab/>
      </w:r>
      <w:r w:rsidR="00120B28">
        <w:fldChar w:fldCharType="begin"/>
      </w:r>
      <w:r>
        <w:instrText xml:space="preserve"> PAGEREF _Toc310503246 \h </w:instrText>
      </w:r>
      <w:r w:rsidR="00120B28">
        <w:fldChar w:fldCharType="separate"/>
      </w:r>
      <w:r w:rsidR="001C2E7A">
        <w:t>117</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4.11.</w:t>
      </w:r>
      <w:r>
        <w:rPr>
          <w:rFonts w:asciiTheme="minorHAnsi" w:eastAsiaTheme="minorEastAsia" w:hAnsiTheme="minorHAnsi" w:cstheme="minorBidi"/>
          <w:b w:val="0"/>
          <w:color w:val="auto"/>
          <w:szCs w:val="22"/>
          <w:lang w:val="en-AU" w:eastAsia="en-AU"/>
        </w:rPr>
        <w:tab/>
      </w:r>
      <w:r>
        <w:t>Opportunities to maximise environmental outcomes</w:t>
      </w:r>
      <w:r>
        <w:tab/>
      </w:r>
      <w:r w:rsidR="00120B28">
        <w:fldChar w:fldCharType="begin"/>
      </w:r>
      <w:r>
        <w:instrText xml:space="preserve"> PAGEREF _Toc310503247 \h </w:instrText>
      </w:r>
      <w:r w:rsidR="00120B28">
        <w:fldChar w:fldCharType="separate"/>
      </w:r>
      <w:r w:rsidR="001C2E7A">
        <w:t>117</w:t>
      </w:r>
      <w:r w:rsidR="00120B28">
        <w:fldChar w:fldCharType="end"/>
      </w:r>
    </w:p>
    <w:p w:rsidR="00647821" w:rsidRDefault="00647821">
      <w:pPr>
        <w:pStyle w:val="TOC3"/>
        <w:tabs>
          <w:tab w:val="left" w:pos="1512"/>
        </w:tabs>
        <w:rPr>
          <w:rFonts w:asciiTheme="minorHAnsi" w:eastAsiaTheme="minorEastAsia" w:hAnsiTheme="minorHAnsi" w:cstheme="minorBidi"/>
          <w:color w:val="auto"/>
          <w:sz w:val="22"/>
          <w:szCs w:val="22"/>
          <w:lang w:val="en-AU" w:eastAsia="en-AU"/>
        </w:rPr>
      </w:pPr>
      <w:r>
        <w:t>4.11.1.</w:t>
      </w:r>
      <w:r>
        <w:rPr>
          <w:rFonts w:asciiTheme="minorHAnsi" w:eastAsiaTheme="minorEastAsia" w:hAnsiTheme="minorHAnsi" w:cstheme="minorBidi"/>
          <w:color w:val="auto"/>
          <w:sz w:val="22"/>
          <w:szCs w:val="22"/>
          <w:lang w:val="en-AU" w:eastAsia="en-AU"/>
        </w:rPr>
        <w:tab/>
      </w:r>
      <w:r>
        <w:t>Murrumbidgee Irrigation Area</w:t>
      </w:r>
      <w:r>
        <w:tab/>
      </w:r>
      <w:r w:rsidR="00120B28">
        <w:fldChar w:fldCharType="begin"/>
      </w:r>
      <w:r>
        <w:instrText xml:space="preserve"> PAGEREF _Toc310503248 \h </w:instrText>
      </w:r>
      <w:r w:rsidR="00120B28">
        <w:fldChar w:fldCharType="separate"/>
      </w:r>
      <w:r w:rsidR="001C2E7A">
        <w:t>117</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4.12.</w:t>
      </w:r>
      <w:r>
        <w:rPr>
          <w:rFonts w:asciiTheme="minorHAnsi" w:eastAsiaTheme="minorEastAsia" w:hAnsiTheme="minorHAnsi" w:cstheme="minorBidi"/>
          <w:b w:val="0"/>
          <w:color w:val="auto"/>
          <w:szCs w:val="22"/>
          <w:lang w:val="en-AU" w:eastAsia="en-AU"/>
        </w:rPr>
        <w:tab/>
      </w:r>
      <w:r>
        <w:t>Opportunities for interaction with other assets in the Murray-Darling basin</w:t>
      </w:r>
      <w:r>
        <w:tab/>
      </w:r>
      <w:r w:rsidR="00120B28">
        <w:fldChar w:fldCharType="begin"/>
      </w:r>
      <w:r>
        <w:instrText xml:space="preserve"> PAGEREF _Toc310503249 \h </w:instrText>
      </w:r>
      <w:r w:rsidR="00120B28">
        <w:fldChar w:fldCharType="separate"/>
      </w:r>
      <w:r w:rsidR="001C2E7A">
        <w:t>118</w:t>
      </w:r>
      <w:r w:rsidR="00120B28">
        <w:fldChar w:fldCharType="end"/>
      </w:r>
    </w:p>
    <w:p w:rsidR="00647821" w:rsidRDefault="00647821">
      <w:pPr>
        <w:pStyle w:val="TOC1"/>
        <w:rPr>
          <w:rFonts w:asciiTheme="minorHAnsi" w:eastAsiaTheme="minorEastAsia" w:hAnsiTheme="minorHAnsi" w:cstheme="minorBidi"/>
          <w:b w:val="0"/>
          <w:color w:val="auto"/>
          <w:sz w:val="22"/>
          <w:szCs w:val="22"/>
          <w:lang w:val="en-AU" w:eastAsia="en-AU"/>
        </w:rPr>
      </w:pPr>
      <w:r>
        <w:t>5.</w:t>
      </w:r>
      <w:r>
        <w:rPr>
          <w:rFonts w:asciiTheme="minorHAnsi" w:eastAsiaTheme="minorEastAsia" w:hAnsiTheme="minorHAnsi" w:cstheme="minorBidi"/>
          <w:b w:val="0"/>
          <w:color w:val="auto"/>
          <w:sz w:val="22"/>
          <w:szCs w:val="22"/>
          <w:lang w:val="en-AU" w:eastAsia="en-AU"/>
        </w:rPr>
        <w:tab/>
      </w:r>
      <w:r>
        <w:t>Governance and Planning Arrangements</w:t>
      </w:r>
      <w:r>
        <w:tab/>
      </w:r>
      <w:r w:rsidR="00120B28">
        <w:fldChar w:fldCharType="begin"/>
      </w:r>
      <w:r>
        <w:instrText xml:space="preserve"> PAGEREF _Toc310503250 \h </w:instrText>
      </w:r>
      <w:r w:rsidR="00120B28">
        <w:fldChar w:fldCharType="separate"/>
      </w:r>
      <w:r w:rsidR="001C2E7A">
        <w:t>119</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5.1.</w:t>
      </w:r>
      <w:r>
        <w:rPr>
          <w:rFonts w:asciiTheme="minorHAnsi" w:eastAsiaTheme="minorEastAsia" w:hAnsiTheme="minorHAnsi" w:cstheme="minorBidi"/>
          <w:b w:val="0"/>
          <w:color w:val="auto"/>
          <w:szCs w:val="22"/>
          <w:lang w:val="en-AU" w:eastAsia="en-AU"/>
        </w:rPr>
        <w:tab/>
      </w:r>
      <w:r>
        <w:t>Overview of legislative instruments and policies</w:t>
      </w:r>
      <w:r>
        <w:tab/>
      </w:r>
      <w:r w:rsidR="00120B28">
        <w:fldChar w:fldCharType="begin"/>
      </w:r>
      <w:r>
        <w:instrText xml:space="preserve"> PAGEREF _Toc310503251 \h </w:instrText>
      </w:r>
      <w:r w:rsidR="00120B28">
        <w:fldChar w:fldCharType="separate"/>
      </w:r>
      <w:r w:rsidR="001C2E7A">
        <w:t>119</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5.2.</w:t>
      </w:r>
      <w:r>
        <w:rPr>
          <w:rFonts w:asciiTheme="minorHAnsi" w:eastAsiaTheme="minorEastAsia" w:hAnsiTheme="minorHAnsi" w:cstheme="minorBidi"/>
          <w:b w:val="0"/>
          <w:color w:val="auto"/>
          <w:szCs w:val="22"/>
          <w:lang w:val="en-AU" w:eastAsia="en-AU"/>
        </w:rPr>
        <w:tab/>
      </w:r>
      <w:r>
        <w:t>Water-sharing plans for the Murrumbidgee catchment</w:t>
      </w:r>
      <w:r>
        <w:tab/>
      </w:r>
      <w:r w:rsidR="00120B28">
        <w:fldChar w:fldCharType="begin"/>
      </w:r>
      <w:r>
        <w:instrText xml:space="preserve"> PAGEREF _Toc310503252 \h </w:instrText>
      </w:r>
      <w:r w:rsidR="00120B28">
        <w:fldChar w:fldCharType="separate"/>
      </w:r>
      <w:r w:rsidR="001C2E7A">
        <w:t>120</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5.2.1.1.</w:t>
      </w:r>
      <w:r>
        <w:rPr>
          <w:rFonts w:asciiTheme="minorHAnsi" w:eastAsiaTheme="minorEastAsia" w:hAnsiTheme="minorHAnsi" w:cstheme="minorBidi"/>
          <w:color w:val="auto"/>
          <w:sz w:val="22"/>
          <w:szCs w:val="22"/>
          <w:lang w:val="en-AU" w:eastAsia="en-AU"/>
        </w:rPr>
        <w:tab/>
      </w:r>
      <w:r>
        <w:t>Planned environmental water</w:t>
      </w:r>
      <w:r>
        <w:tab/>
      </w:r>
      <w:r w:rsidR="00120B28">
        <w:fldChar w:fldCharType="begin"/>
      </w:r>
      <w:r>
        <w:instrText xml:space="preserve"> PAGEREF _Toc310503253 \h </w:instrText>
      </w:r>
      <w:r w:rsidR="00120B28">
        <w:fldChar w:fldCharType="separate"/>
      </w:r>
      <w:r w:rsidR="001C2E7A">
        <w:t>122</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5.2.1.2.</w:t>
      </w:r>
      <w:r>
        <w:rPr>
          <w:rFonts w:asciiTheme="minorHAnsi" w:eastAsiaTheme="minorEastAsia" w:hAnsiTheme="minorHAnsi" w:cstheme="minorBidi"/>
          <w:color w:val="auto"/>
          <w:sz w:val="22"/>
          <w:szCs w:val="22"/>
          <w:lang w:val="en-AU" w:eastAsia="en-AU"/>
        </w:rPr>
        <w:tab/>
      </w:r>
      <w:r>
        <w:t>Adaptive environmental water</w:t>
      </w:r>
      <w:r>
        <w:tab/>
      </w:r>
      <w:r w:rsidR="00120B28">
        <w:fldChar w:fldCharType="begin"/>
      </w:r>
      <w:r>
        <w:instrText xml:space="preserve"> PAGEREF _Toc310503254 \h </w:instrText>
      </w:r>
      <w:r w:rsidR="00120B28">
        <w:fldChar w:fldCharType="separate"/>
      </w:r>
      <w:r w:rsidR="001C2E7A">
        <w:t>123</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5.2.2.</w:t>
      </w:r>
      <w:r>
        <w:rPr>
          <w:rFonts w:asciiTheme="minorHAnsi" w:eastAsiaTheme="minorEastAsia" w:hAnsiTheme="minorHAnsi" w:cstheme="minorBidi"/>
          <w:color w:val="auto"/>
          <w:sz w:val="22"/>
          <w:szCs w:val="22"/>
          <w:lang w:val="en-AU" w:eastAsia="en-AU"/>
        </w:rPr>
        <w:tab/>
      </w:r>
      <w:r>
        <w:t>Trading rules and system accounting</w:t>
      </w:r>
      <w:r>
        <w:tab/>
      </w:r>
      <w:r w:rsidR="00120B28">
        <w:fldChar w:fldCharType="begin"/>
      </w:r>
      <w:r>
        <w:instrText xml:space="preserve"> PAGEREF _Toc310503255 \h </w:instrText>
      </w:r>
      <w:r w:rsidR="00120B28">
        <w:fldChar w:fldCharType="separate"/>
      </w:r>
      <w:r w:rsidR="001C2E7A">
        <w:t>123</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5.3.</w:t>
      </w:r>
      <w:r>
        <w:rPr>
          <w:rFonts w:asciiTheme="minorHAnsi" w:eastAsiaTheme="minorEastAsia" w:hAnsiTheme="minorHAnsi" w:cstheme="minorBidi"/>
          <w:b w:val="0"/>
          <w:color w:val="auto"/>
          <w:szCs w:val="22"/>
          <w:lang w:val="en-AU" w:eastAsia="en-AU"/>
        </w:rPr>
        <w:tab/>
      </w:r>
      <w:r>
        <w:t>Riverbank</w:t>
      </w:r>
      <w:r>
        <w:tab/>
      </w:r>
      <w:r w:rsidR="00120B28">
        <w:fldChar w:fldCharType="begin"/>
      </w:r>
      <w:r>
        <w:instrText xml:space="preserve"> PAGEREF _Toc310503256 \h </w:instrText>
      </w:r>
      <w:r w:rsidR="00120B28">
        <w:fldChar w:fldCharType="separate"/>
      </w:r>
      <w:r w:rsidR="001C2E7A">
        <w:t>126</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5.4.</w:t>
      </w:r>
      <w:r>
        <w:rPr>
          <w:rFonts w:asciiTheme="minorHAnsi" w:eastAsiaTheme="minorEastAsia" w:hAnsiTheme="minorHAnsi" w:cstheme="minorBidi"/>
          <w:b w:val="0"/>
          <w:color w:val="auto"/>
          <w:szCs w:val="22"/>
          <w:lang w:val="en-AU" w:eastAsia="en-AU"/>
        </w:rPr>
        <w:tab/>
      </w:r>
      <w:r>
        <w:t>The Murray-Darling basin</w:t>
      </w:r>
      <w:r>
        <w:tab/>
      </w:r>
      <w:r w:rsidR="00120B28">
        <w:fldChar w:fldCharType="begin"/>
      </w:r>
      <w:r>
        <w:instrText xml:space="preserve"> PAGEREF _Toc310503257 \h </w:instrText>
      </w:r>
      <w:r w:rsidR="00120B28">
        <w:fldChar w:fldCharType="separate"/>
      </w:r>
      <w:r w:rsidR="001C2E7A">
        <w:t>127</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5.5.</w:t>
      </w:r>
      <w:r>
        <w:rPr>
          <w:rFonts w:asciiTheme="minorHAnsi" w:eastAsiaTheme="minorEastAsia" w:hAnsiTheme="minorHAnsi" w:cstheme="minorBidi"/>
          <w:b w:val="0"/>
          <w:color w:val="auto"/>
          <w:szCs w:val="22"/>
          <w:lang w:val="en-AU" w:eastAsia="en-AU"/>
        </w:rPr>
        <w:tab/>
      </w:r>
      <w:r>
        <w:t>Summary of roles and responsibilities</w:t>
      </w:r>
      <w:r>
        <w:tab/>
      </w:r>
      <w:r w:rsidR="00120B28">
        <w:fldChar w:fldCharType="begin"/>
      </w:r>
      <w:r>
        <w:instrText xml:space="preserve"> PAGEREF _Toc310503258 \h </w:instrText>
      </w:r>
      <w:r w:rsidR="00120B28">
        <w:fldChar w:fldCharType="separate"/>
      </w:r>
      <w:r w:rsidR="001C2E7A">
        <w:t>127</w:t>
      </w:r>
      <w:r w:rsidR="00120B28">
        <w:fldChar w:fldCharType="end"/>
      </w:r>
    </w:p>
    <w:p w:rsidR="00647821" w:rsidRDefault="00647821">
      <w:pPr>
        <w:pStyle w:val="TOC1"/>
        <w:rPr>
          <w:rFonts w:asciiTheme="minorHAnsi" w:eastAsiaTheme="minorEastAsia" w:hAnsiTheme="minorHAnsi" w:cstheme="minorBidi"/>
          <w:b w:val="0"/>
          <w:color w:val="auto"/>
          <w:sz w:val="22"/>
          <w:szCs w:val="22"/>
          <w:lang w:val="en-AU" w:eastAsia="en-AU"/>
        </w:rPr>
      </w:pPr>
      <w:r>
        <w:t>6.</w:t>
      </w:r>
      <w:r>
        <w:rPr>
          <w:rFonts w:asciiTheme="minorHAnsi" w:eastAsiaTheme="minorEastAsia" w:hAnsiTheme="minorHAnsi" w:cstheme="minorBidi"/>
          <w:b w:val="0"/>
          <w:color w:val="auto"/>
          <w:sz w:val="22"/>
          <w:szCs w:val="22"/>
          <w:lang w:val="en-AU" w:eastAsia="en-AU"/>
        </w:rPr>
        <w:tab/>
      </w:r>
      <w:r>
        <w:t>Risk Assessment and Mitigation Strategies</w:t>
      </w:r>
      <w:r>
        <w:tab/>
      </w:r>
      <w:r w:rsidR="00120B28">
        <w:fldChar w:fldCharType="begin"/>
      </w:r>
      <w:r>
        <w:instrText xml:space="preserve"> PAGEREF _Toc310503259 \h </w:instrText>
      </w:r>
      <w:r w:rsidR="00120B28">
        <w:fldChar w:fldCharType="separate"/>
      </w:r>
      <w:r w:rsidR="001C2E7A">
        <w:t>129</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6.1.</w:t>
      </w:r>
      <w:r>
        <w:rPr>
          <w:rFonts w:asciiTheme="minorHAnsi" w:eastAsiaTheme="minorEastAsia" w:hAnsiTheme="minorHAnsi" w:cstheme="minorBidi"/>
          <w:b w:val="0"/>
          <w:color w:val="auto"/>
          <w:szCs w:val="22"/>
          <w:lang w:val="en-AU" w:eastAsia="en-AU"/>
        </w:rPr>
        <w:tab/>
      </w:r>
      <w:r>
        <w:t>Catchment risks</w:t>
      </w:r>
      <w:r>
        <w:tab/>
      </w:r>
      <w:r w:rsidR="00120B28">
        <w:fldChar w:fldCharType="begin"/>
      </w:r>
      <w:r>
        <w:instrText xml:space="preserve"> PAGEREF _Toc310503260 \h </w:instrText>
      </w:r>
      <w:r w:rsidR="00120B28">
        <w:fldChar w:fldCharType="separate"/>
      </w:r>
      <w:r w:rsidR="001C2E7A">
        <w:t>129</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6.2.</w:t>
      </w:r>
      <w:r>
        <w:rPr>
          <w:rFonts w:asciiTheme="minorHAnsi" w:eastAsiaTheme="minorEastAsia" w:hAnsiTheme="minorHAnsi" w:cstheme="minorBidi"/>
          <w:b w:val="0"/>
          <w:color w:val="auto"/>
          <w:szCs w:val="22"/>
          <w:lang w:val="en-AU" w:eastAsia="en-AU"/>
        </w:rPr>
        <w:tab/>
      </w:r>
      <w:r>
        <w:t>Mitigation strategies</w:t>
      </w:r>
      <w:r>
        <w:tab/>
      </w:r>
      <w:r w:rsidR="00120B28">
        <w:fldChar w:fldCharType="begin"/>
      </w:r>
      <w:r>
        <w:instrText xml:space="preserve"> PAGEREF _Toc310503261 \h </w:instrText>
      </w:r>
      <w:r w:rsidR="00120B28">
        <w:fldChar w:fldCharType="separate"/>
      </w:r>
      <w:r w:rsidR="001C2E7A">
        <w:t>130</w:t>
      </w:r>
      <w:r w:rsidR="00120B28">
        <w:fldChar w:fldCharType="end"/>
      </w:r>
    </w:p>
    <w:p w:rsidR="00647821" w:rsidRDefault="00647821">
      <w:pPr>
        <w:pStyle w:val="TOC1"/>
        <w:rPr>
          <w:rFonts w:asciiTheme="minorHAnsi" w:eastAsiaTheme="minorEastAsia" w:hAnsiTheme="minorHAnsi" w:cstheme="minorBidi"/>
          <w:b w:val="0"/>
          <w:color w:val="auto"/>
          <w:sz w:val="22"/>
          <w:szCs w:val="22"/>
          <w:lang w:val="en-AU" w:eastAsia="en-AU"/>
        </w:rPr>
      </w:pPr>
      <w:r>
        <w:t>7.</w:t>
      </w:r>
      <w:r>
        <w:rPr>
          <w:rFonts w:asciiTheme="minorHAnsi" w:eastAsiaTheme="minorEastAsia" w:hAnsiTheme="minorHAnsi" w:cstheme="minorBidi"/>
          <w:b w:val="0"/>
          <w:color w:val="auto"/>
          <w:sz w:val="22"/>
          <w:szCs w:val="22"/>
          <w:lang w:val="en-AU" w:eastAsia="en-AU"/>
        </w:rPr>
        <w:tab/>
      </w:r>
      <w:r>
        <w:t>Environmental Water Reserves</w:t>
      </w:r>
      <w:r>
        <w:tab/>
      </w:r>
      <w:r w:rsidR="00120B28">
        <w:fldChar w:fldCharType="begin"/>
      </w:r>
      <w:r>
        <w:instrText xml:space="preserve"> PAGEREF _Toc310503262 \h </w:instrText>
      </w:r>
      <w:r w:rsidR="00120B28">
        <w:fldChar w:fldCharType="separate"/>
      </w:r>
      <w:r w:rsidR="001C2E7A">
        <w:t>136</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7.1.</w:t>
      </w:r>
      <w:r>
        <w:rPr>
          <w:rFonts w:asciiTheme="minorHAnsi" w:eastAsiaTheme="minorEastAsia" w:hAnsiTheme="minorHAnsi" w:cstheme="minorBidi"/>
          <w:b w:val="0"/>
          <w:color w:val="auto"/>
          <w:szCs w:val="22"/>
          <w:lang w:val="en-AU" w:eastAsia="en-AU"/>
        </w:rPr>
        <w:tab/>
      </w:r>
      <w:r>
        <w:t>Environmental water holdings</w:t>
      </w:r>
      <w:r>
        <w:tab/>
      </w:r>
      <w:r w:rsidR="00120B28">
        <w:fldChar w:fldCharType="begin"/>
      </w:r>
      <w:r>
        <w:instrText xml:space="preserve"> PAGEREF _Toc310503263 \h </w:instrText>
      </w:r>
      <w:r w:rsidR="00120B28">
        <w:fldChar w:fldCharType="separate"/>
      </w:r>
      <w:r w:rsidR="001C2E7A">
        <w:t>136</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7.2.</w:t>
      </w:r>
      <w:r>
        <w:rPr>
          <w:rFonts w:asciiTheme="minorHAnsi" w:eastAsiaTheme="minorEastAsia" w:hAnsiTheme="minorHAnsi" w:cstheme="minorBidi"/>
          <w:b w:val="0"/>
          <w:color w:val="auto"/>
          <w:szCs w:val="22"/>
          <w:lang w:val="en-AU" w:eastAsia="en-AU"/>
        </w:rPr>
        <w:tab/>
      </w:r>
      <w:r>
        <w:t>Water availability</w:t>
      </w:r>
      <w:r>
        <w:tab/>
      </w:r>
      <w:r w:rsidR="00120B28">
        <w:fldChar w:fldCharType="begin"/>
      </w:r>
      <w:r>
        <w:instrText xml:space="preserve"> PAGEREF _Toc310503264 \h </w:instrText>
      </w:r>
      <w:r w:rsidR="00120B28">
        <w:fldChar w:fldCharType="separate"/>
      </w:r>
      <w:r w:rsidR="001C2E7A">
        <w:t>137</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7.2.1.1.</w:t>
      </w:r>
      <w:r>
        <w:rPr>
          <w:rFonts w:asciiTheme="minorHAnsi" w:eastAsiaTheme="minorEastAsia" w:hAnsiTheme="minorHAnsi" w:cstheme="minorBidi"/>
          <w:color w:val="auto"/>
          <w:sz w:val="22"/>
          <w:szCs w:val="22"/>
          <w:lang w:val="en-AU" w:eastAsia="en-AU"/>
        </w:rPr>
        <w:tab/>
      </w:r>
      <w:r>
        <w:t>Environmental water register</w:t>
      </w:r>
      <w:r>
        <w:tab/>
      </w:r>
      <w:r w:rsidR="00120B28">
        <w:fldChar w:fldCharType="begin"/>
      </w:r>
      <w:r>
        <w:instrText xml:space="preserve"> PAGEREF _Toc310503265 \h </w:instrText>
      </w:r>
      <w:r w:rsidR="00120B28">
        <w:fldChar w:fldCharType="separate"/>
      </w:r>
      <w:r w:rsidR="001C2E7A">
        <w:t>138</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7.2.2.</w:t>
      </w:r>
      <w:r>
        <w:rPr>
          <w:rFonts w:asciiTheme="minorHAnsi" w:eastAsiaTheme="minorEastAsia" w:hAnsiTheme="minorHAnsi" w:cstheme="minorBidi"/>
          <w:color w:val="auto"/>
          <w:sz w:val="22"/>
          <w:szCs w:val="22"/>
          <w:lang w:val="en-AU" w:eastAsia="en-AU"/>
        </w:rPr>
        <w:tab/>
      </w:r>
      <w:r>
        <w:t>Commonwealth environmental water holdings</w:t>
      </w:r>
      <w:r>
        <w:tab/>
      </w:r>
      <w:r w:rsidR="00120B28">
        <w:fldChar w:fldCharType="begin"/>
      </w:r>
      <w:r>
        <w:instrText xml:space="preserve"> PAGEREF _Toc310503266 \h </w:instrText>
      </w:r>
      <w:r w:rsidR="00120B28">
        <w:fldChar w:fldCharType="separate"/>
      </w:r>
      <w:r w:rsidR="001C2E7A">
        <w:t>138</w:t>
      </w:r>
      <w:r w:rsidR="00120B28">
        <w:fldChar w:fldCharType="end"/>
      </w:r>
    </w:p>
    <w:p w:rsidR="00647821" w:rsidRDefault="00647821">
      <w:pPr>
        <w:pStyle w:val="TOC4"/>
        <w:tabs>
          <w:tab w:val="left" w:pos="1738"/>
        </w:tabs>
        <w:rPr>
          <w:rFonts w:asciiTheme="minorHAnsi" w:eastAsiaTheme="minorEastAsia" w:hAnsiTheme="minorHAnsi" w:cstheme="minorBidi"/>
          <w:color w:val="auto"/>
          <w:sz w:val="22"/>
          <w:szCs w:val="22"/>
          <w:lang w:val="en-AU" w:eastAsia="en-AU"/>
        </w:rPr>
      </w:pPr>
      <w:r>
        <w:t>7.2.2.1.</w:t>
      </w:r>
      <w:r>
        <w:rPr>
          <w:rFonts w:asciiTheme="minorHAnsi" w:eastAsiaTheme="minorEastAsia" w:hAnsiTheme="minorHAnsi" w:cstheme="minorBidi"/>
          <w:color w:val="auto"/>
          <w:sz w:val="22"/>
          <w:szCs w:val="22"/>
          <w:lang w:val="en-AU" w:eastAsia="en-AU"/>
        </w:rPr>
        <w:tab/>
      </w:r>
      <w:r>
        <w:t>Register of water holdings</w:t>
      </w:r>
      <w:r>
        <w:tab/>
      </w:r>
      <w:r w:rsidR="00120B28">
        <w:fldChar w:fldCharType="begin"/>
      </w:r>
      <w:r>
        <w:instrText xml:space="preserve"> PAGEREF _Toc310503267 \h </w:instrText>
      </w:r>
      <w:r w:rsidR="00120B28">
        <w:fldChar w:fldCharType="separate"/>
      </w:r>
      <w:r w:rsidR="001C2E7A">
        <w:t>138</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7.3.</w:t>
      </w:r>
      <w:r>
        <w:rPr>
          <w:rFonts w:asciiTheme="minorHAnsi" w:eastAsiaTheme="minorEastAsia" w:hAnsiTheme="minorHAnsi" w:cstheme="minorBidi"/>
          <w:b w:val="0"/>
          <w:color w:val="auto"/>
          <w:szCs w:val="22"/>
          <w:lang w:val="en-AU" w:eastAsia="en-AU"/>
        </w:rPr>
        <w:tab/>
      </w:r>
      <w:r>
        <w:t>Seasonal variations in available water determination</w:t>
      </w:r>
      <w:r>
        <w:tab/>
      </w:r>
      <w:r w:rsidR="00120B28">
        <w:fldChar w:fldCharType="begin"/>
      </w:r>
      <w:r>
        <w:instrText xml:space="preserve"> PAGEREF _Toc310503268 \h </w:instrText>
      </w:r>
      <w:r w:rsidR="00120B28">
        <w:fldChar w:fldCharType="separate"/>
      </w:r>
      <w:r w:rsidR="001C2E7A">
        <w:t>139</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rsidRPr="00F57A41">
        <w:rPr>
          <w:lang w:val="en-US"/>
        </w:rPr>
        <w:t>7.3.1.</w:t>
      </w:r>
      <w:r>
        <w:rPr>
          <w:rFonts w:asciiTheme="minorHAnsi" w:eastAsiaTheme="minorEastAsia" w:hAnsiTheme="minorHAnsi" w:cstheme="minorBidi"/>
          <w:color w:val="auto"/>
          <w:sz w:val="22"/>
          <w:szCs w:val="22"/>
          <w:lang w:val="en-AU" w:eastAsia="en-AU"/>
        </w:rPr>
        <w:tab/>
      </w:r>
      <w:r w:rsidRPr="00F57A41">
        <w:rPr>
          <w:lang w:val="en-US"/>
        </w:rPr>
        <w:t>Use of supplementary flows</w:t>
      </w:r>
      <w:r>
        <w:tab/>
      </w:r>
      <w:r w:rsidR="00120B28">
        <w:fldChar w:fldCharType="begin"/>
      </w:r>
      <w:r>
        <w:instrText xml:space="preserve"> PAGEREF _Toc310503269 \h </w:instrText>
      </w:r>
      <w:r w:rsidR="00120B28">
        <w:fldChar w:fldCharType="separate"/>
      </w:r>
      <w:r w:rsidR="001C2E7A">
        <w:t>139</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rsidRPr="00F57A41">
        <w:rPr>
          <w:lang w:val="en-US"/>
        </w:rPr>
        <w:t>7.3.2.</w:t>
      </w:r>
      <w:r>
        <w:rPr>
          <w:rFonts w:asciiTheme="minorHAnsi" w:eastAsiaTheme="minorEastAsia" w:hAnsiTheme="minorHAnsi" w:cstheme="minorBidi"/>
          <w:color w:val="auto"/>
          <w:sz w:val="22"/>
          <w:szCs w:val="22"/>
          <w:lang w:val="en-AU" w:eastAsia="en-AU"/>
        </w:rPr>
        <w:tab/>
      </w:r>
      <w:r w:rsidRPr="00F57A41">
        <w:rPr>
          <w:lang w:val="en-US"/>
        </w:rPr>
        <w:t>Flow characteristics</w:t>
      </w:r>
      <w:r>
        <w:tab/>
      </w:r>
      <w:r w:rsidR="00120B28">
        <w:fldChar w:fldCharType="begin"/>
      </w:r>
      <w:r>
        <w:instrText xml:space="preserve"> PAGEREF _Toc310503270 \h </w:instrText>
      </w:r>
      <w:r w:rsidR="00120B28">
        <w:fldChar w:fldCharType="separate"/>
      </w:r>
      <w:r w:rsidR="001C2E7A">
        <w:t>139</w:t>
      </w:r>
      <w:r w:rsidR="00120B28">
        <w:fldChar w:fldCharType="end"/>
      </w:r>
    </w:p>
    <w:p w:rsidR="00647821" w:rsidRDefault="00647821">
      <w:pPr>
        <w:pStyle w:val="TOC1"/>
        <w:rPr>
          <w:rFonts w:asciiTheme="minorHAnsi" w:eastAsiaTheme="minorEastAsia" w:hAnsiTheme="minorHAnsi" w:cstheme="minorBidi"/>
          <w:b w:val="0"/>
          <w:color w:val="auto"/>
          <w:sz w:val="22"/>
          <w:szCs w:val="22"/>
          <w:lang w:val="en-AU" w:eastAsia="en-AU"/>
        </w:rPr>
      </w:pPr>
      <w:r>
        <w:t>8.</w:t>
      </w:r>
      <w:r>
        <w:rPr>
          <w:rFonts w:asciiTheme="minorHAnsi" w:eastAsiaTheme="minorEastAsia" w:hAnsiTheme="minorHAnsi" w:cstheme="minorBidi"/>
          <w:b w:val="0"/>
          <w:color w:val="auto"/>
          <w:sz w:val="22"/>
          <w:szCs w:val="22"/>
          <w:lang w:val="en-AU" w:eastAsia="en-AU"/>
        </w:rPr>
        <w:tab/>
      </w:r>
      <w:r>
        <w:t>Water Delivery Costs</w:t>
      </w:r>
      <w:r>
        <w:tab/>
      </w:r>
      <w:r w:rsidR="00120B28">
        <w:fldChar w:fldCharType="begin"/>
      </w:r>
      <w:r>
        <w:instrText xml:space="preserve"> PAGEREF _Toc310503271 \h </w:instrText>
      </w:r>
      <w:r w:rsidR="00120B28">
        <w:fldChar w:fldCharType="separate"/>
      </w:r>
      <w:r w:rsidR="001C2E7A">
        <w:t>142</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8.1.</w:t>
      </w:r>
      <w:r>
        <w:rPr>
          <w:rFonts w:asciiTheme="minorHAnsi" w:eastAsiaTheme="minorEastAsia" w:hAnsiTheme="minorHAnsi" w:cstheme="minorBidi"/>
          <w:b w:val="0"/>
          <w:color w:val="auto"/>
          <w:szCs w:val="22"/>
          <w:lang w:val="en-AU" w:eastAsia="en-AU"/>
        </w:rPr>
        <w:tab/>
      </w:r>
      <w:r>
        <w:t>Water-charge arrangements</w:t>
      </w:r>
      <w:r>
        <w:tab/>
      </w:r>
      <w:r w:rsidR="00120B28">
        <w:fldChar w:fldCharType="begin"/>
      </w:r>
      <w:r>
        <w:instrText xml:space="preserve"> PAGEREF _Toc310503272 \h </w:instrText>
      </w:r>
      <w:r w:rsidR="00120B28">
        <w:fldChar w:fldCharType="separate"/>
      </w:r>
      <w:r w:rsidR="001C2E7A">
        <w:t>142</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8.1.1.</w:t>
      </w:r>
      <w:r>
        <w:rPr>
          <w:rFonts w:asciiTheme="minorHAnsi" w:eastAsiaTheme="minorEastAsia" w:hAnsiTheme="minorHAnsi" w:cstheme="minorBidi"/>
          <w:color w:val="auto"/>
          <w:sz w:val="22"/>
          <w:szCs w:val="22"/>
          <w:lang w:val="en-AU" w:eastAsia="en-AU"/>
        </w:rPr>
        <w:tab/>
      </w:r>
      <w:r>
        <w:t>State Water Corporation</w:t>
      </w:r>
      <w:r>
        <w:tab/>
      </w:r>
      <w:r w:rsidR="00120B28">
        <w:fldChar w:fldCharType="begin"/>
      </w:r>
      <w:r>
        <w:instrText xml:space="preserve"> PAGEREF _Toc310503273 \h </w:instrText>
      </w:r>
      <w:r w:rsidR="00120B28">
        <w:fldChar w:fldCharType="separate"/>
      </w:r>
      <w:r w:rsidR="001C2E7A">
        <w:t>142</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8.1.2.</w:t>
      </w:r>
      <w:r>
        <w:rPr>
          <w:rFonts w:asciiTheme="minorHAnsi" w:eastAsiaTheme="minorEastAsia" w:hAnsiTheme="minorHAnsi" w:cstheme="minorBidi"/>
          <w:color w:val="auto"/>
          <w:sz w:val="22"/>
          <w:szCs w:val="22"/>
          <w:lang w:val="en-AU" w:eastAsia="en-AU"/>
        </w:rPr>
        <w:tab/>
      </w:r>
      <w:r>
        <w:t>Murrumbidgee Irrigation Limited</w:t>
      </w:r>
      <w:r>
        <w:tab/>
      </w:r>
      <w:r w:rsidR="00120B28">
        <w:fldChar w:fldCharType="begin"/>
      </w:r>
      <w:r>
        <w:instrText xml:space="preserve"> PAGEREF _Toc310503274 \h </w:instrText>
      </w:r>
      <w:r w:rsidR="00120B28">
        <w:fldChar w:fldCharType="separate"/>
      </w:r>
      <w:r w:rsidR="001C2E7A">
        <w:t>143</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8.1.3.</w:t>
      </w:r>
      <w:r>
        <w:rPr>
          <w:rFonts w:asciiTheme="minorHAnsi" w:eastAsiaTheme="minorEastAsia" w:hAnsiTheme="minorHAnsi" w:cstheme="minorBidi"/>
          <w:color w:val="auto"/>
          <w:sz w:val="22"/>
          <w:szCs w:val="22"/>
          <w:lang w:val="en-AU" w:eastAsia="en-AU"/>
        </w:rPr>
        <w:tab/>
      </w:r>
      <w:r>
        <w:t>Coleambally Irrigation Cooperative Limited</w:t>
      </w:r>
      <w:r>
        <w:tab/>
      </w:r>
      <w:r w:rsidR="00120B28">
        <w:fldChar w:fldCharType="begin"/>
      </w:r>
      <w:r>
        <w:instrText xml:space="preserve"> PAGEREF _Toc310503275 \h </w:instrText>
      </w:r>
      <w:r w:rsidR="00120B28">
        <w:fldChar w:fldCharType="separate"/>
      </w:r>
      <w:r w:rsidR="001C2E7A">
        <w:t>143</w:t>
      </w:r>
      <w:r w:rsidR="00120B28">
        <w:fldChar w:fldCharType="end"/>
      </w:r>
    </w:p>
    <w:p w:rsidR="00647821" w:rsidRDefault="00647821">
      <w:pPr>
        <w:pStyle w:val="TOC3"/>
        <w:rPr>
          <w:rFonts w:asciiTheme="minorHAnsi" w:eastAsiaTheme="minorEastAsia" w:hAnsiTheme="minorHAnsi" w:cstheme="minorBidi"/>
          <w:color w:val="auto"/>
          <w:sz w:val="22"/>
          <w:szCs w:val="22"/>
          <w:lang w:val="en-AU" w:eastAsia="en-AU"/>
        </w:rPr>
      </w:pPr>
      <w:r>
        <w:t>8.1.4.</w:t>
      </w:r>
      <w:r>
        <w:rPr>
          <w:rFonts w:asciiTheme="minorHAnsi" w:eastAsiaTheme="minorEastAsia" w:hAnsiTheme="minorHAnsi" w:cstheme="minorBidi"/>
          <w:color w:val="auto"/>
          <w:sz w:val="22"/>
          <w:szCs w:val="22"/>
          <w:lang w:val="en-AU" w:eastAsia="en-AU"/>
        </w:rPr>
        <w:tab/>
      </w:r>
      <w:r>
        <w:t>SWC private landholders</w:t>
      </w:r>
      <w:r>
        <w:tab/>
      </w:r>
      <w:r w:rsidR="00120B28">
        <w:fldChar w:fldCharType="begin"/>
      </w:r>
      <w:r>
        <w:instrText xml:space="preserve"> PAGEREF _Toc310503276 \h </w:instrText>
      </w:r>
      <w:r w:rsidR="00120B28">
        <w:fldChar w:fldCharType="separate"/>
      </w:r>
      <w:r w:rsidR="001C2E7A">
        <w:t>144</w:t>
      </w:r>
      <w:r w:rsidR="00120B28">
        <w:fldChar w:fldCharType="end"/>
      </w:r>
    </w:p>
    <w:p w:rsidR="00647821" w:rsidRDefault="00647821">
      <w:pPr>
        <w:pStyle w:val="TOC1"/>
        <w:rPr>
          <w:rFonts w:asciiTheme="minorHAnsi" w:eastAsiaTheme="minorEastAsia" w:hAnsiTheme="minorHAnsi" w:cstheme="minorBidi"/>
          <w:b w:val="0"/>
          <w:color w:val="auto"/>
          <w:sz w:val="22"/>
          <w:szCs w:val="22"/>
          <w:lang w:val="en-AU" w:eastAsia="en-AU"/>
        </w:rPr>
      </w:pPr>
      <w:r>
        <w:t>9.</w:t>
      </w:r>
      <w:r>
        <w:rPr>
          <w:rFonts w:asciiTheme="minorHAnsi" w:eastAsiaTheme="minorEastAsia" w:hAnsiTheme="minorHAnsi" w:cstheme="minorBidi"/>
          <w:b w:val="0"/>
          <w:color w:val="auto"/>
          <w:sz w:val="22"/>
          <w:szCs w:val="22"/>
          <w:lang w:val="en-AU" w:eastAsia="en-AU"/>
        </w:rPr>
        <w:tab/>
      </w:r>
      <w:r>
        <w:t>Monitoring, Evaluation and Improvement</w:t>
      </w:r>
      <w:r>
        <w:tab/>
      </w:r>
      <w:r w:rsidR="00120B28">
        <w:fldChar w:fldCharType="begin"/>
      </w:r>
      <w:r>
        <w:instrText xml:space="preserve"> PAGEREF _Toc310503277 \h </w:instrText>
      </w:r>
      <w:r w:rsidR="00120B28">
        <w:fldChar w:fldCharType="separate"/>
      </w:r>
      <w:r w:rsidR="001C2E7A">
        <w:t>145</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t>9.1.</w:t>
      </w:r>
      <w:r>
        <w:rPr>
          <w:rFonts w:asciiTheme="minorHAnsi" w:eastAsiaTheme="minorEastAsia" w:hAnsiTheme="minorHAnsi" w:cstheme="minorBidi"/>
          <w:b w:val="0"/>
          <w:color w:val="auto"/>
          <w:szCs w:val="22"/>
          <w:lang w:val="en-AU" w:eastAsia="en-AU"/>
        </w:rPr>
        <w:tab/>
      </w:r>
      <w:r>
        <w:t>Existing monitoring programs and frameworks</w:t>
      </w:r>
      <w:r>
        <w:tab/>
      </w:r>
      <w:r w:rsidR="00120B28">
        <w:fldChar w:fldCharType="begin"/>
      </w:r>
      <w:r>
        <w:instrText xml:space="preserve"> PAGEREF _Toc310503278 \h </w:instrText>
      </w:r>
      <w:r w:rsidR="00120B28">
        <w:fldChar w:fldCharType="separate"/>
      </w:r>
      <w:r w:rsidR="001C2E7A">
        <w:t>145</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rsidRPr="00F57A41">
        <w:rPr>
          <w:bCs/>
        </w:rPr>
        <w:t>9.2.</w:t>
      </w:r>
      <w:r>
        <w:rPr>
          <w:rFonts w:asciiTheme="minorHAnsi" w:eastAsiaTheme="minorEastAsia" w:hAnsiTheme="minorHAnsi" w:cstheme="minorBidi"/>
          <w:b w:val="0"/>
          <w:color w:val="auto"/>
          <w:szCs w:val="22"/>
          <w:lang w:val="en-AU" w:eastAsia="en-AU"/>
        </w:rPr>
        <w:tab/>
      </w:r>
      <w:r w:rsidRPr="00F57A41">
        <w:rPr>
          <w:bCs/>
        </w:rPr>
        <w:t>Operational water delivery monitoring</w:t>
      </w:r>
      <w:r>
        <w:tab/>
      </w:r>
      <w:r w:rsidR="00120B28">
        <w:fldChar w:fldCharType="begin"/>
      </w:r>
      <w:r>
        <w:instrText xml:space="preserve"> PAGEREF _Toc310503279 \h </w:instrText>
      </w:r>
      <w:r w:rsidR="00120B28">
        <w:fldChar w:fldCharType="separate"/>
      </w:r>
      <w:r w:rsidR="001C2E7A">
        <w:t>149</w:t>
      </w:r>
      <w:r w:rsidR="00120B28">
        <w:fldChar w:fldCharType="end"/>
      </w:r>
    </w:p>
    <w:p w:rsidR="00647821" w:rsidRDefault="00647821">
      <w:pPr>
        <w:pStyle w:val="TOC2"/>
        <w:rPr>
          <w:rFonts w:asciiTheme="minorHAnsi" w:eastAsiaTheme="minorEastAsia" w:hAnsiTheme="minorHAnsi" w:cstheme="minorBidi"/>
          <w:b w:val="0"/>
          <w:color w:val="auto"/>
          <w:szCs w:val="22"/>
          <w:lang w:val="en-AU" w:eastAsia="en-AU"/>
        </w:rPr>
      </w:pPr>
      <w:r w:rsidRPr="00F57A41">
        <w:rPr>
          <w:bCs/>
        </w:rPr>
        <w:t>9.3.</w:t>
      </w:r>
      <w:r>
        <w:rPr>
          <w:rFonts w:asciiTheme="minorHAnsi" w:eastAsiaTheme="minorEastAsia" w:hAnsiTheme="minorHAnsi" w:cstheme="minorBidi"/>
          <w:b w:val="0"/>
          <w:color w:val="auto"/>
          <w:szCs w:val="22"/>
          <w:lang w:val="en-AU" w:eastAsia="en-AU"/>
        </w:rPr>
        <w:tab/>
      </w:r>
      <w:r>
        <w:t>Key parameters for monitoring and evaluating ecosystem response</w:t>
      </w:r>
      <w:r>
        <w:tab/>
      </w:r>
      <w:r w:rsidR="00120B28">
        <w:fldChar w:fldCharType="begin"/>
      </w:r>
      <w:r>
        <w:instrText xml:space="preserve"> PAGEREF _Toc310503280 \h </w:instrText>
      </w:r>
      <w:r w:rsidR="00120B28">
        <w:fldChar w:fldCharType="separate"/>
      </w:r>
      <w:r w:rsidR="001C2E7A">
        <w:t>149</w:t>
      </w:r>
      <w:r w:rsidR="00120B28">
        <w:fldChar w:fldCharType="end"/>
      </w:r>
    </w:p>
    <w:p w:rsidR="00647821" w:rsidRDefault="00647821">
      <w:pPr>
        <w:pStyle w:val="TOC1"/>
        <w:tabs>
          <w:tab w:val="left" w:pos="1553"/>
        </w:tabs>
        <w:rPr>
          <w:rFonts w:asciiTheme="minorHAnsi" w:eastAsiaTheme="minorEastAsia" w:hAnsiTheme="minorHAnsi" w:cstheme="minorBidi"/>
          <w:b w:val="0"/>
          <w:color w:val="auto"/>
          <w:sz w:val="22"/>
          <w:szCs w:val="22"/>
          <w:lang w:val="en-AU" w:eastAsia="en-AU"/>
        </w:rPr>
      </w:pPr>
      <w:r w:rsidRPr="00F57A41">
        <w:rPr>
          <w:rFonts w:cs="Courier New"/>
        </w:rPr>
        <w:t>Appendix A</w:t>
      </w:r>
      <w:r>
        <w:rPr>
          <w:rFonts w:asciiTheme="minorHAnsi" w:eastAsiaTheme="minorEastAsia" w:hAnsiTheme="minorHAnsi" w:cstheme="minorBidi"/>
          <w:b w:val="0"/>
          <w:color w:val="auto"/>
          <w:sz w:val="22"/>
          <w:szCs w:val="22"/>
          <w:lang w:val="en-AU" w:eastAsia="en-AU"/>
        </w:rPr>
        <w:tab/>
      </w:r>
      <w:r>
        <w:t>Murrumbidgee catchment LGAs</w:t>
      </w:r>
      <w:r>
        <w:tab/>
      </w:r>
      <w:r w:rsidR="00120B28">
        <w:fldChar w:fldCharType="begin"/>
      </w:r>
      <w:r>
        <w:instrText xml:space="preserve"> PAGEREF _Toc310503282 \h </w:instrText>
      </w:r>
      <w:r w:rsidR="00120B28">
        <w:fldChar w:fldCharType="separate"/>
      </w:r>
      <w:r w:rsidR="001C2E7A">
        <w:t>166</w:t>
      </w:r>
      <w:r w:rsidR="00120B28">
        <w:fldChar w:fldCharType="end"/>
      </w:r>
    </w:p>
    <w:p w:rsidR="00647821" w:rsidRDefault="00647821">
      <w:pPr>
        <w:pStyle w:val="TOC1"/>
        <w:tabs>
          <w:tab w:val="left" w:pos="1553"/>
        </w:tabs>
        <w:rPr>
          <w:rFonts w:asciiTheme="minorHAnsi" w:eastAsiaTheme="minorEastAsia" w:hAnsiTheme="minorHAnsi" w:cstheme="minorBidi"/>
          <w:b w:val="0"/>
          <w:color w:val="auto"/>
          <w:sz w:val="22"/>
          <w:szCs w:val="22"/>
          <w:lang w:val="en-AU" w:eastAsia="en-AU"/>
        </w:rPr>
      </w:pPr>
      <w:r w:rsidRPr="00F57A41">
        <w:rPr>
          <w:rFonts w:cs="Courier New"/>
        </w:rPr>
        <w:t>Appendix B</w:t>
      </w:r>
      <w:r>
        <w:rPr>
          <w:rFonts w:asciiTheme="minorHAnsi" w:eastAsiaTheme="minorEastAsia" w:hAnsiTheme="minorHAnsi" w:cstheme="minorBidi"/>
          <w:b w:val="0"/>
          <w:color w:val="auto"/>
          <w:sz w:val="22"/>
          <w:szCs w:val="22"/>
          <w:lang w:val="en-AU" w:eastAsia="en-AU"/>
        </w:rPr>
        <w:tab/>
      </w:r>
      <w:r>
        <w:t>Threatened species in the Murrumbidgee</w:t>
      </w:r>
      <w:r>
        <w:tab/>
      </w:r>
      <w:r w:rsidR="00120B28">
        <w:fldChar w:fldCharType="begin"/>
      </w:r>
      <w:r>
        <w:instrText xml:space="preserve"> PAGEREF _Toc310503283 \h </w:instrText>
      </w:r>
      <w:r w:rsidR="00120B28">
        <w:fldChar w:fldCharType="separate"/>
      </w:r>
      <w:r w:rsidR="001C2E7A">
        <w:t>167</w:t>
      </w:r>
      <w:r w:rsidR="00120B28">
        <w:fldChar w:fldCharType="end"/>
      </w:r>
    </w:p>
    <w:p w:rsidR="00647821" w:rsidRDefault="00647821">
      <w:pPr>
        <w:pStyle w:val="TOC1"/>
        <w:tabs>
          <w:tab w:val="left" w:pos="1553"/>
        </w:tabs>
        <w:rPr>
          <w:rFonts w:asciiTheme="minorHAnsi" w:eastAsiaTheme="minorEastAsia" w:hAnsiTheme="minorHAnsi" w:cstheme="minorBidi"/>
          <w:b w:val="0"/>
          <w:color w:val="auto"/>
          <w:sz w:val="22"/>
          <w:szCs w:val="22"/>
          <w:lang w:val="en-AU" w:eastAsia="en-AU"/>
        </w:rPr>
      </w:pPr>
      <w:r w:rsidRPr="00F57A41">
        <w:rPr>
          <w:rFonts w:cs="Courier New"/>
        </w:rPr>
        <w:t>Appendix C</w:t>
      </w:r>
      <w:r>
        <w:rPr>
          <w:rFonts w:asciiTheme="minorHAnsi" w:eastAsiaTheme="minorEastAsia" w:hAnsiTheme="minorHAnsi" w:cstheme="minorBidi"/>
          <w:b w:val="0"/>
          <w:color w:val="auto"/>
          <w:sz w:val="22"/>
          <w:szCs w:val="22"/>
          <w:lang w:val="en-AU" w:eastAsia="en-AU"/>
        </w:rPr>
        <w:tab/>
      </w:r>
      <w:r>
        <w:t>Environmental asset selection</w:t>
      </w:r>
      <w:r>
        <w:tab/>
      </w:r>
      <w:r w:rsidR="00120B28">
        <w:fldChar w:fldCharType="begin"/>
      </w:r>
      <w:r>
        <w:instrText xml:space="preserve"> PAGEREF _Toc310503284 \h </w:instrText>
      </w:r>
      <w:r w:rsidR="00120B28">
        <w:fldChar w:fldCharType="separate"/>
      </w:r>
      <w:r w:rsidR="001C2E7A">
        <w:t>173</w:t>
      </w:r>
      <w:r w:rsidR="00120B28">
        <w:fldChar w:fldCharType="end"/>
      </w:r>
    </w:p>
    <w:p w:rsidR="00647821" w:rsidRDefault="00647821">
      <w:pPr>
        <w:pStyle w:val="TOC1"/>
        <w:tabs>
          <w:tab w:val="left" w:pos="1553"/>
        </w:tabs>
        <w:rPr>
          <w:rFonts w:asciiTheme="minorHAnsi" w:eastAsiaTheme="minorEastAsia" w:hAnsiTheme="minorHAnsi" w:cstheme="minorBidi"/>
          <w:b w:val="0"/>
          <w:color w:val="auto"/>
          <w:sz w:val="22"/>
          <w:szCs w:val="22"/>
          <w:lang w:val="en-AU" w:eastAsia="en-AU"/>
        </w:rPr>
      </w:pPr>
      <w:r w:rsidRPr="00F57A41">
        <w:rPr>
          <w:rFonts w:cs="Courier New"/>
        </w:rPr>
        <w:lastRenderedPageBreak/>
        <w:t>Appendix D</w:t>
      </w:r>
      <w:r>
        <w:rPr>
          <w:rFonts w:asciiTheme="minorHAnsi" w:eastAsiaTheme="minorEastAsia" w:hAnsiTheme="minorHAnsi" w:cstheme="minorBidi"/>
          <w:b w:val="0"/>
          <w:color w:val="auto"/>
          <w:sz w:val="22"/>
          <w:szCs w:val="22"/>
          <w:lang w:val="en-AU" w:eastAsia="en-AU"/>
        </w:rPr>
        <w:tab/>
      </w:r>
      <w:r>
        <w:t>Asset condition and antecedent watering</w:t>
      </w:r>
      <w:r>
        <w:tab/>
      </w:r>
      <w:r w:rsidR="00120B28">
        <w:fldChar w:fldCharType="begin"/>
      </w:r>
      <w:r>
        <w:instrText xml:space="preserve"> PAGEREF _Toc310503285 \h </w:instrText>
      </w:r>
      <w:r w:rsidR="00120B28">
        <w:fldChar w:fldCharType="separate"/>
      </w:r>
      <w:r w:rsidR="001C2E7A">
        <w:t>174</w:t>
      </w:r>
      <w:r w:rsidR="00120B28">
        <w:fldChar w:fldCharType="end"/>
      </w:r>
    </w:p>
    <w:p w:rsidR="00647821" w:rsidRDefault="00647821">
      <w:pPr>
        <w:pStyle w:val="TOC1"/>
        <w:tabs>
          <w:tab w:val="left" w:pos="1540"/>
        </w:tabs>
        <w:rPr>
          <w:rFonts w:asciiTheme="minorHAnsi" w:eastAsiaTheme="minorEastAsia" w:hAnsiTheme="minorHAnsi" w:cstheme="minorBidi"/>
          <w:b w:val="0"/>
          <w:color w:val="auto"/>
          <w:sz w:val="22"/>
          <w:szCs w:val="22"/>
          <w:lang w:val="en-AU" w:eastAsia="en-AU"/>
        </w:rPr>
      </w:pPr>
      <w:r w:rsidRPr="00F57A41">
        <w:rPr>
          <w:rFonts w:cs="Courier New"/>
        </w:rPr>
        <w:t>Appendix E</w:t>
      </w:r>
      <w:r>
        <w:rPr>
          <w:rFonts w:asciiTheme="minorHAnsi" w:eastAsiaTheme="minorEastAsia" w:hAnsiTheme="minorHAnsi" w:cstheme="minorBidi"/>
          <w:b w:val="0"/>
          <w:color w:val="auto"/>
          <w:sz w:val="22"/>
          <w:szCs w:val="22"/>
          <w:lang w:val="en-AU" w:eastAsia="en-AU"/>
        </w:rPr>
        <w:tab/>
      </w:r>
      <w:r>
        <w:t>Watering requirements of environmental assets</w:t>
      </w:r>
      <w:r>
        <w:tab/>
      </w:r>
      <w:r w:rsidR="00120B28">
        <w:fldChar w:fldCharType="begin"/>
      </w:r>
      <w:r>
        <w:instrText xml:space="preserve"> PAGEREF _Toc310503286 \h </w:instrText>
      </w:r>
      <w:r w:rsidR="00120B28">
        <w:fldChar w:fldCharType="separate"/>
      </w:r>
      <w:r w:rsidR="001C2E7A">
        <w:t>183</w:t>
      </w:r>
      <w:r w:rsidR="00120B28">
        <w:fldChar w:fldCharType="end"/>
      </w:r>
    </w:p>
    <w:p w:rsidR="00647821" w:rsidRDefault="00647821">
      <w:pPr>
        <w:pStyle w:val="TOC1"/>
        <w:tabs>
          <w:tab w:val="left" w:pos="1527"/>
        </w:tabs>
        <w:rPr>
          <w:rFonts w:asciiTheme="minorHAnsi" w:eastAsiaTheme="minorEastAsia" w:hAnsiTheme="minorHAnsi" w:cstheme="minorBidi"/>
          <w:b w:val="0"/>
          <w:color w:val="auto"/>
          <w:sz w:val="22"/>
          <w:szCs w:val="22"/>
          <w:lang w:val="en-AU" w:eastAsia="en-AU"/>
        </w:rPr>
      </w:pPr>
      <w:r w:rsidRPr="00F57A41">
        <w:rPr>
          <w:rFonts w:cs="Courier New"/>
        </w:rPr>
        <w:t>Appendix F</w:t>
      </w:r>
      <w:r>
        <w:rPr>
          <w:rFonts w:asciiTheme="minorHAnsi" w:eastAsiaTheme="minorEastAsia" w:hAnsiTheme="minorHAnsi" w:cstheme="minorBidi"/>
          <w:b w:val="0"/>
          <w:color w:val="auto"/>
          <w:sz w:val="22"/>
          <w:szCs w:val="22"/>
          <w:lang w:val="en-AU" w:eastAsia="en-AU"/>
        </w:rPr>
        <w:tab/>
      </w:r>
      <w:r>
        <w:t>Commonwealth environmental watering objectives</w:t>
      </w:r>
      <w:r>
        <w:tab/>
      </w:r>
      <w:r w:rsidR="00120B28">
        <w:fldChar w:fldCharType="begin"/>
      </w:r>
      <w:r>
        <w:instrText xml:space="preserve"> PAGEREF _Toc310503287 \h </w:instrText>
      </w:r>
      <w:r w:rsidR="00120B28">
        <w:fldChar w:fldCharType="separate"/>
      </w:r>
      <w:r w:rsidR="001C2E7A">
        <w:t>187</w:t>
      </w:r>
      <w:r w:rsidR="00120B28">
        <w:fldChar w:fldCharType="end"/>
      </w:r>
    </w:p>
    <w:p w:rsidR="00647821" w:rsidRDefault="00647821">
      <w:pPr>
        <w:pStyle w:val="TOC1"/>
        <w:tabs>
          <w:tab w:val="left" w:pos="1713"/>
        </w:tabs>
        <w:rPr>
          <w:rFonts w:asciiTheme="minorHAnsi" w:eastAsiaTheme="minorEastAsia" w:hAnsiTheme="minorHAnsi" w:cstheme="minorBidi"/>
          <w:b w:val="0"/>
          <w:color w:val="auto"/>
          <w:sz w:val="22"/>
          <w:szCs w:val="22"/>
          <w:lang w:val="en-AU" w:eastAsia="en-AU"/>
        </w:rPr>
      </w:pPr>
      <w:r w:rsidRPr="00F57A41">
        <w:rPr>
          <w:rFonts w:cs="Courier New"/>
        </w:rPr>
        <w:t>Appendix G</w:t>
      </w:r>
      <w:r>
        <w:rPr>
          <w:rFonts w:asciiTheme="minorHAnsi" w:eastAsiaTheme="minorEastAsia" w:hAnsiTheme="minorHAnsi" w:cstheme="minorBidi"/>
          <w:b w:val="0"/>
          <w:color w:val="auto"/>
          <w:sz w:val="22"/>
          <w:szCs w:val="22"/>
          <w:lang w:val="en-AU" w:eastAsia="en-AU"/>
        </w:rPr>
        <w:tab/>
      </w:r>
      <w:r>
        <w:t>Commonwealth environmental watering program operational monitoring report proforma</w:t>
      </w:r>
      <w:r>
        <w:tab/>
      </w:r>
      <w:r w:rsidR="00120B28">
        <w:fldChar w:fldCharType="begin"/>
      </w:r>
      <w:r>
        <w:instrText xml:space="preserve"> PAGEREF _Toc310503288 \h </w:instrText>
      </w:r>
      <w:r w:rsidR="00120B28">
        <w:fldChar w:fldCharType="separate"/>
      </w:r>
      <w:r w:rsidR="001C2E7A">
        <w:t>188</w:t>
      </w:r>
      <w:r w:rsidR="00120B28">
        <w:fldChar w:fldCharType="end"/>
      </w:r>
    </w:p>
    <w:p w:rsidR="00647821" w:rsidRDefault="00647821">
      <w:pPr>
        <w:pStyle w:val="TOC1"/>
        <w:tabs>
          <w:tab w:val="left" w:pos="1553"/>
        </w:tabs>
        <w:rPr>
          <w:rFonts w:asciiTheme="minorHAnsi" w:eastAsiaTheme="minorEastAsia" w:hAnsiTheme="minorHAnsi" w:cstheme="minorBidi"/>
          <w:b w:val="0"/>
          <w:color w:val="auto"/>
          <w:sz w:val="22"/>
          <w:szCs w:val="22"/>
          <w:lang w:val="en-AU" w:eastAsia="en-AU"/>
        </w:rPr>
      </w:pPr>
      <w:r w:rsidRPr="00F57A41">
        <w:rPr>
          <w:rFonts w:cs="Courier New"/>
        </w:rPr>
        <w:t>Appendix H</w:t>
      </w:r>
      <w:r>
        <w:rPr>
          <w:rFonts w:asciiTheme="minorHAnsi" w:eastAsiaTheme="minorEastAsia" w:hAnsiTheme="minorHAnsi" w:cstheme="minorBidi"/>
          <w:b w:val="0"/>
          <w:color w:val="auto"/>
          <w:sz w:val="22"/>
          <w:szCs w:val="22"/>
          <w:lang w:val="en-AU" w:eastAsia="en-AU"/>
        </w:rPr>
        <w:tab/>
      </w:r>
      <w:r w:rsidRPr="00F57A41">
        <w:rPr>
          <w:rFonts w:cs="Arial"/>
        </w:rPr>
        <w:t>Risk assessment framework</w:t>
      </w:r>
      <w:r>
        <w:tab/>
      </w:r>
      <w:r w:rsidR="00120B28">
        <w:fldChar w:fldCharType="begin"/>
      </w:r>
      <w:r>
        <w:instrText xml:space="preserve"> PAGEREF _Toc310503289 \h </w:instrText>
      </w:r>
      <w:r w:rsidR="00120B28">
        <w:fldChar w:fldCharType="separate"/>
      </w:r>
      <w:r w:rsidR="001C2E7A">
        <w:t>190</w:t>
      </w:r>
      <w:r w:rsidR="00120B28">
        <w:fldChar w:fldCharType="end"/>
      </w:r>
    </w:p>
    <w:p w:rsidR="00191381" w:rsidRDefault="00120B28" w:rsidP="00B85EEB">
      <w:pPr>
        <w:rPr>
          <w:rFonts w:ascii="Calibri" w:hAnsi="Calibri"/>
          <w:noProof/>
        </w:rPr>
      </w:pPr>
      <w:r w:rsidRPr="001301EB">
        <w:rPr>
          <w:rFonts w:cs="Arial"/>
          <w:b/>
        </w:rPr>
        <w:fldChar w:fldCharType="end"/>
      </w:r>
    </w:p>
    <w:p w:rsidR="00191381" w:rsidRDefault="00191381" w:rsidP="00625FF1">
      <w:pPr>
        <w:pStyle w:val="Heading1-NoTOC"/>
        <w:outlineLvl w:val="0"/>
        <w:rPr>
          <w:noProof/>
        </w:rPr>
      </w:pPr>
      <w:r>
        <w:rPr>
          <w:noProof/>
        </w:rPr>
        <w:lastRenderedPageBreak/>
        <w:t>List of Figures</w:t>
      </w:r>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r w:rsidRPr="00EF3B4B">
        <w:rPr>
          <w:rFonts w:ascii="Arial" w:hAnsi="Arial" w:cs="Arial"/>
          <w:sz w:val="20"/>
        </w:rPr>
        <w:fldChar w:fldCharType="begin"/>
      </w:r>
      <w:r w:rsidR="00191381" w:rsidRPr="00EF3B4B">
        <w:rPr>
          <w:rFonts w:ascii="Arial" w:hAnsi="Arial" w:cs="Arial"/>
          <w:sz w:val="20"/>
        </w:rPr>
        <w:instrText xml:space="preserve"> TOC \h \z \c "Figure" </w:instrText>
      </w:r>
      <w:r w:rsidRPr="00EF3B4B">
        <w:rPr>
          <w:rFonts w:ascii="Arial" w:hAnsi="Arial" w:cs="Arial"/>
          <w:sz w:val="20"/>
        </w:rPr>
        <w:fldChar w:fldCharType="separate"/>
      </w:r>
      <w:hyperlink w:anchor="_Toc311624622" w:history="1">
        <w:r w:rsidR="00DE2FFF" w:rsidRPr="00EF3B4B">
          <w:rPr>
            <w:rStyle w:val="Hyperlink"/>
            <w:rFonts w:ascii="Arial" w:hAnsi="Arial" w:cs="Arial"/>
          </w:rPr>
          <w:t xml:space="preserve">Figure 1: Location of the Murrumbidgee River catchment in the Murray-Darling basin. </w:t>
        </w:r>
        <w:r w:rsidR="00DE2FFF" w:rsidRPr="00EF3B4B">
          <w:rPr>
            <w:rStyle w:val="Hyperlink"/>
            <w:rFonts w:ascii="Arial" w:hAnsi="Arial" w:cs="Arial"/>
          </w:rPr>
          <w:tab/>
        </w:r>
        <w:r w:rsidRPr="00EF3B4B">
          <w:rPr>
            <w:rFonts w:ascii="Arial" w:hAnsi="Arial" w:cs="Arial"/>
            <w:webHidden/>
          </w:rPr>
          <w:fldChar w:fldCharType="begin"/>
        </w:r>
        <w:r w:rsidR="00DE2FFF" w:rsidRPr="00EF3B4B">
          <w:rPr>
            <w:rFonts w:ascii="Arial" w:hAnsi="Arial" w:cs="Arial"/>
            <w:webHidden/>
          </w:rPr>
          <w:instrText xml:space="preserve"> PAGEREF _Toc311624622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14</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23" w:history="1">
        <w:r w:rsidR="00DE2FFF" w:rsidRPr="00EF3B4B">
          <w:rPr>
            <w:rStyle w:val="Hyperlink"/>
            <w:rFonts w:ascii="Arial" w:hAnsi="Arial" w:cs="Arial"/>
          </w:rPr>
          <w:t>Figure 2: Murrumbidgee River catchment.</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_Toc311624623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19</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24" w:history="1">
        <w:r w:rsidR="00DE2FFF" w:rsidRPr="00EF3B4B">
          <w:rPr>
            <w:rStyle w:val="Hyperlink"/>
            <w:rFonts w:ascii="Arial" w:hAnsi="Arial" w:cs="Arial"/>
          </w:rPr>
          <w:t>Figure 3: The Mirrool Creek system.</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_Toc311624624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22</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25" w:history="1">
        <w:r w:rsidR="00DE2FFF" w:rsidRPr="00EF3B4B">
          <w:rPr>
            <w:rStyle w:val="Hyperlink"/>
            <w:rFonts w:ascii="Arial" w:hAnsi="Arial" w:cs="Arial"/>
          </w:rPr>
          <w:t>Figure 4: The Lowbidgee Floodplain.</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_Toc311624625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27</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26" w:history="1">
        <w:r w:rsidR="00DE2FFF" w:rsidRPr="00EF3B4B">
          <w:rPr>
            <w:rStyle w:val="Hyperlink"/>
            <w:rFonts w:ascii="Arial" w:hAnsi="Arial" w:cs="Arial"/>
          </w:rPr>
          <w:t>Figure 5: Floodplain wetlands—Balranald to the Murray River junction.</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_Toc311624626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28</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27" w:history="1">
        <w:r w:rsidR="00DE2FFF" w:rsidRPr="00EF3B4B">
          <w:rPr>
            <w:rStyle w:val="Hyperlink"/>
            <w:rFonts w:ascii="Arial" w:hAnsi="Arial" w:cs="Arial"/>
          </w:rPr>
          <w:t>Figure 6: The Yanco Creek system.</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_Toc311624627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30</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28" w:history="1">
        <w:r w:rsidR="00DE2FFF" w:rsidRPr="00EF3B4B">
          <w:rPr>
            <w:rStyle w:val="Hyperlink"/>
            <w:rFonts w:ascii="Arial" w:hAnsi="Arial" w:cs="Arial"/>
          </w:rPr>
          <w:t xml:space="preserve">Figure 7: Murrumbidgee Irrigation Area and the Mirrool Creek catchment. </w:t>
        </w:r>
        <w:r w:rsidR="00DE2FFF" w:rsidRPr="00EF3B4B">
          <w:rPr>
            <w:rStyle w:val="Hyperlink"/>
            <w:rFonts w:ascii="Arial" w:hAnsi="Arial" w:cs="Arial"/>
          </w:rPr>
          <w:tab/>
        </w:r>
        <w:r w:rsidRPr="00EF3B4B">
          <w:rPr>
            <w:rFonts w:ascii="Arial" w:hAnsi="Arial" w:cs="Arial"/>
            <w:webHidden/>
          </w:rPr>
          <w:fldChar w:fldCharType="begin"/>
        </w:r>
        <w:r w:rsidR="00DE2FFF" w:rsidRPr="00EF3B4B">
          <w:rPr>
            <w:rFonts w:ascii="Arial" w:hAnsi="Arial" w:cs="Arial"/>
            <w:webHidden/>
          </w:rPr>
          <w:instrText xml:space="preserve"> PAGEREF _Toc311624628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53</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29" w:history="1">
        <w:r w:rsidR="00DE2FFF" w:rsidRPr="00EF3B4B">
          <w:rPr>
            <w:rStyle w:val="Hyperlink"/>
            <w:rFonts w:ascii="Arial" w:hAnsi="Arial" w:cs="Arial"/>
          </w:rPr>
          <w:t>Figure 8: Schematic of the location of dams, regulators and weirs in the Murrumbidgee River catchment.</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_Toc311624629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55</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30" w:history="1">
        <w:r w:rsidR="00DE2FFF" w:rsidRPr="00EF3B4B">
          <w:rPr>
            <w:rStyle w:val="Hyperlink"/>
            <w:rFonts w:ascii="Arial" w:hAnsi="Arial" w:cs="Arial"/>
          </w:rPr>
          <w:t>Figure 9: Schematic of the Tumut River and the Yanco Creek system operational environment.</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_Toc311624630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56</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31" w:history="1">
        <w:r w:rsidR="00DE2FFF" w:rsidRPr="00EF3B4B">
          <w:rPr>
            <w:rStyle w:val="Hyperlink"/>
            <w:rFonts w:ascii="Arial" w:hAnsi="Arial" w:cs="Arial"/>
          </w:rPr>
          <w:t>Figure 10: Coleambally Irrigation supply network. Note, WCC is marked on the figure as COD (Coleambally Outfall Drain).</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_Toc311624631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76</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32" w:history="1">
        <w:r w:rsidR="00DE2FFF" w:rsidRPr="00EF3B4B">
          <w:rPr>
            <w:rStyle w:val="Hyperlink"/>
            <w:rFonts w:ascii="Arial" w:hAnsi="Arial" w:cs="Arial"/>
          </w:rPr>
          <w:t>Figure 11: The location of key assets in the Lowbidgee.</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_Toc311624632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85</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33" w:history="1">
        <w:r w:rsidR="00DE2FFF" w:rsidRPr="00EF3B4B">
          <w:rPr>
            <w:rStyle w:val="Hyperlink"/>
            <w:rFonts w:ascii="Arial" w:hAnsi="Arial" w:cs="Arial"/>
          </w:rPr>
          <w:t>Figure 12: The Nimmie-Caira channel system.</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_Toc311624633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92</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34" w:history="1">
        <w:r w:rsidR="00DE2FFF" w:rsidRPr="00EF3B4B">
          <w:rPr>
            <w:rStyle w:val="Hyperlink"/>
            <w:rFonts w:ascii="Arial" w:hAnsi="Arial" w:cs="Arial"/>
          </w:rPr>
          <w:t>Figure 13: Nimmie-Pollen League tiered allocation and protected lands.</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_Toc311624634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93</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35" w:history="1">
        <w:r w:rsidR="00DE2FFF" w:rsidRPr="00EF3B4B">
          <w:rPr>
            <w:rStyle w:val="Hyperlink"/>
            <w:rFonts w:ascii="Arial" w:hAnsi="Arial" w:cs="Arial"/>
          </w:rPr>
          <w:t>Figure 14: Main flowpaths and regulators in Yanga.</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_Toc311624635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96</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36" w:history="1">
        <w:r w:rsidR="00DE2FFF" w:rsidRPr="00EF3B4B">
          <w:rPr>
            <w:rStyle w:val="Hyperlink"/>
            <w:rFonts w:ascii="Arial" w:hAnsi="Arial" w:cs="Arial"/>
          </w:rPr>
          <w:t>Figure 15: Key drivers influencing flow augmentation in the Murrumbidgee River system.</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_Toc311624636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105</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37" w:history="1">
        <w:r w:rsidR="00DE2FFF" w:rsidRPr="00EF3B4B">
          <w:rPr>
            <w:rStyle w:val="Hyperlink"/>
            <w:rFonts w:ascii="Arial" w:hAnsi="Arial" w:cs="Arial"/>
          </w:rPr>
          <w:t>Figure 16: Location of key creeks and lagoons in the Balranald to Murray Junction reach of the Murrumbidgee River.</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_Toc311624637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110</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38" w:history="1">
        <w:r w:rsidR="00DE2FFF" w:rsidRPr="00EF3B4B">
          <w:rPr>
            <w:rStyle w:val="Hyperlink"/>
            <w:rFonts w:ascii="Arial" w:hAnsi="Arial" w:cs="Arial"/>
          </w:rPr>
          <w:t>Figure 17: Overview of statutory arrangements for the provision of environmental water.</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_Toc311624638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120</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39" w:history="1">
        <w:r w:rsidR="00DE2FFF" w:rsidRPr="00EF3B4B">
          <w:rPr>
            <w:rStyle w:val="Hyperlink"/>
            <w:rFonts w:ascii="Arial" w:hAnsi="Arial" w:cs="Arial"/>
          </w:rPr>
          <w:t>Figure 18: Types of environmental water and management roles.</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_Toc311624639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122</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40" w:history="1">
        <w:r w:rsidR="00DE2FFF" w:rsidRPr="00EF3B4B">
          <w:rPr>
            <w:rStyle w:val="Hyperlink"/>
            <w:rFonts w:ascii="Arial" w:hAnsi="Arial" w:cs="Arial"/>
          </w:rPr>
          <w:t>Figure 19: Soil management units for the Murrumbidgee catchment.</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_Toc311624640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135</w:t>
        </w:r>
        <w:r w:rsidRPr="00EF3B4B">
          <w:rPr>
            <w:rFonts w:ascii="Arial" w:hAnsi="Arial" w:cs="Arial"/>
            <w:webHidden/>
          </w:rPr>
          <w:fldChar w:fldCharType="end"/>
        </w:r>
      </w:hyperlink>
    </w:p>
    <w:p w:rsidR="00191381" w:rsidRPr="00625FF1" w:rsidRDefault="00120B28" w:rsidP="00625FF1">
      <w:pPr>
        <w:pStyle w:val="Para0"/>
      </w:pPr>
      <w:r w:rsidRPr="00EF3B4B">
        <w:rPr>
          <w:rFonts w:cs="Arial"/>
          <w:sz w:val="20"/>
        </w:rPr>
        <w:fldChar w:fldCharType="end"/>
      </w:r>
    </w:p>
    <w:p w:rsidR="00191381" w:rsidRDefault="00191381" w:rsidP="00625FF1">
      <w:pPr>
        <w:pStyle w:val="Heading1-NoTOC"/>
        <w:outlineLvl w:val="0"/>
        <w:rPr>
          <w:noProof/>
        </w:rPr>
      </w:pPr>
      <w:r>
        <w:rPr>
          <w:noProof/>
        </w:rPr>
        <w:lastRenderedPageBreak/>
        <w:t>List of Tables</w:t>
      </w:r>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r w:rsidRPr="00EF3B4B">
        <w:rPr>
          <w:rFonts w:ascii="Arial" w:hAnsi="Arial" w:cs="Arial"/>
        </w:rPr>
        <w:fldChar w:fldCharType="begin"/>
      </w:r>
      <w:r w:rsidR="00191381" w:rsidRPr="00EF3B4B">
        <w:rPr>
          <w:rFonts w:ascii="Arial" w:hAnsi="Arial" w:cs="Arial"/>
        </w:rPr>
        <w:instrText xml:space="preserve"> TOC \h \z \c "Table" </w:instrText>
      </w:r>
      <w:r w:rsidRPr="00EF3B4B">
        <w:rPr>
          <w:rFonts w:ascii="Arial" w:hAnsi="Arial" w:cs="Arial"/>
        </w:rPr>
        <w:fldChar w:fldCharType="separate"/>
      </w:r>
      <w:hyperlink w:anchor="_Toc311624681" w:history="1">
        <w:r w:rsidR="00DE2FFF" w:rsidRPr="00EF3B4B">
          <w:rPr>
            <w:rStyle w:val="Hyperlink"/>
            <w:rFonts w:ascii="Arial" w:hAnsi="Arial" w:cs="Arial"/>
          </w:rPr>
          <w:t xml:space="preserve">Table 1: Minimum daily flow requirements at Balranald. </w:t>
        </w:r>
        <w:r w:rsidR="00DE2FFF" w:rsidRPr="00EF3B4B">
          <w:rPr>
            <w:rStyle w:val="Hyperlink"/>
            <w:rFonts w:ascii="Arial" w:hAnsi="Arial" w:cs="Arial"/>
          </w:rPr>
          <w:tab/>
        </w:r>
        <w:r w:rsidRPr="00EF3B4B">
          <w:rPr>
            <w:rFonts w:ascii="Arial" w:hAnsi="Arial" w:cs="Arial"/>
            <w:webHidden/>
          </w:rPr>
          <w:fldChar w:fldCharType="begin"/>
        </w:r>
        <w:r w:rsidR="00DE2FFF" w:rsidRPr="00EF3B4B">
          <w:rPr>
            <w:rFonts w:ascii="Arial" w:hAnsi="Arial" w:cs="Arial"/>
            <w:webHidden/>
          </w:rPr>
          <w:instrText xml:space="preserve"> PAGEREF _Toc311624681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15</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82" w:history="1">
        <w:r w:rsidR="00DE2FFF" w:rsidRPr="00EF3B4B">
          <w:rPr>
            <w:rStyle w:val="Hyperlink"/>
            <w:rFonts w:ascii="Arial" w:hAnsi="Arial" w:cs="Arial"/>
          </w:rPr>
          <w:t>Table 2: Geomorphic reaches of the Murrumbidgee River below Burrinjuck Dam.</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_Toc311624682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23</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83" w:history="1">
        <w:r w:rsidR="00DE2FFF" w:rsidRPr="00EF3B4B">
          <w:rPr>
            <w:rStyle w:val="Hyperlink"/>
            <w:rFonts w:ascii="Arial" w:hAnsi="Arial" w:cs="Arial"/>
          </w:rPr>
          <w:t>Table 3: Proposed broad-scale medium to long-term ecological and hydrological objectives to maintain and improve riverine and floodplain condition in the Murrumbidgee River catchment.</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_Toc311624683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33</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84" w:history="1">
        <w:r w:rsidR="00DE2FFF" w:rsidRPr="00EF3B4B">
          <w:rPr>
            <w:rStyle w:val="Hyperlink"/>
            <w:rFonts w:ascii="Arial" w:hAnsi="Arial" w:cs="Arial"/>
          </w:rPr>
          <w:t>Table 4: Proposed broad-scale functional and ecological objectives under different water availability scenarios for annual watering to maintain and improve riverine and floodplain communities of the Murrumbidgee River catchment (based on available Commonwealth environmental water at 4 October 2011).</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_Toc311624684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39</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85" w:history="1">
        <w:r w:rsidR="00DE2FFF" w:rsidRPr="00EF3B4B">
          <w:rPr>
            <w:rStyle w:val="Hyperlink"/>
            <w:rFonts w:ascii="Arial" w:hAnsi="Arial" w:cs="Arial"/>
          </w:rPr>
          <w:t>Table 5: Summary description of entitlement characteristics in the Murrumbidgee River catchment.</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_Toc311624685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45</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86" w:history="1">
        <w:r w:rsidR="00DE2FFF" w:rsidRPr="00EF3B4B">
          <w:rPr>
            <w:rStyle w:val="Hyperlink"/>
            <w:rFonts w:ascii="Arial" w:hAnsi="Arial" w:cs="Arial"/>
          </w:rPr>
          <w:t>Table 6: Water storages and weirs in the Murrumbidgee, Lowbidgee and Yanco systems.</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_Toc311624686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47</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87" w:history="1">
        <w:r w:rsidR="00DE2FFF" w:rsidRPr="00EF3B4B">
          <w:rPr>
            <w:rStyle w:val="Hyperlink"/>
            <w:rFonts w:ascii="Arial" w:hAnsi="Arial" w:cs="Arial"/>
          </w:rPr>
          <w:t>Table 7: Streamflow gauging stations in Murrumbidgee River catchment.</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_Toc311624687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58</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88" w:history="1">
        <w:r w:rsidR="00DE2FFF" w:rsidRPr="00EF3B4B">
          <w:rPr>
            <w:rStyle w:val="Hyperlink"/>
            <w:rFonts w:ascii="Arial" w:hAnsi="Arial" w:cs="Arial"/>
          </w:rPr>
          <w:t>Table 8: Approximate travel times in Murrumbidgee River.</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_Toc311624688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59</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89" w:history="1">
        <w:r w:rsidR="00DE2FFF" w:rsidRPr="00EF3B4B">
          <w:rPr>
            <w:rStyle w:val="Hyperlink"/>
            <w:rFonts w:ascii="Arial" w:hAnsi="Arial" w:cs="Arial"/>
          </w:rPr>
          <w:t>Table 9: Travel times for flows in the Yanco Creek system.</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_Toc311624689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74</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90" w:history="1">
        <w:r w:rsidR="00DE2FFF" w:rsidRPr="00EF3B4B">
          <w:rPr>
            <w:rStyle w:val="Hyperlink"/>
            <w:rFonts w:ascii="Arial" w:hAnsi="Arial" w:cs="Arial"/>
          </w:rPr>
          <w:t xml:space="preserve">Table 10: Creek flow impediments and system losses in the Yanco Creek system. </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_Toc311624690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82</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91" w:history="1">
        <w:r w:rsidR="00DE2FFF" w:rsidRPr="00EF3B4B">
          <w:rPr>
            <w:rStyle w:val="Hyperlink"/>
            <w:rFonts w:ascii="Arial" w:hAnsi="Arial" w:cs="Arial"/>
          </w:rPr>
          <w:t>Table 11: Key water management areas and their associated water demands.</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_Toc311624691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86</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92" w:history="1">
        <w:r w:rsidR="00DE2FFF" w:rsidRPr="00EF3B4B">
          <w:rPr>
            <w:rStyle w:val="Hyperlink"/>
            <w:rFonts w:ascii="Arial" w:hAnsi="Arial" w:cs="Arial"/>
            <w:lang w:eastAsia="en-AU"/>
          </w:rPr>
          <w:t>Table 12: Volumes required to inundate select</w:t>
        </w:r>
        <w:r w:rsidR="00DE2FFF" w:rsidRPr="00EF3B4B">
          <w:rPr>
            <w:rStyle w:val="Hyperlink"/>
            <w:rFonts w:ascii="Arial" w:hAnsi="Arial" w:cs="Arial"/>
          </w:rPr>
          <w:t>ed assets in Yanga.</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_Toc311624692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89</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93" w:history="1">
        <w:r w:rsidR="00DE2FFF" w:rsidRPr="00EF3B4B">
          <w:rPr>
            <w:rStyle w:val="Hyperlink"/>
            <w:rFonts w:ascii="Arial" w:hAnsi="Arial" w:cs="Arial"/>
          </w:rPr>
          <w:t>Table 13: Commence-to-fill flows for some of the important wetlands in the Murrumbidgee River system, at the next nearest reference gauging station.</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_Toc311624693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98</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94" w:history="1">
        <w:r w:rsidR="00DE2FFF" w:rsidRPr="00EF3B4B">
          <w:rPr>
            <w:rStyle w:val="Hyperlink"/>
            <w:rFonts w:ascii="Arial" w:hAnsi="Arial" w:cs="Arial"/>
          </w:rPr>
          <w:t>Table 14: Environmental water targets for Mid-Murrumbidgee wetlands.</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_Toc311624694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100</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95" w:history="1">
        <w:r w:rsidR="00DE2FFF" w:rsidRPr="00EF3B4B">
          <w:rPr>
            <w:rStyle w:val="Hyperlink"/>
            <w:rFonts w:ascii="Arial" w:hAnsi="Arial" w:cs="Arial"/>
          </w:rPr>
          <w:t>Table 15: Summary of the number of Mid-Murrumbidgee wetlands expected to commence-to-fill under various flow scenarios.</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_Toc311624695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102</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96" w:history="1">
        <w:r w:rsidR="00DE2FFF" w:rsidRPr="00EF3B4B">
          <w:rPr>
            <w:rStyle w:val="Hyperlink"/>
            <w:rFonts w:ascii="Arial" w:hAnsi="Arial" w:cs="Arial"/>
          </w:rPr>
          <w:t>Table 16: Key water management areas and their associated water demands</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_Toc311624696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112</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97" w:history="1">
        <w:r w:rsidR="00DE2FFF" w:rsidRPr="00EF3B4B">
          <w:rPr>
            <w:rStyle w:val="Hyperlink"/>
            <w:rFonts w:ascii="Arial" w:hAnsi="Arial" w:cs="Arial"/>
          </w:rPr>
          <w:t>Table 17: Common and temporary trade rules in the Murrumbidgee valley.</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_Toc311624697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124</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98" w:history="1">
        <w:r w:rsidR="00DE2FFF" w:rsidRPr="00EF3B4B">
          <w:rPr>
            <w:rStyle w:val="Hyperlink"/>
            <w:rFonts w:ascii="Arial" w:hAnsi="Arial" w:cs="Arial"/>
          </w:rPr>
          <w:t>Table 18: Permitted licence dealing within permanent zones.</w:t>
        </w:r>
        <w:r w:rsidR="00DE2FFF" w:rsidRPr="00EF3B4B">
          <w:rPr>
            <w:rStyle w:val="Hyperlink"/>
            <w:rFonts w:ascii="Arial" w:hAnsi="Arial" w:cs="Arial"/>
          </w:rPr>
          <w:tab/>
          <w:t xml:space="preserve"> </w:t>
        </w:r>
        <w:r w:rsidRPr="00EF3B4B">
          <w:rPr>
            <w:rFonts w:ascii="Arial" w:hAnsi="Arial" w:cs="Arial"/>
            <w:webHidden/>
          </w:rPr>
          <w:fldChar w:fldCharType="begin"/>
        </w:r>
        <w:r w:rsidR="00DE2FFF" w:rsidRPr="00EF3B4B">
          <w:rPr>
            <w:rFonts w:ascii="Arial" w:hAnsi="Arial" w:cs="Arial"/>
            <w:webHidden/>
          </w:rPr>
          <w:instrText xml:space="preserve"> PAGEREF _Toc311624698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125</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699" w:history="1">
        <w:r w:rsidR="00DE2FFF" w:rsidRPr="00EF3B4B">
          <w:rPr>
            <w:rStyle w:val="Hyperlink"/>
            <w:rFonts w:ascii="Arial" w:hAnsi="Arial" w:cs="Arial"/>
          </w:rPr>
          <w:t>Table 19: Permitted licence dealing within temporary zones.</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_Toc311624699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126</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700" w:history="1">
        <w:r w:rsidR="00DE2FFF" w:rsidRPr="00EF3B4B">
          <w:rPr>
            <w:rStyle w:val="Hyperlink"/>
            <w:rFonts w:ascii="Arial" w:hAnsi="Arial" w:cs="Arial"/>
          </w:rPr>
          <w:t>Table 20: Agency and irrigation corporation roles in managing environmental water in the Murrumbidgee Valley.</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_Toc311624700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127</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701" w:history="1">
        <w:r w:rsidR="00DE2FFF" w:rsidRPr="00EF3B4B">
          <w:rPr>
            <w:rStyle w:val="Hyperlink"/>
            <w:rFonts w:ascii="Arial" w:hAnsi="Arial" w:cs="Arial"/>
          </w:rPr>
          <w:t>Table 21: Risks associated with water use actions.</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_Toc311624701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131</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702" w:history="1">
        <w:r w:rsidR="00DE2FFF" w:rsidRPr="00EF3B4B">
          <w:rPr>
            <w:rStyle w:val="Hyperlink"/>
            <w:rFonts w:ascii="Arial" w:hAnsi="Arial" w:cs="Arial"/>
          </w:rPr>
          <w:t>Table 22: Commonwealth environmental water holdings as at 4 October 2011.</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_Toc311624702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138</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703" w:history="1">
        <w:r w:rsidR="00DE2FFF" w:rsidRPr="00EF3B4B">
          <w:rPr>
            <w:rStyle w:val="Hyperlink"/>
            <w:rFonts w:ascii="Arial" w:hAnsi="Arial" w:cs="Arial"/>
          </w:rPr>
          <w:t>Table 23: Streamflows (ML/d) for the Murrumbidgee River at Wagga Wagga (1892 to 2010).</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_Toc311624703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140</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704" w:history="1">
        <w:r w:rsidR="00DE2FFF" w:rsidRPr="00EF3B4B">
          <w:rPr>
            <w:rStyle w:val="Hyperlink"/>
            <w:rFonts w:ascii="Arial" w:hAnsi="Arial" w:cs="Arial"/>
          </w:rPr>
          <w:t>Table 24: Streamflows (ML/d) for the Murrumbidgee River at Narrandera (1892 to 2010</w:t>
        </w:r>
        <w:r w:rsidR="00DE2FFF" w:rsidRPr="00EF3B4B">
          <w:rPr>
            <w:rStyle w:val="Hyperlink"/>
            <w:rFonts w:ascii="Arial" w:hAnsi="Arial" w:cs="Arial"/>
            <w:i/>
          </w:rPr>
          <w:t>).</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_Toc311624704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140</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705" w:history="1">
        <w:r w:rsidR="00DE2FFF" w:rsidRPr="00EF3B4B">
          <w:rPr>
            <w:rStyle w:val="Hyperlink"/>
            <w:rFonts w:ascii="Arial" w:hAnsi="Arial" w:cs="Arial"/>
          </w:rPr>
          <w:t>Table 25: Streamflows (ML/d) for the Murrumbidgee River at Maude (1892 to 2010).</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_Toc311624705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141</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706" w:history="1">
        <w:r w:rsidR="00DE2FFF" w:rsidRPr="00EF3B4B">
          <w:rPr>
            <w:rStyle w:val="Hyperlink"/>
            <w:rFonts w:ascii="Arial" w:hAnsi="Arial" w:cs="Arial"/>
          </w:rPr>
          <w:t>Table 26: River water prices for 2011–12.</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_Toc311624706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143</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707" w:history="1">
        <w:r w:rsidR="00DE2FFF" w:rsidRPr="00EF3B4B">
          <w:rPr>
            <w:rStyle w:val="Hyperlink"/>
            <w:rFonts w:ascii="Arial" w:hAnsi="Arial" w:cs="Arial"/>
          </w:rPr>
          <w:t>Table 27: 2011–12 annual fixed charges for bulk water delivery via the MI supply network.</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_Toc311624707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143</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708" w:history="1">
        <w:r w:rsidR="00DE2FFF" w:rsidRPr="00EF3B4B">
          <w:rPr>
            <w:rStyle w:val="Hyperlink"/>
            <w:rFonts w:ascii="Arial" w:hAnsi="Arial" w:cs="Arial"/>
          </w:rPr>
          <w:t>Table 28: Existing monitoring programs in the Murrumbidgee River catchment.</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_Toc311624708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146</w:t>
        </w:r>
        <w:r w:rsidRPr="00EF3B4B">
          <w:rPr>
            <w:rFonts w:ascii="Arial" w:hAnsi="Arial" w:cs="Arial"/>
            <w:webHidden/>
          </w:rPr>
          <w:fldChar w:fldCharType="end"/>
        </w:r>
      </w:hyperlink>
    </w:p>
    <w:p w:rsidR="00DE2FFF" w:rsidRPr="00EF3B4B" w:rsidRDefault="00120B28" w:rsidP="001C2E7A">
      <w:pPr>
        <w:pStyle w:val="TableofFigures"/>
        <w:tabs>
          <w:tab w:val="clear" w:pos="8505"/>
          <w:tab w:val="right" w:pos="8789"/>
        </w:tabs>
        <w:ind w:right="283"/>
        <w:rPr>
          <w:rFonts w:ascii="Arial" w:eastAsiaTheme="minorEastAsia" w:hAnsi="Arial" w:cs="Arial"/>
          <w:color w:val="auto"/>
          <w:szCs w:val="22"/>
          <w:lang w:val="en-AU" w:eastAsia="en-AU"/>
        </w:rPr>
      </w:pPr>
      <w:hyperlink w:anchor="_Toc311624709" w:history="1">
        <w:r w:rsidR="00DE2FFF" w:rsidRPr="00EF3B4B">
          <w:rPr>
            <w:rStyle w:val="Hyperlink"/>
            <w:rFonts w:ascii="Arial" w:hAnsi="Arial" w:cs="Arial"/>
          </w:rPr>
          <w:t>Table 29: Potential biotic variables and parameters for monitoring ecological response to environmental flows.</w:t>
        </w:r>
        <w:r w:rsidR="00DE2FFF" w:rsidRPr="00EF3B4B">
          <w:rPr>
            <w:rFonts w:ascii="Arial" w:hAnsi="Arial" w:cs="Arial"/>
            <w:webHidden/>
          </w:rPr>
          <w:tab/>
        </w:r>
        <w:r w:rsidRPr="00EF3B4B">
          <w:rPr>
            <w:rFonts w:ascii="Arial" w:hAnsi="Arial" w:cs="Arial"/>
            <w:webHidden/>
          </w:rPr>
          <w:fldChar w:fldCharType="begin"/>
        </w:r>
        <w:r w:rsidR="00DE2FFF" w:rsidRPr="00EF3B4B">
          <w:rPr>
            <w:rFonts w:ascii="Arial" w:hAnsi="Arial" w:cs="Arial"/>
            <w:webHidden/>
          </w:rPr>
          <w:instrText xml:space="preserve"> PAGEREF _Toc311624709 \h </w:instrText>
        </w:r>
        <w:r w:rsidRPr="00EF3B4B">
          <w:rPr>
            <w:rFonts w:ascii="Arial" w:hAnsi="Arial" w:cs="Arial"/>
            <w:webHidden/>
          </w:rPr>
        </w:r>
        <w:r w:rsidRPr="00EF3B4B">
          <w:rPr>
            <w:rFonts w:ascii="Arial" w:hAnsi="Arial" w:cs="Arial"/>
            <w:webHidden/>
          </w:rPr>
          <w:fldChar w:fldCharType="separate"/>
        </w:r>
        <w:r w:rsidR="001C2E7A" w:rsidRPr="00EF3B4B">
          <w:rPr>
            <w:rFonts w:ascii="Arial" w:hAnsi="Arial" w:cs="Arial"/>
            <w:webHidden/>
          </w:rPr>
          <w:t>150</w:t>
        </w:r>
        <w:r w:rsidRPr="00EF3B4B">
          <w:rPr>
            <w:rFonts w:ascii="Arial" w:hAnsi="Arial" w:cs="Arial"/>
            <w:webHidden/>
          </w:rPr>
          <w:fldChar w:fldCharType="end"/>
        </w:r>
      </w:hyperlink>
    </w:p>
    <w:p w:rsidR="00191381" w:rsidRDefault="00120B28" w:rsidP="00B85EEB">
      <w:pPr>
        <w:rPr>
          <w:noProof/>
        </w:rPr>
      </w:pPr>
      <w:r w:rsidRPr="00EF3B4B">
        <w:rPr>
          <w:rFonts w:cs="Arial"/>
        </w:rPr>
        <w:fldChar w:fldCharType="end"/>
      </w:r>
    </w:p>
    <w:p w:rsidR="00191381" w:rsidRDefault="00191381" w:rsidP="00FA14AD">
      <w:pPr>
        <w:pStyle w:val="Head1manual"/>
        <w:outlineLvl w:val="0"/>
      </w:pPr>
      <w:r>
        <w:lastRenderedPageBreak/>
        <w:t xml:space="preserve">List of </w:t>
      </w:r>
      <w:r w:rsidR="00E8668B">
        <w:t>abbreviations</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1E0"/>
      </w:tblPr>
      <w:tblGrid>
        <w:gridCol w:w="2093"/>
        <w:gridCol w:w="6804"/>
      </w:tblGrid>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ABS</w:t>
            </w:r>
          </w:p>
        </w:tc>
        <w:tc>
          <w:tcPr>
            <w:tcW w:w="6804" w:type="dxa"/>
            <w:vAlign w:val="center"/>
          </w:tcPr>
          <w:p w:rsidR="00191381" w:rsidRPr="00EF3B4B" w:rsidRDefault="00191381" w:rsidP="004F53B1">
            <w:pPr>
              <w:spacing w:after="60"/>
              <w:jc w:val="left"/>
              <w:rPr>
                <w:rFonts w:eastAsia="SimSun" w:cs="Arial"/>
                <w:szCs w:val="22"/>
              </w:rPr>
            </w:pPr>
            <w:r w:rsidRPr="00EF3B4B">
              <w:rPr>
                <w:rFonts w:eastAsia="SimSun" w:cs="Arial"/>
                <w:szCs w:val="22"/>
              </w:rPr>
              <w:t>Australian Bureau of Statistics</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AEW</w:t>
            </w:r>
          </w:p>
        </w:tc>
        <w:tc>
          <w:tcPr>
            <w:tcW w:w="6804" w:type="dxa"/>
            <w:vAlign w:val="center"/>
          </w:tcPr>
          <w:p w:rsidR="00191381" w:rsidRPr="00EF3B4B" w:rsidRDefault="00191381" w:rsidP="004F53B1">
            <w:pPr>
              <w:spacing w:after="60"/>
              <w:jc w:val="left"/>
              <w:rPr>
                <w:rFonts w:eastAsia="SimSun" w:cs="Arial"/>
                <w:szCs w:val="22"/>
              </w:rPr>
            </w:pPr>
            <w:r w:rsidRPr="00EF3B4B">
              <w:rPr>
                <w:rFonts w:eastAsia="SimSun" w:cs="Arial"/>
                <w:szCs w:val="22"/>
              </w:rPr>
              <w:t>Adaptive Environmental Water</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AWD</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Available Water Determination</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CARM</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Computer Aided River Management</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CCD</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Coleambally Catchment Drain</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CEW</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Commonwealth environmental water</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CEWH</w:t>
            </w:r>
          </w:p>
        </w:tc>
        <w:tc>
          <w:tcPr>
            <w:tcW w:w="6804" w:type="dxa"/>
            <w:vAlign w:val="center"/>
          </w:tcPr>
          <w:p w:rsidR="00191381" w:rsidRPr="00EF3B4B" w:rsidRDefault="00191381" w:rsidP="004F53B1">
            <w:pPr>
              <w:spacing w:after="60"/>
              <w:jc w:val="left"/>
              <w:rPr>
                <w:rFonts w:eastAsia="SimSun" w:cs="Arial"/>
                <w:szCs w:val="22"/>
              </w:rPr>
            </w:pPr>
            <w:r w:rsidRPr="00EF3B4B">
              <w:rPr>
                <w:rFonts w:eastAsia="SimSun" w:cs="Arial"/>
                <w:szCs w:val="22"/>
              </w:rPr>
              <w:t>Commonwealth Environmental Water Holder</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CICL</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Coleambally Irrigation</w:t>
            </w:r>
            <w:r w:rsidR="00082CB9" w:rsidRPr="00EF3B4B">
              <w:rPr>
                <w:rFonts w:eastAsia="SimSun" w:cs="Arial"/>
                <w:szCs w:val="22"/>
              </w:rPr>
              <w:t xml:space="preserve"> Co</w:t>
            </w:r>
            <w:r w:rsidRPr="00EF3B4B">
              <w:rPr>
                <w:rFonts w:eastAsia="SimSun" w:cs="Arial"/>
                <w:szCs w:val="22"/>
              </w:rPr>
              <w:t>operative Limited</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CMA</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Catchment Management Authority</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COAG</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Council of Australian Governments</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CSIRO</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Commonwealth Scientific and Industrial Research Organisation</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DEC</w:t>
            </w:r>
          </w:p>
        </w:tc>
        <w:tc>
          <w:tcPr>
            <w:tcW w:w="6804" w:type="dxa"/>
            <w:vAlign w:val="center"/>
          </w:tcPr>
          <w:p w:rsidR="00191381" w:rsidRPr="00EF3B4B" w:rsidRDefault="00191381" w:rsidP="00980569">
            <w:pPr>
              <w:spacing w:after="60"/>
              <w:jc w:val="left"/>
              <w:rPr>
                <w:rFonts w:eastAsia="SimSun" w:cs="Arial"/>
                <w:szCs w:val="22"/>
              </w:rPr>
            </w:pPr>
            <w:r w:rsidRPr="00EF3B4B">
              <w:rPr>
                <w:rFonts w:eastAsia="SimSun" w:cs="Arial"/>
                <w:szCs w:val="22"/>
              </w:rPr>
              <w:t>Department of Environment and Climate Change (NSW)</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DLWC</w:t>
            </w:r>
          </w:p>
        </w:tc>
        <w:tc>
          <w:tcPr>
            <w:tcW w:w="6804" w:type="dxa"/>
            <w:vAlign w:val="center"/>
          </w:tcPr>
          <w:p w:rsidR="00191381" w:rsidRPr="00EF3B4B" w:rsidRDefault="00191381" w:rsidP="00980569">
            <w:pPr>
              <w:spacing w:after="60"/>
              <w:jc w:val="left"/>
              <w:rPr>
                <w:rFonts w:eastAsia="SimSun" w:cs="Arial"/>
                <w:szCs w:val="22"/>
              </w:rPr>
            </w:pPr>
            <w:r w:rsidRPr="00EF3B4B">
              <w:rPr>
                <w:rFonts w:eastAsia="SimSun" w:cs="Arial"/>
                <w:szCs w:val="22"/>
              </w:rPr>
              <w:t>Department of Land and Water Conservation</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DPI</w:t>
            </w:r>
          </w:p>
        </w:tc>
        <w:tc>
          <w:tcPr>
            <w:tcW w:w="6804" w:type="dxa"/>
            <w:vAlign w:val="center"/>
          </w:tcPr>
          <w:p w:rsidR="00191381" w:rsidRPr="00EF3B4B" w:rsidRDefault="00191381" w:rsidP="00980569">
            <w:pPr>
              <w:spacing w:after="60"/>
              <w:jc w:val="left"/>
              <w:rPr>
                <w:rFonts w:eastAsia="SimSun" w:cs="Arial"/>
                <w:szCs w:val="22"/>
              </w:rPr>
            </w:pPr>
            <w:r w:rsidRPr="00EF3B4B">
              <w:rPr>
                <w:rFonts w:eastAsia="SimSun" w:cs="Arial"/>
                <w:szCs w:val="22"/>
              </w:rPr>
              <w:t>NSW Department of Primary Industries</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EEC</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Endangered Ecological Community</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EWA</w:t>
            </w:r>
          </w:p>
        </w:tc>
        <w:tc>
          <w:tcPr>
            <w:tcW w:w="6804" w:type="dxa"/>
            <w:vAlign w:val="center"/>
          </w:tcPr>
          <w:p w:rsidR="00191381" w:rsidRPr="00EF3B4B" w:rsidRDefault="00191381" w:rsidP="002453C6">
            <w:pPr>
              <w:spacing w:after="60"/>
              <w:jc w:val="left"/>
              <w:rPr>
                <w:rFonts w:eastAsia="SimSun" w:cs="Arial"/>
                <w:szCs w:val="22"/>
              </w:rPr>
            </w:pPr>
            <w:r w:rsidRPr="00EF3B4B">
              <w:rPr>
                <w:rFonts w:eastAsia="SimSun" w:cs="Arial"/>
                <w:szCs w:val="22"/>
              </w:rPr>
              <w:t>Environmental Water Allocation</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EWAG</w:t>
            </w:r>
          </w:p>
        </w:tc>
        <w:tc>
          <w:tcPr>
            <w:tcW w:w="6804" w:type="dxa"/>
            <w:vAlign w:val="center"/>
          </w:tcPr>
          <w:p w:rsidR="00191381" w:rsidRPr="00EF3B4B" w:rsidRDefault="00191381" w:rsidP="00803A89">
            <w:pPr>
              <w:spacing w:after="60"/>
              <w:jc w:val="left"/>
              <w:rPr>
                <w:rFonts w:eastAsia="SimSun" w:cs="Arial"/>
                <w:szCs w:val="22"/>
              </w:rPr>
            </w:pPr>
            <w:r w:rsidRPr="00EF3B4B">
              <w:rPr>
                <w:rFonts w:eastAsia="SimSun" w:cs="Arial"/>
                <w:szCs w:val="22"/>
              </w:rPr>
              <w:t>Environmental Water Advisory Group</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GDE</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Groundwater Dependent Ecosystem</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IMEF</w:t>
            </w:r>
          </w:p>
        </w:tc>
        <w:tc>
          <w:tcPr>
            <w:tcW w:w="6804" w:type="dxa"/>
            <w:vAlign w:val="center"/>
          </w:tcPr>
          <w:p w:rsidR="00191381" w:rsidRPr="00EF3B4B" w:rsidRDefault="00191381" w:rsidP="001C0262">
            <w:pPr>
              <w:spacing w:after="60"/>
              <w:jc w:val="left"/>
              <w:rPr>
                <w:rFonts w:eastAsia="SimSun" w:cs="Arial"/>
                <w:szCs w:val="22"/>
              </w:rPr>
            </w:pPr>
            <w:r w:rsidRPr="00EF3B4B">
              <w:rPr>
                <w:rFonts w:cs="Arial"/>
              </w:rPr>
              <w:t xml:space="preserve">Integrated Monitoring of Environmental Flows </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IPA</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Indigenous Protected Area</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IPART</w:t>
            </w:r>
          </w:p>
        </w:tc>
        <w:tc>
          <w:tcPr>
            <w:tcW w:w="6804" w:type="dxa"/>
            <w:vAlign w:val="center"/>
          </w:tcPr>
          <w:p w:rsidR="00191381" w:rsidRPr="00EF3B4B" w:rsidRDefault="00191381" w:rsidP="001C0262">
            <w:pPr>
              <w:spacing w:after="60"/>
              <w:jc w:val="left"/>
              <w:rPr>
                <w:rFonts w:eastAsia="SimSun" w:cs="Arial"/>
                <w:szCs w:val="22"/>
              </w:rPr>
            </w:pPr>
            <w:r w:rsidRPr="00EF3B4B">
              <w:rPr>
                <w:rFonts w:cs="Arial"/>
              </w:rPr>
              <w:t>Independent Pricing and Regulatory Tribunal</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IQQM</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Integrated Quality Quantity Model</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IUCN</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International Union for Conservation of Nature</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LGA</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Local Government Area</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HCVAE</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High Conservation Value Aquatic Ecosystem</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MDBA</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Murray-Darling Basin Authority</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MCMA</w:t>
            </w:r>
          </w:p>
        </w:tc>
        <w:tc>
          <w:tcPr>
            <w:tcW w:w="6804" w:type="dxa"/>
            <w:vAlign w:val="center"/>
          </w:tcPr>
          <w:p w:rsidR="00191381" w:rsidRPr="00EF3B4B" w:rsidRDefault="00191381" w:rsidP="001C0262">
            <w:pPr>
              <w:spacing w:after="60"/>
              <w:jc w:val="left"/>
              <w:rPr>
                <w:rFonts w:eastAsia="SimSun" w:cs="Arial"/>
                <w:szCs w:val="22"/>
              </w:rPr>
            </w:pPr>
            <w:r w:rsidRPr="00EF3B4B">
              <w:rPr>
                <w:rFonts w:cs="Arial"/>
              </w:rPr>
              <w:t>Murrumbidgee Catchment Management Authority</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MEP</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Monitoring Evaluation Plan</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MER</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Monitoring, evaluation and reporting</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MEWAG</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Murrumbidgee Environment Water Advisory Group</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MIA</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Murrumbidgee Irrigation Area</w:t>
            </w:r>
          </w:p>
        </w:tc>
      </w:tr>
      <w:tr w:rsidR="00191381">
        <w:tc>
          <w:tcPr>
            <w:tcW w:w="2093" w:type="dxa"/>
            <w:vAlign w:val="center"/>
          </w:tcPr>
          <w:p w:rsidR="00191381" w:rsidRPr="00EF3B4B" w:rsidRDefault="00191381" w:rsidP="00FA1E1E">
            <w:pPr>
              <w:spacing w:after="60"/>
              <w:jc w:val="left"/>
              <w:rPr>
                <w:rFonts w:eastAsia="SimSun" w:cs="Arial"/>
                <w:szCs w:val="22"/>
              </w:rPr>
            </w:pPr>
            <w:r w:rsidRPr="00EF3B4B">
              <w:rPr>
                <w:rFonts w:eastAsia="SimSun" w:cs="Arial"/>
                <w:szCs w:val="22"/>
              </w:rPr>
              <w:t>MI</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Murrumbidgee Irrigation Limited</w:t>
            </w:r>
          </w:p>
        </w:tc>
      </w:tr>
      <w:tr w:rsidR="00191381">
        <w:tc>
          <w:tcPr>
            <w:tcW w:w="2093" w:type="dxa"/>
            <w:vAlign w:val="center"/>
          </w:tcPr>
          <w:p w:rsidR="00191381" w:rsidRPr="00EF3B4B" w:rsidRDefault="00191381" w:rsidP="00FA1E1E">
            <w:pPr>
              <w:spacing w:after="60"/>
              <w:jc w:val="left"/>
              <w:rPr>
                <w:rFonts w:eastAsia="SimSun" w:cs="Arial"/>
                <w:szCs w:val="22"/>
              </w:rPr>
            </w:pPr>
            <w:r w:rsidRPr="00EF3B4B">
              <w:rPr>
                <w:rFonts w:eastAsia="SimSun" w:cs="Arial"/>
                <w:szCs w:val="22"/>
              </w:rPr>
              <w:t>ML/d</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Megalitres per day</w:t>
            </w:r>
          </w:p>
        </w:tc>
      </w:tr>
      <w:tr w:rsidR="00191381">
        <w:tc>
          <w:tcPr>
            <w:tcW w:w="2093" w:type="dxa"/>
            <w:vAlign w:val="center"/>
          </w:tcPr>
          <w:p w:rsidR="00191381" w:rsidRPr="00EF3B4B" w:rsidRDefault="00191381" w:rsidP="00FA1E1E">
            <w:pPr>
              <w:spacing w:after="60"/>
              <w:jc w:val="left"/>
              <w:rPr>
                <w:rFonts w:eastAsia="SimSun" w:cs="Arial"/>
                <w:szCs w:val="22"/>
              </w:rPr>
            </w:pPr>
            <w:r w:rsidRPr="00EF3B4B">
              <w:rPr>
                <w:rFonts w:eastAsia="SimSun" w:cs="Arial"/>
                <w:szCs w:val="22"/>
              </w:rPr>
              <w:t>ML/yr</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Megalitres per year</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lastRenderedPageBreak/>
              <w:t>NOW</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NSW Office of Water</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NSW</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New South Wales</w:t>
            </w:r>
          </w:p>
        </w:tc>
      </w:tr>
      <w:tr w:rsidR="00191381">
        <w:tc>
          <w:tcPr>
            <w:tcW w:w="2093"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OEH</w:t>
            </w:r>
          </w:p>
        </w:tc>
        <w:tc>
          <w:tcPr>
            <w:tcW w:w="6804" w:type="dxa"/>
            <w:vAlign w:val="center"/>
          </w:tcPr>
          <w:p w:rsidR="00191381" w:rsidRPr="00EF3B4B" w:rsidRDefault="00191381" w:rsidP="001C0262">
            <w:pPr>
              <w:spacing w:after="60"/>
              <w:jc w:val="left"/>
              <w:rPr>
                <w:rFonts w:eastAsia="SimSun" w:cs="Arial"/>
                <w:szCs w:val="22"/>
              </w:rPr>
            </w:pPr>
            <w:r w:rsidRPr="00EF3B4B">
              <w:rPr>
                <w:rFonts w:eastAsia="SimSun" w:cs="Arial"/>
                <w:szCs w:val="22"/>
              </w:rPr>
              <w:t>NSW Office of Environment and Heritage</w:t>
            </w:r>
          </w:p>
        </w:tc>
      </w:tr>
      <w:tr w:rsidR="00191381">
        <w:tc>
          <w:tcPr>
            <w:tcW w:w="2093" w:type="dxa"/>
            <w:vAlign w:val="center"/>
          </w:tcPr>
          <w:p w:rsidR="00191381" w:rsidRPr="00EF3B4B" w:rsidRDefault="00191381" w:rsidP="0073762A">
            <w:pPr>
              <w:spacing w:after="60"/>
              <w:jc w:val="left"/>
              <w:rPr>
                <w:rFonts w:eastAsia="SimSun" w:cs="Arial"/>
                <w:szCs w:val="22"/>
              </w:rPr>
            </w:pPr>
            <w:r w:rsidRPr="00EF3B4B">
              <w:rPr>
                <w:rFonts w:eastAsia="SimSun" w:cs="Arial"/>
                <w:szCs w:val="22"/>
              </w:rPr>
              <w:t>RERP</w:t>
            </w:r>
          </w:p>
        </w:tc>
        <w:tc>
          <w:tcPr>
            <w:tcW w:w="6804" w:type="dxa"/>
            <w:vAlign w:val="center"/>
          </w:tcPr>
          <w:p w:rsidR="00191381" w:rsidRPr="00EF3B4B" w:rsidRDefault="00191381" w:rsidP="0073762A">
            <w:pPr>
              <w:spacing w:after="60"/>
              <w:jc w:val="left"/>
              <w:rPr>
                <w:rFonts w:eastAsia="SimSun" w:cs="Arial"/>
                <w:szCs w:val="22"/>
              </w:rPr>
            </w:pPr>
            <w:r w:rsidRPr="00EF3B4B">
              <w:rPr>
                <w:rFonts w:eastAsia="SimSun" w:cs="Arial"/>
                <w:szCs w:val="22"/>
              </w:rPr>
              <w:t>Rivers Environmental Restoration Program</w:t>
            </w:r>
          </w:p>
        </w:tc>
      </w:tr>
      <w:tr w:rsidR="00191381">
        <w:tc>
          <w:tcPr>
            <w:tcW w:w="2093" w:type="dxa"/>
            <w:vAlign w:val="center"/>
          </w:tcPr>
          <w:p w:rsidR="00191381" w:rsidRPr="00EF3B4B" w:rsidRDefault="00191381" w:rsidP="0073762A">
            <w:pPr>
              <w:spacing w:after="60"/>
              <w:jc w:val="left"/>
              <w:rPr>
                <w:rFonts w:eastAsia="SimSun" w:cs="Arial"/>
                <w:szCs w:val="22"/>
              </w:rPr>
            </w:pPr>
            <w:r w:rsidRPr="00EF3B4B">
              <w:rPr>
                <w:rFonts w:eastAsia="SimSun" w:cs="Arial"/>
                <w:szCs w:val="22"/>
              </w:rPr>
              <w:t>SA</w:t>
            </w:r>
          </w:p>
        </w:tc>
        <w:tc>
          <w:tcPr>
            <w:tcW w:w="6804" w:type="dxa"/>
            <w:vAlign w:val="center"/>
          </w:tcPr>
          <w:p w:rsidR="00191381" w:rsidRPr="00EF3B4B" w:rsidRDefault="00191381" w:rsidP="0073762A">
            <w:pPr>
              <w:spacing w:after="60"/>
              <w:jc w:val="left"/>
              <w:rPr>
                <w:rFonts w:eastAsia="SimSun" w:cs="Arial"/>
                <w:szCs w:val="22"/>
              </w:rPr>
            </w:pPr>
            <w:r w:rsidRPr="00EF3B4B">
              <w:rPr>
                <w:rFonts w:eastAsia="SimSun" w:cs="Arial"/>
                <w:szCs w:val="22"/>
              </w:rPr>
              <w:t>Supplementary Access</w:t>
            </w:r>
          </w:p>
        </w:tc>
      </w:tr>
      <w:tr w:rsidR="00191381" w:rsidRPr="00CF3AD0">
        <w:tc>
          <w:tcPr>
            <w:tcW w:w="2093" w:type="dxa"/>
            <w:vAlign w:val="center"/>
          </w:tcPr>
          <w:p w:rsidR="00191381" w:rsidRPr="00EF3B4B" w:rsidRDefault="00191381" w:rsidP="0073762A">
            <w:pPr>
              <w:spacing w:after="60"/>
              <w:jc w:val="left"/>
              <w:rPr>
                <w:rFonts w:eastAsia="SimSun" w:cs="Arial"/>
                <w:szCs w:val="22"/>
              </w:rPr>
            </w:pPr>
            <w:r w:rsidRPr="00EF3B4B">
              <w:rPr>
                <w:rFonts w:eastAsia="SimSun" w:cs="Arial"/>
                <w:szCs w:val="22"/>
              </w:rPr>
              <w:t>SDL</w:t>
            </w:r>
          </w:p>
        </w:tc>
        <w:tc>
          <w:tcPr>
            <w:tcW w:w="6804" w:type="dxa"/>
            <w:vAlign w:val="center"/>
          </w:tcPr>
          <w:p w:rsidR="00191381" w:rsidRPr="00EF3B4B" w:rsidRDefault="00191381" w:rsidP="0073762A">
            <w:pPr>
              <w:spacing w:after="60"/>
              <w:jc w:val="left"/>
              <w:rPr>
                <w:rFonts w:eastAsia="SimSun" w:cs="Arial"/>
                <w:szCs w:val="22"/>
              </w:rPr>
            </w:pPr>
            <w:r w:rsidRPr="00EF3B4B">
              <w:rPr>
                <w:rFonts w:eastAsia="SimSun" w:cs="Arial"/>
                <w:szCs w:val="22"/>
              </w:rPr>
              <w:t>Sustainable Diversion Limit</w:t>
            </w:r>
          </w:p>
        </w:tc>
      </w:tr>
      <w:tr w:rsidR="00191381" w:rsidRPr="00CF3AD0">
        <w:tc>
          <w:tcPr>
            <w:tcW w:w="2093" w:type="dxa"/>
            <w:vAlign w:val="center"/>
          </w:tcPr>
          <w:p w:rsidR="00191381" w:rsidRPr="00EF3B4B" w:rsidRDefault="00191381" w:rsidP="0073762A">
            <w:pPr>
              <w:spacing w:after="60"/>
              <w:jc w:val="left"/>
              <w:rPr>
                <w:rFonts w:eastAsia="SimSun" w:cs="Arial"/>
                <w:szCs w:val="22"/>
              </w:rPr>
            </w:pPr>
            <w:r w:rsidRPr="00EF3B4B">
              <w:rPr>
                <w:rFonts w:eastAsia="SimSun" w:cs="Arial"/>
                <w:szCs w:val="22"/>
              </w:rPr>
              <w:t>SEWPaC</w:t>
            </w:r>
          </w:p>
        </w:tc>
        <w:tc>
          <w:tcPr>
            <w:tcW w:w="6804" w:type="dxa"/>
            <w:vAlign w:val="center"/>
          </w:tcPr>
          <w:p w:rsidR="00191381" w:rsidRPr="00EF3B4B" w:rsidRDefault="00191381" w:rsidP="0073762A">
            <w:pPr>
              <w:spacing w:after="60"/>
              <w:jc w:val="left"/>
              <w:rPr>
                <w:rFonts w:eastAsia="SimSun" w:cs="Arial"/>
                <w:szCs w:val="22"/>
              </w:rPr>
            </w:pPr>
            <w:r w:rsidRPr="00EF3B4B">
              <w:rPr>
                <w:rFonts w:eastAsia="SimSun" w:cs="Arial"/>
                <w:szCs w:val="22"/>
              </w:rPr>
              <w:t>Department of Sustainability, Environment, Water, Population and Communities</w:t>
            </w:r>
          </w:p>
        </w:tc>
      </w:tr>
      <w:tr w:rsidR="00191381" w:rsidRPr="00CF3AD0">
        <w:tc>
          <w:tcPr>
            <w:tcW w:w="2093" w:type="dxa"/>
            <w:vAlign w:val="center"/>
          </w:tcPr>
          <w:p w:rsidR="00191381" w:rsidRPr="00EF3B4B" w:rsidRDefault="00191381" w:rsidP="0073762A">
            <w:pPr>
              <w:spacing w:after="60"/>
              <w:jc w:val="left"/>
              <w:rPr>
                <w:rFonts w:eastAsia="SimSun" w:cs="Arial"/>
                <w:szCs w:val="22"/>
              </w:rPr>
            </w:pPr>
            <w:r w:rsidRPr="00EF3B4B">
              <w:rPr>
                <w:rFonts w:eastAsia="SimSun" w:cs="Arial"/>
                <w:szCs w:val="22"/>
              </w:rPr>
              <w:t>SKM</w:t>
            </w:r>
          </w:p>
        </w:tc>
        <w:tc>
          <w:tcPr>
            <w:tcW w:w="6804" w:type="dxa"/>
            <w:vAlign w:val="center"/>
          </w:tcPr>
          <w:p w:rsidR="00191381" w:rsidRPr="00EF3B4B" w:rsidRDefault="00191381" w:rsidP="0073762A">
            <w:pPr>
              <w:spacing w:after="60"/>
              <w:jc w:val="left"/>
              <w:rPr>
                <w:rFonts w:eastAsia="SimSun" w:cs="Arial"/>
                <w:szCs w:val="22"/>
              </w:rPr>
            </w:pPr>
            <w:r w:rsidRPr="00EF3B4B">
              <w:rPr>
                <w:rFonts w:eastAsia="SimSun" w:cs="Arial"/>
                <w:szCs w:val="22"/>
              </w:rPr>
              <w:t>Sinclair Knight Merz Pty Ltd</w:t>
            </w:r>
          </w:p>
        </w:tc>
      </w:tr>
      <w:tr w:rsidR="00191381" w:rsidRPr="008D797C">
        <w:tc>
          <w:tcPr>
            <w:tcW w:w="2093" w:type="dxa"/>
            <w:vAlign w:val="center"/>
          </w:tcPr>
          <w:p w:rsidR="00191381" w:rsidRPr="00EF3B4B" w:rsidRDefault="00BC143E" w:rsidP="0073762A">
            <w:pPr>
              <w:spacing w:after="60"/>
              <w:jc w:val="left"/>
              <w:rPr>
                <w:rFonts w:eastAsia="SimSun" w:cs="Arial"/>
                <w:szCs w:val="22"/>
              </w:rPr>
            </w:pPr>
            <w:r w:rsidRPr="00EF3B4B">
              <w:rPr>
                <w:rFonts w:eastAsia="SimSun" w:cs="Arial"/>
                <w:szCs w:val="22"/>
              </w:rPr>
              <w:t>SWC</w:t>
            </w:r>
          </w:p>
        </w:tc>
        <w:tc>
          <w:tcPr>
            <w:tcW w:w="6804" w:type="dxa"/>
            <w:vAlign w:val="center"/>
          </w:tcPr>
          <w:p w:rsidR="00191381" w:rsidRPr="00EF3B4B" w:rsidRDefault="00BC143E" w:rsidP="0073762A">
            <w:pPr>
              <w:spacing w:after="60"/>
              <w:jc w:val="left"/>
              <w:rPr>
                <w:rFonts w:eastAsia="SimSun" w:cs="Arial"/>
                <w:szCs w:val="22"/>
              </w:rPr>
            </w:pPr>
            <w:r w:rsidRPr="00EF3B4B">
              <w:rPr>
                <w:rFonts w:eastAsia="SimSun" w:cs="Arial"/>
                <w:szCs w:val="22"/>
              </w:rPr>
              <w:t>State Water Corporation</w:t>
            </w:r>
            <w:r w:rsidR="00191381" w:rsidRPr="00EF3B4B">
              <w:rPr>
                <w:rFonts w:eastAsia="SimSun" w:cs="Arial"/>
                <w:szCs w:val="22"/>
              </w:rPr>
              <w:t xml:space="preserve"> (NSW)</w:t>
            </w:r>
          </w:p>
        </w:tc>
      </w:tr>
      <w:tr w:rsidR="00191381" w:rsidRPr="008D797C">
        <w:tc>
          <w:tcPr>
            <w:tcW w:w="2093" w:type="dxa"/>
            <w:vAlign w:val="center"/>
          </w:tcPr>
          <w:p w:rsidR="00191381" w:rsidRPr="00EF3B4B" w:rsidRDefault="00191381" w:rsidP="0073762A">
            <w:pPr>
              <w:spacing w:after="60"/>
              <w:jc w:val="left"/>
              <w:rPr>
                <w:rFonts w:eastAsia="SimSun" w:cs="Arial"/>
                <w:szCs w:val="22"/>
              </w:rPr>
            </w:pPr>
            <w:r w:rsidRPr="00EF3B4B">
              <w:rPr>
                <w:rFonts w:eastAsia="SimSun" w:cs="Arial"/>
                <w:szCs w:val="22"/>
              </w:rPr>
              <w:t>SWMOP</w:t>
            </w:r>
          </w:p>
        </w:tc>
        <w:tc>
          <w:tcPr>
            <w:tcW w:w="6804" w:type="dxa"/>
            <w:vAlign w:val="center"/>
          </w:tcPr>
          <w:p w:rsidR="00191381" w:rsidRPr="00EF3B4B" w:rsidRDefault="00191381" w:rsidP="00684F8B">
            <w:pPr>
              <w:spacing w:after="60"/>
              <w:jc w:val="left"/>
              <w:rPr>
                <w:rFonts w:eastAsia="SimSun" w:cs="Arial"/>
                <w:szCs w:val="22"/>
              </w:rPr>
            </w:pPr>
            <w:r w:rsidRPr="00EF3B4B">
              <w:rPr>
                <w:rFonts w:eastAsia="SimSun" w:cs="Arial"/>
                <w:szCs w:val="22"/>
              </w:rPr>
              <w:t>S</w:t>
            </w:r>
            <w:r w:rsidR="00684F8B" w:rsidRPr="00EF3B4B">
              <w:rPr>
                <w:rFonts w:eastAsia="SimSun" w:cs="Arial"/>
                <w:szCs w:val="22"/>
              </w:rPr>
              <w:t>tate Water</w:t>
            </w:r>
            <w:r w:rsidRPr="00EF3B4B">
              <w:rPr>
                <w:rFonts w:eastAsia="SimSun" w:cs="Arial"/>
                <w:szCs w:val="22"/>
              </w:rPr>
              <w:t xml:space="preserve"> Management Outcomes Plan (NSW)</w:t>
            </w:r>
          </w:p>
        </w:tc>
      </w:tr>
      <w:tr w:rsidR="00191381" w:rsidRPr="008D797C">
        <w:tc>
          <w:tcPr>
            <w:tcW w:w="2093" w:type="dxa"/>
            <w:vAlign w:val="center"/>
          </w:tcPr>
          <w:p w:rsidR="00191381" w:rsidRPr="00EF3B4B" w:rsidRDefault="00BC143E" w:rsidP="0073762A">
            <w:pPr>
              <w:spacing w:after="60"/>
              <w:jc w:val="left"/>
              <w:rPr>
                <w:rFonts w:eastAsia="SimSun" w:cs="Arial"/>
                <w:szCs w:val="22"/>
              </w:rPr>
            </w:pPr>
            <w:r w:rsidRPr="00EF3B4B">
              <w:rPr>
                <w:rFonts w:eastAsia="SimSun" w:cs="Arial"/>
                <w:szCs w:val="22"/>
              </w:rPr>
              <w:t>WCC</w:t>
            </w:r>
          </w:p>
        </w:tc>
        <w:tc>
          <w:tcPr>
            <w:tcW w:w="6804" w:type="dxa"/>
            <w:vAlign w:val="center"/>
          </w:tcPr>
          <w:p w:rsidR="00191381" w:rsidRPr="00EF3B4B" w:rsidRDefault="00BC143E" w:rsidP="0073762A">
            <w:pPr>
              <w:spacing w:after="60"/>
              <w:jc w:val="left"/>
              <w:rPr>
                <w:rFonts w:eastAsia="SimSun" w:cs="Arial"/>
                <w:szCs w:val="22"/>
              </w:rPr>
            </w:pPr>
            <w:r w:rsidRPr="00EF3B4B">
              <w:rPr>
                <w:rFonts w:cs="Arial"/>
                <w:lang w:eastAsia="en-AU"/>
              </w:rPr>
              <w:t>Western Coleambally Channel</w:t>
            </w:r>
          </w:p>
        </w:tc>
      </w:tr>
      <w:tr w:rsidR="00191381" w:rsidRPr="008D797C">
        <w:tc>
          <w:tcPr>
            <w:tcW w:w="2093" w:type="dxa"/>
            <w:vAlign w:val="center"/>
          </w:tcPr>
          <w:p w:rsidR="00191381" w:rsidRPr="00EF3B4B" w:rsidRDefault="00BC143E" w:rsidP="0073762A">
            <w:pPr>
              <w:spacing w:after="60"/>
              <w:jc w:val="left"/>
              <w:rPr>
                <w:rFonts w:eastAsia="SimSun" w:cs="Arial"/>
                <w:szCs w:val="22"/>
              </w:rPr>
            </w:pPr>
            <w:r w:rsidRPr="00EF3B4B">
              <w:rPr>
                <w:rFonts w:eastAsia="SimSun" w:cs="Arial"/>
                <w:szCs w:val="22"/>
              </w:rPr>
              <w:t>WSMP</w:t>
            </w:r>
          </w:p>
        </w:tc>
        <w:tc>
          <w:tcPr>
            <w:tcW w:w="6804" w:type="dxa"/>
            <w:vAlign w:val="center"/>
          </w:tcPr>
          <w:p w:rsidR="00191381" w:rsidRPr="00EF3B4B" w:rsidRDefault="00BC143E" w:rsidP="0073762A">
            <w:pPr>
              <w:spacing w:after="60"/>
              <w:jc w:val="left"/>
              <w:rPr>
                <w:rFonts w:eastAsia="SimSun" w:cs="Arial"/>
                <w:szCs w:val="22"/>
              </w:rPr>
            </w:pPr>
            <w:r w:rsidRPr="00EF3B4B">
              <w:rPr>
                <w:rFonts w:cs="Arial"/>
                <w:lang w:val="en-AU" w:eastAsia="en-AU"/>
              </w:rPr>
              <w:t>Wanganella Swamp Management Plan</w:t>
            </w:r>
          </w:p>
        </w:tc>
      </w:tr>
      <w:tr w:rsidR="00191381" w:rsidRPr="00CF3AD0">
        <w:tc>
          <w:tcPr>
            <w:tcW w:w="2093" w:type="dxa"/>
            <w:vAlign w:val="center"/>
          </w:tcPr>
          <w:p w:rsidR="00191381" w:rsidRPr="00EF3B4B" w:rsidRDefault="00191381" w:rsidP="0073762A">
            <w:pPr>
              <w:spacing w:after="60"/>
              <w:jc w:val="left"/>
              <w:rPr>
                <w:rFonts w:eastAsia="SimSun" w:cs="Arial"/>
                <w:szCs w:val="22"/>
              </w:rPr>
            </w:pPr>
            <w:r w:rsidRPr="00EF3B4B">
              <w:rPr>
                <w:rFonts w:eastAsia="SimSun" w:cs="Arial"/>
                <w:szCs w:val="22"/>
              </w:rPr>
              <w:t>WSP</w:t>
            </w:r>
          </w:p>
        </w:tc>
        <w:tc>
          <w:tcPr>
            <w:tcW w:w="6804" w:type="dxa"/>
            <w:vAlign w:val="center"/>
          </w:tcPr>
          <w:p w:rsidR="00191381" w:rsidRPr="00EF3B4B" w:rsidRDefault="00191381" w:rsidP="0073762A">
            <w:pPr>
              <w:spacing w:after="60"/>
              <w:jc w:val="left"/>
              <w:rPr>
                <w:rFonts w:eastAsia="SimSun" w:cs="Arial"/>
                <w:szCs w:val="22"/>
              </w:rPr>
            </w:pPr>
            <w:r w:rsidRPr="00EF3B4B">
              <w:rPr>
                <w:rFonts w:eastAsia="SimSun" w:cs="Arial"/>
                <w:szCs w:val="22"/>
              </w:rPr>
              <w:t>Water Sharing Plan</w:t>
            </w:r>
          </w:p>
        </w:tc>
      </w:tr>
      <w:tr w:rsidR="00191381" w:rsidRPr="00CF3AD0">
        <w:tc>
          <w:tcPr>
            <w:tcW w:w="2093" w:type="dxa"/>
            <w:vAlign w:val="center"/>
          </w:tcPr>
          <w:p w:rsidR="00191381" w:rsidRPr="00EF3B4B" w:rsidRDefault="00191381" w:rsidP="0073762A">
            <w:pPr>
              <w:spacing w:after="60"/>
              <w:jc w:val="left"/>
              <w:rPr>
                <w:rFonts w:eastAsia="SimSun" w:cs="Arial"/>
                <w:szCs w:val="22"/>
              </w:rPr>
            </w:pPr>
            <w:r w:rsidRPr="00EF3B4B">
              <w:rPr>
                <w:rFonts w:eastAsia="SimSun" w:cs="Arial"/>
                <w:szCs w:val="22"/>
              </w:rPr>
              <w:t>YACTAC</w:t>
            </w:r>
          </w:p>
        </w:tc>
        <w:tc>
          <w:tcPr>
            <w:tcW w:w="6804" w:type="dxa"/>
            <w:vAlign w:val="center"/>
          </w:tcPr>
          <w:p w:rsidR="00191381" w:rsidRPr="00EF3B4B" w:rsidRDefault="00191381" w:rsidP="0073762A">
            <w:pPr>
              <w:spacing w:after="60"/>
              <w:jc w:val="left"/>
              <w:rPr>
                <w:rFonts w:eastAsia="SimSun" w:cs="Arial"/>
                <w:szCs w:val="22"/>
              </w:rPr>
            </w:pPr>
            <w:r w:rsidRPr="00EF3B4B">
              <w:rPr>
                <w:rFonts w:eastAsia="SimSun" w:cs="Arial"/>
                <w:szCs w:val="22"/>
              </w:rPr>
              <w:t>Yanco Creek and Tributaries Advisory Council</w:t>
            </w:r>
          </w:p>
        </w:tc>
      </w:tr>
    </w:tbl>
    <w:p w:rsidR="00BC143E" w:rsidRDefault="00BC143E" w:rsidP="00BC143E"/>
    <w:p w:rsidR="00191381" w:rsidRDefault="00191381">
      <w:pPr>
        <w:pStyle w:val="Para0"/>
        <w:sectPr w:rsidR="00191381" w:rsidSect="00CA4495">
          <w:headerReference w:type="default" r:id="rId12"/>
          <w:footerReference w:type="default" r:id="rId13"/>
          <w:pgSz w:w="11907" w:h="16840" w:code="9"/>
          <w:pgMar w:top="1440" w:right="1440" w:bottom="1440" w:left="1440" w:header="624" w:footer="851" w:gutter="0"/>
          <w:pgNumType w:start="1"/>
          <w:cols w:space="720"/>
          <w:formProt w:val="0"/>
          <w:titlePg/>
          <w:docGrid w:linePitch="299"/>
        </w:sectPr>
      </w:pPr>
    </w:p>
    <w:p w:rsidR="00191381" w:rsidRDefault="00191381" w:rsidP="0061576C">
      <w:pPr>
        <w:pStyle w:val="Heading1"/>
        <w:jc w:val="left"/>
      </w:pPr>
      <w:bookmarkStart w:id="9" w:name="_Ref282672020"/>
      <w:bookmarkStart w:id="10" w:name="_Toc310503153"/>
      <w:r>
        <w:lastRenderedPageBreak/>
        <w:t>Overview</w:t>
      </w:r>
      <w:bookmarkEnd w:id="9"/>
      <w:bookmarkEnd w:id="10"/>
    </w:p>
    <w:p w:rsidR="00191381" w:rsidRDefault="00191381" w:rsidP="0061576C">
      <w:pPr>
        <w:pStyle w:val="Heading2"/>
        <w:jc w:val="left"/>
      </w:pPr>
      <w:bookmarkStart w:id="11" w:name="_Toc310503154"/>
      <w:r w:rsidRPr="0017208C">
        <w:t>Scope</w:t>
      </w:r>
      <w:r>
        <w:t xml:space="preserve"> and </w:t>
      </w:r>
      <w:r w:rsidR="00520BF9">
        <w:t>purpose of this document</w:t>
      </w:r>
      <w:bookmarkEnd w:id="11"/>
    </w:p>
    <w:p w:rsidR="00191381" w:rsidRPr="000B5EA8" w:rsidRDefault="00191381" w:rsidP="0061576C">
      <w:pPr>
        <w:jc w:val="left"/>
      </w:pPr>
      <w:r w:rsidRPr="000B5EA8">
        <w:t xml:space="preserve">The purpose of this </w:t>
      </w:r>
      <w:r>
        <w:t>document</w:t>
      </w:r>
      <w:r w:rsidRPr="000B5EA8">
        <w:t xml:space="preserve"> is to </w:t>
      </w:r>
      <w:r>
        <w:t xml:space="preserve">propose </w:t>
      </w:r>
      <w:r w:rsidRPr="000B5EA8">
        <w:t xml:space="preserve">scalable strategies for environmental water use based on the </w:t>
      </w:r>
      <w:r>
        <w:t>environmental requirements of</w:t>
      </w:r>
      <w:r w:rsidRPr="000B5EA8">
        <w:t xml:space="preserve"> selected assets. </w:t>
      </w:r>
      <w:r>
        <w:t>P</w:t>
      </w:r>
      <w:r w:rsidRPr="000B5EA8">
        <w:t xml:space="preserve">rocesses and mechanisms </w:t>
      </w:r>
      <w:r>
        <w:t xml:space="preserve">will be outlined </w:t>
      </w:r>
      <w:r w:rsidRPr="000B5EA8">
        <w:t xml:space="preserve">that will enable water use strategies to be implemented in the context of river operations and delivery arrangements, water trading and governance, constraints and opportunities. The </w:t>
      </w:r>
      <w:r>
        <w:t>document</w:t>
      </w:r>
      <w:r w:rsidRPr="000B5EA8">
        <w:t xml:space="preserve"> </w:t>
      </w:r>
      <w:r>
        <w:t>proposes</w:t>
      </w:r>
      <w:r w:rsidRPr="000B5EA8">
        <w:t xml:space="preserve"> large</w:t>
      </w:r>
      <w:r>
        <w:t>-</w:t>
      </w:r>
      <w:r w:rsidRPr="000B5EA8">
        <w:t>scale water use options for the application of environmental water.</w:t>
      </w:r>
    </w:p>
    <w:p w:rsidR="00191381" w:rsidRDefault="00191381" w:rsidP="0061576C">
      <w:pPr>
        <w:jc w:val="left"/>
      </w:pPr>
      <w:r w:rsidRPr="000B5EA8">
        <w:t>To maximise the system</w:t>
      </w:r>
      <w:r>
        <w:t>’s</w:t>
      </w:r>
      <w:r w:rsidRPr="000B5EA8">
        <w:t xml:space="preserve"> benefit achieved through the implementation of this </w:t>
      </w:r>
      <w:r>
        <w:t>document</w:t>
      </w:r>
      <w:r w:rsidRPr="000B5EA8">
        <w:t xml:space="preserve">, three scales of watering objectives have been expressed: </w:t>
      </w:r>
    </w:p>
    <w:p w:rsidR="00191381" w:rsidRDefault="00191381" w:rsidP="006C6553">
      <w:pPr>
        <w:numPr>
          <w:ilvl w:val="0"/>
          <w:numId w:val="37"/>
        </w:numPr>
        <w:spacing w:after="0" w:line="240" w:lineRule="auto"/>
        <w:jc w:val="left"/>
      </w:pPr>
      <w:r>
        <w:t>w</w:t>
      </w:r>
      <w:r w:rsidRPr="000B5EA8">
        <w:t>ater management area (individual wetland features/sites within an asset)</w:t>
      </w:r>
    </w:p>
    <w:p w:rsidR="00191381" w:rsidRDefault="00191381" w:rsidP="006C6553">
      <w:pPr>
        <w:numPr>
          <w:ilvl w:val="0"/>
          <w:numId w:val="37"/>
        </w:numPr>
        <w:spacing w:after="0" w:line="240" w:lineRule="auto"/>
        <w:jc w:val="left"/>
      </w:pPr>
      <w:r>
        <w:t>a</w:t>
      </w:r>
      <w:r w:rsidRPr="000B5EA8">
        <w:t>sset objectives (related to different water resource scenarios)</w:t>
      </w:r>
    </w:p>
    <w:p w:rsidR="00191381" w:rsidRDefault="00191381" w:rsidP="006C6553">
      <w:pPr>
        <w:numPr>
          <w:ilvl w:val="0"/>
          <w:numId w:val="37"/>
        </w:numPr>
        <w:spacing w:after="0" w:line="240" w:lineRule="auto"/>
        <w:jc w:val="left"/>
      </w:pPr>
      <w:proofErr w:type="gramStart"/>
      <w:r>
        <w:t>b</w:t>
      </w:r>
      <w:r w:rsidRPr="000B5EA8">
        <w:t>roader</w:t>
      </w:r>
      <w:proofErr w:type="gramEnd"/>
      <w:r w:rsidRPr="000B5EA8">
        <w:t xml:space="preserve"> river system objectives across and between assets. </w:t>
      </w:r>
    </w:p>
    <w:p w:rsidR="00191381" w:rsidRDefault="00191381" w:rsidP="0061576C">
      <w:pPr>
        <w:spacing w:after="0" w:line="240" w:lineRule="auto"/>
        <w:ind w:left="720"/>
        <w:jc w:val="left"/>
      </w:pPr>
    </w:p>
    <w:p w:rsidR="00191381" w:rsidRPr="000B5EA8" w:rsidRDefault="00191381" w:rsidP="0061576C">
      <w:pPr>
        <w:jc w:val="left"/>
      </w:pPr>
      <w:r w:rsidRPr="000B5EA8">
        <w:t xml:space="preserve">These objectives provide the basis for the </w:t>
      </w:r>
      <w:r>
        <w:t xml:space="preserve">proposed </w:t>
      </w:r>
      <w:r w:rsidRPr="000B5EA8">
        <w:t>water use strategies and the premise for which the op</w:t>
      </w:r>
      <w:r>
        <w:t>e</w:t>
      </w:r>
      <w:r w:rsidRPr="000B5EA8">
        <w:t xml:space="preserve">rational delivery </w:t>
      </w:r>
      <w:r>
        <w:t>document</w:t>
      </w:r>
      <w:r w:rsidRPr="000B5EA8">
        <w:t xml:space="preserve"> has been developed.</w:t>
      </w:r>
      <w:r>
        <w:t xml:space="preserve"> </w:t>
      </w:r>
    </w:p>
    <w:p w:rsidR="00191381" w:rsidRDefault="00191381" w:rsidP="0061576C">
      <w:pPr>
        <w:jc w:val="left"/>
      </w:pPr>
      <w:r w:rsidRPr="000B5EA8">
        <w:t xml:space="preserve">Assets and potential watering options have been identified for regions across the </w:t>
      </w:r>
      <w:r>
        <w:t xml:space="preserve">Murray-Darling </w:t>
      </w:r>
      <w:r w:rsidR="00591B60">
        <w:t>basin</w:t>
      </w:r>
      <w:r>
        <w:t xml:space="preserve"> (the </w:t>
      </w:r>
      <w:r w:rsidR="00591B60">
        <w:t>basin</w:t>
      </w:r>
      <w:r>
        <w:t>)</w:t>
      </w:r>
      <w:r w:rsidRPr="000B5EA8">
        <w:t xml:space="preserve">. This work has been undertaken as three steps: </w:t>
      </w:r>
    </w:p>
    <w:p w:rsidR="00191381" w:rsidRPr="007968D6" w:rsidRDefault="00191381" w:rsidP="006C6553">
      <w:pPr>
        <w:numPr>
          <w:ilvl w:val="0"/>
          <w:numId w:val="36"/>
        </w:numPr>
        <w:spacing w:after="0" w:line="240" w:lineRule="auto"/>
        <w:jc w:val="left"/>
      </w:pPr>
      <w:r>
        <w:t>E</w:t>
      </w:r>
      <w:r w:rsidRPr="007968D6">
        <w:t>xisting information for selected environmental assets</w:t>
      </w:r>
      <w:r>
        <w:t xml:space="preserve"> has been collated</w:t>
      </w:r>
      <w:r w:rsidRPr="007968D6">
        <w:t xml:space="preserve"> to establish asset profiles, </w:t>
      </w:r>
      <w:r>
        <w:t xml:space="preserve">which </w:t>
      </w:r>
      <w:r w:rsidRPr="007968D6">
        <w:t>includ</w:t>
      </w:r>
      <w:r>
        <w:t>e</w:t>
      </w:r>
      <w:r w:rsidRPr="007968D6">
        <w:t xml:space="preserve"> information on hydrological requirements and the management arrangements necessary to deliver water to meet ecological o</w:t>
      </w:r>
      <w:r>
        <w:t>bjectives for individual assets.</w:t>
      </w:r>
    </w:p>
    <w:p w:rsidR="00191381" w:rsidRPr="007968D6" w:rsidRDefault="00191381" w:rsidP="006C6553">
      <w:pPr>
        <w:numPr>
          <w:ilvl w:val="0"/>
          <w:numId w:val="36"/>
        </w:numPr>
        <w:spacing w:after="0" w:line="240" w:lineRule="auto"/>
        <w:jc w:val="left"/>
      </w:pPr>
      <w:r w:rsidRPr="007968D6">
        <w:t xml:space="preserve">Water use options </w:t>
      </w:r>
      <w:r>
        <w:t xml:space="preserve">have been </w:t>
      </w:r>
      <w:r w:rsidRPr="007968D6">
        <w:t xml:space="preserve">developed for each asset </w:t>
      </w:r>
      <w:r>
        <w:t xml:space="preserve">to </w:t>
      </w:r>
      <w:r w:rsidRPr="007968D6">
        <w:t>meet water</w:t>
      </w:r>
      <w:r>
        <w:t>ing</w:t>
      </w:r>
      <w:r w:rsidRPr="007968D6">
        <w:t xml:space="preserve"> objectives under a range of volume scenarios. Efforts </w:t>
      </w:r>
      <w:r>
        <w:t>are</w:t>
      </w:r>
      <w:r w:rsidRPr="007968D6">
        <w:t xml:space="preserve"> also made to optimise the use of environmental water to maximise environmental outcomes at multiple assets, where possible.</w:t>
      </w:r>
      <w:r>
        <w:t xml:space="preserve"> </w:t>
      </w:r>
    </w:p>
    <w:p w:rsidR="00191381" w:rsidRPr="007968D6" w:rsidRDefault="00191381" w:rsidP="006C6553">
      <w:pPr>
        <w:numPr>
          <w:ilvl w:val="0"/>
          <w:numId w:val="36"/>
        </w:numPr>
        <w:spacing w:after="0" w:line="240" w:lineRule="auto"/>
        <w:jc w:val="left"/>
      </w:pPr>
      <w:r>
        <w:t>P</w:t>
      </w:r>
      <w:r w:rsidRPr="007968D6">
        <w:t>rocesses and mechanisms</w:t>
      </w:r>
      <w:r>
        <w:t xml:space="preserve"> </w:t>
      </w:r>
      <w:r w:rsidRPr="007968D6">
        <w:t>required to operationalise environmental water</w:t>
      </w:r>
      <w:r>
        <w:t xml:space="preserve"> delivery</w:t>
      </w:r>
      <w:r w:rsidRPr="007968D6">
        <w:t xml:space="preserve"> </w:t>
      </w:r>
      <w:r>
        <w:t>have been documented and include</w:t>
      </w:r>
      <w:r w:rsidRPr="007968D6">
        <w:t xml:space="preserve">: </w:t>
      </w:r>
    </w:p>
    <w:p w:rsidR="00191381" w:rsidRPr="007968D6" w:rsidRDefault="00191381" w:rsidP="006C6553">
      <w:pPr>
        <w:numPr>
          <w:ilvl w:val="1"/>
          <w:numId w:val="36"/>
        </w:numPr>
        <w:spacing w:after="0" w:line="240" w:lineRule="auto"/>
        <w:jc w:val="left"/>
      </w:pPr>
      <w:r>
        <w:t>d</w:t>
      </w:r>
      <w:r w:rsidRPr="007968D6">
        <w:t>elivery arrangements and o</w:t>
      </w:r>
      <w:r>
        <w:t>perating procedures</w:t>
      </w:r>
    </w:p>
    <w:p w:rsidR="00191381" w:rsidRPr="007968D6" w:rsidRDefault="00191381" w:rsidP="006C6553">
      <w:pPr>
        <w:numPr>
          <w:ilvl w:val="1"/>
          <w:numId w:val="36"/>
        </w:numPr>
        <w:spacing w:after="0" w:line="240" w:lineRule="auto"/>
        <w:jc w:val="left"/>
      </w:pPr>
      <w:r>
        <w:t>w</w:t>
      </w:r>
      <w:r w:rsidRPr="007968D6">
        <w:t>ater</w:t>
      </w:r>
      <w:r>
        <w:t>-</w:t>
      </w:r>
      <w:r w:rsidRPr="007968D6">
        <w:t xml:space="preserve">delivery accounting methods </w:t>
      </w:r>
      <w:r>
        <w:t xml:space="preserve">(in consultation with operating authorities) </w:t>
      </w:r>
      <w:r w:rsidRPr="007968D6">
        <w:t>that are either currently in operation at each asset or methodologies that could be applied for accurate accounting of inflow, return flows and water ‘consu</w:t>
      </w:r>
      <w:r>
        <w:t>mption’</w:t>
      </w:r>
    </w:p>
    <w:p w:rsidR="00191381" w:rsidRDefault="00191381" w:rsidP="006C6553">
      <w:pPr>
        <w:numPr>
          <w:ilvl w:val="1"/>
          <w:numId w:val="36"/>
        </w:numPr>
        <w:spacing w:after="0" w:line="240" w:lineRule="auto"/>
        <w:jc w:val="left"/>
      </w:pPr>
      <w:r>
        <w:t>d</w:t>
      </w:r>
      <w:r w:rsidRPr="007968D6">
        <w:t>ecision triggers for selecting any c</w:t>
      </w:r>
      <w:r>
        <w:t>ombination of water use options</w:t>
      </w:r>
    </w:p>
    <w:p w:rsidR="00191381" w:rsidRDefault="00191381" w:rsidP="006C6553">
      <w:pPr>
        <w:numPr>
          <w:ilvl w:val="1"/>
          <w:numId w:val="36"/>
        </w:numPr>
        <w:spacing w:after="0" w:line="240" w:lineRule="auto"/>
        <w:jc w:val="left"/>
      </w:pPr>
      <w:proofErr w:type="gramStart"/>
      <w:r>
        <w:t>a</w:t>
      </w:r>
      <w:r w:rsidRPr="007968D6">
        <w:t>pprovals</w:t>
      </w:r>
      <w:proofErr w:type="gramEnd"/>
      <w:r w:rsidRPr="007968D6">
        <w:t xml:space="preserve"> and legal mechanisms for delivery and indicative costs for implementation.</w:t>
      </w:r>
    </w:p>
    <w:p w:rsidR="00191381" w:rsidRPr="000B5EA8" w:rsidRDefault="00191381" w:rsidP="0061576C">
      <w:pPr>
        <w:ind w:left="1080"/>
        <w:jc w:val="left"/>
      </w:pPr>
    </w:p>
    <w:p w:rsidR="00191381" w:rsidRDefault="00191381" w:rsidP="0061576C">
      <w:pPr>
        <w:pStyle w:val="Para0bullet"/>
        <w:numPr>
          <w:ilvl w:val="0"/>
          <w:numId w:val="0"/>
        </w:numPr>
        <w:spacing w:after="220"/>
        <w:ind w:left="33"/>
        <w:jc w:val="left"/>
      </w:pPr>
      <w:r w:rsidRPr="000B5EA8">
        <w:t xml:space="preserve">This </w:t>
      </w:r>
      <w:r>
        <w:t xml:space="preserve">document outlines options </w:t>
      </w:r>
      <w:r w:rsidRPr="000B5EA8">
        <w:t xml:space="preserve">for the delivery of </w:t>
      </w:r>
      <w:r w:rsidR="00F506CE">
        <w:t xml:space="preserve">environmental </w:t>
      </w:r>
      <w:r w:rsidRPr="000B5EA8">
        <w:t xml:space="preserve">water </w:t>
      </w:r>
      <w:r w:rsidR="00F506CE">
        <w:t>within</w:t>
      </w:r>
      <w:r w:rsidRPr="000B5EA8">
        <w:t xml:space="preserve"> the </w:t>
      </w:r>
      <w:r>
        <w:t>Murrumbidgee Valley.</w:t>
      </w:r>
    </w:p>
    <w:p w:rsidR="00191381" w:rsidRPr="00520BF9" w:rsidRDefault="00191381" w:rsidP="0061576C">
      <w:pPr>
        <w:pStyle w:val="Heading2"/>
        <w:jc w:val="left"/>
      </w:pPr>
      <w:bookmarkStart w:id="12" w:name="_Toc294103826"/>
      <w:bookmarkStart w:id="13" w:name="_Toc294257427"/>
      <w:bookmarkStart w:id="14" w:name="_Toc310503155"/>
      <w:bookmarkEnd w:id="12"/>
      <w:bookmarkEnd w:id="13"/>
      <w:r w:rsidRPr="00C71345">
        <w:t xml:space="preserve">Relationship </w:t>
      </w:r>
      <w:r w:rsidR="00BC143E" w:rsidRPr="00BC143E">
        <w:t>with other assets for the integrated use of environmental water</w:t>
      </w:r>
      <w:bookmarkEnd w:id="14"/>
    </w:p>
    <w:p w:rsidR="00191381" w:rsidRDefault="00191381" w:rsidP="0061576C">
      <w:pPr>
        <w:jc w:val="left"/>
      </w:pPr>
      <w:r>
        <w:t xml:space="preserve">The Murrumbidgee River catchment adjoins the Lachlan River </w:t>
      </w:r>
      <w:r w:rsidR="00520BF9">
        <w:t>v</w:t>
      </w:r>
      <w:r>
        <w:t xml:space="preserve">alley to the north and the Murray River </w:t>
      </w:r>
      <w:r w:rsidR="00520BF9">
        <w:t>v</w:t>
      </w:r>
      <w:r>
        <w:t>alley to the south (</w:t>
      </w:r>
      <w:fldSimple w:instr=" REF _Ref279747027 \h  \* MERGEFORMAT ">
        <w:r w:rsidR="003B3A34">
          <w:t xml:space="preserve">Figure </w:t>
        </w:r>
        <w:r w:rsidR="003B3A34">
          <w:rPr>
            <w:noProof/>
          </w:rPr>
          <w:t>1</w:t>
        </w:r>
      </w:fldSimple>
      <w:r>
        <w:t xml:space="preserve">). </w:t>
      </w:r>
    </w:p>
    <w:p w:rsidR="00191381" w:rsidRDefault="00591B60" w:rsidP="0061576C">
      <w:pPr>
        <w:pStyle w:val="Para0"/>
        <w:jc w:val="left"/>
      </w:pPr>
      <w:r>
        <w:rPr>
          <w:noProof/>
          <w:lang w:val="en-AU" w:eastAsia="en-AU"/>
        </w:rPr>
        <w:lastRenderedPageBreak/>
        <w:drawing>
          <wp:inline distT="0" distB="0" distL="0" distR="0">
            <wp:extent cx="5574030" cy="5155565"/>
            <wp:effectExtent l="2540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email"/>
                    <a:srcRect/>
                    <a:stretch>
                      <a:fillRect/>
                    </a:stretch>
                  </pic:blipFill>
                  <pic:spPr bwMode="auto">
                    <a:xfrm>
                      <a:off x="0" y="0"/>
                      <a:ext cx="5574030" cy="5155565"/>
                    </a:xfrm>
                    <a:prstGeom prst="rect">
                      <a:avLst/>
                    </a:prstGeom>
                    <a:noFill/>
                    <a:ln w="9525">
                      <a:noFill/>
                      <a:miter lim="800000"/>
                      <a:headEnd/>
                      <a:tailEnd/>
                    </a:ln>
                  </pic:spPr>
                </pic:pic>
              </a:graphicData>
            </a:graphic>
          </wp:inline>
        </w:drawing>
      </w:r>
    </w:p>
    <w:p w:rsidR="00191381" w:rsidRDefault="00191381" w:rsidP="00647821">
      <w:pPr>
        <w:pStyle w:val="Caption"/>
        <w:numPr>
          <w:ilvl w:val="0"/>
          <w:numId w:val="0"/>
        </w:numPr>
        <w:ind w:left="397"/>
        <w:jc w:val="left"/>
      </w:pPr>
      <w:bookmarkStart w:id="15" w:name="_Ref279747027"/>
      <w:bookmarkStart w:id="16" w:name="_Toc311624622"/>
      <w:r>
        <w:t xml:space="preserve">Figure </w:t>
      </w:r>
      <w:fldSimple w:instr=" SEQ Figure \* ARABIC ">
        <w:r w:rsidR="003B3A34">
          <w:rPr>
            <w:noProof/>
          </w:rPr>
          <w:t>1</w:t>
        </w:r>
      </w:fldSimple>
      <w:bookmarkEnd w:id="15"/>
      <w:r>
        <w:t xml:space="preserve">: Location of the Murrumbidgee River catchment in the Murray-Darling </w:t>
      </w:r>
      <w:r w:rsidR="00591B60">
        <w:t>basin</w:t>
      </w:r>
      <w:r>
        <w:t xml:space="preserve">. </w:t>
      </w:r>
      <w:r w:rsidRPr="00647821">
        <w:t>(Source: CSIRO 2008)</w:t>
      </w:r>
      <w:bookmarkEnd w:id="16"/>
    </w:p>
    <w:p w:rsidR="00191381" w:rsidRDefault="00191381" w:rsidP="0061576C">
      <w:pPr>
        <w:jc w:val="left"/>
      </w:pPr>
    </w:p>
    <w:p w:rsidR="00191381" w:rsidRDefault="00191381" w:rsidP="0061576C">
      <w:pPr>
        <w:jc w:val="left"/>
      </w:pPr>
      <w:r>
        <w:t>Flows in the Murrumbidgee River are currently managed to maintain minimum daily end-of-system flows at Balranald, and are calculated using the (modelled) 95</w:t>
      </w:r>
      <w:r w:rsidRPr="004E6406">
        <w:rPr>
          <w:vertAlign w:val="superscript"/>
        </w:rPr>
        <w:t>th</w:t>
      </w:r>
      <w:r>
        <w:t xml:space="preserve"> percentile natural daily flow for each month according to the </w:t>
      </w:r>
      <w:r w:rsidRPr="00675D97">
        <w:rPr>
          <w:i/>
        </w:rPr>
        <w:t>Water Sharing Plan for the Murrumbidgee Regulated River Water Source</w:t>
      </w:r>
      <w:r>
        <w:t xml:space="preserve"> </w:t>
      </w:r>
      <w:r w:rsidRPr="00675D97">
        <w:rPr>
          <w:i/>
        </w:rPr>
        <w:t>2003</w:t>
      </w:r>
      <w:r>
        <w:t xml:space="preserve"> (NSW),</w:t>
      </w:r>
      <w:r w:rsidRPr="00675D97">
        <w:t xml:space="preserve"> </w:t>
      </w:r>
      <w:r>
        <w:t>(WSP 2003) (</w:t>
      </w:r>
      <w:fldSimple w:instr=" REF _Ref289940794 \h  \* MERGEFORMAT ">
        <w:r w:rsidR="003B3A34">
          <w:t xml:space="preserve">Table </w:t>
        </w:r>
        <w:r w:rsidR="003B3A34">
          <w:rPr>
            <w:noProof/>
          </w:rPr>
          <w:t>1</w:t>
        </w:r>
      </w:fldSimple>
      <w:r>
        <w:t xml:space="preserve">). </w:t>
      </w:r>
    </w:p>
    <w:p w:rsidR="00BC143E" w:rsidRDefault="00191381">
      <w:pPr>
        <w:pStyle w:val="Caption"/>
        <w:numPr>
          <w:ilvl w:val="0"/>
          <w:numId w:val="0"/>
        </w:numPr>
        <w:jc w:val="left"/>
      </w:pPr>
      <w:bookmarkStart w:id="17" w:name="_Ref289940794"/>
      <w:bookmarkStart w:id="18" w:name="_Toc311624681"/>
      <w:proofErr w:type="gramStart"/>
      <w:r>
        <w:t xml:space="preserve">Table </w:t>
      </w:r>
      <w:fldSimple w:instr=" SEQ Table \* ARABIC ">
        <w:r w:rsidR="003B3A34">
          <w:rPr>
            <w:noProof/>
          </w:rPr>
          <w:t>1</w:t>
        </w:r>
      </w:fldSimple>
      <w:bookmarkEnd w:id="17"/>
      <w:r>
        <w:t>: Minimum daily flow requirements at Balranald (WSP 2003).</w:t>
      </w:r>
      <w:proofErr w:type="gramEnd"/>
      <w:r>
        <w:t xml:space="preserve"> (Source: Adam McLean, SWC, 2011).</w:t>
      </w:r>
      <w:bookmarkEnd w:id="18"/>
    </w:p>
    <w:tbl>
      <w:tblPr>
        <w:tblW w:w="0" w:type="auto"/>
        <w:tblBorders>
          <w:top w:val="single" w:sz="4" w:space="0" w:color="000000"/>
          <w:bottom w:val="single" w:sz="4" w:space="0" w:color="000000"/>
          <w:insideH w:val="single" w:sz="4" w:space="0" w:color="000000"/>
        </w:tblBorders>
        <w:tblLook w:val="00A0"/>
      </w:tblPr>
      <w:tblGrid>
        <w:gridCol w:w="1951"/>
        <w:gridCol w:w="4394"/>
      </w:tblGrid>
      <w:tr w:rsidR="00191381" w:rsidRPr="005C2F10">
        <w:trPr>
          <w:trHeight w:val="376"/>
          <w:tblHeader/>
        </w:trPr>
        <w:tc>
          <w:tcPr>
            <w:tcW w:w="1951" w:type="dxa"/>
            <w:tcBorders>
              <w:top w:val="nil"/>
            </w:tcBorders>
            <w:shd w:val="clear" w:color="auto" w:fill="6CB9DC"/>
          </w:tcPr>
          <w:p w:rsidR="00191381" w:rsidRPr="005C2F10" w:rsidRDefault="00191381" w:rsidP="0061576C">
            <w:pPr>
              <w:pStyle w:val="Para0"/>
              <w:spacing w:after="0"/>
              <w:jc w:val="left"/>
              <w:rPr>
                <w:b/>
                <w:color w:val="auto"/>
              </w:rPr>
            </w:pPr>
            <w:r w:rsidRPr="005C2F10">
              <w:rPr>
                <w:b/>
                <w:color w:val="auto"/>
              </w:rPr>
              <w:t>Month</w:t>
            </w:r>
          </w:p>
        </w:tc>
        <w:tc>
          <w:tcPr>
            <w:tcW w:w="4394" w:type="dxa"/>
            <w:tcBorders>
              <w:top w:val="nil"/>
            </w:tcBorders>
            <w:shd w:val="clear" w:color="auto" w:fill="6CB9DC"/>
          </w:tcPr>
          <w:p w:rsidR="00BC143E" w:rsidRDefault="00191381">
            <w:pPr>
              <w:pStyle w:val="Para0"/>
              <w:spacing w:after="0"/>
              <w:jc w:val="left"/>
              <w:rPr>
                <w:b/>
                <w:color w:val="auto"/>
              </w:rPr>
            </w:pPr>
            <w:r w:rsidRPr="005C2F10">
              <w:rPr>
                <w:b/>
                <w:color w:val="auto"/>
              </w:rPr>
              <w:t xml:space="preserve">Minimum </w:t>
            </w:r>
            <w:r w:rsidR="00520BF9">
              <w:rPr>
                <w:b/>
                <w:color w:val="auto"/>
              </w:rPr>
              <w:t>d</w:t>
            </w:r>
            <w:r w:rsidR="00520BF9" w:rsidRPr="005C2F10">
              <w:rPr>
                <w:b/>
                <w:color w:val="auto"/>
              </w:rPr>
              <w:t xml:space="preserve">aily </w:t>
            </w:r>
            <w:r w:rsidR="00520BF9">
              <w:rPr>
                <w:b/>
                <w:color w:val="auto"/>
              </w:rPr>
              <w:t>f</w:t>
            </w:r>
            <w:r w:rsidR="00520BF9" w:rsidRPr="005C2F10">
              <w:rPr>
                <w:b/>
                <w:color w:val="auto"/>
              </w:rPr>
              <w:t xml:space="preserve">low </w:t>
            </w:r>
            <w:r w:rsidRPr="005C2F10">
              <w:rPr>
                <w:b/>
                <w:color w:val="auto"/>
              </w:rPr>
              <w:t>at Balranald (ML)</w:t>
            </w:r>
          </w:p>
        </w:tc>
      </w:tr>
      <w:tr w:rsidR="00191381">
        <w:trPr>
          <w:trHeight w:val="376"/>
        </w:trPr>
        <w:tc>
          <w:tcPr>
            <w:tcW w:w="1951" w:type="dxa"/>
            <w:tcBorders>
              <w:bottom w:val="single" w:sz="4" w:space="0" w:color="BFBFBF"/>
            </w:tcBorders>
          </w:tcPr>
          <w:p w:rsidR="00191381" w:rsidRDefault="00191381" w:rsidP="0061576C">
            <w:pPr>
              <w:pStyle w:val="Para0"/>
              <w:spacing w:after="60"/>
              <w:jc w:val="left"/>
            </w:pPr>
            <w:r>
              <w:t>January</w:t>
            </w:r>
          </w:p>
        </w:tc>
        <w:tc>
          <w:tcPr>
            <w:tcW w:w="4394" w:type="dxa"/>
            <w:tcBorders>
              <w:bottom w:val="single" w:sz="4" w:space="0" w:color="BFBFBF"/>
            </w:tcBorders>
          </w:tcPr>
          <w:p w:rsidR="00191381" w:rsidRDefault="00191381" w:rsidP="0061576C">
            <w:pPr>
              <w:pStyle w:val="Para0"/>
              <w:spacing w:after="60"/>
              <w:jc w:val="left"/>
            </w:pPr>
            <w:r>
              <w:t>186</w:t>
            </w:r>
          </w:p>
        </w:tc>
      </w:tr>
      <w:tr w:rsidR="00191381">
        <w:trPr>
          <w:trHeight w:val="376"/>
        </w:trPr>
        <w:tc>
          <w:tcPr>
            <w:tcW w:w="1951" w:type="dxa"/>
            <w:tcBorders>
              <w:top w:val="single" w:sz="4" w:space="0" w:color="BFBFBF"/>
              <w:bottom w:val="single" w:sz="4" w:space="0" w:color="BFBFBF"/>
            </w:tcBorders>
          </w:tcPr>
          <w:p w:rsidR="00191381" w:rsidRDefault="00191381" w:rsidP="0061576C">
            <w:pPr>
              <w:pStyle w:val="Para0"/>
              <w:spacing w:after="60"/>
              <w:jc w:val="left"/>
            </w:pPr>
            <w:r>
              <w:t>February</w:t>
            </w:r>
          </w:p>
        </w:tc>
        <w:tc>
          <w:tcPr>
            <w:tcW w:w="4394" w:type="dxa"/>
            <w:tcBorders>
              <w:top w:val="single" w:sz="4" w:space="0" w:color="BFBFBF"/>
              <w:bottom w:val="single" w:sz="4" w:space="0" w:color="BFBFBF"/>
            </w:tcBorders>
          </w:tcPr>
          <w:p w:rsidR="00191381" w:rsidRDefault="00191381" w:rsidP="0061576C">
            <w:pPr>
              <w:pStyle w:val="Para0"/>
              <w:spacing w:after="60"/>
              <w:jc w:val="left"/>
            </w:pPr>
            <w:r>
              <w:t>180</w:t>
            </w:r>
          </w:p>
        </w:tc>
      </w:tr>
      <w:tr w:rsidR="00191381">
        <w:trPr>
          <w:trHeight w:val="376"/>
        </w:trPr>
        <w:tc>
          <w:tcPr>
            <w:tcW w:w="1951" w:type="dxa"/>
            <w:tcBorders>
              <w:top w:val="single" w:sz="4" w:space="0" w:color="BFBFBF"/>
              <w:bottom w:val="single" w:sz="4" w:space="0" w:color="BFBFBF"/>
            </w:tcBorders>
          </w:tcPr>
          <w:p w:rsidR="00191381" w:rsidRDefault="00191381" w:rsidP="0061576C">
            <w:pPr>
              <w:pStyle w:val="Para0"/>
              <w:spacing w:after="60"/>
              <w:jc w:val="left"/>
            </w:pPr>
            <w:r>
              <w:t>March</w:t>
            </w:r>
          </w:p>
        </w:tc>
        <w:tc>
          <w:tcPr>
            <w:tcW w:w="4394" w:type="dxa"/>
            <w:tcBorders>
              <w:top w:val="single" w:sz="4" w:space="0" w:color="BFBFBF"/>
              <w:bottom w:val="single" w:sz="4" w:space="0" w:color="BFBFBF"/>
            </w:tcBorders>
          </w:tcPr>
          <w:p w:rsidR="00191381" w:rsidRDefault="00191381" w:rsidP="0061576C">
            <w:pPr>
              <w:pStyle w:val="Para0"/>
              <w:spacing w:after="60"/>
              <w:jc w:val="left"/>
            </w:pPr>
            <w:r>
              <w:t>180</w:t>
            </w:r>
          </w:p>
        </w:tc>
      </w:tr>
      <w:tr w:rsidR="00191381">
        <w:trPr>
          <w:trHeight w:val="377"/>
        </w:trPr>
        <w:tc>
          <w:tcPr>
            <w:tcW w:w="1951" w:type="dxa"/>
            <w:tcBorders>
              <w:top w:val="single" w:sz="4" w:space="0" w:color="BFBFBF"/>
              <w:bottom w:val="single" w:sz="4" w:space="0" w:color="BFBFBF"/>
            </w:tcBorders>
          </w:tcPr>
          <w:p w:rsidR="00191381" w:rsidRDefault="00191381" w:rsidP="0061576C">
            <w:pPr>
              <w:pStyle w:val="Para0"/>
              <w:spacing w:after="60"/>
              <w:jc w:val="left"/>
            </w:pPr>
            <w:r>
              <w:t>April</w:t>
            </w:r>
          </w:p>
        </w:tc>
        <w:tc>
          <w:tcPr>
            <w:tcW w:w="4394" w:type="dxa"/>
            <w:tcBorders>
              <w:top w:val="single" w:sz="4" w:space="0" w:color="BFBFBF"/>
              <w:bottom w:val="single" w:sz="4" w:space="0" w:color="BFBFBF"/>
            </w:tcBorders>
          </w:tcPr>
          <w:p w:rsidR="00191381" w:rsidRDefault="00191381" w:rsidP="0061576C">
            <w:pPr>
              <w:pStyle w:val="Para0"/>
              <w:spacing w:after="60"/>
              <w:jc w:val="left"/>
            </w:pPr>
            <w:r>
              <w:t>180</w:t>
            </w:r>
          </w:p>
        </w:tc>
      </w:tr>
      <w:tr w:rsidR="00191381">
        <w:trPr>
          <w:trHeight w:val="376"/>
        </w:trPr>
        <w:tc>
          <w:tcPr>
            <w:tcW w:w="1951" w:type="dxa"/>
            <w:tcBorders>
              <w:top w:val="single" w:sz="4" w:space="0" w:color="BFBFBF"/>
              <w:bottom w:val="single" w:sz="4" w:space="0" w:color="BFBFBF"/>
            </w:tcBorders>
          </w:tcPr>
          <w:p w:rsidR="00191381" w:rsidRDefault="00191381" w:rsidP="0061576C">
            <w:pPr>
              <w:pStyle w:val="Para0"/>
              <w:spacing w:after="60"/>
              <w:jc w:val="left"/>
            </w:pPr>
            <w:r>
              <w:lastRenderedPageBreak/>
              <w:t>May</w:t>
            </w:r>
          </w:p>
        </w:tc>
        <w:tc>
          <w:tcPr>
            <w:tcW w:w="4394" w:type="dxa"/>
            <w:tcBorders>
              <w:top w:val="single" w:sz="4" w:space="0" w:color="BFBFBF"/>
              <w:bottom w:val="single" w:sz="4" w:space="0" w:color="BFBFBF"/>
            </w:tcBorders>
          </w:tcPr>
          <w:p w:rsidR="00191381" w:rsidRDefault="00191381" w:rsidP="0061576C">
            <w:pPr>
              <w:pStyle w:val="Para0"/>
              <w:spacing w:after="60"/>
              <w:jc w:val="left"/>
            </w:pPr>
            <w:r>
              <w:t>297</w:t>
            </w:r>
          </w:p>
        </w:tc>
      </w:tr>
      <w:tr w:rsidR="00191381">
        <w:trPr>
          <w:trHeight w:val="376"/>
        </w:trPr>
        <w:tc>
          <w:tcPr>
            <w:tcW w:w="1951" w:type="dxa"/>
            <w:tcBorders>
              <w:top w:val="single" w:sz="4" w:space="0" w:color="BFBFBF"/>
              <w:bottom w:val="single" w:sz="4" w:space="0" w:color="BFBFBF"/>
            </w:tcBorders>
          </w:tcPr>
          <w:p w:rsidR="00191381" w:rsidRDefault="00191381" w:rsidP="0061576C">
            <w:pPr>
              <w:pStyle w:val="Para0"/>
              <w:spacing w:after="60"/>
              <w:jc w:val="left"/>
            </w:pPr>
            <w:r>
              <w:t>June</w:t>
            </w:r>
          </w:p>
        </w:tc>
        <w:tc>
          <w:tcPr>
            <w:tcW w:w="4394" w:type="dxa"/>
            <w:tcBorders>
              <w:top w:val="single" w:sz="4" w:space="0" w:color="BFBFBF"/>
              <w:bottom w:val="single" w:sz="4" w:space="0" w:color="BFBFBF"/>
            </w:tcBorders>
          </w:tcPr>
          <w:p w:rsidR="00191381" w:rsidRDefault="00191381" w:rsidP="0061576C">
            <w:pPr>
              <w:pStyle w:val="Para0"/>
              <w:spacing w:after="60"/>
              <w:jc w:val="left"/>
            </w:pPr>
            <w:r>
              <w:t>429</w:t>
            </w:r>
          </w:p>
        </w:tc>
      </w:tr>
      <w:tr w:rsidR="00191381">
        <w:trPr>
          <w:trHeight w:val="376"/>
        </w:trPr>
        <w:tc>
          <w:tcPr>
            <w:tcW w:w="1951" w:type="dxa"/>
            <w:tcBorders>
              <w:top w:val="single" w:sz="4" w:space="0" w:color="BFBFBF"/>
              <w:bottom w:val="single" w:sz="4" w:space="0" w:color="BFBFBF"/>
            </w:tcBorders>
          </w:tcPr>
          <w:p w:rsidR="00191381" w:rsidRDefault="00191381" w:rsidP="0061576C">
            <w:pPr>
              <w:pStyle w:val="Para0"/>
              <w:spacing w:after="60"/>
              <w:jc w:val="left"/>
            </w:pPr>
            <w:r>
              <w:t>July</w:t>
            </w:r>
          </w:p>
        </w:tc>
        <w:tc>
          <w:tcPr>
            <w:tcW w:w="4394" w:type="dxa"/>
            <w:tcBorders>
              <w:top w:val="single" w:sz="4" w:space="0" w:color="BFBFBF"/>
              <w:bottom w:val="single" w:sz="4" w:space="0" w:color="BFBFBF"/>
            </w:tcBorders>
          </w:tcPr>
          <w:p w:rsidR="00191381" w:rsidRDefault="00191381" w:rsidP="0061576C">
            <w:pPr>
              <w:pStyle w:val="Para0"/>
              <w:spacing w:after="60"/>
              <w:jc w:val="left"/>
            </w:pPr>
            <w:r>
              <w:t>829</w:t>
            </w:r>
          </w:p>
        </w:tc>
      </w:tr>
      <w:tr w:rsidR="00191381">
        <w:trPr>
          <w:trHeight w:val="377"/>
        </w:trPr>
        <w:tc>
          <w:tcPr>
            <w:tcW w:w="1951" w:type="dxa"/>
            <w:tcBorders>
              <w:top w:val="single" w:sz="4" w:space="0" w:color="BFBFBF"/>
              <w:bottom w:val="single" w:sz="4" w:space="0" w:color="BFBFBF"/>
            </w:tcBorders>
          </w:tcPr>
          <w:p w:rsidR="00191381" w:rsidRDefault="00191381" w:rsidP="0061576C">
            <w:pPr>
              <w:pStyle w:val="Para0"/>
              <w:spacing w:after="60"/>
              <w:jc w:val="left"/>
            </w:pPr>
            <w:r>
              <w:t>August</w:t>
            </w:r>
          </w:p>
        </w:tc>
        <w:tc>
          <w:tcPr>
            <w:tcW w:w="4394" w:type="dxa"/>
            <w:tcBorders>
              <w:top w:val="single" w:sz="4" w:space="0" w:color="BFBFBF"/>
              <w:bottom w:val="single" w:sz="4" w:space="0" w:color="BFBFBF"/>
            </w:tcBorders>
          </w:tcPr>
          <w:p w:rsidR="00191381" w:rsidRDefault="00191381" w:rsidP="0061576C">
            <w:pPr>
              <w:pStyle w:val="Para0"/>
              <w:spacing w:after="60"/>
              <w:jc w:val="left"/>
            </w:pPr>
            <w:r>
              <w:t>1</w:t>
            </w:r>
            <w:r w:rsidR="0001512F">
              <w:t>,</w:t>
            </w:r>
            <w:r>
              <w:t>087</w:t>
            </w:r>
          </w:p>
        </w:tc>
      </w:tr>
      <w:tr w:rsidR="00191381">
        <w:trPr>
          <w:trHeight w:val="376"/>
        </w:trPr>
        <w:tc>
          <w:tcPr>
            <w:tcW w:w="1951" w:type="dxa"/>
            <w:tcBorders>
              <w:top w:val="single" w:sz="4" w:space="0" w:color="BFBFBF"/>
              <w:bottom w:val="single" w:sz="4" w:space="0" w:color="BFBFBF"/>
            </w:tcBorders>
          </w:tcPr>
          <w:p w:rsidR="00191381" w:rsidRDefault="00191381" w:rsidP="0061576C">
            <w:pPr>
              <w:pStyle w:val="Para0"/>
              <w:spacing w:after="60"/>
              <w:jc w:val="left"/>
            </w:pPr>
            <w:r>
              <w:t>September</w:t>
            </w:r>
          </w:p>
        </w:tc>
        <w:tc>
          <w:tcPr>
            <w:tcW w:w="4394" w:type="dxa"/>
            <w:tcBorders>
              <w:top w:val="single" w:sz="4" w:space="0" w:color="BFBFBF"/>
              <w:bottom w:val="single" w:sz="4" w:space="0" w:color="BFBFBF"/>
            </w:tcBorders>
          </w:tcPr>
          <w:p w:rsidR="00191381" w:rsidRDefault="00191381" w:rsidP="0061576C">
            <w:pPr>
              <w:pStyle w:val="Para0"/>
              <w:spacing w:after="60"/>
              <w:jc w:val="left"/>
            </w:pPr>
            <w:r>
              <w:t>1</w:t>
            </w:r>
            <w:r w:rsidR="0001512F">
              <w:t>,</w:t>
            </w:r>
            <w:r>
              <w:t>330</w:t>
            </w:r>
          </w:p>
        </w:tc>
      </w:tr>
      <w:tr w:rsidR="00191381">
        <w:trPr>
          <w:trHeight w:val="376"/>
        </w:trPr>
        <w:tc>
          <w:tcPr>
            <w:tcW w:w="1951" w:type="dxa"/>
            <w:tcBorders>
              <w:top w:val="single" w:sz="4" w:space="0" w:color="BFBFBF"/>
              <w:bottom w:val="single" w:sz="4" w:space="0" w:color="BFBFBF"/>
            </w:tcBorders>
          </w:tcPr>
          <w:p w:rsidR="00191381" w:rsidRDefault="00191381" w:rsidP="0061576C">
            <w:pPr>
              <w:pStyle w:val="Para0"/>
              <w:spacing w:after="60"/>
              <w:jc w:val="left"/>
            </w:pPr>
            <w:r>
              <w:t>October</w:t>
            </w:r>
          </w:p>
        </w:tc>
        <w:tc>
          <w:tcPr>
            <w:tcW w:w="4394" w:type="dxa"/>
            <w:tcBorders>
              <w:top w:val="single" w:sz="4" w:space="0" w:color="BFBFBF"/>
              <w:bottom w:val="single" w:sz="4" w:space="0" w:color="BFBFBF"/>
            </w:tcBorders>
          </w:tcPr>
          <w:p w:rsidR="00191381" w:rsidRDefault="00191381" w:rsidP="0061576C">
            <w:pPr>
              <w:pStyle w:val="Para0"/>
              <w:spacing w:after="60"/>
              <w:jc w:val="left"/>
            </w:pPr>
            <w:r>
              <w:t>1</w:t>
            </w:r>
            <w:r w:rsidR="0001512F">
              <w:t>,</w:t>
            </w:r>
            <w:r>
              <w:t>030</w:t>
            </w:r>
          </w:p>
        </w:tc>
      </w:tr>
      <w:tr w:rsidR="00191381">
        <w:trPr>
          <w:trHeight w:val="376"/>
        </w:trPr>
        <w:tc>
          <w:tcPr>
            <w:tcW w:w="1951" w:type="dxa"/>
            <w:tcBorders>
              <w:top w:val="single" w:sz="4" w:space="0" w:color="BFBFBF"/>
              <w:bottom w:val="single" w:sz="4" w:space="0" w:color="BFBFBF"/>
            </w:tcBorders>
          </w:tcPr>
          <w:p w:rsidR="00191381" w:rsidRDefault="00191381" w:rsidP="0061576C">
            <w:pPr>
              <w:pStyle w:val="Para0"/>
              <w:spacing w:after="60"/>
              <w:jc w:val="left"/>
            </w:pPr>
            <w:r>
              <w:t>November</w:t>
            </w:r>
          </w:p>
        </w:tc>
        <w:tc>
          <w:tcPr>
            <w:tcW w:w="4394" w:type="dxa"/>
            <w:tcBorders>
              <w:top w:val="single" w:sz="4" w:space="0" w:color="BFBFBF"/>
              <w:bottom w:val="single" w:sz="4" w:space="0" w:color="BFBFBF"/>
            </w:tcBorders>
          </w:tcPr>
          <w:p w:rsidR="00191381" w:rsidRDefault="00191381" w:rsidP="0061576C">
            <w:pPr>
              <w:pStyle w:val="Para0"/>
              <w:spacing w:after="60"/>
              <w:jc w:val="left"/>
            </w:pPr>
            <w:r>
              <w:t>568</w:t>
            </w:r>
          </w:p>
        </w:tc>
      </w:tr>
      <w:tr w:rsidR="00191381">
        <w:trPr>
          <w:trHeight w:val="377"/>
        </w:trPr>
        <w:tc>
          <w:tcPr>
            <w:tcW w:w="1951" w:type="dxa"/>
            <w:tcBorders>
              <w:top w:val="single" w:sz="4" w:space="0" w:color="BFBFBF"/>
            </w:tcBorders>
          </w:tcPr>
          <w:p w:rsidR="00191381" w:rsidRDefault="00191381" w:rsidP="0061576C">
            <w:pPr>
              <w:pStyle w:val="Para0"/>
              <w:spacing w:after="60"/>
              <w:jc w:val="left"/>
            </w:pPr>
            <w:r>
              <w:t>December</w:t>
            </w:r>
          </w:p>
        </w:tc>
        <w:tc>
          <w:tcPr>
            <w:tcW w:w="4394" w:type="dxa"/>
            <w:tcBorders>
              <w:top w:val="single" w:sz="4" w:space="0" w:color="BFBFBF"/>
            </w:tcBorders>
          </w:tcPr>
          <w:p w:rsidR="00191381" w:rsidRDefault="00191381" w:rsidP="0061576C">
            <w:pPr>
              <w:pStyle w:val="Para0"/>
              <w:spacing w:after="60"/>
              <w:jc w:val="left"/>
            </w:pPr>
            <w:r>
              <w:t>254</w:t>
            </w:r>
          </w:p>
        </w:tc>
      </w:tr>
    </w:tbl>
    <w:p w:rsidR="00191381" w:rsidRDefault="00191381" w:rsidP="0061576C">
      <w:pPr>
        <w:jc w:val="left"/>
      </w:pPr>
    </w:p>
    <w:p w:rsidR="00191381" w:rsidRDefault="00191381" w:rsidP="0061576C">
      <w:pPr>
        <w:jc w:val="left"/>
      </w:pPr>
      <w:r>
        <w:t>The Yanco Creek system discharges into the Edward River (a tributary of the Murray) via Billabong Creek. The gauge at Darlot measures end-of-system flows that discharge into the Edward-Wakool system. Water in the Murrumbidgee Irrigation Area (MIA) is supplied from the Murrumbidgee River and straddles Mirrool Creek, which is a tributary of the Lachlan River. However, Mirrool Creek rarely discharges into the Lachlan (only in large flood events) as terminal wetlands and distributary channels generally capture flows.</w:t>
      </w:r>
      <w:r w:rsidRPr="00186E6B">
        <w:t xml:space="preserve"> </w:t>
      </w:r>
      <w:r>
        <w:t xml:space="preserve">Return flows from environmental watering in the Murrumbidgee River catchment may therefore also influence flows in the Murray, Lachlan and Edward Rivers. </w:t>
      </w:r>
    </w:p>
    <w:p w:rsidR="00191381" w:rsidRPr="00276F80" w:rsidRDefault="00191381" w:rsidP="0061576C">
      <w:pPr>
        <w:pStyle w:val="Heading2"/>
        <w:jc w:val="left"/>
      </w:pPr>
      <w:bookmarkStart w:id="19" w:name="_Toc278226272"/>
      <w:bookmarkStart w:id="20" w:name="_Toc310503156"/>
      <w:r w:rsidRPr="006C1A75">
        <w:t xml:space="preserve">Murrumbidgee </w:t>
      </w:r>
      <w:r>
        <w:t xml:space="preserve">River </w:t>
      </w:r>
      <w:r w:rsidR="003B2735" w:rsidRPr="006C1A75">
        <w:t>catchment and river system</w:t>
      </w:r>
      <w:bookmarkEnd w:id="19"/>
      <w:bookmarkEnd w:id="20"/>
      <w:r w:rsidR="003B2735" w:rsidRPr="006C1A75">
        <w:t xml:space="preserve"> </w:t>
      </w:r>
    </w:p>
    <w:p w:rsidR="00191381" w:rsidRDefault="00191381" w:rsidP="0061576C">
      <w:pPr>
        <w:pStyle w:val="Para0"/>
        <w:jc w:val="left"/>
        <w:rPr>
          <w:color w:val="auto"/>
        </w:rPr>
      </w:pPr>
      <w:r w:rsidRPr="006C1A75">
        <w:rPr>
          <w:color w:val="auto"/>
        </w:rPr>
        <w:t xml:space="preserve">The Murrumbidgee </w:t>
      </w:r>
      <w:r>
        <w:rPr>
          <w:color w:val="auto"/>
        </w:rPr>
        <w:t xml:space="preserve">River </w:t>
      </w:r>
      <w:r w:rsidRPr="006C1A75">
        <w:rPr>
          <w:color w:val="auto"/>
        </w:rPr>
        <w:t xml:space="preserve">catchment </w:t>
      </w:r>
      <w:r>
        <w:rPr>
          <w:color w:val="auto"/>
        </w:rPr>
        <w:t>has</w:t>
      </w:r>
      <w:r w:rsidRPr="006C1A75">
        <w:rPr>
          <w:color w:val="auto"/>
        </w:rPr>
        <w:t xml:space="preserve"> an area of 87</w:t>
      </w:r>
      <w:r w:rsidR="001F216E">
        <w:rPr>
          <w:color w:val="auto"/>
        </w:rPr>
        <w:t>,</w:t>
      </w:r>
      <w:r w:rsidRPr="006C1A75">
        <w:rPr>
          <w:color w:val="auto"/>
        </w:rPr>
        <w:t xml:space="preserve">348 </w:t>
      </w:r>
      <w:r>
        <w:rPr>
          <w:color w:val="auto"/>
        </w:rPr>
        <w:t>square kilometres</w:t>
      </w:r>
      <w:r w:rsidRPr="006C1A75">
        <w:rPr>
          <w:color w:val="auto"/>
        </w:rPr>
        <w:t xml:space="preserve"> which is equivalent to about 11 </w:t>
      </w:r>
      <w:r>
        <w:rPr>
          <w:color w:val="auto"/>
        </w:rPr>
        <w:t>per cent</w:t>
      </w:r>
      <w:r w:rsidRPr="006C1A75">
        <w:rPr>
          <w:color w:val="auto"/>
        </w:rPr>
        <w:t xml:space="preserve"> of the total land area of New South Wales (Murrumbidgee CMA 2006)</w:t>
      </w:r>
      <w:r>
        <w:rPr>
          <w:color w:val="auto"/>
        </w:rPr>
        <w:t>,</w:t>
      </w:r>
      <w:r w:rsidRPr="006C1A75">
        <w:rPr>
          <w:color w:val="auto"/>
        </w:rPr>
        <w:t xml:space="preserve"> and </w:t>
      </w:r>
      <w:r>
        <w:rPr>
          <w:color w:val="auto"/>
        </w:rPr>
        <w:t>8 per cent</w:t>
      </w:r>
      <w:r w:rsidRPr="006C1A75">
        <w:rPr>
          <w:color w:val="auto"/>
        </w:rPr>
        <w:t xml:space="preserve"> of the Murray-Darling </w:t>
      </w:r>
      <w:r w:rsidR="00591B60">
        <w:rPr>
          <w:color w:val="auto"/>
        </w:rPr>
        <w:t>basin</w:t>
      </w:r>
      <w:r w:rsidRPr="006C1A75">
        <w:rPr>
          <w:color w:val="auto"/>
        </w:rPr>
        <w:t xml:space="preserve"> (CSIRO 2008).</w:t>
      </w:r>
      <w:r>
        <w:rPr>
          <w:color w:val="auto"/>
        </w:rPr>
        <w:t xml:space="preserve"> </w:t>
      </w:r>
      <w:r w:rsidRPr="006C1A75">
        <w:rPr>
          <w:color w:val="auto"/>
        </w:rPr>
        <w:t xml:space="preserve">The </w:t>
      </w:r>
      <w:r>
        <w:rPr>
          <w:color w:val="auto"/>
        </w:rPr>
        <w:t xml:space="preserve">river </w:t>
      </w:r>
      <w:r w:rsidRPr="006C1A75">
        <w:rPr>
          <w:color w:val="auto"/>
        </w:rPr>
        <w:t>originates in the alpine area of Kosciuszko National Park and flows through the Monaro High Plains and the low-lying plains of the western Riverina</w:t>
      </w:r>
      <w:r>
        <w:rPr>
          <w:color w:val="auto"/>
        </w:rPr>
        <w:t xml:space="preserve">, joining the </w:t>
      </w:r>
      <w:r w:rsidRPr="006C1A75">
        <w:rPr>
          <w:color w:val="auto"/>
        </w:rPr>
        <w:t>Murray River</w:t>
      </w:r>
      <w:r>
        <w:rPr>
          <w:color w:val="auto"/>
        </w:rPr>
        <w:t xml:space="preserve"> south of Balranald (</w:t>
      </w:r>
      <w:fldSimple w:instr=" REF _Ref280274414 \h  \* MERGEFORMAT ">
        <w:r w:rsidR="003B3A34">
          <w:t xml:space="preserve">Figure </w:t>
        </w:r>
        <w:r w:rsidR="003B3A34">
          <w:rPr>
            <w:noProof/>
          </w:rPr>
          <w:t>2</w:t>
        </w:r>
      </w:fldSimple>
      <w:r>
        <w:rPr>
          <w:color w:val="auto"/>
        </w:rPr>
        <w:t>)</w:t>
      </w:r>
      <w:r w:rsidRPr="006C1A75">
        <w:rPr>
          <w:color w:val="auto"/>
        </w:rPr>
        <w:t>.</w:t>
      </w:r>
      <w:r>
        <w:rPr>
          <w:color w:val="auto"/>
        </w:rPr>
        <w:t xml:space="preserve"> I</w:t>
      </w:r>
      <w:r w:rsidRPr="006C1A75">
        <w:rPr>
          <w:color w:val="auto"/>
        </w:rPr>
        <w:t>n the upper reaches of the Murrumbidgee</w:t>
      </w:r>
      <w:r>
        <w:rPr>
          <w:color w:val="auto"/>
        </w:rPr>
        <w:t xml:space="preserve"> River, main t</w:t>
      </w:r>
      <w:r w:rsidRPr="006C1A75">
        <w:rPr>
          <w:color w:val="auto"/>
        </w:rPr>
        <w:t xml:space="preserve">ributaries include the Tumut, Queanbeyan, Yass and Cotter </w:t>
      </w:r>
      <w:r>
        <w:rPr>
          <w:color w:val="auto"/>
        </w:rPr>
        <w:t>R</w:t>
      </w:r>
      <w:r w:rsidRPr="006C1A75">
        <w:rPr>
          <w:color w:val="auto"/>
        </w:rPr>
        <w:t xml:space="preserve">ivers, and Tarcutta </w:t>
      </w:r>
      <w:r>
        <w:rPr>
          <w:color w:val="auto"/>
        </w:rPr>
        <w:t xml:space="preserve">Creek </w:t>
      </w:r>
      <w:r w:rsidRPr="006C1A75">
        <w:rPr>
          <w:color w:val="auto"/>
        </w:rPr>
        <w:t>downstream of the Tumut junction.</w:t>
      </w:r>
      <w:r>
        <w:rPr>
          <w:color w:val="auto"/>
        </w:rPr>
        <w:t xml:space="preserve"> Other key tributaries include Jugiong, Muttama, Adelong, Kyeamba, Adjungbilly, Gilmore and Billabong Creeks, and Goobarragandra River.</w:t>
      </w:r>
    </w:p>
    <w:p w:rsidR="00191381" w:rsidRDefault="00191381" w:rsidP="0061576C">
      <w:pPr>
        <w:jc w:val="left"/>
      </w:pPr>
      <w:r w:rsidRPr="006C1A75">
        <w:rPr>
          <w:color w:val="auto"/>
        </w:rPr>
        <w:t>With a length of 1</w:t>
      </w:r>
      <w:r w:rsidR="001F216E">
        <w:rPr>
          <w:color w:val="auto"/>
        </w:rPr>
        <w:t>,</w:t>
      </w:r>
      <w:r>
        <w:rPr>
          <w:color w:val="auto"/>
        </w:rPr>
        <w:t>600 kilometres,</w:t>
      </w:r>
      <w:r w:rsidRPr="006C1A75">
        <w:rPr>
          <w:color w:val="auto"/>
        </w:rPr>
        <w:t xml:space="preserve"> the Murrumbidgee River is the third longest of the rivers that traverse the </w:t>
      </w:r>
      <w:r w:rsidR="00591B60">
        <w:rPr>
          <w:color w:val="auto"/>
        </w:rPr>
        <w:t>basin</w:t>
      </w:r>
      <w:r w:rsidRPr="006C1A75">
        <w:rPr>
          <w:color w:val="auto"/>
        </w:rPr>
        <w:t>.</w:t>
      </w:r>
      <w:r>
        <w:rPr>
          <w:color w:val="auto"/>
        </w:rPr>
        <w:t xml:space="preserve"> </w:t>
      </w:r>
      <w:r w:rsidRPr="006C1A75">
        <w:rPr>
          <w:color w:val="auto"/>
        </w:rPr>
        <w:t>Average annual r</w:t>
      </w:r>
      <w:r>
        <w:rPr>
          <w:color w:val="auto"/>
        </w:rPr>
        <w:t>ainfall for the region is 530 millimetres</w:t>
      </w:r>
      <w:r w:rsidRPr="006C1A75">
        <w:rPr>
          <w:color w:val="auto"/>
        </w:rPr>
        <w:t xml:space="preserve"> and varies across the catchment, declining from east to west (1</w:t>
      </w:r>
      <w:r w:rsidR="001F216E">
        <w:rPr>
          <w:color w:val="auto"/>
        </w:rPr>
        <w:t>,</w:t>
      </w:r>
      <w:r w:rsidRPr="006C1A75">
        <w:rPr>
          <w:color w:val="auto"/>
        </w:rPr>
        <w:t xml:space="preserve">500 </w:t>
      </w:r>
      <w:r>
        <w:rPr>
          <w:color w:val="auto"/>
        </w:rPr>
        <w:t>millimetres</w:t>
      </w:r>
      <w:r w:rsidRPr="006C1A75">
        <w:rPr>
          <w:color w:val="auto"/>
        </w:rPr>
        <w:t xml:space="preserve"> in the east to 300</w:t>
      </w:r>
      <w:r w:rsidR="00F62EB6">
        <w:rPr>
          <w:color w:val="auto"/>
        </w:rPr>
        <w:t> </w:t>
      </w:r>
      <w:r>
        <w:rPr>
          <w:color w:val="auto"/>
        </w:rPr>
        <w:t>millimetres</w:t>
      </w:r>
      <w:r w:rsidRPr="006C1A75">
        <w:rPr>
          <w:color w:val="auto"/>
        </w:rPr>
        <w:t xml:space="preserve"> in the west) (CSIRO 2008).</w:t>
      </w:r>
      <w:r>
        <w:rPr>
          <w:color w:val="auto"/>
        </w:rPr>
        <w:t xml:space="preserve"> </w:t>
      </w:r>
      <w:r w:rsidRPr="006C1A75">
        <w:rPr>
          <w:color w:val="auto"/>
        </w:rPr>
        <w:t xml:space="preserve">The western </w:t>
      </w:r>
      <w:r>
        <w:rPr>
          <w:color w:val="auto"/>
        </w:rPr>
        <w:t xml:space="preserve">area of the </w:t>
      </w:r>
      <w:r w:rsidRPr="006C1A75">
        <w:rPr>
          <w:color w:val="auto"/>
        </w:rPr>
        <w:t>catchment, which experiences a much drier climate than the eastern catchment, comprises a series of complex interconnected channels that traverse a vast inland delta.</w:t>
      </w:r>
      <w:r>
        <w:rPr>
          <w:color w:val="auto"/>
        </w:rPr>
        <w:t xml:space="preserve"> </w:t>
      </w:r>
      <w:r w:rsidRPr="006C1A75">
        <w:rPr>
          <w:color w:val="auto"/>
        </w:rPr>
        <w:t xml:space="preserve">The deltaic system supports a number of vegetation </w:t>
      </w:r>
      <w:proofErr w:type="gramStart"/>
      <w:r w:rsidRPr="006C1A75">
        <w:rPr>
          <w:color w:val="auto"/>
        </w:rPr>
        <w:t>communities</w:t>
      </w:r>
      <w:proofErr w:type="gramEnd"/>
      <w:r w:rsidRPr="006C1A75">
        <w:rPr>
          <w:color w:val="auto"/>
        </w:rPr>
        <w:t xml:space="preserve"> characteristic of semi-arid conditions such as </w:t>
      </w:r>
      <w:r>
        <w:rPr>
          <w:color w:val="auto"/>
        </w:rPr>
        <w:t>l</w:t>
      </w:r>
      <w:r w:rsidRPr="006C1A75">
        <w:rPr>
          <w:color w:val="auto"/>
        </w:rPr>
        <w:t xml:space="preserve">ignum shrublands and </w:t>
      </w:r>
      <w:r>
        <w:rPr>
          <w:color w:val="auto"/>
        </w:rPr>
        <w:t>r</w:t>
      </w:r>
      <w:r w:rsidRPr="006C1A75">
        <w:rPr>
          <w:color w:val="auto"/>
        </w:rPr>
        <w:t xml:space="preserve">iver </w:t>
      </w:r>
      <w:r>
        <w:rPr>
          <w:color w:val="auto"/>
        </w:rPr>
        <w:t>r</w:t>
      </w:r>
      <w:r w:rsidRPr="006C1A75">
        <w:rPr>
          <w:color w:val="auto"/>
        </w:rPr>
        <w:t xml:space="preserve">ed </w:t>
      </w:r>
      <w:r>
        <w:rPr>
          <w:color w:val="auto"/>
        </w:rPr>
        <w:t>g</w:t>
      </w:r>
      <w:r w:rsidRPr="006C1A75">
        <w:rPr>
          <w:color w:val="auto"/>
        </w:rPr>
        <w:t>um forests.</w:t>
      </w:r>
      <w:r>
        <w:rPr>
          <w:color w:val="auto"/>
        </w:rPr>
        <w:t xml:space="preserve"> </w:t>
      </w:r>
      <w:r w:rsidRPr="006C1A75">
        <w:rPr>
          <w:color w:val="auto"/>
        </w:rPr>
        <w:t>Other vegetation types found in the Murrumbidgee catchment include alpine herb fields, native grasslands, wet forests and woodlands (CSIRO 2008).</w:t>
      </w:r>
      <w:r>
        <w:rPr>
          <w:color w:val="auto"/>
        </w:rPr>
        <w:t xml:space="preserve"> </w:t>
      </w:r>
      <w:r>
        <w:t xml:space="preserve">According to the CSIRO (2008), approximately 17 per cent of the catchment is covered with native vegetation. Although remaining vegetation communities are </w:t>
      </w:r>
      <w:r>
        <w:lastRenderedPageBreak/>
        <w:t>fragmented, conservation areas including Yanga National Park and Murrumbidgee Valley Nature Reserve have been established to protect important remnant vegetation such as the river red gum forests of the Lowbidgee Floodplain.</w:t>
      </w:r>
    </w:p>
    <w:p w:rsidR="00191381" w:rsidRDefault="00191381" w:rsidP="0061576C">
      <w:pPr>
        <w:jc w:val="left"/>
      </w:pPr>
      <w:r>
        <w:t>The Murrumbidgee catchment extends across 34 local government areas (</w:t>
      </w:r>
      <w:fldSimple w:instr=" REF _Ref282677107 \r \h  \* MERGEFORMAT ">
        <w:r w:rsidR="003B3A34">
          <w:t>Appendix A</w:t>
        </w:r>
      </w:fldSimple>
      <w:r>
        <w:t>). The largest city in the catchment</w:t>
      </w:r>
      <w:r w:rsidR="001F216E">
        <w:t xml:space="preserve"> is Canberra (population of 314,</w:t>
      </w:r>
      <w:r>
        <w:t>000), followed by Wagga Wagga which is the largest inland city in New South</w:t>
      </w:r>
      <w:r w:rsidR="001F216E">
        <w:t xml:space="preserve"> Wales, with a population of 57,</w:t>
      </w:r>
      <w:r>
        <w:t>000 (ABS 2006)</w:t>
      </w:r>
      <w:r w:rsidRPr="009872E1">
        <w:t>.</w:t>
      </w:r>
      <w:r>
        <w:t xml:space="preserve"> </w:t>
      </w:r>
      <w:r w:rsidRPr="009872E1">
        <w:t xml:space="preserve">Other major urban centres and towns in the </w:t>
      </w:r>
      <w:r>
        <w:t>catchment include</w:t>
      </w:r>
      <w:r w:rsidRPr="009872E1">
        <w:t xml:space="preserve"> Griffith, Leeton</w:t>
      </w:r>
      <w:r>
        <w:t xml:space="preserve">, </w:t>
      </w:r>
      <w:r w:rsidRPr="009872E1">
        <w:t>Hay</w:t>
      </w:r>
      <w:r>
        <w:t>, Yass, Gundagai, Narrandera and Jerilderie</w:t>
      </w:r>
      <w:r w:rsidRPr="009872E1">
        <w:t>.</w:t>
      </w:r>
      <w:r>
        <w:t xml:space="preserve"> These urban centres and surrounding rural areas rely on the water resources of the catchment to support rural industries like irrigated and dryland agriculture. Dryland pasture used for grazing, dryland cropping and irrigated agriculture are the main land uses. Land tenure in the Murrumbidgee catchment is primarily freehold, however there are also areas of nature conservation reserve including Yanga National Park and Murrumbidgee Valley Nature Reserve. Yanga National Park was gazetted i</w:t>
      </w:r>
      <w:r w:rsidR="001F216E">
        <w:t>n 2007 and covers an area of 31,</w:t>
      </w:r>
      <w:r>
        <w:t>190</w:t>
      </w:r>
      <w:r w:rsidR="00F62EB6">
        <w:t> </w:t>
      </w:r>
      <w:r>
        <w:t>hectares (Murrumbidgee CMA 2010).</w:t>
      </w:r>
    </w:p>
    <w:p w:rsidR="00191381" w:rsidRDefault="00191381" w:rsidP="0061576C">
      <w:pPr>
        <w:pStyle w:val="Para0"/>
        <w:jc w:val="left"/>
        <w:rPr>
          <w:color w:val="auto"/>
        </w:rPr>
      </w:pPr>
      <w:r w:rsidRPr="0018547A">
        <w:t>The primary users of water in the region are the two major irriga</w:t>
      </w:r>
      <w:r>
        <w:t>tion districts in the catchment—</w:t>
      </w:r>
      <w:r w:rsidRPr="0018547A">
        <w:t>Murrumbidgee and Coleambally</w:t>
      </w:r>
      <w:r>
        <w:t xml:space="preserve"> irrigation areas. </w:t>
      </w:r>
      <w:r w:rsidRPr="0018547A">
        <w:t xml:space="preserve">Irrigation also occurs around Hay and Balranald and in eastern parts of the </w:t>
      </w:r>
      <w:r>
        <w:t>catchment</w:t>
      </w:r>
      <w:r w:rsidRPr="0018547A">
        <w:t>, including around Wagga Wagga</w:t>
      </w:r>
      <w:r>
        <w:t>. The 2005</w:t>
      </w:r>
      <w:r>
        <w:rPr>
          <w:rFonts w:ascii="Calibri" w:hAnsi="Calibri"/>
        </w:rPr>
        <w:t>–</w:t>
      </w:r>
      <w:r>
        <w:t xml:space="preserve">06 Agricultural Census identified cereal cropping as the largest area of </w:t>
      </w:r>
      <w:r w:rsidR="001F216E">
        <w:t>irrigated agriculture (110,</w:t>
      </w:r>
      <w:r>
        <w:t xml:space="preserve">000 hectares) in the </w:t>
      </w:r>
      <w:r w:rsidR="001F216E">
        <w:t>catchment, followed by rice (65,</w:t>
      </w:r>
      <w:r>
        <w:t>000</w:t>
      </w:r>
      <w:r w:rsidR="00F62EB6">
        <w:t> </w:t>
      </w:r>
      <w:r>
        <w:t xml:space="preserve">hectares). Burrinjuck and Blowering Dams provide regulated water. Burrinjuck Dam is situated in the upper catchment on the Murrumbidgee River and Blowering Dam is situated on the Tumut River. Collectively these storages have a capacity </w:t>
      </w:r>
      <w:r w:rsidRPr="006B0FE9">
        <w:t xml:space="preserve">of </w:t>
      </w:r>
      <w:r w:rsidRPr="007C5D81">
        <w:t>2</w:t>
      </w:r>
      <w:r w:rsidR="001F216E">
        <w:t>,</w:t>
      </w:r>
      <w:r w:rsidRPr="007C5D81">
        <w:t>654</w:t>
      </w:r>
      <w:r w:rsidR="001F216E">
        <w:t>,</w:t>
      </w:r>
      <w:r>
        <w:t>000</w:t>
      </w:r>
      <w:r w:rsidR="00F62EB6">
        <w:t> </w:t>
      </w:r>
      <w:r>
        <w:t xml:space="preserve">megalitres. Management of the water resource within the Murrumbidgee River catchment occurs according to the </w:t>
      </w:r>
      <w:r w:rsidRPr="00D63D49">
        <w:rPr>
          <w:i/>
        </w:rPr>
        <w:t xml:space="preserve">Water Sharing Plan for the Murrumbidgee Regulated </w:t>
      </w:r>
      <w:r>
        <w:rPr>
          <w:i/>
        </w:rPr>
        <w:t xml:space="preserve">River </w:t>
      </w:r>
      <w:r w:rsidRPr="00D63D49">
        <w:rPr>
          <w:i/>
        </w:rPr>
        <w:t>Water Source</w:t>
      </w:r>
      <w:r>
        <w:rPr>
          <w:i/>
        </w:rPr>
        <w:t xml:space="preserve"> 2003 </w:t>
      </w:r>
      <w:r>
        <w:t>(NSW). This water-sharing plan is currently being amended to include the Lowbidgee region.</w:t>
      </w:r>
    </w:p>
    <w:p w:rsidR="00191381" w:rsidRDefault="00191381" w:rsidP="0061576C">
      <w:pPr>
        <w:pStyle w:val="Para0"/>
        <w:spacing w:after="60"/>
        <w:jc w:val="left"/>
        <w:rPr>
          <w:color w:val="auto"/>
        </w:rPr>
      </w:pPr>
      <w:r>
        <w:rPr>
          <w:color w:val="auto"/>
        </w:rPr>
        <w:t>Important hydrologic regions within the catchment are the:</w:t>
      </w:r>
    </w:p>
    <w:p w:rsidR="00191381" w:rsidRDefault="00191381" w:rsidP="0061576C">
      <w:pPr>
        <w:pStyle w:val="Para0bullet"/>
        <w:jc w:val="left"/>
      </w:pPr>
      <w:r>
        <w:t>Mirrool Creek system</w:t>
      </w:r>
    </w:p>
    <w:p w:rsidR="00191381" w:rsidRDefault="00191381" w:rsidP="0061576C">
      <w:pPr>
        <w:pStyle w:val="Para0bullet"/>
        <w:jc w:val="left"/>
      </w:pPr>
      <w:r>
        <w:t>Murrumbidgee River channel</w:t>
      </w:r>
    </w:p>
    <w:p w:rsidR="00191381" w:rsidRDefault="005A6199" w:rsidP="0061576C">
      <w:pPr>
        <w:pStyle w:val="Para0bullet"/>
        <w:jc w:val="left"/>
      </w:pPr>
      <w:r>
        <w:t>Mid-Murrumbidgee River W</w:t>
      </w:r>
      <w:r w:rsidR="00191381">
        <w:t>etlands</w:t>
      </w:r>
    </w:p>
    <w:p w:rsidR="00191381" w:rsidRDefault="005A6199" w:rsidP="0061576C">
      <w:pPr>
        <w:pStyle w:val="Para0bullet"/>
        <w:jc w:val="left"/>
      </w:pPr>
      <w:r>
        <w:t>Lower Murrumbidgee F</w:t>
      </w:r>
      <w:r w:rsidR="00191381">
        <w:t>loodplain (or ‘Lowbidgee Floodplain’)</w:t>
      </w:r>
    </w:p>
    <w:p w:rsidR="00191381" w:rsidRDefault="00191381" w:rsidP="0061576C">
      <w:pPr>
        <w:pStyle w:val="Para0bullet"/>
        <w:jc w:val="left"/>
      </w:pPr>
      <w:r>
        <w:rPr>
          <w:color w:val="auto"/>
        </w:rPr>
        <w:t>Floodplain wetlands between Balranald and the Murrumbidgee River junction with the Murray River</w:t>
      </w:r>
    </w:p>
    <w:p w:rsidR="00191381" w:rsidRDefault="00191381" w:rsidP="0061576C">
      <w:pPr>
        <w:pStyle w:val="Para0bullet"/>
        <w:spacing w:after="220"/>
        <w:jc w:val="left"/>
      </w:pPr>
      <w:r>
        <w:t>Yanco Creek system (including Billabong Creek).</w:t>
      </w:r>
    </w:p>
    <w:p w:rsidR="00191381" w:rsidRDefault="00191381" w:rsidP="0061576C">
      <w:pPr>
        <w:jc w:val="left"/>
      </w:pPr>
      <w:r>
        <w:t xml:space="preserve">Each is described further in Chapter </w:t>
      </w:r>
      <w:fldSimple w:instr=" REF _Ref288489307 \r \h  \* MERGEFORMAT ">
        <w:r w:rsidR="003B3A34">
          <w:t>2</w:t>
        </w:r>
      </w:fldSimple>
      <w:r>
        <w:t>.</w:t>
      </w:r>
    </w:p>
    <w:p w:rsidR="00191381" w:rsidRDefault="00191381" w:rsidP="00171BF2"/>
    <w:p w:rsidR="00191381" w:rsidRDefault="00191381" w:rsidP="00171BF2">
      <w:pPr>
        <w:sectPr w:rsidR="00191381" w:rsidSect="00EF3B4B">
          <w:footerReference w:type="default" r:id="rId15"/>
          <w:footerReference w:type="first" r:id="rId16"/>
          <w:pgSz w:w="11907" w:h="16840" w:code="9"/>
          <w:pgMar w:top="1440" w:right="1440" w:bottom="1440" w:left="1440" w:header="680" w:footer="851" w:gutter="0"/>
          <w:cols w:space="720"/>
          <w:formProt w:val="0"/>
          <w:titlePg/>
          <w:docGrid w:linePitch="360"/>
        </w:sectPr>
      </w:pPr>
    </w:p>
    <w:p w:rsidR="00191381" w:rsidRDefault="00591B60" w:rsidP="004A4516">
      <w:r>
        <w:rPr>
          <w:noProof/>
          <w:lang w:val="en-AU" w:eastAsia="en-AU"/>
        </w:rPr>
        <w:lastRenderedPageBreak/>
        <w:drawing>
          <wp:inline distT="0" distB="0" distL="0" distR="0">
            <wp:extent cx="8950698" cy="5391150"/>
            <wp:effectExtent l="19050" t="0" r="2802"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email"/>
                    <a:srcRect/>
                    <a:stretch>
                      <a:fillRect/>
                    </a:stretch>
                  </pic:blipFill>
                  <pic:spPr bwMode="auto">
                    <a:xfrm>
                      <a:off x="0" y="0"/>
                      <a:ext cx="8959287" cy="5396323"/>
                    </a:xfrm>
                    <a:prstGeom prst="rect">
                      <a:avLst/>
                    </a:prstGeom>
                    <a:noFill/>
                    <a:ln w="9525">
                      <a:noFill/>
                      <a:miter lim="800000"/>
                      <a:headEnd/>
                      <a:tailEnd/>
                    </a:ln>
                  </pic:spPr>
                </pic:pic>
              </a:graphicData>
            </a:graphic>
          </wp:inline>
        </w:drawing>
      </w:r>
    </w:p>
    <w:p w:rsidR="00191381" w:rsidRDefault="00191381" w:rsidP="009C6ADF">
      <w:pPr>
        <w:pStyle w:val="Caption"/>
        <w:numPr>
          <w:ilvl w:val="0"/>
          <w:numId w:val="0"/>
        </w:numPr>
        <w:ind w:left="397"/>
      </w:pPr>
      <w:bookmarkStart w:id="21" w:name="_Ref280274414"/>
      <w:bookmarkStart w:id="22" w:name="_Toc311624623"/>
      <w:r>
        <w:lastRenderedPageBreak/>
        <w:t xml:space="preserve">Figure </w:t>
      </w:r>
      <w:fldSimple w:instr=" SEQ Figure \* ARABIC ">
        <w:r w:rsidR="003B3A34">
          <w:rPr>
            <w:noProof/>
          </w:rPr>
          <w:t>2</w:t>
        </w:r>
      </w:fldSimple>
      <w:bookmarkEnd w:id="21"/>
      <w:r>
        <w:t>: Murrumbidgee River catchment.</w:t>
      </w:r>
      <w:bookmarkEnd w:id="22"/>
      <w:r>
        <w:t xml:space="preserve"> </w:t>
      </w:r>
    </w:p>
    <w:p w:rsidR="00191381" w:rsidRDefault="00191381" w:rsidP="00EA3DB5">
      <w:pPr>
        <w:sectPr w:rsidR="00191381" w:rsidSect="00CA4495">
          <w:pgSz w:w="16840" w:h="11907" w:orient="landscape" w:code="9"/>
          <w:pgMar w:top="2268" w:right="2835" w:bottom="851" w:left="1701" w:header="680" w:footer="851" w:gutter="0"/>
          <w:cols w:space="720"/>
          <w:formProt w:val="0"/>
          <w:titlePg/>
          <w:docGrid w:linePitch="360"/>
        </w:sectPr>
      </w:pPr>
    </w:p>
    <w:p w:rsidR="00191381" w:rsidRDefault="00191381" w:rsidP="0061576C">
      <w:pPr>
        <w:pStyle w:val="Heading1"/>
        <w:jc w:val="left"/>
      </w:pPr>
      <w:bookmarkStart w:id="23" w:name="_Ref288489307"/>
      <w:bookmarkStart w:id="24" w:name="_Toc310503157"/>
      <w:r>
        <w:lastRenderedPageBreak/>
        <w:t>Ecological Assets and Their Values</w:t>
      </w:r>
      <w:bookmarkEnd w:id="23"/>
      <w:bookmarkEnd w:id="24"/>
    </w:p>
    <w:p w:rsidR="00191381" w:rsidRDefault="00191381" w:rsidP="0061576C">
      <w:pPr>
        <w:pStyle w:val="Para0"/>
        <w:jc w:val="left"/>
      </w:pPr>
      <w:r>
        <w:t xml:space="preserve">Environmental assets as defined by the </w:t>
      </w:r>
      <w:r w:rsidRPr="00971875">
        <w:rPr>
          <w:i/>
        </w:rPr>
        <w:t>Water Act</w:t>
      </w:r>
      <w:r>
        <w:t xml:space="preserve"> </w:t>
      </w:r>
      <w:r w:rsidRPr="005713DD">
        <w:rPr>
          <w:i/>
        </w:rPr>
        <w:t>200</w:t>
      </w:r>
      <w:r>
        <w:rPr>
          <w:i/>
        </w:rPr>
        <w:t>7</w:t>
      </w:r>
      <w:r>
        <w:t xml:space="preserve"> (Commonwealth) include</w:t>
      </w:r>
      <w:r w:rsidRPr="00575A9D">
        <w:t xml:space="preserve"> </w:t>
      </w:r>
      <w:r>
        <w:t xml:space="preserve">water-dependent ecosystem </w:t>
      </w:r>
      <w:proofErr w:type="gramStart"/>
      <w:r>
        <w:t>services,</w:t>
      </w:r>
      <w:proofErr w:type="gramEnd"/>
      <w:r>
        <w:t xml:space="preserve"> and sites with ecological significance. More specifically, these are defined as wetlands and</w:t>
      </w:r>
      <w:r w:rsidRPr="00575A9D">
        <w:t xml:space="preserve"> </w:t>
      </w:r>
      <w:r>
        <w:t>river reaches, floodplains, groundwater dependent ecosystems (GDE), endangered ecological communities (EEC) and species reliant on freshwater systems, important drought refuge areas and ecosystem services.</w:t>
      </w:r>
    </w:p>
    <w:p w:rsidR="00191381" w:rsidRDefault="00191381" w:rsidP="0061576C">
      <w:pPr>
        <w:spacing w:after="60"/>
        <w:jc w:val="left"/>
      </w:pPr>
      <w:r>
        <w:t xml:space="preserve">Using this definition, ecological assets in the Murrumbidgee River catchment </w:t>
      </w:r>
      <w:r w:rsidRPr="003C315F">
        <w:t>were</w:t>
      </w:r>
      <w:r>
        <w:t xml:space="preserve"> identified via a search of relevant databases (e.g. Directory of Important Wetlands) and published and unpublished literature, and through consultation with relevant stakeholders in the catchment including agency and catchment management authority staff, and researchers. The resulting list includes freshwater-dependent biotic and abiotic assets such as areas of river red gum forest and woodland (</w:t>
      </w:r>
      <w:r w:rsidRPr="005A5509">
        <w:rPr>
          <w:rFonts w:cs="Arial"/>
          <w:i/>
          <w:iCs/>
          <w:szCs w:val="22"/>
        </w:rPr>
        <w:t>Eucalyptus camaldulensis)</w:t>
      </w:r>
      <w:r w:rsidRPr="005A5509">
        <w:rPr>
          <w:szCs w:val="22"/>
        </w:rPr>
        <w:t>,</w:t>
      </w:r>
      <w:r>
        <w:t xml:space="preserve"> black box woodland (</w:t>
      </w:r>
      <w:r w:rsidRPr="005A5509">
        <w:rPr>
          <w:rFonts w:cs="Arial"/>
          <w:i/>
          <w:iCs/>
          <w:szCs w:val="22"/>
        </w:rPr>
        <w:t>Eucalyptus largiflorens</w:t>
      </w:r>
      <w:r>
        <w:rPr>
          <w:rFonts w:cs="Arial"/>
          <w:i/>
          <w:iCs/>
          <w:sz w:val="18"/>
          <w:szCs w:val="18"/>
        </w:rPr>
        <w:t>)</w:t>
      </w:r>
      <w:r>
        <w:t>, lignum (</w:t>
      </w:r>
      <w:r w:rsidRPr="005A5509">
        <w:rPr>
          <w:rFonts w:cs="Arial"/>
          <w:i/>
          <w:iCs/>
          <w:szCs w:val="22"/>
        </w:rPr>
        <w:t>Muehlenbeckia florulenta)</w:t>
      </w:r>
      <w:r w:rsidRPr="005A5509">
        <w:rPr>
          <w:szCs w:val="22"/>
        </w:rPr>
        <w:t>,</w:t>
      </w:r>
      <w:r>
        <w:t xml:space="preserve"> river-fed wetlands, wetlands listed under the </w:t>
      </w:r>
      <w:r w:rsidRPr="007F6F5F">
        <w:t>Ramsar Convention</w:t>
      </w:r>
      <w:r>
        <w:t xml:space="preserve"> treaty</w:t>
      </w:r>
      <w:r w:rsidRPr="007F6F5F">
        <w:t xml:space="preserve"> (</w:t>
      </w:r>
      <w:r>
        <w:t>t</w:t>
      </w:r>
      <w:r w:rsidRPr="007F6F5F">
        <w:t>he Convention on Wetlands of International Importance</w:t>
      </w:r>
      <w:r>
        <w:t>)</w:t>
      </w:r>
      <w:r w:rsidRPr="007F6F5F">
        <w:t xml:space="preserve"> </w:t>
      </w:r>
      <w:r>
        <w:t>and other migratory bird habitats, colonial bird breeding sites, and southern bell frog (</w:t>
      </w:r>
      <w:r w:rsidRPr="005A5509">
        <w:rPr>
          <w:rFonts w:cs="Arial"/>
          <w:i/>
          <w:iCs/>
          <w:szCs w:val="22"/>
        </w:rPr>
        <w:t>Litoria raniformis)</w:t>
      </w:r>
      <w:r>
        <w:rPr>
          <w:rFonts w:cs="Arial"/>
          <w:i/>
          <w:iCs/>
          <w:szCs w:val="22"/>
        </w:rPr>
        <w:t xml:space="preserve"> </w:t>
      </w:r>
      <w:r w:rsidRPr="00950184">
        <w:rPr>
          <w:rFonts w:cs="Arial"/>
          <w:iCs/>
          <w:szCs w:val="22"/>
        </w:rPr>
        <w:t>and fishing bat</w:t>
      </w:r>
      <w:r>
        <w:rPr>
          <w:rFonts w:cs="Arial"/>
          <w:i/>
          <w:iCs/>
          <w:szCs w:val="22"/>
        </w:rPr>
        <w:t xml:space="preserve"> (</w:t>
      </w:r>
      <w:r w:rsidRPr="00E856A9">
        <w:rPr>
          <w:i/>
        </w:rPr>
        <w:t>Myotis macropus</w:t>
      </w:r>
      <w:r>
        <w:rPr>
          <w:i/>
        </w:rPr>
        <w:t>)</w:t>
      </w:r>
      <w:r>
        <w:t xml:space="preserve"> habitat. Known significant habitats for these assets were then identified throughout the catchment for inclusion in the operational phase of the project. These are the:</w:t>
      </w:r>
    </w:p>
    <w:p w:rsidR="00191381" w:rsidRDefault="00191381" w:rsidP="0061576C">
      <w:pPr>
        <w:pStyle w:val="Para0bullet"/>
        <w:jc w:val="left"/>
      </w:pPr>
      <w:r>
        <w:t>Mirrool Creek system and Murrumbidgee Irrigation Area (including Fivebough Swamp, Tuckerbil Swamp, Barren Box Swamp and the Lower Mirrool Creek Floodplain)</w:t>
      </w:r>
    </w:p>
    <w:p w:rsidR="00191381" w:rsidRDefault="00191381" w:rsidP="0061576C">
      <w:pPr>
        <w:pStyle w:val="Para0bullet"/>
        <w:jc w:val="left"/>
      </w:pPr>
      <w:r>
        <w:t>Murrumbidgee River channel</w:t>
      </w:r>
    </w:p>
    <w:p w:rsidR="00191381" w:rsidRDefault="00191381" w:rsidP="0061576C">
      <w:pPr>
        <w:pStyle w:val="Para0bullet"/>
        <w:jc w:val="left"/>
      </w:pPr>
      <w:r>
        <w:t>river-fed wetlands in the Murrumbidgee River system (from Gundagai to Maude, including the Mid-Murrumbidgee wetlands)</w:t>
      </w:r>
    </w:p>
    <w:p w:rsidR="00191381" w:rsidRDefault="00191381" w:rsidP="0061576C">
      <w:pPr>
        <w:pStyle w:val="Para0bullet"/>
        <w:jc w:val="left"/>
      </w:pPr>
      <w:r>
        <w:t>Lowbidgee wetlands</w:t>
      </w:r>
    </w:p>
    <w:p w:rsidR="00191381" w:rsidRDefault="00191381" w:rsidP="0061576C">
      <w:pPr>
        <w:pStyle w:val="Para0bullet"/>
        <w:jc w:val="left"/>
      </w:pPr>
      <w:r>
        <w:t>lowland floodplain wetlands in the Murrumbidgee River system (from Balranald to the Murray River junction, including ‘the Junction’ wetlands)</w:t>
      </w:r>
    </w:p>
    <w:p w:rsidR="00191381" w:rsidRDefault="00191381" w:rsidP="0061576C">
      <w:pPr>
        <w:pStyle w:val="Para0bullet"/>
        <w:spacing w:after="220"/>
        <w:jc w:val="left"/>
      </w:pPr>
      <w:proofErr w:type="gramStart"/>
      <w:r>
        <w:t>river-fed</w:t>
      </w:r>
      <w:proofErr w:type="gramEnd"/>
      <w:r>
        <w:t xml:space="preserve"> wetlands in the Yanco Creek system (from the Murrumbidgee River to Moulamein).</w:t>
      </w:r>
    </w:p>
    <w:p w:rsidR="00191381" w:rsidRDefault="00191381" w:rsidP="0061576C">
      <w:pPr>
        <w:jc w:val="left"/>
      </w:pPr>
      <w:r>
        <w:t>Information regarding the location of biotic assets in relation to the key habitats identified above, current condition of these assets, their recent watering history, and watering requirements, was used to inform the creation of objectives to maintain or improve the condition of assets in the Murrumbidgee River catchment under four water availability scenarios.</w:t>
      </w:r>
    </w:p>
    <w:p w:rsidR="00191381" w:rsidRDefault="00191381" w:rsidP="0061576C">
      <w:pPr>
        <w:jc w:val="left"/>
      </w:pPr>
      <w:r>
        <w:lastRenderedPageBreak/>
        <w:t xml:space="preserve">Summary information about asset selection, condition, antecedent watering, and watering requirements is presented at </w:t>
      </w:r>
      <w:r w:rsidRPr="008253AA">
        <w:t>Appendices B-</w:t>
      </w:r>
      <w:r>
        <w:t>E.</w:t>
      </w:r>
    </w:p>
    <w:p w:rsidR="00191381" w:rsidRDefault="00191381" w:rsidP="0061576C">
      <w:pPr>
        <w:pStyle w:val="Heading2"/>
        <w:jc w:val="left"/>
      </w:pPr>
      <w:bookmarkStart w:id="25" w:name="_Toc310503158"/>
      <w:r>
        <w:t>Ecological Values and Processes</w:t>
      </w:r>
      <w:bookmarkEnd w:id="25"/>
    </w:p>
    <w:p w:rsidR="00191381" w:rsidRDefault="00191381" w:rsidP="0061576C">
      <w:pPr>
        <w:pStyle w:val="Heading3"/>
        <w:jc w:val="left"/>
      </w:pPr>
      <w:bookmarkStart w:id="26" w:name="_Toc278226273"/>
      <w:bookmarkStart w:id="27" w:name="_Toc310503159"/>
      <w:r w:rsidRPr="006C1A75">
        <w:t>M</w:t>
      </w:r>
      <w:r>
        <w:t xml:space="preserve">irrool Creek </w:t>
      </w:r>
      <w:r w:rsidR="003B2735">
        <w:t>s</w:t>
      </w:r>
      <w:r>
        <w:t>ystem</w:t>
      </w:r>
      <w:bookmarkEnd w:id="26"/>
      <w:bookmarkEnd w:id="27"/>
    </w:p>
    <w:p w:rsidR="00191381" w:rsidRDefault="00191381" w:rsidP="0061576C">
      <w:pPr>
        <w:pStyle w:val="Para0"/>
        <w:jc w:val="left"/>
        <w:rPr>
          <w:color w:val="auto"/>
        </w:rPr>
      </w:pPr>
      <w:r w:rsidRPr="006C1A75">
        <w:rPr>
          <w:color w:val="auto"/>
        </w:rPr>
        <w:t>Mirrool Creek is an ephemeral stream</w:t>
      </w:r>
      <w:r>
        <w:rPr>
          <w:color w:val="auto"/>
        </w:rPr>
        <w:t xml:space="preserve">, and a tributary of the Lachlan River. The Creek originates near Temora and flows 250 kilometres west through the </w:t>
      </w:r>
      <w:r w:rsidR="000A4BA0">
        <w:rPr>
          <w:color w:val="auto"/>
        </w:rPr>
        <w:t>Murrumbidgee Irrigation Area (MIA)</w:t>
      </w:r>
      <w:r>
        <w:rPr>
          <w:color w:val="auto"/>
        </w:rPr>
        <w:t>, into the Lachlan River south of Booligal (</w:t>
      </w:r>
      <w:fldSimple w:instr=" REF _Ref279740034 \h  \* MERGEFORMAT ">
        <w:r w:rsidR="003B3A34">
          <w:t xml:space="preserve">Figure </w:t>
        </w:r>
        <w:r w:rsidR="003B3A34">
          <w:rPr>
            <w:noProof/>
          </w:rPr>
          <w:t>3</w:t>
        </w:r>
      </w:fldSimple>
      <w:r>
        <w:rPr>
          <w:color w:val="auto"/>
        </w:rPr>
        <w:t>)</w:t>
      </w:r>
      <w:r w:rsidRPr="006C1A75">
        <w:rPr>
          <w:color w:val="auto"/>
        </w:rPr>
        <w:t>.</w:t>
      </w:r>
      <w:r>
        <w:rPr>
          <w:color w:val="auto"/>
        </w:rPr>
        <w:t xml:space="preserve"> </w:t>
      </w:r>
      <w:r w:rsidRPr="006C1A75">
        <w:rPr>
          <w:color w:val="auto"/>
        </w:rPr>
        <w:t>The entire Mirrool Creek catchment occupies 11</w:t>
      </w:r>
      <w:r w:rsidR="001F216E">
        <w:rPr>
          <w:color w:val="auto"/>
        </w:rPr>
        <w:t>,</w:t>
      </w:r>
      <w:r w:rsidRPr="006C1A75">
        <w:rPr>
          <w:color w:val="auto"/>
        </w:rPr>
        <w:t>000</w:t>
      </w:r>
      <w:r w:rsidR="00A443F9">
        <w:rPr>
          <w:color w:val="auto"/>
        </w:rPr>
        <w:t> </w:t>
      </w:r>
      <w:r>
        <w:rPr>
          <w:color w:val="auto"/>
        </w:rPr>
        <w:t>square kilometres</w:t>
      </w:r>
      <w:r w:rsidRPr="006C1A75">
        <w:rPr>
          <w:color w:val="auto"/>
        </w:rPr>
        <w:t>, with the upper reaches forming a wide floodplain with numerous small wetlands, and minimal channel defin</w:t>
      </w:r>
      <w:r>
        <w:rPr>
          <w:color w:val="auto"/>
        </w:rPr>
        <w:t>ition (Whitten &amp; Bennett 1999).</w:t>
      </w:r>
    </w:p>
    <w:p w:rsidR="00191381" w:rsidRDefault="00191381" w:rsidP="0061576C">
      <w:pPr>
        <w:pStyle w:val="Para0"/>
        <w:jc w:val="left"/>
        <w:rPr>
          <w:color w:val="auto"/>
        </w:rPr>
      </w:pPr>
      <w:r>
        <w:rPr>
          <w:color w:val="auto"/>
        </w:rPr>
        <w:t xml:space="preserve">There are two distinct hydrological areas in the Mirrool Creek system. For the most part, the eastern portion of Mirrool Creek is integrated into the </w:t>
      </w:r>
      <w:r w:rsidRPr="006C1A75">
        <w:rPr>
          <w:color w:val="auto"/>
        </w:rPr>
        <w:t>MIA supply and drainage system.</w:t>
      </w:r>
      <w:r>
        <w:rPr>
          <w:color w:val="auto"/>
        </w:rPr>
        <w:t xml:space="preserve"> </w:t>
      </w:r>
      <w:r w:rsidRPr="006C1A75">
        <w:rPr>
          <w:color w:val="auto"/>
        </w:rPr>
        <w:t>Th</w:t>
      </w:r>
      <w:r>
        <w:rPr>
          <w:color w:val="auto"/>
        </w:rPr>
        <w:t xml:space="preserve">is area </w:t>
      </w:r>
      <w:r w:rsidRPr="006C1A75">
        <w:rPr>
          <w:color w:val="auto"/>
        </w:rPr>
        <w:t>has been largely cleared, intensively settled and modified by laser levelling.</w:t>
      </w:r>
      <w:r>
        <w:rPr>
          <w:color w:val="auto"/>
        </w:rPr>
        <w:t xml:space="preserve"> </w:t>
      </w:r>
      <w:r w:rsidRPr="006C1A75">
        <w:rPr>
          <w:color w:val="auto"/>
        </w:rPr>
        <w:t>The natural hydrology, both surface and groundwater, has been considerably altered (Roberts 2005).</w:t>
      </w:r>
      <w:r>
        <w:rPr>
          <w:color w:val="auto"/>
        </w:rPr>
        <w:t xml:space="preserve"> </w:t>
      </w:r>
      <w:r w:rsidRPr="006C1A75">
        <w:rPr>
          <w:color w:val="auto"/>
        </w:rPr>
        <w:t xml:space="preserve">The western portion of Mirrool Creek </w:t>
      </w:r>
      <w:r>
        <w:rPr>
          <w:color w:val="auto"/>
        </w:rPr>
        <w:t xml:space="preserve">(downstream of Barren Box Swamp) </w:t>
      </w:r>
      <w:r w:rsidRPr="006C1A75">
        <w:rPr>
          <w:color w:val="auto"/>
        </w:rPr>
        <w:t>has been altered</w:t>
      </w:r>
      <w:r w:rsidR="00366408">
        <w:rPr>
          <w:color w:val="auto"/>
        </w:rPr>
        <w:t xml:space="preserve"> to a lesser extent</w:t>
      </w:r>
      <w:r w:rsidRPr="006C1A75">
        <w:rPr>
          <w:color w:val="auto"/>
        </w:rPr>
        <w:t xml:space="preserve"> with larger areas of native vegetation remaining, mostly on soils that are not suitable for agriculture or in areas used for pastoral production (Eldridge 2002).</w:t>
      </w:r>
      <w:r>
        <w:rPr>
          <w:color w:val="auto"/>
        </w:rPr>
        <w:t xml:space="preserve"> To reflect this distinction and local terminology for these areas, the eastern portion of Mirrool Creek is hereafter referred to as the </w:t>
      </w:r>
      <w:proofErr w:type="gramStart"/>
      <w:r>
        <w:rPr>
          <w:color w:val="auto"/>
        </w:rPr>
        <w:t>MIA,</w:t>
      </w:r>
      <w:proofErr w:type="gramEnd"/>
      <w:r>
        <w:rPr>
          <w:color w:val="auto"/>
        </w:rPr>
        <w:t xml:space="preserve"> and the western portion hereafter referred to as the Lower Mirrool Creek Floodplain.</w:t>
      </w:r>
    </w:p>
    <w:p w:rsidR="00191381" w:rsidRDefault="00191381" w:rsidP="0061576C">
      <w:pPr>
        <w:pStyle w:val="Heading4"/>
        <w:jc w:val="left"/>
      </w:pPr>
      <w:bookmarkStart w:id="28" w:name="_Toc310503160"/>
      <w:r w:rsidRPr="005663DB">
        <w:t>M</w:t>
      </w:r>
      <w:r>
        <w:t>urrumbidgee Irrigation Area (M</w:t>
      </w:r>
      <w:r w:rsidRPr="005663DB">
        <w:t>IA</w:t>
      </w:r>
      <w:r>
        <w:t>)</w:t>
      </w:r>
      <w:bookmarkEnd w:id="28"/>
    </w:p>
    <w:p w:rsidR="00191381" w:rsidRDefault="00191381" w:rsidP="0061576C">
      <w:pPr>
        <w:pStyle w:val="Para0"/>
        <w:jc w:val="left"/>
      </w:pPr>
      <w:r w:rsidRPr="006C1A75">
        <w:rPr>
          <w:color w:val="auto"/>
        </w:rPr>
        <w:t xml:space="preserve">Several significant wetlands occur in the </w:t>
      </w:r>
      <w:r>
        <w:rPr>
          <w:color w:val="auto"/>
        </w:rPr>
        <w:t xml:space="preserve">MIA, which </w:t>
      </w:r>
      <w:r w:rsidRPr="006C1A75">
        <w:rPr>
          <w:color w:val="auto"/>
        </w:rPr>
        <w:t>support habitat for vulnerable and threate</w:t>
      </w:r>
      <w:r>
        <w:rPr>
          <w:color w:val="auto"/>
        </w:rPr>
        <w:t xml:space="preserve">ned bird and amphibian species. </w:t>
      </w:r>
      <w:r w:rsidRPr="006C1A75">
        <w:rPr>
          <w:color w:val="auto"/>
        </w:rPr>
        <w:t xml:space="preserve">Fivebough </w:t>
      </w:r>
      <w:r>
        <w:rPr>
          <w:color w:val="auto"/>
        </w:rPr>
        <w:t xml:space="preserve">and Tuckerbil </w:t>
      </w:r>
      <w:r w:rsidRPr="006C1A75">
        <w:rPr>
          <w:color w:val="auto"/>
        </w:rPr>
        <w:t xml:space="preserve">Swamps are </w:t>
      </w:r>
      <w:r>
        <w:rPr>
          <w:color w:val="auto"/>
        </w:rPr>
        <w:t>listed under the Ramsar Convention.</w:t>
      </w:r>
    </w:p>
    <w:p w:rsidR="00191381" w:rsidRDefault="00191381" w:rsidP="0061576C">
      <w:pPr>
        <w:pStyle w:val="Para0"/>
        <w:jc w:val="left"/>
      </w:pPr>
      <w:r>
        <w:rPr>
          <w:color w:val="auto"/>
        </w:rPr>
        <w:t>Vegetation communities have changed significantly throughout the catchment as a result of grazing and irrigated farming in the MIA. For example, Fivebough and Tuckerbil Swamps were once black box-lignum depressions but irrigated farming resulted in the inundation of the black box woodland and subsequent dieback (Fivebough &amp; Tuckerbil Swamp WMT 2002). Grazing pressure then altered the vegetation communities that favoured the inundated areas. Barren Box Swamp underwent a similar transition as a result of land use change and is currently undergoing revegetation as part of the Murrumbidgee Irrigation Limited (MI) Barren Box Storage and Rehabilitation Project.</w:t>
      </w:r>
    </w:p>
    <w:p w:rsidR="00191381" w:rsidRDefault="00191381" w:rsidP="002A0A99">
      <w:pPr>
        <w:pStyle w:val="Para0"/>
        <w:rPr>
          <w:color w:val="auto"/>
        </w:rPr>
      </w:pPr>
    </w:p>
    <w:p w:rsidR="00191381" w:rsidRDefault="00191381" w:rsidP="002A0A99">
      <w:pPr>
        <w:pStyle w:val="Para0"/>
        <w:rPr>
          <w:color w:val="auto"/>
        </w:rPr>
        <w:sectPr w:rsidR="00191381" w:rsidSect="00CA4495">
          <w:pgSz w:w="11907" w:h="16840" w:code="9"/>
          <w:pgMar w:top="2835" w:right="851" w:bottom="1701" w:left="2268" w:header="680" w:footer="851" w:gutter="0"/>
          <w:cols w:space="720"/>
          <w:formProt w:val="0"/>
          <w:titlePg/>
          <w:docGrid w:linePitch="360"/>
        </w:sectPr>
      </w:pPr>
    </w:p>
    <w:p w:rsidR="00191381" w:rsidRDefault="00591B60" w:rsidP="0061576C">
      <w:pPr>
        <w:pStyle w:val="Para0"/>
        <w:jc w:val="left"/>
        <w:rPr>
          <w:color w:val="auto"/>
        </w:rPr>
      </w:pPr>
      <w:r>
        <w:rPr>
          <w:noProof/>
          <w:color w:val="auto"/>
          <w:lang w:val="en-AU" w:eastAsia="en-AU"/>
        </w:rPr>
        <w:lastRenderedPageBreak/>
        <w:drawing>
          <wp:inline distT="0" distB="0" distL="0" distR="0">
            <wp:extent cx="8336915" cy="4727575"/>
            <wp:effectExtent l="25400" t="0" r="0" b="0"/>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email"/>
                    <a:srcRect/>
                    <a:stretch>
                      <a:fillRect/>
                    </a:stretch>
                  </pic:blipFill>
                  <pic:spPr bwMode="auto">
                    <a:xfrm>
                      <a:off x="0" y="0"/>
                      <a:ext cx="8336915" cy="4727575"/>
                    </a:xfrm>
                    <a:prstGeom prst="rect">
                      <a:avLst/>
                    </a:prstGeom>
                    <a:noFill/>
                    <a:ln w="9525">
                      <a:noFill/>
                      <a:miter lim="800000"/>
                      <a:headEnd/>
                      <a:tailEnd/>
                    </a:ln>
                  </pic:spPr>
                </pic:pic>
              </a:graphicData>
            </a:graphic>
          </wp:inline>
        </w:drawing>
      </w:r>
    </w:p>
    <w:p w:rsidR="00C030AE" w:rsidRDefault="00191381">
      <w:pPr>
        <w:pStyle w:val="StyleCaptionFigureCDMBCaptionTableCaptionTABLECharItem1"/>
        <w:numPr>
          <w:ilvl w:val="0"/>
          <w:numId w:val="0"/>
        </w:numPr>
        <w:ind w:left="397"/>
        <w:jc w:val="left"/>
      </w:pPr>
      <w:bookmarkStart w:id="29" w:name="_Ref279740034"/>
      <w:bookmarkStart w:id="30" w:name="_Toc311624624"/>
      <w:r>
        <w:t xml:space="preserve">Figure </w:t>
      </w:r>
      <w:fldSimple w:instr=" SEQ Figure \* ARABIC ">
        <w:r w:rsidR="003B3A34">
          <w:rPr>
            <w:noProof/>
          </w:rPr>
          <w:t>3</w:t>
        </w:r>
      </w:fldSimple>
      <w:bookmarkEnd w:id="29"/>
      <w:r>
        <w:t>: The Mirrool Creek system.</w:t>
      </w:r>
      <w:bookmarkEnd w:id="30"/>
    </w:p>
    <w:p w:rsidR="00191381" w:rsidRDefault="00191381" w:rsidP="0061576C">
      <w:pPr>
        <w:pStyle w:val="Para0"/>
        <w:jc w:val="left"/>
        <w:rPr>
          <w:color w:val="auto"/>
        </w:rPr>
        <w:sectPr w:rsidR="00191381" w:rsidSect="00CA4495">
          <w:pgSz w:w="16840" w:h="11907" w:orient="landscape" w:code="9"/>
          <w:pgMar w:top="2268" w:right="2835" w:bottom="851" w:left="1701" w:header="680" w:footer="851" w:gutter="0"/>
          <w:cols w:space="720"/>
          <w:formProt w:val="0"/>
          <w:titlePg/>
          <w:docGrid w:linePitch="360"/>
        </w:sectPr>
      </w:pPr>
    </w:p>
    <w:p w:rsidR="00191381" w:rsidRPr="005663DB" w:rsidRDefault="00191381" w:rsidP="0061576C">
      <w:pPr>
        <w:pStyle w:val="Heading4"/>
        <w:jc w:val="left"/>
      </w:pPr>
      <w:bookmarkStart w:id="31" w:name="_Toc310503161"/>
      <w:r>
        <w:lastRenderedPageBreak/>
        <w:t>Lower Mirrool Creek Floodplain</w:t>
      </w:r>
      <w:bookmarkEnd w:id="31"/>
    </w:p>
    <w:p w:rsidR="00191381" w:rsidRPr="00027A5E" w:rsidRDefault="00191381" w:rsidP="0061576C">
      <w:pPr>
        <w:pStyle w:val="Para0"/>
        <w:jc w:val="left"/>
      </w:pPr>
      <w:r w:rsidRPr="00027A5E">
        <w:t>The Lower Mirrool Creek Floodplain is listed</w:t>
      </w:r>
      <w:r>
        <w:t xml:space="preserve"> as a nationally important</w:t>
      </w:r>
      <w:r w:rsidRPr="00027A5E">
        <w:t xml:space="preserve"> </w:t>
      </w:r>
      <w:r>
        <w:t xml:space="preserve">wetland </w:t>
      </w:r>
      <w:r w:rsidRPr="00027A5E">
        <w:t>in the Directory of Important Wetlands.</w:t>
      </w:r>
      <w:r>
        <w:t xml:space="preserve"> </w:t>
      </w:r>
      <w:r w:rsidRPr="00027A5E">
        <w:t>The floodplain is approximately 85</w:t>
      </w:r>
      <w:r w:rsidR="00A443F9">
        <w:t xml:space="preserve"> </w:t>
      </w:r>
      <w:r w:rsidRPr="00027A5E">
        <w:t>k</w:t>
      </w:r>
      <w:r>
        <w:t>ilometres</w:t>
      </w:r>
      <w:r w:rsidRPr="00027A5E">
        <w:t xml:space="preserve"> long, stretching to the Lachlan R</w:t>
      </w:r>
      <w:r>
        <w:t xml:space="preserve">iver, and ranges in width from </w:t>
      </w:r>
      <w:r w:rsidR="00A443F9">
        <w:t>eight</w:t>
      </w:r>
      <w:r w:rsidRPr="00027A5E">
        <w:t xml:space="preserve"> m</w:t>
      </w:r>
      <w:r>
        <w:t>etres</w:t>
      </w:r>
      <w:r w:rsidRPr="00027A5E">
        <w:t xml:space="preserve"> to </w:t>
      </w:r>
      <w:r w:rsidR="00A443F9">
        <w:t>four</w:t>
      </w:r>
      <w:r w:rsidRPr="00027A5E">
        <w:t xml:space="preserve"> k</w:t>
      </w:r>
      <w:r>
        <w:t>ilo</w:t>
      </w:r>
      <w:r w:rsidRPr="00027A5E">
        <w:t>m</w:t>
      </w:r>
      <w:r>
        <w:t>etres</w:t>
      </w:r>
      <w:r w:rsidRPr="00027A5E">
        <w:t>.</w:t>
      </w:r>
      <w:r>
        <w:t xml:space="preserve"> </w:t>
      </w:r>
      <w:r w:rsidRPr="00027A5E">
        <w:t xml:space="preserve">Six major wetlands occur on the </w:t>
      </w:r>
      <w:r>
        <w:t>floodplain</w:t>
      </w:r>
      <w:r w:rsidRPr="00027A5E">
        <w:t>: Narrabri, Five Oaks, Highway, Berangerine, Little Berangerine and Belaley Swamps.</w:t>
      </w:r>
    </w:p>
    <w:p w:rsidR="00191381" w:rsidRDefault="00191381" w:rsidP="0061576C">
      <w:pPr>
        <w:pStyle w:val="Heading3"/>
        <w:jc w:val="left"/>
      </w:pPr>
      <w:bookmarkStart w:id="32" w:name="_Toc310503162"/>
      <w:r>
        <w:t>Murrumbidgee River Channel</w:t>
      </w:r>
      <w:bookmarkEnd w:id="32"/>
    </w:p>
    <w:p w:rsidR="00191381" w:rsidRPr="00E60F37" w:rsidRDefault="00191381" w:rsidP="0061576C">
      <w:pPr>
        <w:pStyle w:val="Para0"/>
        <w:jc w:val="left"/>
      </w:pPr>
      <w:proofErr w:type="gramStart"/>
      <w:r w:rsidRPr="00FC30FA">
        <w:t>The character and context of the Murrumbidgee River changes from confined gorges and valleys in the cool uplands, through lower confined floodplains and riverine plains with large meander scars and anabranches in the temperate slopes, to open floodplains in the arid lands of the western plains (</w:t>
      </w:r>
      <w:r w:rsidRPr="000A20E6">
        <w:t>MDBC 2002</w:t>
      </w:r>
      <w:r w:rsidRPr="00FC30FA">
        <w:t>).</w:t>
      </w:r>
      <w:proofErr w:type="gramEnd"/>
      <w:r>
        <w:t xml:space="preserve"> </w:t>
      </w:r>
      <w:r w:rsidRPr="00FC30FA">
        <w:t>Downstream of Burrinjuck Dam the Murrumbidgee River can be divided into five zones based on geomorphic and hydrologic characteristics (</w:t>
      </w:r>
      <w:r w:rsidRPr="000A20E6">
        <w:t>MDBC 2002</w:t>
      </w:r>
      <w:r w:rsidRPr="00FC30FA">
        <w:t>) (</w:t>
      </w:r>
      <w:fldSimple w:instr=" REF _Ref288570297 \h  \* MERGEFORMAT ">
        <w:r w:rsidR="003B3A34">
          <w:t>Table 2</w:t>
        </w:r>
      </w:fldSimple>
      <w:r w:rsidRPr="00FC30FA">
        <w:t>).</w:t>
      </w:r>
      <w:r>
        <w:t xml:space="preserve"> Bank-full</w:t>
      </w:r>
      <w:r w:rsidRPr="00FC30FA">
        <w:t xml:space="preserve"> channel width varies from 80 m</w:t>
      </w:r>
      <w:r>
        <w:t>etres</w:t>
      </w:r>
      <w:r w:rsidRPr="00FC30FA">
        <w:t xml:space="preserve"> at Wagga Wagga to less than 50 m</w:t>
      </w:r>
      <w:r>
        <w:t>etres</w:t>
      </w:r>
      <w:r w:rsidRPr="00FC30FA">
        <w:t xml:space="preserve"> at Balranald</w:t>
      </w:r>
      <w:r>
        <w:t xml:space="preserve">, and stream energy is generally low </w:t>
      </w:r>
      <w:r w:rsidR="00BC143E" w:rsidRPr="00BC143E">
        <w:t>(Page et al. 2005).</w:t>
      </w:r>
    </w:p>
    <w:p w:rsidR="00C030AE" w:rsidRDefault="00191381">
      <w:pPr>
        <w:pStyle w:val="Caption"/>
        <w:numPr>
          <w:ilvl w:val="0"/>
          <w:numId w:val="0"/>
        </w:numPr>
        <w:ind w:left="397"/>
        <w:jc w:val="left"/>
      </w:pPr>
      <w:bookmarkStart w:id="33" w:name="_Ref288570297"/>
      <w:bookmarkStart w:id="34" w:name="_Toc311624682"/>
      <w:proofErr w:type="gramStart"/>
      <w:r>
        <w:t xml:space="preserve">Table </w:t>
      </w:r>
      <w:fldSimple w:instr=" SEQ Table \* ARABIC ">
        <w:r w:rsidR="003B3A34">
          <w:rPr>
            <w:noProof/>
          </w:rPr>
          <w:t>2</w:t>
        </w:r>
      </w:fldSimple>
      <w:bookmarkEnd w:id="33"/>
      <w:r>
        <w:t>: Geomorphic reaches of the Murrumbidgee River below Burrinjuck Dam.</w:t>
      </w:r>
      <w:proofErr w:type="gramEnd"/>
      <w:r>
        <w:t xml:space="preserve"> (Source: Page &amp; Nanson 1996 in </w:t>
      </w:r>
      <w:r w:rsidRPr="000A20E6">
        <w:t>MDBC 2002</w:t>
      </w:r>
      <w:r>
        <w:t>)</w:t>
      </w:r>
      <w:bookmarkEnd w:id="34"/>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2093"/>
        <w:gridCol w:w="2126"/>
        <w:gridCol w:w="4785"/>
      </w:tblGrid>
      <w:tr w:rsidR="00191381" w:rsidRPr="0017208C">
        <w:trPr>
          <w:tblHeader/>
        </w:trPr>
        <w:tc>
          <w:tcPr>
            <w:tcW w:w="2093" w:type="dxa"/>
            <w:tcBorders>
              <w:bottom w:val="single" w:sz="4" w:space="0" w:color="auto"/>
              <w:right w:val="nil"/>
            </w:tcBorders>
            <w:shd w:val="clear" w:color="auto" w:fill="6CB9DC"/>
            <w:vAlign w:val="center"/>
          </w:tcPr>
          <w:p w:rsidR="00191381" w:rsidRPr="0017208C" w:rsidRDefault="00191381" w:rsidP="0061576C">
            <w:pPr>
              <w:pStyle w:val="Para0"/>
              <w:spacing w:after="0"/>
              <w:jc w:val="left"/>
              <w:rPr>
                <w:b/>
                <w:color w:val="auto"/>
              </w:rPr>
            </w:pPr>
            <w:r w:rsidRPr="0017208C">
              <w:rPr>
                <w:b/>
                <w:color w:val="auto"/>
              </w:rPr>
              <w:t>River Zone</w:t>
            </w:r>
          </w:p>
        </w:tc>
        <w:tc>
          <w:tcPr>
            <w:tcW w:w="2126" w:type="dxa"/>
            <w:tcBorders>
              <w:left w:val="nil"/>
              <w:bottom w:val="single" w:sz="4" w:space="0" w:color="auto"/>
              <w:right w:val="nil"/>
            </w:tcBorders>
            <w:shd w:val="clear" w:color="auto" w:fill="6CB9DC"/>
            <w:vAlign w:val="center"/>
          </w:tcPr>
          <w:p w:rsidR="00191381" w:rsidRPr="0017208C" w:rsidRDefault="00191381" w:rsidP="0061576C">
            <w:pPr>
              <w:pStyle w:val="Para0"/>
              <w:spacing w:after="0"/>
              <w:jc w:val="left"/>
              <w:rPr>
                <w:b/>
                <w:color w:val="auto"/>
              </w:rPr>
            </w:pPr>
            <w:r w:rsidRPr="0017208C">
              <w:rPr>
                <w:b/>
                <w:color w:val="auto"/>
              </w:rPr>
              <w:t>Reach</w:t>
            </w:r>
          </w:p>
        </w:tc>
        <w:tc>
          <w:tcPr>
            <w:tcW w:w="4785" w:type="dxa"/>
            <w:tcBorders>
              <w:left w:val="nil"/>
              <w:bottom w:val="single" w:sz="4" w:space="0" w:color="auto"/>
            </w:tcBorders>
            <w:shd w:val="clear" w:color="auto" w:fill="6CB9DC"/>
            <w:vAlign w:val="center"/>
          </w:tcPr>
          <w:p w:rsidR="00191381" w:rsidRPr="0017208C" w:rsidRDefault="00191381" w:rsidP="0061576C">
            <w:pPr>
              <w:pStyle w:val="Para0"/>
              <w:spacing w:after="0"/>
              <w:jc w:val="left"/>
              <w:rPr>
                <w:b/>
                <w:color w:val="auto"/>
              </w:rPr>
            </w:pPr>
            <w:r w:rsidRPr="0017208C">
              <w:rPr>
                <w:b/>
                <w:color w:val="auto"/>
              </w:rPr>
              <w:t>Features</w:t>
            </w:r>
          </w:p>
        </w:tc>
      </w:tr>
      <w:tr w:rsidR="00191381">
        <w:tc>
          <w:tcPr>
            <w:tcW w:w="2093" w:type="dxa"/>
            <w:tcBorders>
              <w:top w:val="single" w:sz="4" w:space="0" w:color="auto"/>
              <w:left w:val="nil"/>
              <w:bottom w:val="single" w:sz="4" w:space="0" w:color="auto"/>
              <w:right w:val="nil"/>
            </w:tcBorders>
          </w:tcPr>
          <w:p w:rsidR="00191381" w:rsidRDefault="00191381" w:rsidP="0061576C">
            <w:pPr>
              <w:pStyle w:val="Para0"/>
              <w:spacing w:after="60"/>
              <w:jc w:val="left"/>
            </w:pPr>
            <w:r>
              <w:t>Burrinjuck Dam to Malebo Range</w:t>
            </w:r>
          </w:p>
        </w:tc>
        <w:tc>
          <w:tcPr>
            <w:tcW w:w="2126" w:type="dxa"/>
            <w:tcBorders>
              <w:top w:val="single" w:sz="4" w:space="0" w:color="auto"/>
              <w:left w:val="nil"/>
              <w:bottom w:val="single" w:sz="4" w:space="0" w:color="auto"/>
              <w:right w:val="nil"/>
            </w:tcBorders>
          </w:tcPr>
          <w:p w:rsidR="00191381" w:rsidRDefault="00191381" w:rsidP="0061576C">
            <w:pPr>
              <w:pStyle w:val="Para0"/>
              <w:spacing w:after="60"/>
              <w:jc w:val="left"/>
            </w:pPr>
            <w:r>
              <w:t>Confined Valley</w:t>
            </w:r>
          </w:p>
        </w:tc>
        <w:tc>
          <w:tcPr>
            <w:tcW w:w="4785" w:type="dxa"/>
            <w:tcBorders>
              <w:top w:val="single" w:sz="4" w:space="0" w:color="auto"/>
              <w:left w:val="nil"/>
              <w:bottom w:val="single" w:sz="4" w:space="0" w:color="auto"/>
              <w:right w:val="nil"/>
            </w:tcBorders>
          </w:tcPr>
          <w:p w:rsidR="00191381" w:rsidRDefault="00191381" w:rsidP="0061576C">
            <w:pPr>
              <w:pStyle w:val="Para0"/>
              <w:spacing w:after="60"/>
              <w:jc w:val="left"/>
            </w:pPr>
            <w:r>
              <w:t>Narrow floodplain confined by bordering hills (floodplain width 2</w:t>
            </w:r>
            <w:r>
              <w:rPr>
                <w:rFonts w:ascii="Calibri" w:hAnsi="Calibri"/>
              </w:rPr>
              <w:t>-</w:t>
            </w:r>
            <w:r>
              <w:t>5 km)</w:t>
            </w:r>
          </w:p>
        </w:tc>
      </w:tr>
      <w:tr w:rsidR="00191381">
        <w:tc>
          <w:tcPr>
            <w:tcW w:w="2093" w:type="dxa"/>
            <w:tcBorders>
              <w:top w:val="single" w:sz="4" w:space="0" w:color="auto"/>
              <w:left w:val="nil"/>
              <w:bottom w:val="single" w:sz="4" w:space="0" w:color="auto"/>
              <w:right w:val="nil"/>
            </w:tcBorders>
          </w:tcPr>
          <w:p w:rsidR="00191381" w:rsidRDefault="00191381" w:rsidP="0061576C">
            <w:pPr>
              <w:pStyle w:val="Para0"/>
              <w:spacing w:after="60"/>
              <w:jc w:val="left"/>
            </w:pPr>
            <w:r>
              <w:t>Malebo Range to Narrandera</w:t>
            </w:r>
          </w:p>
        </w:tc>
        <w:tc>
          <w:tcPr>
            <w:tcW w:w="2126" w:type="dxa"/>
            <w:tcBorders>
              <w:top w:val="single" w:sz="4" w:space="0" w:color="auto"/>
              <w:left w:val="nil"/>
              <w:bottom w:val="single" w:sz="4" w:space="0" w:color="auto"/>
              <w:right w:val="nil"/>
            </w:tcBorders>
          </w:tcPr>
          <w:p w:rsidR="00191381" w:rsidRDefault="00191381" w:rsidP="0061576C">
            <w:pPr>
              <w:pStyle w:val="Para0"/>
              <w:spacing w:after="60"/>
              <w:jc w:val="left"/>
            </w:pPr>
            <w:r>
              <w:t>Wide Valley</w:t>
            </w:r>
          </w:p>
        </w:tc>
        <w:tc>
          <w:tcPr>
            <w:tcW w:w="4785" w:type="dxa"/>
            <w:tcBorders>
              <w:top w:val="single" w:sz="4" w:space="0" w:color="auto"/>
              <w:left w:val="nil"/>
              <w:bottom w:val="single" w:sz="4" w:space="0" w:color="auto"/>
              <w:right w:val="nil"/>
            </w:tcBorders>
          </w:tcPr>
          <w:p w:rsidR="00191381" w:rsidRDefault="00191381">
            <w:pPr>
              <w:pStyle w:val="Para0"/>
              <w:spacing w:after="60"/>
              <w:jc w:val="left"/>
            </w:pPr>
            <w:r>
              <w:t>Wider floodplain with little topographic confinement—some large meander scars and anabranches (floodplain width up to 10 km)</w:t>
            </w:r>
          </w:p>
        </w:tc>
      </w:tr>
      <w:tr w:rsidR="00191381">
        <w:tc>
          <w:tcPr>
            <w:tcW w:w="2093" w:type="dxa"/>
            <w:tcBorders>
              <w:top w:val="single" w:sz="4" w:space="0" w:color="auto"/>
              <w:left w:val="nil"/>
              <w:bottom w:val="single" w:sz="4" w:space="0" w:color="auto"/>
              <w:right w:val="nil"/>
            </w:tcBorders>
          </w:tcPr>
          <w:p w:rsidR="00191381" w:rsidRDefault="00191381" w:rsidP="0061576C">
            <w:pPr>
              <w:pStyle w:val="Para0"/>
              <w:spacing w:after="60"/>
              <w:jc w:val="left"/>
            </w:pPr>
            <w:r>
              <w:t>Narrandera to Carrathool</w:t>
            </w:r>
          </w:p>
        </w:tc>
        <w:tc>
          <w:tcPr>
            <w:tcW w:w="2126" w:type="dxa"/>
            <w:tcBorders>
              <w:top w:val="single" w:sz="4" w:space="0" w:color="auto"/>
              <w:left w:val="nil"/>
              <w:bottom w:val="single" w:sz="4" w:space="0" w:color="auto"/>
              <w:right w:val="nil"/>
            </w:tcBorders>
          </w:tcPr>
          <w:p w:rsidR="00191381" w:rsidRDefault="00191381" w:rsidP="0061576C">
            <w:pPr>
              <w:pStyle w:val="Para0"/>
              <w:spacing w:after="60"/>
              <w:jc w:val="left"/>
            </w:pPr>
            <w:r>
              <w:t>Riverine Plain</w:t>
            </w:r>
          </w:p>
          <w:p w:rsidR="00191381" w:rsidRDefault="00191381" w:rsidP="0061576C">
            <w:pPr>
              <w:pStyle w:val="Para0"/>
              <w:spacing w:after="60"/>
              <w:jc w:val="left"/>
            </w:pPr>
            <w:r>
              <w:t>Palaeo-floodplain</w:t>
            </w:r>
          </w:p>
        </w:tc>
        <w:tc>
          <w:tcPr>
            <w:tcW w:w="4785" w:type="dxa"/>
            <w:tcBorders>
              <w:top w:val="single" w:sz="4" w:space="0" w:color="auto"/>
              <w:left w:val="nil"/>
              <w:bottom w:val="single" w:sz="4" w:space="0" w:color="auto"/>
              <w:right w:val="nil"/>
            </w:tcBorders>
          </w:tcPr>
          <w:p w:rsidR="00191381" w:rsidRDefault="00191381" w:rsidP="0061576C">
            <w:pPr>
              <w:pStyle w:val="Para0"/>
              <w:spacing w:after="60"/>
              <w:jc w:val="left"/>
            </w:pPr>
            <w:r>
              <w:t>Substantial floodplain development with large meander cut-offs from Palaeo-floodplain (floodplain width 2-6 km)</w:t>
            </w:r>
          </w:p>
        </w:tc>
      </w:tr>
      <w:tr w:rsidR="00191381">
        <w:tc>
          <w:tcPr>
            <w:tcW w:w="2093" w:type="dxa"/>
            <w:tcBorders>
              <w:top w:val="single" w:sz="4" w:space="0" w:color="auto"/>
              <w:left w:val="nil"/>
              <w:bottom w:val="single" w:sz="4" w:space="0" w:color="auto"/>
              <w:right w:val="nil"/>
            </w:tcBorders>
          </w:tcPr>
          <w:p w:rsidR="00191381" w:rsidRDefault="00191381" w:rsidP="0061576C">
            <w:pPr>
              <w:pStyle w:val="Para0"/>
              <w:spacing w:after="60"/>
              <w:jc w:val="left"/>
            </w:pPr>
            <w:r>
              <w:t>Carrathool to Hay</w:t>
            </w:r>
          </w:p>
        </w:tc>
        <w:tc>
          <w:tcPr>
            <w:tcW w:w="2126" w:type="dxa"/>
            <w:tcBorders>
              <w:top w:val="single" w:sz="4" w:space="0" w:color="auto"/>
              <w:left w:val="nil"/>
              <w:bottom w:val="single" w:sz="4" w:space="0" w:color="auto"/>
              <w:right w:val="nil"/>
            </w:tcBorders>
          </w:tcPr>
          <w:p w:rsidR="00191381" w:rsidRDefault="00191381" w:rsidP="0061576C">
            <w:pPr>
              <w:pStyle w:val="Para0"/>
              <w:spacing w:after="60"/>
              <w:jc w:val="left"/>
            </w:pPr>
            <w:r>
              <w:t>Riverine Plain</w:t>
            </w:r>
          </w:p>
          <w:p w:rsidR="00191381" w:rsidRDefault="00191381" w:rsidP="0061576C">
            <w:pPr>
              <w:pStyle w:val="Para0"/>
              <w:spacing w:after="60"/>
              <w:jc w:val="left"/>
            </w:pPr>
            <w:r>
              <w:t>Confined floodplain</w:t>
            </w:r>
          </w:p>
        </w:tc>
        <w:tc>
          <w:tcPr>
            <w:tcW w:w="4785" w:type="dxa"/>
            <w:tcBorders>
              <w:top w:val="single" w:sz="4" w:space="0" w:color="auto"/>
              <w:left w:val="nil"/>
              <w:bottom w:val="single" w:sz="4" w:space="0" w:color="auto"/>
              <w:right w:val="nil"/>
            </w:tcBorders>
          </w:tcPr>
          <w:p w:rsidR="00191381" w:rsidRDefault="00191381" w:rsidP="0061576C">
            <w:pPr>
              <w:pStyle w:val="Para0"/>
              <w:spacing w:after="60"/>
              <w:jc w:val="left"/>
            </w:pPr>
            <w:r>
              <w:t>Narrow floodplain width and few wetlands (floodplain width &lt;1.5 km)</w:t>
            </w:r>
          </w:p>
        </w:tc>
      </w:tr>
      <w:tr w:rsidR="00191381">
        <w:tc>
          <w:tcPr>
            <w:tcW w:w="2093" w:type="dxa"/>
            <w:tcBorders>
              <w:top w:val="single" w:sz="4" w:space="0" w:color="auto"/>
              <w:left w:val="nil"/>
              <w:bottom w:val="single" w:sz="4" w:space="0" w:color="auto"/>
              <w:right w:val="nil"/>
            </w:tcBorders>
          </w:tcPr>
          <w:p w:rsidR="00191381" w:rsidRDefault="00191381" w:rsidP="0061576C">
            <w:pPr>
              <w:pStyle w:val="Para0"/>
              <w:spacing w:after="60"/>
              <w:jc w:val="left"/>
            </w:pPr>
            <w:r>
              <w:t>Hay to Murray River</w:t>
            </w:r>
          </w:p>
        </w:tc>
        <w:tc>
          <w:tcPr>
            <w:tcW w:w="2126" w:type="dxa"/>
            <w:tcBorders>
              <w:top w:val="single" w:sz="4" w:space="0" w:color="auto"/>
              <w:left w:val="nil"/>
              <w:bottom w:val="single" w:sz="4" w:space="0" w:color="auto"/>
              <w:right w:val="nil"/>
            </w:tcBorders>
          </w:tcPr>
          <w:p w:rsidR="00191381" w:rsidRDefault="00191381" w:rsidP="0061576C">
            <w:pPr>
              <w:pStyle w:val="Para0"/>
              <w:spacing w:after="60"/>
              <w:jc w:val="left"/>
            </w:pPr>
            <w:r>
              <w:t>Lowbidgee</w:t>
            </w:r>
          </w:p>
        </w:tc>
        <w:tc>
          <w:tcPr>
            <w:tcW w:w="4785" w:type="dxa"/>
            <w:tcBorders>
              <w:top w:val="single" w:sz="4" w:space="0" w:color="auto"/>
              <w:left w:val="nil"/>
              <w:bottom w:val="single" w:sz="4" w:space="0" w:color="auto"/>
              <w:right w:val="nil"/>
            </w:tcBorders>
          </w:tcPr>
          <w:p w:rsidR="00191381" w:rsidRDefault="00191381" w:rsidP="0061576C">
            <w:pPr>
              <w:pStyle w:val="Para0"/>
              <w:spacing w:after="60"/>
              <w:jc w:val="left"/>
            </w:pPr>
            <w:r>
              <w:t>Very flat expansive floodplain with extensive marginal swamps (floodplain width reaches a maximum of 45 km before narrowing to less than 3 km below Balranald)</w:t>
            </w:r>
          </w:p>
        </w:tc>
      </w:tr>
    </w:tbl>
    <w:p w:rsidR="00191381" w:rsidRDefault="00191381" w:rsidP="0061576C">
      <w:pPr>
        <w:pStyle w:val="Para0"/>
        <w:jc w:val="left"/>
      </w:pPr>
    </w:p>
    <w:p w:rsidR="00191381" w:rsidRDefault="00191381" w:rsidP="0061576C">
      <w:pPr>
        <w:pStyle w:val="Para0"/>
        <w:jc w:val="left"/>
        <w:rPr>
          <w:szCs w:val="22"/>
        </w:rPr>
      </w:pPr>
      <w:r>
        <w:lastRenderedPageBreak/>
        <w:t>Native over-storey riparian vegetation includes river red gum, river cooba (</w:t>
      </w:r>
      <w:r w:rsidRPr="00E33FC2">
        <w:rPr>
          <w:rStyle w:val="Emphasis"/>
          <w:b w:val="0"/>
          <w:i/>
        </w:rPr>
        <w:t>Acacia stenophylla</w:t>
      </w:r>
      <w:r>
        <w:t>), black box and river oak (</w:t>
      </w:r>
      <w:r>
        <w:rPr>
          <w:i/>
          <w:iCs/>
        </w:rPr>
        <w:t>Casuarina cunninghamiana</w:t>
      </w:r>
      <w:r>
        <w:t>). However, plant communities are generally degraded with a high proportion of exotic species and poor regeneration of native species (Jansen &amp; Robertson 2001 in MDBC 2002). The most common exotics include several species of willows (</w:t>
      </w:r>
      <w:r>
        <w:rPr>
          <w:i/>
          <w:iCs/>
        </w:rPr>
        <w:t>Salix</w:t>
      </w:r>
      <w:r>
        <w:t xml:space="preserve"> spp.). The overall condition of the Murrumbidgee River downstream of Burrinjuck Dam is considered very poor (MDBC 2008), such that the Murrumbidgee River is included as part of the Natural Drainage System of the Lower Murray River Catchment aquatic endangered ecological community, listed under the </w:t>
      </w:r>
      <w:r>
        <w:rPr>
          <w:i/>
          <w:iCs/>
        </w:rPr>
        <w:t>Fisheries Management Act 1994</w:t>
      </w:r>
      <w:r>
        <w:t xml:space="preserve"> (NSW). There are some isolated patches of plant communities that are in good condition and the lower Murrumbidgee River channel was recognised as a fish biodiversity hotspot with less degraded fish communities than more upstream parts of the river prior to the 2010</w:t>
      </w:r>
      <w:r>
        <w:rPr>
          <w:rFonts w:ascii="Calibri" w:hAnsi="Calibri"/>
        </w:rPr>
        <w:t>–</w:t>
      </w:r>
      <w:r>
        <w:t>11 blackwater event (</w:t>
      </w:r>
      <w:r w:rsidRPr="000049D2">
        <w:t>Gilligan 2005</w:t>
      </w:r>
      <w:r>
        <w:t>).</w:t>
      </w:r>
    </w:p>
    <w:p w:rsidR="00191381" w:rsidRDefault="00191381" w:rsidP="0061576C">
      <w:pPr>
        <w:pStyle w:val="Heading3"/>
        <w:jc w:val="left"/>
      </w:pPr>
      <w:bookmarkStart w:id="35" w:name="_Toc310503163"/>
      <w:r>
        <w:t>Mid-Murrumbidgee Wetlands</w:t>
      </w:r>
      <w:bookmarkEnd w:id="35"/>
    </w:p>
    <w:p w:rsidR="00191381" w:rsidRDefault="00191381" w:rsidP="0061576C">
      <w:pPr>
        <w:pStyle w:val="Para0"/>
        <w:jc w:val="left"/>
      </w:pPr>
      <w:r>
        <w:t>The Mid-Murrumbidgee Wetlands system is located on the Murrumbidgee River floodplain between Wagga Wagga and Carrathool (MDBA 2010). The wide floodplain and remnants of a paleo river system contribute to the formation of approximately 5</w:t>
      </w:r>
      <w:r w:rsidR="001F216E">
        <w:t>,</w:t>
      </w:r>
      <w:r>
        <w:t>000 wetlands of varying sizes and distances from the current Murrumbidgee River channel (MDBA 2010). Several of these are listed as nationally important in the Directory of Important Wetlands in Australia (DEWHA 1998). They support open water habitat and include aquatic macrophytes such as spike rushes (</w:t>
      </w:r>
      <w:r w:rsidRPr="00B8782E">
        <w:rPr>
          <w:i/>
        </w:rPr>
        <w:t>Juncus</w:t>
      </w:r>
      <w:r>
        <w:t xml:space="preserve"> spp. or </w:t>
      </w:r>
      <w:r w:rsidRPr="00B8782E">
        <w:rPr>
          <w:i/>
        </w:rPr>
        <w:t>Eleocharis</w:t>
      </w:r>
      <w:r>
        <w:t xml:space="preserve"> spp.), garland lily (C</w:t>
      </w:r>
      <w:r w:rsidRPr="00C754F2">
        <w:rPr>
          <w:i/>
        </w:rPr>
        <w:t>alostemma purpureum</w:t>
      </w:r>
      <w:r>
        <w:t>) and blanket fern (</w:t>
      </w:r>
      <w:r w:rsidRPr="00B8782E">
        <w:rPr>
          <w:i/>
        </w:rPr>
        <w:t>Pleurosorus rutiflolius</w:t>
      </w:r>
      <w:r>
        <w:t>) (CSIRO 2008). Riparian over-storey vegetation is dominated by river red gum forest and woodland, with black box woodland on the floodplain (NRC 2009). Several of the wetlands rarely dry out, providing important drought refuge for a range of flora and fauna, including threatened species (MDBA 2010).</w:t>
      </w:r>
    </w:p>
    <w:p w:rsidR="00191381" w:rsidRDefault="00191381" w:rsidP="0061576C">
      <w:pPr>
        <w:pStyle w:val="Para0"/>
        <w:jc w:val="left"/>
      </w:pPr>
      <w:r>
        <w:t xml:space="preserve">The Mid-Murrumbidgee Wetlands are also part of the Natural Drainage System of the Lower Murray River Catchment aquatic endangered ecological community, listed under the </w:t>
      </w:r>
      <w:r w:rsidRPr="00C37B3F">
        <w:rPr>
          <w:i/>
        </w:rPr>
        <w:t>Fisheries Management Act 1994</w:t>
      </w:r>
      <w:r>
        <w:rPr>
          <w:i/>
        </w:rPr>
        <w:t xml:space="preserve"> </w:t>
      </w:r>
      <w:r>
        <w:t>(NSW)</w:t>
      </w:r>
      <w:r>
        <w:rPr>
          <w:i/>
        </w:rPr>
        <w:t>.</w:t>
      </w:r>
      <w:r>
        <w:t xml:space="preserve"> </w:t>
      </w:r>
    </w:p>
    <w:p w:rsidR="00191381" w:rsidRPr="00276F80" w:rsidRDefault="00191381" w:rsidP="00961E78">
      <w:pPr>
        <w:pStyle w:val="Heading3"/>
      </w:pPr>
      <w:bookmarkStart w:id="36" w:name="_Toc278226274"/>
      <w:bookmarkStart w:id="37" w:name="_Toc310503164"/>
      <w:r>
        <w:t xml:space="preserve">The </w:t>
      </w:r>
      <w:r w:rsidRPr="006C1A75">
        <w:t>Low</w:t>
      </w:r>
      <w:r>
        <w:t xml:space="preserve">er Murrumbidgee </w:t>
      </w:r>
      <w:bookmarkEnd w:id="36"/>
      <w:r>
        <w:t>Floodplain (Lowbidgee Floodplain)</w:t>
      </w:r>
      <w:bookmarkEnd w:id="37"/>
    </w:p>
    <w:p w:rsidR="00191381" w:rsidRDefault="00191381" w:rsidP="0061576C">
      <w:pPr>
        <w:jc w:val="left"/>
      </w:pPr>
      <w:r w:rsidRPr="006C1A75">
        <w:t>The Lowbidgee Floodplain is listed on the Directory of Important Wetlands in Australia (Environment Australia 2001).</w:t>
      </w:r>
      <w:r>
        <w:t xml:space="preserve"> </w:t>
      </w:r>
      <w:r w:rsidRPr="006C1A75">
        <w:t>Th</w:t>
      </w:r>
      <w:r>
        <w:t>is</w:t>
      </w:r>
      <w:r w:rsidRPr="006C1A75">
        <w:t xml:space="preserve"> nationally significant </w:t>
      </w:r>
      <w:r>
        <w:t>area</w:t>
      </w:r>
      <w:r w:rsidRPr="006C1A75">
        <w:t xml:space="preserve"> comprises a </w:t>
      </w:r>
      <w:r>
        <w:t xml:space="preserve">complex of three wetland systems with distinct </w:t>
      </w:r>
      <w:r w:rsidRPr="006C1A75">
        <w:t>hydrological characteristics and ecological features</w:t>
      </w:r>
      <w:r>
        <w:t xml:space="preserve"> on the floodplain between Hay and Balranald (</w:t>
      </w:r>
      <w:fldSimple w:instr=" REF _Ref279740993 \h  \* MERGEFORMAT ">
        <w:r w:rsidR="003B3A34" w:rsidRPr="00936198">
          <w:t xml:space="preserve">Figure </w:t>
        </w:r>
        <w:r w:rsidR="003B3A34">
          <w:t>4</w:t>
        </w:r>
      </w:fldSimple>
      <w:r>
        <w:t xml:space="preserve">). These are the </w:t>
      </w:r>
      <w:r w:rsidRPr="006C1A75">
        <w:t>Nimmie-Caira</w:t>
      </w:r>
      <w:r>
        <w:t>,</w:t>
      </w:r>
      <w:r w:rsidRPr="006C1A75">
        <w:t xml:space="preserve"> </w:t>
      </w:r>
      <w:r w:rsidRPr="00E1552B">
        <w:lastRenderedPageBreak/>
        <w:t xml:space="preserve">Fiddlers-Uara Creek </w:t>
      </w:r>
      <w:r>
        <w:t xml:space="preserve">and </w:t>
      </w:r>
      <w:r w:rsidRPr="00E1552B">
        <w:t>Redbank system</w:t>
      </w:r>
      <w:r>
        <w:t>s</w:t>
      </w:r>
      <w:r w:rsidRPr="00E1552B">
        <w:t>.</w:t>
      </w:r>
      <w:r>
        <w:t xml:space="preserve"> </w:t>
      </w:r>
      <w:r w:rsidRPr="006C1A75">
        <w:t xml:space="preserve">Watering of these wetlands is highly dependent upon flows from the Murrumbidgee River (Kingsford </w:t>
      </w:r>
      <w:r>
        <w:t>&amp;</w:t>
      </w:r>
      <w:r w:rsidRPr="006C1A75">
        <w:t xml:space="preserve"> Thomas</w:t>
      </w:r>
      <w:r>
        <w:t xml:space="preserve"> 2004).</w:t>
      </w:r>
    </w:p>
    <w:p w:rsidR="00191381" w:rsidRDefault="00191381" w:rsidP="0061576C">
      <w:pPr>
        <w:jc w:val="left"/>
      </w:pPr>
      <w:r w:rsidRPr="006C1A75">
        <w:t xml:space="preserve">The </w:t>
      </w:r>
      <w:r>
        <w:t xml:space="preserve">Lowbidgee Floodplain wetland </w:t>
      </w:r>
      <w:r w:rsidRPr="006C1A75">
        <w:t>ecosystem</w:t>
      </w:r>
      <w:r>
        <w:t xml:space="preserve"> is </w:t>
      </w:r>
      <w:r w:rsidRPr="006C1A75">
        <w:t xml:space="preserve">recognised as </w:t>
      </w:r>
      <w:r>
        <w:t xml:space="preserve">an area of high conservation value </w:t>
      </w:r>
      <w:r w:rsidRPr="006C1A75">
        <w:t xml:space="preserve">as </w:t>
      </w:r>
      <w:r>
        <w:t>it</w:t>
      </w:r>
      <w:r w:rsidRPr="006C1A75">
        <w:t xml:space="preserve"> provide</w:t>
      </w:r>
      <w:r>
        <w:t>s</w:t>
      </w:r>
      <w:r w:rsidRPr="006C1A75">
        <w:t xml:space="preserve"> important habitat for a range of aquatic and terrestrial species including frogs, fish and waterbirds.</w:t>
      </w:r>
      <w:r>
        <w:t xml:space="preserve"> </w:t>
      </w:r>
      <w:r w:rsidRPr="006C1A75">
        <w:t xml:space="preserve">The </w:t>
      </w:r>
      <w:r>
        <w:t>f</w:t>
      </w:r>
      <w:r w:rsidRPr="006C1A75">
        <w:t xml:space="preserve">loodplain </w:t>
      </w:r>
      <w:r>
        <w:t>also supports significant areas of r</w:t>
      </w:r>
      <w:r w:rsidRPr="006C1A75">
        <w:t xml:space="preserve">iver </w:t>
      </w:r>
      <w:r>
        <w:t>r</w:t>
      </w:r>
      <w:r w:rsidRPr="006C1A75">
        <w:t xml:space="preserve">ed </w:t>
      </w:r>
      <w:r>
        <w:t>g</w:t>
      </w:r>
      <w:r w:rsidRPr="006C1A75">
        <w:t>um forest</w:t>
      </w:r>
      <w:r>
        <w:t>s, while wetlands in the area provide habitat for Australian Government and state-listed threatened species, the southern bell frog and fishing bat (state-listed only), and support some of the largest recorded breeding colonies of waterbirds in NSW.</w:t>
      </w:r>
    </w:p>
    <w:p w:rsidR="00191381" w:rsidRDefault="00191381" w:rsidP="0061576C">
      <w:pPr>
        <w:jc w:val="left"/>
      </w:pPr>
      <w:r w:rsidRPr="00096E2E">
        <w:t>Vegetation communities of the Lowbidgee Floodplain vary considerably across the different hydrological strata and depend on specific watering regimes and soil conditions.</w:t>
      </w:r>
      <w:r>
        <w:t xml:space="preserve"> </w:t>
      </w:r>
      <w:r w:rsidRPr="00096E2E">
        <w:t xml:space="preserve">Areas subject to more frequent flooding such as the Nimmie-Caira system support </w:t>
      </w:r>
      <w:r>
        <w:t>extensive</w:t>
      </w:r>
      <w:r w:rsidRPr="00096E2E">
        <w:t xml:space="preserve"> areas of </w:t>
      </w:r>
      <w:r>
        <w:t>l</w:t>
      </w:r>
      <w:r w:rsidRPr="00096E2E">
        <w:t>ignum, whil</w:t>
      </w:r>
      <w:r>
        <w:t>e</w:t>
      </w:r>
      <w:r w:rsidRPr="00096E2E">
        <w:t xml:space="preserve"> areas subject to less frequent flooding (</w:t>
      </w:r>
      <w:r>
        <w:t>isolated or stranded by infrastructure),</w:t>
      </w:r>
      <w:r w:rsidRPr="00096E2E">
        <w:t xml:space="preserve"> such as the</w:t>
      </w:r>
      <w:r>
        <w:t xml:space="preserve"> Fiddlers-Uara system support lignum and black box woodland</w:t>
      </w:r>
      <w:r w:rsidRPr="00096E2E">
        <w:t>.</w:t>
      </w:r>
      <w:r>
        <w:t xml:space="preserve"> </w:t>
      </w:r>
      <w:r w:rsidRPr="003A0205">
        <w:t xml:space="preserve">Wetlands </w:t>
      </w:r>
      <w:r>
        <w:t xml:space="preserve">of the Lowbidgee Floodplain </w:t>
      </w:r>
      <w:r w:rsidRPr="003A0205">
        <w:t xml:space="preserve">form </w:t>
      </w:r>
      <w:r w:rsidRPr="007C5D81">
        <w:t xml:space="preserve">part of the </w:t>
      </w:r>
      <w:r w:rsidRPr="007C5D81">
        <w:rPr>
          <w:i/>
        </w:rPr>
        <w:t xml:space="preserve">Fisheries Management </w:t>
      </w:r>
      <w:r w:rsidRPr="008A20CE">
        <w:rPr>
          <w:i/>
        </w:rPr>
        <w:t>Act 1994</w:t>
      </w:r>
      <w:r>
        <w:t xml:space="preserve"> (NSW)</w:t>
      </w:r>
      <w:r w:rsidRPr="007C5D81">
        <w:t xml:space="preserve"> Aquatic Ecological Community in the Natural Drainage System of the Lower Murray River Catchment endangered ecological community</w:t>
      </w:r>
      <w:r w:rsidRPr="003A0205">
        <w:t>.</w:t>
      </w:r>
      <w:r>
        <w:t xml:space="preserve"> In the Redbank system, some river red gum forests remained dry for up to 10 years until </w:t>
      </w:r>
      <w:r w:rsidRPr="00A8392A">
        <w:t>flooding</w:t>
      </w:r>
      <w:r>
        <w:t xml:space="preserve"> in 2010</w:t>
      </w:r>
      <w:r w:rsidRPr="00A8392A">
        <w:t>, whil</w:t>
      </w:r>
      <w:r>
        <w:t>e</w:t>
      </w:r>
      <w:r w:rsidRPr="00A8392A">
        <w:t xml:space="preserve"> </w:t>
      </w:r>
      <w:r>
        <w:t xml:space="preserve">others </w:t>
      </w:r>
      <w:r w:rsidRPr="00A8392A">
        <w:t xml:space="preserve">have been </w:t>
      </w:r>
      <w:r w:rsidRPr="00E03609">
        <w:t>more regularly</w:t>
      </w:r>
      <w:r w:rsidRPr="00A8392A">
        <w:t xml:space="preserve"> inundated.</w:t>
      </w:r>
      <w:r>
        <w:t xml:space="preserve"> In general, regulation has reduced the frequency of natural flood events that inundate the Lowbidgee wetland system. Combined with the effects of agriculture, this has reduced the extent of the wetlands.</w:t>
      </w:r>
    </w:p>
    <w:p w:rsidR="00191381" w:rsidRPr="003A0205" w:rsidRDefault="00191381" w:rsidP="0061576C">
      <w:pPr>
        <w:jc w:val="left"/>
      </w:pPr>
      <w:r>
        <w:t xml:space="preserve">Reduced and fragmented wetland habitat combined with drought conditions has placed pressure on a number of waterbird species and also the southern bell frog. Wassens </w:t>
      </w:r>
      <w:r w:rsidR="00BC143E" w:rsidRPr="00BC143E">
        <w:t>et al.</w:t>
      </w:r>
      <w:r>
        <w:t xml:space="preserve"> (2008) found that wetlands that were flooding annually were more likely to support the southern bell frog than those less frequently flooded. A number of wetlands in the Redbank and Nimmie-Caira systems provide core habitat for the southern bell frog.</w:t>
      </w:r>
    </w:p>
    <w:p w:rsidR="00191381" w:rsidRPr="00D6072A" w:rsidRDefault="00191381" w:rsidP="0061576C">
      <w:pPr>
        <w:pStyle w:val="Para0"/>
        <w:jc w:val="left"/>
        <w:rPr>
          <w:color w:val="auto"/>
        </w:rPr>
      </w:pPr>
      <w:r w:rsidRPr="00D6072A">
        <w:rPr>
          <w:color w:val="auto"/>
        </w:rPr>
        <w:t xml:space="preserve">Agriculture on the Lowbidgee Floodplain includes </w:t>
      </w:r>
      <w:r>
        <w:rPr>
          <w:color w:val="auto"/>
        </w:rPr>
        <w:t xml:space="preserve">a mixture of </w:t>
      </w:r>
      <w:r w:rsidRPr="00D6072A">
        <w:rPr>
          <w:color w:val="auto"/>
        </w:rPr>
        <w:t>grazing</w:t>
      </w:r>
      <w:r>
        <w:rPr>
          <w:color w:val="auto"/>
        </w:rPr>
        <w:t xml:space="preserve">, </w:t>
      </w:r>
      <w:r w:rsidRPr="00D6072A">
        <w:rPr>
          <w:color w:val="auto"/>
        </w:rPr>
        <w:t>cropping</w:t>
      </w:r>
      <w:r>
        <w:rPr>
          <w:color w:val="auto"/>
        </w:rPr>
        <w:t xml:space="preserve"> and forestry</w:t>
      </w:r>
      <w:r w:rsidRPr="00D6072A">
        <w:rPr>
          <w:color w:val="auto"/>
        </w:rPr>
        <w:t>.</w:t>
      </w:r>
      <w:r>
        <w:rPr>
          <w:color w:val="auto"/>
        </w:rPr>
        <w:t xml:space="preserve"> </w:t>
      </w:r>
      <w:r w:rsidRPr="00D6072A">
        <w:rPr>
          <w:color w:val="auto"/>
        </w:rPr>
        <w:t xml:space="preserve">Grazing was historically the dominant land use in the Nimmie-Caira system, but a shift </w:t>
      </w:r>
      <w:r>
        <w:rPr>
          <w:color w:val="auto"/>
        </w:rPr>
        <w:t xml:space="preserve">in </w:t>
      </w:r>
      <w:r w:rsidRPr="00D6072A">
        <w:rPr>
          <w:color w:val="auto"/>
        </w:rPr>
        <w:t>commodity prices meant that landholde</w:t>
      </w:r>
      <w:r>
        <w:rPr>
          <w:color w:val="auto"/>
        </w:rPr>
        <w:t>r</w:t>
      </w:r>
      <w:r w:rsidRPr="00D6072A">
        <w:rPr>
          <w:color w:val="auto"/>
        </w:rPr>
        <w:t>s in the Nimmie-Caira turned to cropping (Murrumbidgee CMA 2010).</w:t>
      </w:r>
      <w:r>
        <w:rPr>
          <w:color w:val="auto"/>
        </w:rPr>
        <w:t xml:space="preserve"> </w:t>
      </w:r>
      <w:r w:rsidRPr="00D6072A">
        <w:rPr>
          <w:color w:val="auto"/>
        </w:rPr>
        <w:t>However</w:t>
      </w:r>
      <w:r>
        <w:rPr>
          <w:color w:val="auto"/>
        </w:rPr>
        <w:t>,</w:t>
      </w:r>
      <w:r w:rsidRPr="00D6072A">
        <w:rPr>
          <w:color w:val="auto"/>
        </w:rPr>
        <w:t xml:space="preserve"> drought conditions over </w:t>
      </w:r>
      <w:r>
        <w:rPr>
          <w:color w:val="auto"/>
        </w:rPr>
        <w:t xml:space="preserve">eight </w:t>
      </w:r>
      <w:r w:rsidRPr="00D6072A">
        <w:rPr>
          <w:color w:val="auto"/>
        </w:rPr>
        <w:t>consecutive years resulted in a reduction in cropping (Mur</w:t>
      </w:r>
      <w:r>
        <w:rPr>
          <w:color w:val="auto"/>
        </w:rPr>
        <w:t>ru</w:t>
      </w:r>
      <w:r w:rsidRPr="00D6072A">
        <w:rPr>
          <w:color w:val="auto"/>
        </w:rPr>
        <w:t>mbidgee CMA 2010).</w:t>
      </w:r>
      <w:r>
        <w:rPr>
          <w:color w:val="auto"/>
        </w:rPr>
        <w:t xml:space="preserve"> </w:t>
      </w:r>
      <w:r w:rsidRPr="00D6072A">
        <w:rPr>
          <w:color w:val="auto"/>
        </w:rPr>
        <w:t>Decreased flooding in the Fiddlers-Uara system has reduced the capacity to grow crops and support large stock numbers.</w:t>
      </w:r>
      <w:r>
        <w:rPr>
          <w:color w:val="auto"/>
        </w:rPr>
        <w:t xml:space="preserve"> </w:t>
      </w:r>
      <w:r w:rsidRPr="00D6072A">
        <w:rPr>
          <w:color w:val="auto"/>
        </w:rPr>
        <w:t xml:space="preserve">Land use in Redbank North includes agroforestry, conventional irrigation, </w:t>
      </w:r>
      <w:proofErr w:type="gramStart"/>
      <w:r w:rsidRPr="00D6072A">
        <w:rPr>
          <w:color w:val="auto"/>
        </w:rPr>
        <w:t>dryland</w:t>
      </w:r>
      <w:proofErr w:type="gramEnd"/>
      <w:r w:rsidRPr="00D6072A">
        <w:rPr>
          <w:color w:val="auto"/>
        </w:rPr>
        <w:t xml:space="preserve"> cropping and grazing, </w:t>
      </w:r>
      <w:r>
        <w:rPr>
          <w:color w:val="auto"/>
        </w:rPr>
        <w:t>while</w:t>
      </w:r>
      <w:r w:rsidRPr="00D6072A">
        <w:rPr>
          <w:color w:val="auto"/>
        </w:rPr>
        <w:t xml:space="preserve"> </w:t>
      </w:r>
      <w:r>
        <w:rPr>
          <w:color w:val="auto"/>
        </w:rPr>
        <w:t xml:space="preserve">much of Yanga </w:t>
      </w:r>
      <w:r w:rsidRPr="00D6072A">
        <w:rPr>
          <w:color w:val="auto"/>
        </w:rPr>
        <w:t xml:space="preserve">is </w:t>
      </w:r>
      <w:r>
        <w:rPr>
          <w:color w:val="auto"/>
        </w:rPr>
        <w:t>n</w:t>
      </w:r>
      <w:r w:rsidRPr="00D6072A">
        <w:rPr>
          <w:color w:val="auto"/>
        </w:rPr>
        <w:t xml:space="preserve">ational </w:t>
      </w:r>
      <w:r>
        <w:rPr>
          <w:color w:val="auto"/>
        </w:rPr>
        <w:t>p</w:t>
      </w:r>
      <w:r w:rsidRPr="00D6072A">
        <w:rPr>
          <w:color w:val="auto"/>
        </w:rPr>
        <w:t>ark (Murrumb</w:t>
      </w:r>
      <w:r>
        <w:rPr>
          <w:color w:val="auto"/>
        </w:rPr>
        <w:t>id</w:t>
      </w:r>
      <w:r w:rsidRPr="00D6072A">
        <w:rPr>
          <w:color w:val="auto"/>
        </w:rPr>
        <w:t>gee CMA 2010).</w:t>
      </w:r>
    </w:p>
    <w:p w:rsidR="00BC143E" w:rsidRDefault="00191381" w:rsidP="00BC143E">
      <w:pPr>
        <w:pStyle w:val="Heading3"/>
        <w:jc w:val="left"/>
      </w:pPr>
      <w:bookmarkStart w:id="38" w:name="_Toc310503165"/>
      <w:r>
        <w:lastRenderedPageBreak/>
        <w:t>Floodplain Wetlands—Balranald to Murray River Junction</w:t>
      </w:r>
      <w:bookmarkEnd w:id="38"/>
    </w:p>
    <w:p w:rsidR="00191381" w:rsidRDefault="00191381" w:rsidP="0061576C">
      <w:pPr>
        <w:pStyle w:val="Para0"/>
        <w:jc w:val="left"/>
        <w:rPr>
          <w:color w:val="auto"/>
        </w:rPr>
      </w:pPr>
      <w:r>
        <w:rPr>
          <w:color w:val="auto"/>
        </w:rPr>
        <w:t>The Balranald to Murray River junction reach of the Murrumbidgee River extends 21</w:t>
      </w:r>
      <w:r w:rsidR="00824BCE">
        <w:rPr>
          <w:color w:val="auto"/>
        </w:rPr>
        <w:t> </w:t>
      </w:r>
      <w:r>
        <w:rPr>
          <w:color w:val="auto"/>
        </w:rPr>
        <w:t>kilometres south west of Balranald until its confluence with the Murray River (</w:t>
      </w:r>
      <w:fldSimple w:instr=" REF _Ref283048959 \h  \* MERGEFORMAT ">
        <w:r w:rsidR="003B3A34">
          <w:t xml:space="preserve">Figure </w:t>
        </w:r>
        <w:r w:rsidR="003B3A34">
          <w:rPr>
            <w:noProof/>
          </w:rPr>
          <w:t>5</w:t>
        </w:r>
      </w:fldSimple>
      <w:r>
        <w:rPr>
          <w:color w:val="auto"/>
        </w:rPr>
        <w:t>). At Balranald, the floodplain consists of a narrow band of land either side of the Murrumbidgee River but it expands into a broad delta west of Waldaira Lake, incorporating a number of creeks and lagoons (e.g. Jack O’Brien’s, Mainie and Peacock Creeks), and areas of river red gum woodland, black box and mallee.</w:t>
      </w:r>
    </w:p>
    <w:p w:rsidR="00191381" w:rsidRDefault="00191381" w:rsidP="0061576C">
      <w:pPr>
        <w:pStyle w:val="Para0"/>
        <w:jc w:val="left"/>
        <w:rPr>
          <w:color w:val="auto"/>
        </w:rPr>
      </w:pPr>
      <w:r>
        <w:rPr>
          <w:color w:val="auto"/>
        </w:rPr>
        <w:t>The area is environmentally significant with a number of threatened species reliant on the riparian and woodland habitats, in addition to ibis (</w:t>
      </w:r>
      <w:r w:rsidRPr="009E7389">
        <w:rPr>
          <w:i/>
          <w:color w:val="auto"/>
        </w:rPr>
        <w:t>Threskiornis</w:t>
      </w:r>
      <w:r>
        <w:rPr>
          <w:color w:val="auto"/>
        </w:rPr>
        <w:t xml:space="preserve"> spp. and </w:t>
      </w:r>
      <w:r w:rsidRPr="009E7389">
        <w:rPr>
          <w:i/>
          <w:color w:val="auto"/>
        </w:rPr>
        <w:t>Plegadis falcinellus</w:t>
      </w:r>
      <w:r>
        <w:rPr>
          <w:color w:val="auto"/>
        </w:rPr>
        <w:t>), cormorant (</w:t>
      </w:r>
      <w:r w:rsidRPr="009E7389">
        <w:rPr>
          <w:i/>
          <w:color w:val="auto"/>
        </w:rPr>
        <w:t>Phalacrocorax</w:t>
      </w:r>
      <w:r>
        <w:rPr>
          <w:color w:val="auto"/>
        </w:rPr>
        <w:t xml:space="preserve"> spp.) and spoonbill (</w:t>
      </w:r>
      <w:r w:rsidRPr="009E7389">
        <w:rPr>
          <w:i/>
          <w:color w:val="auto"/>
        </w:rPr>
        <w:t>Platalea</w:t>
      </w:r>
      <w:r>
        <w:rPr>
          <w:color w:val="auto"/>
        </w:rPr>
        <w:t xml:space="preserve"> spp.) rookeries at wetlands on the floodplain. Specific assets include Waldaira Lake, Bulumpla Lagoon, Chalmers Lagoon, Pelican Lagoon, </w:t>
      </w:r>
      <w:proofErr w:type="gramStart"/>
      <w:r>
        <w:rPr>
          <w:color w:val="auto"/>
        </w:rPr>
        <w:t>Mainie</w:t>
      </w:r>
      <w:proofErr w:type="gramEnd"/>
      <w:r>
        <w:rPr>
          <w:color w:val="auto"/>
        </w:rPr>
        <w:t xml:space="preserve"> Station Lagoon, Peacock Creek Flora Reserve and the Murrumbidgee River channel and corridor.</w:t>
      </w:r>
    </w:p>
    <w:p w:rsidR="00191381" w:rsidRDefault="00191381" w:rsidP="0061576C">
      <w:pPr>
        <w:pStyle w:val="Para0"/>
        <w:jc w:val="left"/>
        <w:rPr>
          <w:color w:val="auto"/>
        </w:rPr>
      </w:pPr>
      <w:r>
        <w:rPr>
          <w:color w:val="auto"/>
        </w:rPr>
        <w:t>The area downstream of Balranald is mainly used for grazing, with small areas of irrigation and lake-bed cropping.</w:t>
      </w:r>
    </w:p>
    <w:p w:rsidR="00191381" w:rsidRDefault="00191381" w:rsidP="0061576C">
      <w:pPr>
        <w:pStyle w:val="Para0"/>
        <w:jc w:val="left"/>
        <w:rPr>
          <w:color w:val="auto"/>
        </w:rPr>
        <w:sectPr w:rsidR="00191381" w:rsidSect="00CA4495">
          <w:pgSz w:w="11907" w:h="16840" w:code="9"/>
          <w:pgMar w:top="2835" w:right="851" w:bottom="1701" w:left="2268" w:header="680" w:footer="851" w:gutter="0"/>
          <w:cols w:space="720"/>
          <w:formProt w:val="0"/>
          <w:titlePg/>
          <w:docGrid w:linePitch="360"/>
        </w:sectPr>
      </w:pPr>
      <w:r>
        <w:rPr>
          <w:color w:val="auto"/>
        </w:rPr>
        <w:t>The reach lies across three catchment management areas (Murrumbidgee, Murray and Lower Murray Darling CMAs).</w:t>
      </w:r>
    </w:p>
    <w:p w:rsidR="00191381" w:rsidRDefault="00591B60" w:rsidP="00961E78">
      <w:pPr>
        <w:pStyle w:val="Para0"/>
        <w:rPr>
          <w:color w:val="auto"/>
        </w:rPr>
      </w:pPr>
      <w:r>
        <w:rPr>
          <w:noProof/>
          <w:color w:val="auto"/>
          <w:lang w:val="en-AU" w:eastAsia="en-AU"/>
        </w:rPr>
        <w:lastRenderedPageBreak/>
        <w:drawing>
          <wp:inline distT="0" distB="0" distL="0" distR="0">
            <wp:extent cx="7957185" cy="4756785"/>
            <wp:effectExtent l="25400" t="0" r="0"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email"/>
                    <a:srcRect/>
                    <a:stretch>
                      <a:fillRect/>
                    </a:stretch>
                  </pic:blipFill>
                  <pic:spPr bwMode="auto">
                    <a:xfrm>
                      <a:off x="0" y="0"/>
                      <a:ext cx="7957185" cy="4756785"/>
                    </a:xfrm>
                    <a:prstGeom prst="rect">
                      <a:avLst/>
                    </a:prstGeom>
                    <a:noFill/>
                    <a:ln w="9525">
                      <a:noFill/>
                      <a:miter lim="800000"/>
                      <a:headEnd/>
                      <a:tailEnd/>
                    </a:ln>
                  </pic:spPr>
                </pic:pic>
              </a:graphicData>
            </a:graphic>
          </wp:inline>
        </w:drawing>
      </w:r>
    </w:p>
    <w:p w:rsidR="00C030AE" w:rsidRDefault="00191381">
      <w:pPr>
        <w:pStyle w:val="Caption"/>
        <w:numPr>
          <w:ilvl w:val="0"/>
          <w:numId w:val="0"/>
        </w:numPr>
        <w:ind w:left="397"/>
      </w:pPr>
      <w:bookmarkStart w:id="39" w:name="_Ref279740993"/>
      <w:bookmarkStart w:id="40" w:name="_Toc311624625"/>
      <w:r w:rsidRPr="00936198">
        <w:t xml:space="preserve">Figure </w:t>
      </w:r>
      <w:fldSimple w:instr=" SEQ Figure \* ARABIC ">
        <w:r w:rsidR="003B3A34">
          <w:rPr>
            <w:noProof/>
          </w:rPr>
          <w:t>4</w:t>
        </w:r>
      </w:fldSimple>
      <w:bookmarkEnd w:id="39"/>
      <w:r w:rsidRPr="00936198">
        <w:t>:</w:t>
      </w:r>
      <w:r>
        <w:t xml:space="preserve"> </w:t>
      </w:r>
      <w:r w:rsidRPr="00936198">
        <w:t>The Lowbidgee Floodplain</w:t>
      </w:r>
      <w:r>
        <w:t>.</w:t>
      </w:r>
      <w:bookmarkEnd w:id="40"/>
      <w:r w:rsidRPr="00936198">
        <w:t xml:space="preserve"> </w:t>
      </w:r>
    </w:p>
    <w:p w:rsidR="00191381" w:rsidRDefault="00191381" w:rsidP="00961E78">
      <w:pPr>
        <w:rPr>
          <w:highlight w:val="yellow"/>
        </w:rPr>
        <w:sectPr w:rsidR="00191381" w:rsidSect="00CA4495">
          <w:pgSz w:w="16840" w:h="11907" w:orient="landscape" w:code="9"/>
          <w:pgMar w:top="2268" w:right="2835" w:bottom="851" w:left="1701" w:header="680" w:footer="851" w:gutter="0"/>
          <w:cols w:space="720"/>
          <w:formProt w:val="0"/>
          <w:titlePg/>
          <w:docGrid w:linePitch="360"/>
        </w:sectPr>
      </w:pPr>
    </w:p>
    <w:p w:rsidR="00191381" w:rsidRDefault="00591B60" w:rsidP="00961E78">
      <w:pPr>
        <w:pStyle w:val="Para0"/>
      </w:pPr>
      <w:r>
        <w:rPr>
          <w:noProof/>
          <w:lang w:val="en-AU" w:eastAsia="en-AU"/>
        </w:rPr>
        <w:lastRenderedPageBreak/>
        <w:drawing>
          <wp:inline distT="0" distB="0" distL="0" distR="0">
            <wp:extent cx="8161655" cy="4377690"/>
            <wp:effectExtent l="25400" t="0" r="0" b="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email"/>
                    <a:srcRect/>
                    <a:stretch>
                      <a:fillRect/>
                    </a:stretch>
                  </pic:blipFill>
                  <pic:spPr bwMode="auto">
                    <a:xfrm>
                      <a:off x="0" y="0"/>
                      <a:ext cx="8161655" cy="4377690"/>
                    </a:xfrm>
                    <a:prstGeom prst="rect">
                      <a:avLst/>
                    </a:prstGeom>
                    <a:noFill/>
                    <a:ln w="9525">
                      <a:noFill/>
                      <a:miter lim="800000"/>
                      <a:headEnd/>
                      <a:tailEnd/>
                    </a:ln>
                  </pic:spPr>
                </pic:pic>
              </a:graphicData>
            </a:graphic>
          </wp:inline>
        </w:drawing>
      </w:r>
    </w:p>
    <w:p w:rsidR="00C030AE" w:rsidRDefault="00191381">
      <w:pPr>
        <w:pStyle w:val="Caption"/>
        <w:numPr>
          <w:ilvl w:val="0"/>
          <w:numId w:val="0"/>
        </w:numPr>
        <w:ind w:left="397"/>
      </w:pPr>
      <w:bookmarkStart w:id="41" w:name="_Ref283048959"/>
      <w:bookmarkStart w:id="42" w:name="_Toc311624626"/>
      <w:r>
        <w:t xml:space="preserve">Figure </w:t>
      </w:r>
      <w:fldSimple w:instr=" SEQ Figure \* ARABIC ">
        <w:r w:rsidR="003B3A34">
          <w:rPr>
            <w:noProof/>
          </w:rPr>
          <w:t>5</w:t>
        </w:r>
      </w:fldSimple>
      <w:bookmarkEnd w:id="41"/>
      <w:r>
        <w:t>: Floodplain wetlands—Balranald to the Murray River junction.</w:t>
      </w:r>
      <w:bookmarkEnd w:id="42"/>
    </w:p>
    <w:p w:rsidR="00191381" w:rsidRDefault="00191381" w:rsidP="00961E78">
      <w:pPr>
        <w:pStyle w:val="Para0"/>
        <w:rPr>
          <w:color w:val="auto"/>
        </w:rPr>
      </w:pPr>
    </w:p>
    <w:p w:rsidR="00191381" w:rsidRDefault="00191381" w:rsidP="00961E78">
      <w:pPr>
        <w:pStyle w:val="Para0"/>
        <w:rPr>
          <w:color w:val="auto"/>
        </w:rPr>
        <w:sectPr w:rsidR="00191381" w:rsidSect="00CA4495">
          <w:pgSz w:w="16840" w:h="11907" w:orient="landscape" w:code="9"/>
          <w:pgMar w:top="2268" w:right="2835" w:bottom="851" w:left="1701" w:header="680" w:footer="851" w:gutter="0"/>
          <w:cols w:space="720"/>
          <w:formProt w:val="0"/>
          <w:titlePg/>
          <w:docGrid w:linePitch="360"/>
        </w:sectPr>
      </w:pPr>
    </w:p>
    <w:p w:rsidR="00191381" w:rsidRPr="0072264C" w:rsidRDefault="00191381" w:rsidP="0061576C">
      <w:pPr>
        <w:pStyle w:val="Heading3"/>
        <w:jc w:val="left"/>
      </w:pPr>
      <w:bookmarkStart w:id="43" w:name="_Toc310503166"/>
      <w:r>
        <w:lastRenderedPageBreak/>
        <w:t>Yanco Creek System</w:t>
      </w:r>
      <w:bookmarkEnd w:id="43"/>
    </w:p>
    <w:p w:rsidR="00191381" w:rsidRDefault="00191381" w:rsidP="0061576C">
      <w:pPr>
        <w:pStyle w:val="Para0"/>
        <w:jc w:val="left"/>
        <w:rPr>
          <w:color w:val="auto"/>
        </w:rPr>
      </w:pPr>
      <w:r w:rsidRPr="00E34145">
        <w:rPr>
          <w:color w:val="auto"/>
        </w:rPr>
        <w:t xml:space="preserve">Yanco Creek is </w:t>
      </w:r>
      <w:r>
        <w:rPr>
          <w:color w:val="auto"/>
        </w:rPr>
        <w:t xml:space="preserve">both a </w:t>
      </w:r>
      <w:r w:rsidRPr="00E34145">
        <w:rPr>
          <w:color w:val="auto"/>
        </w:rPr>
        <w:t xml:space="preserve">major </w:t>
      </w:r>
      <w:r>
        <w:rPr>
          <w:color w:val="auto"/>
        </w:rPr>
        <w:t xml:space="preserve">effluent stream </w:t>
      </w:r>
      <w:r w:rsidRPr="00E34145">
        <w:rPr>
          <w:color w:val="auto"/>
        </w:rPr>
        <w:t>of the Murrumbidgee River</w:t>
      </w:r>
      <w:r>
        <w:rPr>
          <w:color w:val="auto"/>
        </w:rPr>
        <w:t xml:space="preserve"> and a tributary system of the Murray River (Glazebrook 2000). Yanco Creek bifurcates from the Murrumbidgee approximately 15 kilometres</w:t>
      </w:r>
      <w:r w:rsidRPr="00E34145">
        <w:rPr>
          <w:color w:val="auto"/>
        </w:rPr>
        <w:t xml:space="preserve"> west of Narrandera</w:t>
      </w:r>
      <w:r>
        <w:rPr>
          <w:color w:val="auto"/>
        </w:rPr>
        <w:t xml:space="preserve"> (</w:t>
      </w:r>
      <w:fldSimple w:instr=" REF _Ref283048948 \h  \* MERGEFORMAT ">
        <w:r w:rsidR="003B3A34">
          <w:t xml:space="preserve">Figure </w:t>
        </w:r>
        <w:r w:rsidR="003B3A34">
          <w:rPr>
            <w:noProof/>
          </w:rPr>
          <w:t>6</w:t>
        </w:r>
      </w:fldSimple>
      <w:r>
        <w:rPr>
          <w:color w:val="auto"/>
        </w:rPr>
        <w:t>)</w:t>
      </w:r>
      <w:r w:rsidRPr="00E34145">
        <w:rPr>
          <w:color w:val="auto"/>
        </w:rPr>
        <w:t>.</w:t>
      </w:r>
      <w:r>
        <w:rPr>
          <w:color w:val="auto"/>
        </w:rPr>
        <w:t xml:space="preserve"> </w:t>
      </w:r>
    </w:p>
    <w:p w:rsidR="00191381" w:rsidRDefault="00191381" w:rsidP="0061576C">
      <w:pPr>
        <w:pStyle w:val="Para0"/>
        <w:jc w:val="left"/>
        <w:rPr>
          <w:color w:val="auto"/>
        </w:rPr>
      </w:pPr>
      <w:r>
        <w:rPr>
          <w:color w:val="auto"/>
        </w:rPr>
        <w:t>Just north of Morundah, Yanco Creek bifurcates to form Colombo Creek. The two creeks flow parallel to each other through the Murrumbidgee riverine plains in a south-westerly direction, forming a wide floodplain (</w:t>
      </w:r>
      <w:fldSimple w:instr=" REF _Ref283048948 \h  \* MERGEFORMAT ">
        <w:r w:rsidR="003B3A34">
          <w:t xml:space="preserve">Figure </w:t>
        </w:r>
        <w:r w:rsidR="003B3A34">
          <w:rPr>
            <w:noProof/>
          </w:rPr>
          <w:t>6</w:t>
        </w:r>
      </w:fldSimple>
      <w:r>
        <w:rPr>
          <w:color w:val="auto"/>
        </w:rPr>
        <w:t>)</w:t>
      </w:r>
      <w:r w:rsidRPr="00E34145">
        <w:rPr>
          <w:color w:val="auto"/>
        </w:rPr>
        <w:t>.</w:t>
      </w:r>
      <w:r>
        <w:rPr>
          <w:color w:val="auto"/>
        </w:rPr>
        <w:t xml:space="preserve"> Upstream of Jerilderie, Cocketgedong Creek drains from Lake Urana and joins Colombo Creek upstream of Billabong Creek. Approximately 55 kilometres downstream, Yanco and Billabong Creeks join (near Conargo). </w:t>
      </w:r>
      <w:r w:rsidRPr="00E34145">
        <w:rPr>
          <w:color w:val="auto"/>
        </w:rPr>
        <w:t xml:space="preserve">Flows from Billabong Creek meet the Edward River </w:t>
      </w:r>
      <w:r>
        <w:rPr>
          <w:color w:val="auto"/>
        </w:rPr>
        <w:t xml:space="preserve">at Moulamein, which then flows into the Wakool River. The Wakool River </w:t>
      </w:r>
      <w:r w:rsidRPr="00E34145">
        <w:rPr>
          <w:color w:val="auto"/>
        </w:rPr>
        <w:t>join</w:t>
      </w:r>
      <w:r>
        <w:rPr>
          <w:color w:val="auto"/>
        </w:rPr>
        <w:t>s</w:t>
      </w:r>
      <w:r w:rsidRPr="00E34145">
        <w:rPr>
          <w:color w:val="auto"/>
        </w:rPr>
        <w:t xml:space="preserve"> the Murray River downstream of </w:t>
      </w:r>
      <w:r>
        <w:rPr>
          <w:color w:val="auto"/>
        </w:rPr>
        <w:t>Stoney Crossing</w:t>
      </w:r>
      <w:r w:rsidRPr="00E34145">
        <w:rPr>
          <w:color w:val="auto"/>
        </w:rPr>
        <w:t>.</w:t>
      </w:r>
      <w:r>
        <w:rPr>
          <w:color w:val="auto"/>
        </w:rPr>
        <w:t xml:space="preserve"> </w:t>
      </w:r>
      <w:r w:rsidRPr="00E467CF">
        <w:rPr>
          <w:color w:val="auto"/>
        </w:rPr>
        <w:t>The Forest Creek system is an anabranch of Billabong</w:t>
      </w:r>
      <w:r>
        <w:rPr>
          <w:color w:val="auto"/>
        </w:rPr>
        <w:t xml:space="preserve"> </w:t>
      </w:r>
      <w:r w:rsidRPr="00E467CF">
        <w:rPr>
          <w:color w:val="auto"/>
        </w:rPr>
        <w:t>Creek and consists of a number of creeks including Forest Creek, Eight Mile Creek, B</w:t>
      </w:r>
      <w:r>
        <w:rPr>
          <w:color w:val="auto"/>
        </w:rPr>
        <w:t>ox</w:t>
      </w:r>
      <w:r w:rsidRPr="00E467CF">
        <w:rPr>
          <w:color w:val="auto"/>
        </w:rPr>
        <w:t xml:space="preserve"> Creek, Estuary </w:t>
      </w:r>
      <w:r>
        <w:rPr>
          <w:color w:val="auto"/>
        </w:rPr>
        <w:t>Creek and the Forest Anabranch.</w:t>
      </w:r>
    </w:p>
    <w:p w:rsidR="00191381" w:rsidRPr="00276F80" w:rsidRDefault="00191381" w:rsidP="0061576C">
      <w:pPr>
        <w:pStyle w:val="Para0"/>
        <w:jc w:val="left"/>
        <w:rPr>
          <w:color w:val="auto"/>
        </w:rPr>
      </w:pPr>
      <w:r w:rsidRPr="006C1A75">
        <w:rPr>
          <w:color w:val="auto"/>
        </w:rPr>
        <w:t xml:space="preserve">Key wetland areas are </w:t>
      </w:r>
      <w:r>
        <w:rPr>
          <w:color w:val="auto"/>
        </w:rPr>
        <w:t xml:space="preserve">Molly’s Lagoon/Dry Lake Complex, a series of floodplain wetland complexes on upper Yanco Creek, including Gum Hole/Possum Creek Complex, Arrawidgee Complex, Silver Pines Complex, Bundure Complex, The Frontage Complex, </w:t>
      </w:r>
      <w:r w:rsidRPr="006C1A75">
        <w:rPr>
          <w:color w:val="auto"/>
        </w:rPr>
        <w:t xml:space="preserve">Lake Urana, </w:t>
      </w:r>
      <w:r>
        <w:rPr>
          <w:color w:val="auto"/>
        </w:rPr>
        <w:t>Mundoora/</w:t>
      </w:r>
      <w:r w:rsidRPr="006C1A75">
        <w:rPr>
          <w:color w:val="auto"/>
        </w:rPr>
        <w:t xml:space="preserve">Wilson Creek </w:t>
      </w:r>
      <w:r>
        <w:rPr>
          <w:color w:val="auto"/>
        </w:rPr>
        <w:t>A</w:t>
      </w:r>
      <w:r w:rsidRPr="006C1A75">
        <w:rPr>
          <w:color w:val="auto"/>
        </w:rPr>
        <w:t xml:space="preserve">nabranch, Wanganella Swamp, Kerribirri Swamp, </w:t>
      </w:r>
      <w:r>
        <w:rPr>
          <w:color w:val="auto"/>
        </w:rPr>
        <w:t>‘</w:t>
      </w:r>
      <w:r w:rsidRPr="006C1A75">
        <w:rPr>
          <w:color w:val="auto"/>
        </w:rPr>
        <w:t>Rhyola</w:t>
      </w:r>
      <w:r>
        <w:rPr>
          <w:color w:val="auto"/>
        </w:rPr>
        <w:t>’</w:t>
      </w:r>
      <w:r w:rsidRPr="006C1A75">
        <w:rPr>
          <w:color w:val="auto"/>
        </w:rPr>
        <w:t xml:space="preserve"> depressions and flood runners, break out areas on </w:t>
      </w:r>
      <w:r>
        <w:rPr>
          <w:color w:val="auto"/>
        </w:rPr>
        <w:t>‘</w:t>
      </w:r>
      <w:r w:rsidRPr="006C1A75">
        <w:rPr>
          <w:color w:val="auto"/>
        </w:rPr>
        <w:t>Back Null</w:t>
      </w:r>
      <w:r>
        <w:rPr>
          <w:color w:val="auto"/>
        </w:rPr>
        <w:t>um’, and Box Swamp on ‘Blue Gate’.</w:t>
      </w:r>
    </w:p>
    <w:p w:rsidR="00191381" w:rsidRDefault="00191381" w:rsidP="0061576C">
      <w:pPr>
        <w:jc w:val="left"/>
      </w:pPr>
      <w:r>
        <w:t>Wanganella Swamp is approximately 470 hectares of reed wetland, located in the Forest Creek system. It is particularly significant for its waterbird breeding habitat, providing opportunities for threatened species such as the Australasian bittern (</w:t>
      </w:r>
      <w:r>
        <w:rPr>
          <w:i/>
        </w:rPr>
        <w:t>Botaurus poiciloptilus</w:t>
      </w:r>
      <w:r>
        <w:t>) (</w:t>
      </w:r>
      <w:r w:rsidRPr="00A71A16">
        <w:rPr>
          <w:noProof/>
          <w:lang w:val="en-US"/>
        </w:rPr>
        <w:t>Webster</w:t>
      </w:r>
      <w:r>
        <w:rPr>
          <w:noProof/>
          <w:lang w:val="en-US"/>
        </w:rPr>
        <w:t xml:space="preserve"> &amp; </w:t>
      </w:r>
      <w:r w:rsidRPr="00A71A16">
        <w:rPr>
          <w:noProof/>
          <w:lang w:val="en-US"/>
        </w:rPr>
        <w:t>Davidson</w:t>
      </w:r>
      <w:r>
        <w:t xml:space="preserve"> 2010).</w:t>
      </w:r>
    </w:p>
    <w:p w:rsidR="00191381" w:rsidRDefault="00191381" w:rsidP="0061576C">
      <w:pPr>
        <w:pStyle w:val="Para0"/>
        <w:jc w:val="left"/>
        <w:rPr>
          <w:color w:val="auto"/>
        </w:rPr>
      </w:pPr>
      <w:r>
        <w:rPr>
          <w:color w:val="auto"/>
        </w:rPr>
        <w:t xml:space="preserve">Irrigation channels and dams near Colleambally </w:t>
      </w:r>
      <w:r w:rsidRPr="006C1A75">
        <w:rPr>
          <w:color w:val="auto"/>
        </w:rPr>
        <w:t xml:space="preserve">provide critical habitat for the </w:t>
      </w:r>
      <w:r>
        <w:rPr>
          <w:color w:val="auto"/>
        </w:rPr>
        <w:t>s</w:t>
      </w:r>
      <w:r w:rsidRPr="006C1A75">
        <w:rPr>
          <w:color w:val="auto"/>
        </w:rPr>
        <w:t xml:space="preserve">outhern </w:t>
      </w:r>
      <w:r>
        <w:rPr>
          <w:color w:val="auto"/>
        </w:rPr>
        <w:t>b</w:t>
      </w:r>
      <w:r w:rsidRPr="006C1A75">
        <w:rPr>
          <w:color w:val="auto"/>
        </w:rPr>
        <w:t xml:space="preserve">ell </w:t>
      </w:r>
      <w:r>
        <w:rPr>
          <w:color w:val="auto"/>
        </w:rPr>
        <w:t>f</w:t>
      </w:r>
      <w:r w:rsidRPr="006C1A75">
        <w:rPr>
          <w:color w:val="auto"/>
        </w:rPr>
        <w:t>rog (</w:t>
      </w:r>
      <w:r>
        <w:rPr>
          <w:color w:val="auto"/>
        </w:rPr>
        <w:t xml:space="preserve">Beal </w:t>
      </w:r>
      <w:r w:rsidR="00BC143E" w:rsidRPr="00BC143E">
        <w:rPr>
          <w:color w:val="auto"/>
        </w:rPr>
        <w:t>et al.</w:t>
      </w:r>
      <w:r w:rsidRPr="006C1A75">
        <w:rPr>
          <w:color w:val="auto"/>
        </w:rPr>
        <w:t xml:space="preserve"> 200</w:t>
      </w:r>
      <w:r>
        <w:rPr>
          <w:color w:val="auto"/>
        </w:rPr>
        <w:t>4</w:t>
      </w:r>
      <w:r w:rsidRPr="006C1A75">
        <w:rPr>
          <w:color w:val="auto"/>
        </w:rPr>
        <w:t>).</w:t>
      </w:r>
      <w:r>
        <w:rPr>
          <w:color w:val="auto"/>
        </w:rPr>
        <w:t xml:space="preserve"> Numerous other threatened species reliant on floodplain and riverine habitats also occur in the Yanco Creek system (</w:t>
      </w:r>
      <w:fldSimple w:instr=" REF _Ref288724931 \r \h  \* MERGEFORMAT ">
        <w:r w:rsidR="003B3A34" w:rsidRPr="003B3A34">
          <w:rPr>
            <w:color w:val="auto"/>
          </w:rPr>
          <w:t>Appendix B</w:t>
        </w:r>
      </w:fldSimple>
      <w:r>
        <w:rPr>
          <w:color w:val="auto"/>
        </w:rPr>
        <w:t>).</w:t>
      </w:r>
    </w:p>
    <w:p w:rsidR="00191381" w:rsidRDefault="00191381" w:rsidP="0061576C">
      <w:pPr>
        <w:pStyle w:val="Para0"/>
        <w:jc w:val="left"/>
        <w:rPr>
          <w:color w:val="auto"/>
        </w:rPr>
        <w:sectPr w:rsidR="00191381" w:rsidSect="00CA4495">
          <w:pgSz w:w="11907" w:h="16840" w:code="9"/>
          <w:pgMar w:top="2835" w:right="851" w:bottom="1701" w:left="2268" w:header="680" w:footer="851" w:gutter="0"/>
          <w:cols w:space="720"/>
          <w:formProt w:val="0"/>
          <w:titlePg/>
          <w:docGrid w:linePitch="360"/>
        </w:sectPr>
      </w:pPr>
      <w:r>
        <w:rPr>
          <w:color w:val="auto"/>
        </w:rPr>
        <w:t xml:space="preserve">Wanganella Swamp and assets downstream are not in the Murrumbidgee Catchment Management </w:t>
      </w:r>
      <w:proofErr w:type="gramStart"/>
      <w:r>
        <w:rPr>
          <w:color w:val="auto"/>
        </w:rPr>
        <w:t>Area,</w:t>
      </w:r>
      <w:proofErr w:type="gramEnd"/>
      <w:r>
        <w:rPr>
          <w:color w:val="auto"/>
        </w:rPr>
        <w:t xml:space="preserve"> however they are included in this report because they are reliant on flows from the Murrumbidgee River.</w:t>
      </w:r>
    </w:p>
    <w:p w:rsidR="00191381" w:rsidRDefault="00591B60" w:rsidP="002A0A99">
      <w:pPr>
        <w:pStyle w:val="Para0"/>
      </w:pPr>
      <w:r>
        <w:rPr>
          <w:noProof/>
          <w:lang w:val="en-AU" w:eastAsia="en-AU"/>
        </w:rPr>
        <w:lastRenderedPageBreak/>
        <w:drawing>
          <wp:inline distT="0" distB="0" distL="0" distR="0">
            <wp:extent cx="7966710" cy="4250690"/>
            <wp:effectExtent l="25400" t="0" r="8890"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email"/>
                    <a:srcRect/>
                    <a:stretch>
                      <a:fillRect/>
                    </a:stretch>
                  </pic:blipFill>
                  <pic:spPr bwMode="auto">
                    <a:xfrm>
                      <a:off x="0" y="0"/>
                      <a:ext cx="7966710" cy="4250690"/>
                    </a:xfrm>
                    <a:prstGeom prst="rect">
                      <a:avLst/>
                    </a:prstGeom>
                    <a:noFill/>
                    <a:ln w="9525">
                      <a:noFill/>
                      <a:miter lim="800000"/>
                      <a:headEnd/>
                      <a:tailEnd/>
                    </a:ln>
                  </pic:spPr>
                </pic:pic>
              </a:graphicData>
            </a:graphic>
          </wp:inline>
        </w:drawing>
      </w:r>
    </w:p>
    <w:p w:rsidR="00C030AE" w:rsidRDefault="00191381">
      <w:pPr>
        <w:pStyle w:val="Caption"/>
        <w:numPr>
          <w:ilvl w:val="0"/>
          <w:numId w:val="0"/>
        </w:numPr>
        <w:ind w:left="397"/>
      </w:pPr>
      <w:bookmarkStart w:id="44" w:name="_Ref283048948"/>
      <w:bookmarkStart w:id="45" w:name="_Toc311624627"/>
      <w:r>
        <w:t xml:space="preserve">Figure </w:t>
      </w:r>
      <w:fldSimple w:instr=" SEQ Figure \* ARABIC ">
        <w:r w:rsidR="003B3A34">
          <w:rPr>
            <w:noProof/>
          </w:rPr>
          <w:t>6</w:t>
        </w:r>
      </w:fldSimple>
      <w:bookmarkEnd w:id="44"/>
      <w:r>
        <w:t>: The Yanco Creek system.</w:t>
      </w:r>
      <w:bookmarkEnd w:id="45"/>
    </w:p>
    <w:p w:rsidR="00191381" w:rsidRDefault="00191381" w:rsidP="002A0A99">
      <w:pPr>
        <w:pStyle w:val="Para0"/>
        <w:rPr>
          <w:color w:val="auto"/>
        </w:rPr>
      </w:pPr>
    </w:p>
    <w:p w:rsidR="00191381" w:rsidRDefault="00191381" w:rsidP="002A0A99">
      <w:pPr>
        <w:pStyle w:val="Para0"/>
        <w:rPr>
          <w:color w:val="auto"/>
        </w:rPr>
        <w:sectPr w:rsidR="00191381" w:rsidSect="00CA4495">
          <w:pgSz w:w="16840" w:h="11907" w:orient="landscape" w:code="9"/>
          <w:pgMar w:top="2268" w:right="2835" w:bottom="851" w:left="1701" w:header="680" w:footer="851" w:gutter="0"/>
          <w:cols w:space="720"/>
          <w:formProt w:val="0"/>
          <w:titlePg/>
          <w:docGrid w:linePitch="360"/>
        </w:sectPr>
      </w:pPr>
    </w:p>
    <w:p w:rsidR="00191381" w:rsidRDefault="00191381" w:rsidP="002A6B08">
      <w:pPr>
        <w:pStyle w:val="Heading1"/>
        <w:jc w:val="left"/>
      </w:pPr>
      <w:bookmarkStart w:id="46" w:name="_Ref280779562"/>
      <w:bookmarkStart w:id="47" w:name="_Toc310503167"/>
      <w:r>
        <w:lastRenderedPageBreak/>
        <w:t>Watering Objectives</w:t>
      </w:r>
      <w:bookmarkEnd w:id="46"/>
      <w:bookmarkEnd w:id="47"/>
    </w:p>
    <w:p w:rsidR="00191381" w:rsidRDefault="00191381" w:rsidP="002A6B08">
      <w:pPr>
        <w:pStyle w:val="Para0"/>
        <w:jc w:val="left"/>
      </w:pPr>
      <w:r>
        <w:t xml:space="preserve">Watering options presented in this chapter are </w:t>
      </w:r>
      <w:r w:rsidR="00366408">
        <w:t xml:space="preserve">based </w:t>
      </w:r>
      <w:r>
        <w:t>on current understanding of the type, character, location and condition of ecological assets and their watering requirements in the Murrumbidgee River catchment</w:t>
      </w:r>
      <w:r w:rsidRPr="004726C7">
        <w:t>.</w:t>
      </w:r>
      <w:r>
        <w:t xml:space="preserve"> </w:t>
      </w:r>
      <w:r w:rsidRPr="004726C7">
        <w:t>The following sections provide broad-scale and asset-scale objectives for maintaining or improving asset condition and watering options under a range of water availability scenarios.</w:t>
      </w:r>
    </w:p>
    <w:p w:rsidR="00191381" w:rsidRDefault="00191381" w:rsidP="002A6B08">
      <w:pPr>
        <w:pStyle w:val="Heading2"/>
        <w:jc w:val="left"/>
      </w:pPr>
      <w:bookmarkStart w:id="48" w:name="_Toc310503168"/>
      <w:r>
        <w:t xml:space="preserve">Broad-scale </w:t>
      </w:r>
      <w:r w:rsidR="003B2735">
        <w:t>functional o</w:t>
      </w:r>
      <w:r>
        <w:t>bjectives</w:t>
      </w:r>
      <w:bookmarkEnd w:id="48"/>
    </w:p>
    <w:p w:rsidR="00191381" w:rsidRDefault="00191381" w:rsidP="002A6B08">
      <w:pPr>
        <w:pStyle w:val="Para0"/>
        <w:spacing w:after="60"/>
        <w:jc w:val="left"/>
      </w:pPr>
      <w:r>
        <w:t xml:space="preserve">The </w:t>
      </w:r>
      <w:r w:rsidRPr="00B82C45">
        <w:rPr>
          <w:i/>
        </w:rPr>
        <w:t>Water Sharing Plan for the Murrumbidgee River Regulated Water Source 2003</w:t>
      </w:r>
      <w:r>
        <w:t xml:space="preserve"> (NSW) cites the following applicable broad-scale objectives for the Murrumbidgee River:</w:t>
      </w:r>
    </w:p>
    <w:p w:rsidR="00191381" w:rsidRDefault="00191381" w:rsidP="002A6B08">
      <w:pPr>
        <w:pStyle w:val="Para0number"/>
        <w:jc w:val="left"/>
      </w:pPr>
      <w:r>
        <w:t>protect and restore in-river and riparian habitats and ecological processes</w:t>
      </w:r>
    </w:p>
    <w:p w:rsidR="00191381" w:rsidRDefault="00191381" w:rsidP="002A6B08">
      <w:pPr>
        <w:pStyle w:val="Para0number"/>
        <w:jc w:val="left"/>
      </w:pPr>
      <w:r>
        <w:t>provide for appropriate watering regimes for wetlands</w:t>
      </w:r>
    </w:p>
    <w:p w:rsidR="00191381" w:rsidRDefault="00191381" w:rsidP="002A6B08">
      <w:pPr>
        <w:pStyle w:val="Para0number"/>
        <w:jc w:val="left"/>
      </w:pPr>
      <w:r>
        <w:t>sustain and enhance population numbers and diversity of indigenous species</w:t>
      </w:r>
    </w:p>
    <w:p w:rsidR="00191381" w:rsidRDefault="00191381" w:rsidP="002A6B08">
      <w:pPr>
        <w:pStyle w:val="Para0number"/>
        <w:jc w:val="left"/>
      </w:pPr>
      <w:r>
        <w:t>protect end-of-system flows</w:t>
      </w:r>
    </w:p>
    <w:p w:rsidR="00191381" w:rsidRDefault="00191381" w:rsidP="002A6B08">
      <w:pPr>
        <w:pStyle w:val="Para0number"/>
        <w:spacing w:after="220"/>
        <w:jc w:val="left"/>
      </w:pPr>
      <w:proofErr w:type="gramStart"/>
      <w:r>
        <w:t>promote</w:t>
      </w:r>
      <w:proofErr w:type="gramEnd"/>
      <w:r>
        <w:t xml:space="preserve"> the recovery of known threatened species.</w:t>
      </w:r>
    </w:p>
    <w:p w:rsidR="00191381" w:rsidRDefault="00191381" w:rsidP="002A6B08">
      <w:pPr>
        <w:pStyle w:val="Para0"/>
        <w:jc w:val="left"/>
      </w:pPr>
      <w:r>
        <w:t>These objectives set the basis for environmental water allocation and use in the Murrumbidgee River system. The following asset-scale objectives were created in accordance with these broad-scale functional objectives.</w:t>
      </w:r>
    </w:p>
    <w:p w:rsidR="00191381" w:rsidRDefault="00191381" w:rsidP="002A6B08">
      <w:pPr>
        <w:pStyle w:val="Heading2"/>
        <w:jc w:val="left"/>
      </w:pPr>
      <w:bookmarkStart w:id="49" w:name="_Toc310503169"/>
      <w:r>
        <w:t xml:space="preserve">Asset-scale </w:t>
      </w:r>
      <w:r w:rsidR="003B2735">
        <w:t>ecological and hydrological ob</w:t>
      </w:r>
      <w:r>
        <w:t>jectives</w:t>
      </w:r>
      <w:bookmarkEnd w:id="49"/>
    </w:p>
    <w:p w:rsidR="00191381" w:rsidRDefault="00191381" w:rsidP="002A6B08">
      <w:pPr>
        <w:spacing w:after="60"/>
        <w:jc w:val="left"/>
      </w:pPr>
      <w:r>
        <w:t>The asset-scale objectives focus on maintaining and improving wetland and floodplain vegetation communities, and providing habitat conditions supportive of threatened and significant other species (such as migratory waterbirds), and endangered ecological communities (</w:t>
      </w:r>
      <w:fldSimple w:instr=" REF _Ref278977120 \h  \* MERGEFORMAT ">
        <w:r w:rsidR="003B3A34">
          <w:t xml:space="preserve">Table </w:t>
        </w:r>
        <w:r w:rsidR="003B3A34">
          <w:rPr>
            <w:noProof/>
          </w:rPr>
          <w:t>3</w:t>
        </w:r>
      </w:fldSimple>
      <w:r>
        <w:t xml:space="preserve">). These align with environmental objectives of the Murray-Darling Basin Authority (MDBA), as well as with Murrumbidgee Catchment Management Authority (2008) </w:t>
      </w:r>
      <w:r w:rsidRPr="00877F71">
        <w:rPr>
          <w:i/>
        </w:rPr>
        <w:t>Catchment Action Plan</w:t>
      </w:r>
      <w:r>
        <w:t xml:space="preserve"> goals to maintain the extent, and improve the character, of floodplain wetlands in the catchment.</w:t>
      </w:r>
    </w:p>
    <w:p w:rsidR="00191381" w:rsidRDefault="00191381" w:rsidP="002A6B08">
      <w:pPr>
        <w:spacing w:after="60"/>
        <w:jc w:val="left"/>
      </w:pPr>
      <w:r>
        <w:t>The overall goals are to:</w:t>
      </w:r>
    </w:p>
    <w:p w:rsidR="00191381" w:rsidRDefault="00191381" w:rsidP="002A6B08">
      <w:pPr>
        <w:pStyle w:val="Para0bullet"/>
        <w:jc w:val="left"/>
      </w:pPr>
      <w:r w:rsidRPr="007D62E9">
        <w:t>restore the extent and condition of riverine, riparian wetland and floodplain vegetation communities</w:t>
      </w:r>
    </w:p>
    <w:p w:rsidR="00191381" w:rsidRDefault="00191381" w:rsidP="002A6B08">
      <w:pPr>
        <w:pStyle w:val="Para0bullet"/>
        <w:jc w:val="left"/>
      </w:pPr>
      <w:r>
        <w:t>m</w:t>
      </w:r>
      <w:r w:rsidRPr="007D62E9">
        <w:t>aintain known colonial waterbird breeding sites in ‘event ready’ condition</w:t>
      </w:r>
    </w:p>
    <w:p w:rsidR="00191381" w:rsidRPr="00556250" w:rsidRDefault="00191381" w:rsidP="002A6B08">
      <w:pPr>
        <w:pStyle w:val="Para0bullet"/>
        <w:jc w:val="left"/>
      </w:pPr>
      <w:r w:rsidRPr="00556250">
        <w:t>maintain seasonal habitats for migratory waterbirds</w:t>
      </w:r>
    </w:p>
    <w:p w:rsidR="00191381" w:rsidRPr="00556250" w:rsidRDefault="00191381" w:rsidP="002A6B08">
      <w:pPr>
        <w:pStyle w:val="Para0bullet"/>
        <w:jc w:val="left"/>
      </w:pPr>
      <w:r w:rsidRPr="00556250">
        <w:t xml:space="preserve">maintain known </w:t>
      </w:r>
      <w:r>
        <w:t>s</w:t>
      </w:r>
      <w:r w:rsidRPr="00556250">
        <w:t xml:space="preserve">outhern </w:t>
      </w:r>
      <w:r>
        <w:t>b</w:t>
      </w:r>
      <w:r w:rsidRPr="00556250">
        <w:t xml:space="preserve">ell </w:t>
      </w:r>
      <w:r>
        <w:t>f</w:t>
      </w:r>
      <w:r w:rsidRPr="00556250">
        <w:t>rog breeding sites in ‘event ready’ condition</w:t>
      </w:r>
    </w:p>
    <w:p w:rsidR="00191381" w:rsidRPr="00AE1B8F" w:rsidRDefault="00191381" w:rsidP="002A6B08">
      <w:pPr>
        <w:pStyle w:val="Para0bullet"/>
        <w:spacing w:after="220"/>
        <w:jc w:val="left"/>
      </w:pPr>
      <w:proofErr w:type="gramStart"/>
      <w:r w:rsidRPr="00556250">
        <w:lastRenderedPageBreak/>
        <w:t>restore</w:t>
      </w:r>
      <w:proofErr w:type="gramEnd"/>
      <w:r w:rsidRPr="00556250">
        <w:t xml:space="preserve"> longitudinal and lateral connectivity between as many of the components of the Murrumbidgee River as possible to protect and restore the </w:t>
      </w:r>
      <w:r>
        <w:t>“aquatic ecological community in the natural drainage system of the Lower Murray River catchment”</w:t>
      </w:r>
      <w:r w:rsidRPr="00556250">
        <w:t>, including its threatened species.</w:t>
      </w:r>
    </w:p>
    <w:p w:rsidR="00191381" w:rsidRPr="00E60F37" w:rsidRDefault="00191381" w:rsidP="002A6B08">
      <w:pPr>
        <w:jc w:val="left"/>
      </w:pPr>
      <w:r>
        <w:t xml:space="preserve">The rationale for inclusion of each objective is discussed in </w:t>
      </w:r>
      <w:fldSimple w:instr=" REF _Ref278977120 \h  \* MERGEFORMAT ">
        <w:r w:rsidR="003B3A34">
          <w:t>Table 3</w:t>
        </w:r>
      </w:fldSimple>
      <w:r>
        <w:t xml:space="preserve">. The objectives for various vegetation communities are included on the premise that they contribute significantly to the ecological character of the Murrumbidgee River catchment, and that their condition is intrinsically linked with many other assets by providing habitat and acting as surrogate indicators. Hence the justification for these includes the role of the vegetation community in overall ecosystem structure and function, often in relation to the provision of habitat for fauna. </w:t>
      </w:r>
      <w:fldSimple w:instr=" REF _Ref278977120 \h  \* MERGEFORMAT ">
        <w:r w:rsidR="003B3A34">
          <w:t xml:space="preserve">Table </w:t>
        </w:r>
        <w:r w:rsidR="003B3A34">
          <w:rPr>
            <w:noProof/>
          </w:rPr>
          <w:t>3</w:t>
        </w:r>
      </w:fldSimple>
      <w:r>
        <w:t xml:space="preserve"> also includes hydrological objectives for corresponding key </w:t>
      </w:r>
      <w:r w:rsidR="00BC143E" w:rsidRPr="00BC143E">
        <w:t>habitats. These were created using Roberts and Marston (2000), Childs et al. (2010), Spencer and Wassens (2010), and Scott (1997).</w:t>
      </w:r>
    </w:p>
    <w:p w:rsidR="00191381" w:rsidRDefault="00191381" w:rsidP="002A6B08">
      <w:pPr>
        <w:jc w:val="left"/>
      </w:pPr>
      <w:r>
        <w:t>Although there are numerous threatened species in the Murrumbidgee River catchment, s</w:t>
      </w:r>
      <w:r w:rsidRPr="001E30F6">
        <w:t xml:space="preserve">outhern </w:t>
      </w:r>
      <w:r>
        <w:t>b</w:t>
      </w:r>
      <w:r w:rsidRPr="001E30F6">
        <w:t xml:space="preserve">ell </w:t>
      </w:r>
      <w:r>
        <w:t>f</w:t>
      </w:r>
      <w:r w:rsidRPr="001E30F6">
        <w:t xml:space="preserve">rogs </w:t>
      </w:r>
      <w:r>
        <w:t>a</w:t>
      </w:r>
      <w:r w:rsidRPr="001E30F6">
        <w:t xml:space="preserve">re included </w:t>
      </w:r>
      <w:r>
        <w:t xml:space="preserve">as a target species for watering for a number of reasons. For example, the composition of frog communities and the breeding patterns of residents are closely linked to wetland hydrology and vegetation (Jansen &amp; Healey 2003), so they are a good indicator of wetland and riverine health. Southern bell frogs also have specific water requirements, exhibit strong seasonal patterns in activity and are able to move large distances between suitable wetlands. The species forages in terrestrial areas, and breeds in wetlands so its presence is linked to both wetland and terrestrial conditions across the floodplain. The southern bell frog is listed as a vulnerable species under the </w:t>
      </w:r>
      <w:r w:rsidRPr="00337552">
        <w:rPr>
          <w:i/>
        </w:rPr>
        <w:t xml:space="preserve">Environment Protection and Biodiversity Conservation Act 1999 </w:t>
      </w:r>
      <w:r>
        <w:t>(Commonwealth) has undergone significant range declines over the past 30 years. Conservation of core habitats and maintenance of the remnant population in the Murrumbidgee River catchment is therefore a priority.</w:t>
      </w:r>
    </w:p>
    <w:p w:rsidR="00191381" w:rsidRDefault="00191381" w:rsidP="002A6B08">
      <w:pPr>
        <w:jc w:val="left"/>
        <w:sectPr w:rsidR="00191381" w:rsidSect="00CA4495">
          <w:footerReference w:type="default" r:id="rId22"/>
          <w:footerReference w:type="first" r:id="rId23"/>
          <w:pgSz w:w="11907" w:h="16840" w:code="9"/>
          <w:pgMar w:top="2835" w:right="851" w:bottom="1701" w:left="2268" w:header="680" w:footer="851" w:gutter="0"/>
          <w:cols w:space="720"/>
          <w:formProt w:val="0"/>
          <w:titlePg/>
          <w:docGrid w:linePitch="360"/>
        </w:sectPr>
      </w:pPr>
    </w:p>
    <w:p w:rsidR="00C030AE" w:rsidRDefault="00191381">
      <w:pPr>
        <w:pStyle w:val="Caption"/>
        <w:numPr>
          <w:ilvl w:val="0"/>
          <w:numId w:val="0"/>
        </w:numPr>
        <w:ind w:left="397"/>
        <w:jc w:val="left"/>
      </w:pPr>
      <w:bookmarkStart w:id="55" w:name="_Ref278977120"/>
      <w:bookmarkStart w:id="56" w:name="_Toc311624683"/>
      <w:proofErr w:type="gramStart"/>
      <w:r>
        <w:lastRenderedPageBreak/>
        <w:t xml:space="preserve">Table </w:t>
      </w:r>
      <w:fldSimple w:instr=" SEQ Table \* ARABIC ">
        <w:r w:rsidR="003B3A34">
          <w:rPr>
            <w:noProof/>
          </w:rPr>
          <w:t>3</w:t>
        </w:r>
      </w:fldSimple>
      <w:bookmarkEnd w:id="55"/>
      <w:r>
        <w:t>: Proposed broad-scale medium to long-term ecological and hydrological objectives to maintain and improve riverine and floodplain condition in the Murrumbidgee River catchment.</w:t>
      </w:r>
      <w:bookmarkEnd w:id="56"/>
      <w:proofErr w:type="gramEnd"/>
    </w:p>
    <w:tbl>
      <w:tblPr>
        <w:tblW w:w="14567" w:type="dxa"/>
        <w:tblBorders>
          <w:top w:val="single" w:sz="4" w:space="0" w:color="000000"/>
          <w:bottom w:val="single" w:sz="4" w:space="0" w:color="000000"/>
          <w:insideH w:val="single" w:sz="4" w:space="0" w:color="000000"/>
        </w:tblBorders>
        <w:tblLook w:val="00A0"/>
      </w:tblPr>
      <w:tblGrid>
        <w:gridCol w:w="3227"/>
        <w:gridCol w:w="6237"/>
        <w:gridCol w:w="5103"/>
      </w:tblGrid>
      <w:tr w:rsidR="00191381" w:rsidRPr="0017208C">
        <w:trPr>
          <w:tblHeader/>
        </w:trPr>
        <w:tc>
          <w:tcPr>
            <w:tcW w:w="3227" w:type="dxa"/>
            <w:shd w:val="clear" w:color="auto" w:fill="6CB9DC"/>
            <w:vAlign w:val="bottom"/>
          </w:tcPr>
          <w:p w:rsidR="00191381" w:rsidRPr="0017208C" w:rsidRDefault="00191381" w:rsidP="002A6B08">
            <w:pPr>
              <w:spacing w:after="60"/>
              <w:jc w:val="left"/>
              <w:rPr>
                <w:b/>
                <w:color w:val="auto"/>
                <w:sz w:val="18"/>
                <w:szCs w:val="18"/>
              </w:rPr>
            </w:pPr>
            <w:r w:rsidRPr="0017208C">
              <w:rPr>
                <w:b/>
                <w:color w:val="auto"/>
                <w:sz w:val="18"/>
                <w:szCs w:val="18"/>
              </w:rPr>
              <w:t>Ecological Objective</w:t>
            </w:r>
          </w:p>
        </w:tc>
        <w:tc>
          <w:tcPr>
            <w:tcW w:w="6237" w:type="dxa"/>
            <w:shd w:val="clear" w:color="auto" w:fill="6CB9DC"/>
            <w:vAlign w:val="bottom"/>
          </w:tcPr>
          <w:p w:rsidR="00191381" w:rsidRPr="0017208C" w:rsidRDefault="00191381" w:rsidP="002A6B08">
            <w:pPr>
              <w:spacing w:after="60"/>
              <w:jc w:val="left"/>
              <w:rPr>
                <w:b/>
                <w:color w:val="auto"/>
                <w:sz w:val="18"/>
                <w:szCs w:val="18"/>
              </w:rPr>
            </w:pPr>
            <w:r w:rsidRPr="0017208C">
              <w:rPr>
                <w:b/>
                <w:color w:val="auto"/>
                <w:sz w:val="18"/>
                <w:szCs w:val="18"/>
              </w:rPr>
              <w:t>Justification</w:t>
            </w:r>
          </w:p>
        </w:tc>
        <w:tc>
          <w:tcPr>
            <w:tcW w:w="5103" w:type="dxa"/>
            <w:shd w:val="clear" w:color="auto" w:fill="6CB9DC"/>
            <w:vAlign w:val="bottom"/>
          </w:tcPr>
          <w:p w:rsidR="00191381" w:rsidRPr="0017208C" w:rsidRDefault="00191381" w:rsidP="002A6B08">
            <w:pPr>
              <w:spacing w:after="60"/>
              <w:jc w:val="left"/>
              <w:rPr>
                <w:b/>
                <w:color w:val="auto"/>
                <w:sz w:val="18"/>
                <w:szCs w:val="18"/>
              </w:rPr>
            </w:pPr>
            <w:r w:rsidRPr="0017208C">
              <w:rPr>
                <w:b/>
                <w:color w:val="auto"/>
                <w:sz w:val="18"/>
                <w:szCs w:val="18"/>
              </w:rPr>
              <w:t>Hydrological Objective</w:t>
            </w:r>
          </w:p>
        </w:tc>
      </w:tr>
      <w:tr w:rsidR="00191381" w:rsidRPr="00904FCB">
        <w:tc>
          <w:tcPr>
            <w:tcW w:w="14567" w:type="dxa"/>
            <w:gridSpan w:val="3"/>
          </w:tcPr>
          <w:p w:rsidR="00191381" w:rsidRPr="00904FCB" w:rsidRDefault="00191381" w:rsidP="002A6B08">
            <w:pPr>
              <w:pStyle w:val="Para0bullet"/>
              <w:numPr>
                <w:ilvl w:val="0"/>
                <w:numId w:val="0"/>
              </w:numPr>
              <w:ind w:left="397" w:hanging="397"/>
              <w:jc w:val="left"/>
              <w:rPr>
                <w:sz w:val="18"/>
                <w:szCs w:val="18"/>
              </w:rPr>
            </w:pPr>
            <w:r>
              <w:rPr>
                <w:b/>
                <w:sz w:val="18"/>
                <w:szCs w:val="18"/>
              </w:rPr>
              <w:t>1</w:t>
            </w:r>
            <w:r w:rsidRPr="00904FCB">
              <w:rPr>
                <w:b/>
                <w:sz w:val="18"/>
                <w:szCs w:val="18"/>
              </w:rPr>
              <w:t>. Ecological Function Objective</w:t>
            </w:r>
          </w:p>
        </w:tc>
      </w:tr>
      <w:tr w:rsidR="00191381" w:rsidRPr="007D62E9">
        <w:trPr>
          <w:trHeight w:val="1834"/>
        </w:trPr>
        <w:tc>
          <w:tcPr>
            <w:tcW w:w="3227" w:type="dxa"/>
          </w:tcPr>
          <w:p w:rsidR="00191381" w:rsidRPr="00904FCB" w:rsidRDefault="00191381" w:rsidP="002A6B08">
            <w:pPr>
              <w:spacing w:after="60"/>
              <w:jc w:val="left"/>
              <w:rPr>
                <w:sz w:val="18"/>
                <w:szCs w:val="18"/>
              </w:rPr>
            </w:pPr>
            <w:r>
              <w:rPr>
                <w:sz w:val="18"/>
                <w:szCs w:val="18"/>
              </w:rPr>
              <w:t>1</w:t>
            </w:r>
            <w:r w:rsidRPr="00904FCB">
              <w:rPr>
                <w:sz w:val="18"/>
                <w:szCs w:val="18"/>
              </w:rPr>
              <w:t xml:space="preserve">.1 </w:t>
            </w:r>
            <w:r w:rsidRPr="00342C80">
              <w:rPr>
                <w:sz w:val="18"/>
                <w:szCs w:val="18"/>
              </w:rPr>
              <w:t>Restore</w:t>
            </w:r>
            <w:r w:rsidRPr="00904FCB">
              <w:rPr>
                <w:sz w:val="18"/>
                <w:szCs w:val="18"/>
              </w:rPr>
              <w:t xml:space="preserve"> longitudinal and lateral connectivity between as many of the components of the Murrumbidgee River as possible to protect and restore the endangered ecological community, including its threatened species.</w:t>
            </w:r>
          </w:p>
        </w:tc>
        <w:tc>
          <w:tcPr>
            <w:tcW w:w="6237" w:type="dxa"/>
          </w:tcPr>
          <w:p w:rsidR="00191381" w:rsidRPr="00904FCB" w:rsidRDefault="00191381" w:rsidP="009B1F7C">
            <w:pPr>
              <w:jc w:val="left"/>
              <w:rPr>
                <w:sz w:val="18"/>
                <w:szCs w:val="18"/>
              </w:rPr>
            </w:pPr>
            <w:r w:rsidRPr="00904FCB">
              <w:rPr>
                <w:sz w:val="18"/>
                <w:szCs w:val="18"/>
              </w:rPr>
              <w:t xml:space="preserve">The Murrumbidgee </w:t>
            </w:r>
            <w:r>
              <w:rPr>
                <w:sz w:val="18"/>
                <w:szCs w:val="18"/>
              </w:rPr>
              <w:t xml:space="preserve">River </w:t>
            </w:r>
            <w:r w:rsidRPr="00904FCB">
              <w:rPr>
                <w:sz w:val="18"/>
                <w:szCs w:val="18"/>
              </w:rPr>
              <w:t xml:space="preserve">is part of the catchment of the lower Murray River drainage system, which is listed as an endangered ecological community under the </w:t>
            </w:r>
            <w:r w:rsidRPr="00904FCB">
              <w:rPr>
                <w:i/>
                <w:sz w:val="18"/>
                <w:szCs w:val="18"/>
              </w:rPr>
              <w:t>Fisheries Management Act</w:t>
            </w:r>
            <w:r>
              <w:rPr>
                <w:i/>
                <w:sz w:val="18"/>
                <w:szCs w:val="18"/>
              </w:rPr>
              <w:t xml:space="preserve"> </w:t>
            </w:r>
            <w:r w:rsidRPr="00BD3B5B">
              <w:rPr>
                <w:sz w:val="18"/>
                <w:szCs w:val="18"/>
              </w:rPr>
              <w:t>(NSW).</w:t>
            </w:r>
            <w:r w:rsidRPr="00904FCB">
              <w:rPr>
                <w:sz w:val="18"/>
                <w:szCs w:val="18"/>
              </w:rPr>
              <w:t xml:space="preserve"> Water transports sediments, nutrients and energy, determines or influences the morphology of river channels and wetlands, and is an important vector for movement of aquatic biota, all of which contribute to </w:t>
            </w:r>
            <w:r>
              <w:rPr>
                <w:sz w:val="18"/>
                <w:szCs w:val="18"/>
              </w:rPr>
              <w:t>the health</w:t>
            </w:r>
            <w:r w:rsidRPr="00904FCB">
              <w:rPr>
                <w:sz w:val="18"/>
                <w:szCs w:val="18"/>
              </w:rPr>
              <w:t xml:space="preserve"> and resilience of an ecosystem.</w:t>
            </w:r>
          </w:p>
        </w:tc>
        <w:tc>
          <w:tcPr>
            <w:tcW w:w="5103" w:type="dxa"/>
          </w:tcPr>
          <w:p w:rsidR="00191381" w:rsidRDefault="00191381">
            <w:pPr>
              <w:pStyle w:val="Para0bullet"/>
              <w:jc w:val="left"/>
              <w:rPr>
                <w:sz w:val="18"/>
                <w:szCs w:val="18"/>
              </w:rPr>
            </w:pPr>
            <w:r w:rsidRPr="00904FCB">
              <w:rPr>
                <w:sz w:val="18"/>
                <w:szCs w:val="18"/>
              </w:rPr>
              <w:t xml:space="preserve">Full range of flows as specified for </w:t>
            </w:r>
            <w:r>
              <w:rPr>
                <w:sz w:val="18"/>
                <w:szCs w:val="18"/>
              </w:rPr>
              <w:t>2</w:t>
            </w:r>
            <w:r w:rsidRPr="00904FCB">
              <w:rPr>
                <w:sz w:val="18"/>
                <w:szCs w:val="18"/>
              </w:rPr>
              <w:t>.1</w:t>
            </w:r>
            <w:r>
              <w:rPr>
                <w:rFonts w:ascii="Calibri" w:hAnsi="Calibri"/>
                <w:sz w:val="18"/>
                <w:szCs w:val="18"/>
              </w:rPr>
              <w:t>–</w:t>
            </w:r>
            <w:r>
              <w:rPr>
                <w:sz w:val="18"/>
                <w:szCs w:val="18"/>
              </w:rPr>
              <w:t>3.3</w:t>
            </w:r>
            <w:r w:rsidRPr="00904FCB">
              <w:rPr>
                <w:sz w:val="18"/>
                <w:szCs w:val="18"/>
              </w:rPr>
              <w:t>.</w:t>
            </w:r>
          </w:p>
        </w:tc>
      </w:tr>
      <w:tr w:rsidR="00191381" w:rsidRPr="007D62E9">
        <w:trPr>
          <w:trHeight w:val="256"/>
        </w:trPr>
        <w:tc>
          <w:tcPr>
            <w:tcW w:w="14567" w:type="dxa"/>
            <w:gridSpan w:val="3"/>
          </w:tcPr>
          <w:p w:rsidR="00191381" w:rsidRPr="00490266" w:rsidRDefault="00191381" w:rsidP="002A6B08">
            <w:pPr>
              <w:pStyle w:val="Para0bullet"/>
              <w:numPr>
                <w:ilvl w:val="0"/>
                <w:numId w:val="0"/>
              </w:numPr>
              <w:jc w:val="left"/>
              <w:rPr>
                <w:sz w:val="18"/>
                <w:szCs w:val="18"/>
              </w:rPr>
            </w:pPr>
            <w:r>
              <w:rPr>
                <w:b/>
                <w:sz w:val="18"/>
                <w:szCs w:val="18"/>
              </w:rPr>
              <w:t>2</w:t>
            </w:r>
            <w:r w:rsidRPr="00490266">
              <w:rPr>
                <w:b/>
                <w:sz w:val="18"/>
                <w:szCs w:val="18"/>
              </w:rPr>
              <w:t>. Wetland vegetation community (habitat surrogates) objectives.</w:t>
            </w:r>
          </w:p>
        </w:tc>
      </w:tr>
      <w:tr w:rsidR="00191381" w:rsidRPr="007D62E9">
        <w:trPr>
          <w:trHeight w:val="205"/>
        </w:trPr>
        <w:tc>
          <w:tcPr>
            <w:tcW w:w="14567" w:type="dxa"/>
            <w:gridSpan w:val="3"/>
          </w:tcPr>
          <w:p w:rsidR="00191381" w:rsidRPr="00490266" w:rsidRDefault="00191381" w:rsidP="002A6B08">
            <w:pPr>
              <w:pStyle w:val="Para0bullet"/>
              <w:numPr>
                <w:ilvl w:val="0"/>
                <w:numId w:val="0"/>
              </w:numPr>
              <w:jc w:val="left"/>
              <w:rPr>
                <w:sz w:val="18"/>
                <w:szCs w:val="18"/>
              </w:rPr>
            </w:pPr>
            <w:r w:rsidRPr="00490266">
              <w:rPr>
                <w:b/>
                <w:sz w:val="18"/>
                <w:szCs w:val="18"/>
              </w:rPr>
              <w:t>Goal: To restore the extent and condition of riverine, riparian wetland and floodplain vegetation communities.</w:t>
            </w:r>
          </w:p>
        </w:tc>
      </w:tr>
      <w:tr w:rsidR="00191381" w:rsidRPr="007D62E9">
        <w:trPr>
          <w:trHeight w:val="1273"/>
        </w:trPr>
        <w:tc>
          <w:tcPr>
            <w:tcW w:w="3227" w:type="dxa"/>
          </w:tcPr>
          <w:p w:rsidR="00191381" w:rsidRPr="00490266" w:rsidRDefault="00191381" w:rsidP="00BD3B5B">
            <w:pPr>
              <w:spacing w:after="60"/>
              <w:jc w:val="left"/>
              <w:rPr>
                <w:sz w:val="18"/>
                <w:szCs w:val="18"/>
              </w:rPr>
            </w:pPr>
            <w:r>
              <w:rPr>
                <w:sz w:val="18"/>
                <w:szCs w:val="18"/>
              </w:rPr>
              <w:t>2</w:t>
            </w:r>
            <w:r w:rsidRPr="00490266">
              <w:rPr>
                <w:sz w:val="18"/>
                <w:szCs w:val="18"/>
              </w:rPr>
              <w:t xml:space="preserve">.1 Maintain and </w:t>
            </w:r>
            <w:r>
              <w:rPr>
                <w:sz w:val="18"/>
                <w:szCs w:val="18"/>
              </w:rPr>
              <w:t>restore</w:t>
            </w:r>
            <w:r w:rsidRPr="00490266">
              <w:rPr>
                <w:sz w:val="18"/>
                <w:szCs w:val="18"/>
              </w:rPr>
              <w:t xml:space="preserve"> </w:t>
            </w:r>
            <w:r>
              <w:rPr>
                <w:sz w:val="18"/>
                <w:szCs w:val="18"/>
              </w:rPr>
              <w:t xml:space="preserve">wetland vegetation </w:t>
            </w:r>
            <w:r w:rsidRPr="00490266">
              <w:rPr>
                <w:sz w:val="18"/>
                <w:szCs w:val="18"/>
              </w:rPr>
              <w:t>communities to good condition</w:t>
            </w:r>
            <w:r>
              <w:rPr>
                <w:sz w:val="18"/>
                <w:szCs w:val="18"/>
              </w:rPr>
              <w:t>.</w:t>
            </w:r>
          </w:p>
        </w:tc>
        <w:tc>
          <w:tcPr>
            <w:tcW w:w="6237" w:type="dxa"/>
          </w:tcPr>
          <w:p w:rsidR="00191381" w:rsidRPr="00490266" w:rsidRDefault="00191381" w:rsidP="002A6B08">
            <w:pPr>
              <w:spacing w:after="60"/>
              <w:jc w:val="left"/>
              <w:rPr>
                <w:sz w:val="18"/>
                <w:szCs w:val="18"/>
              </w:rPr>
            </w:pPr>
            <w:r w:rsidRPr="00490266">
              <w:rPr>
                <w:sz w:val="18"/>
                <w:szCs w:val="18"/>
              </w:rPr>
              <w:t xml:space="preserve">Semi-permanent vegetation communities </w:t>
            </w:r>
            <w:r>
              <w:rPr>
                <w:sz w:val="18"/>
                <w:szCs w:val="18"/>
              </w:rPr>
              <w:t xml:space="preserve">(water lilies, water ribbons, spike rushes and reeds) </w:t>
            </w:r>
            <w:r w:rsidRPr="00490266">
              <w:rPr>
                <w:sz w:val="18"/>
                <w:szCs w:val="18"/>
              </w:rPr>
              <w:t>provide feeding, breeding and refuge habitats for a diversity of important wetland, floodplain and terrestrial biota.</w:t>
            </w:r>
            <w:r>
              <w:rPr>
                <w:sz w:val="18"/>
                <w:szCs w:val="18"/>
              </w:rPr>
              <w:t xml:space="preserve"> </w:t>
            </w:r>
            <w:r w:rsidRPr="00490266">
              <w:rPr>
                <w:sz w:val="18"/>
                <w:szCs w:val="18"/>
              </w:rPr>
              <w:t>They contribute substantially to the ecological character and function of the Murrumbidgee River</w:t>
            </w:r>
            <w:r>
              <w:rPr>
                <w:sz w:val="18"/>
                <w:szCs w:val="18"/>
              </w:rPr>
              <w:t xml:space="preserve"> and associated floodplain</w:t>
            </w:r>
            <w:r w:rsidRPr="00490266">
              <w:rPr>
                <w:sz w:val="18"/>
                <w:szCs w:val="18"/>
              </w:rPr>
              <w:t>.</w:t>
            </w:r>
          </w:p>
        </w:tc>
        <w:tc>
          <w:tcPr>
            <w:tcW w:w="5103" w:type="dxa"/>
          </w:tcPr>
          <w:p w:rsidR="00191381" w:rsidRPr="00D32ECB" w:rsidRDefault="00191381" w:rsidP="002A6B08">
            <w:pPr>
              <w:pStyle w:val="Para0bullet"/>
              <w:jc w:val="left"/>
              <w:rPr>
                <w:sz w:val="18"/>
                <w:szCs w:val="18"/>
              </w:rPr>
            </w:pPr>
            <w:r w:rsidRPr="00490266">
              <w:rPr>
                <w:sz w:val="18"/>
                <w:szCs w:val="18"/>
              </w:rPr>
              <w:t>Requires annual sustained flooding 0.2</w:t>
            </w:r>
            <w:r>
              <w:rPr>
                <w:sz w:val="18"/>
                <w:szCs w:val="18"/>
              </w:rPr>
              <w:t>0</w:t>
            </w:r>
            <w:r>
              <w:rPr>
                <w:rFonts w:ascii="Calibri" w:hAnsi="Calibri"/>
                <w:sz w:val="18"/>
                <w:szCs w:val="18"/>
              </w:rPr>
              <w:t>–</w:t>
            </w:r>
            <w:r w:rsidRPr="00490266">
              <w:rPr>
                <w:sz w:val="18"/>
                <w:szCs w:val="18"/>
              </w:rPr>
              <w:t>1 m, duration &gt;16 weeks</w:t>
            </w:r>
            <w:r>
              <w:rPr>
                <w:sz w:val="18"/>
                <w:szCs w:val="18"/>
              </w:rPr>
              <w:t xml:space="preserve"> (Roberts </w:t>
            </w:r>
            <w:r w:rsidR="00520BF9">
              <w:rPr>
                <w:sz w:val="18"/>
                <w:szCs w:val="18"/>
              </w:rPr>
              <w:t xml:space="preserve">&amp; </w:t>
            </w:r>
            <w:r>
              <w:rPr>
                <w:sz w:val="18"/>
                <w:szCs w:val="18"/>
              </w:rPr>
              <w:t>Marston 2000).</w:t>
            </w:r>
          </w:p>
          <w:p w:rsidR="00191381" w:rsidRDefault="00191381" w:rsidP="002A6B08">
            <w:pPr>
              <w:pStyle w:val="Para0bullet"/>
              <w:jc w:val="left"/>
              <w:rPr>
                <w:sz w:val="18"/>
                <w:szCs w:val="18"/>
              </w:rPr>
            </w:pPr>
            <w:r w:rsidRPr="00490266">
              <w:rPr>
                <w:sz w:val="18"/>
                <w:szCs w:val="18"/>
              </w:rPr>
              <w:t>Optimum timing is late winter/spring.</w:t>
            </w:r>
          </w:p>
          <w:p w:rsidR="00191381" w:rsidRPr="00490266" w:rsidRDefault="00191381" w:rsidP="002A6B08">
            <w:pPr>
              <w:pStyle w:val="Para0bullet"/>
              <w:jc w:val="left"/>
              <w:rPr>
                <w:sz w:val="18"/>
                <w:szCs w:val="18"/>
              </w:rPr>
            </w:pPr>
            <w:r>
              <w:rPr>
                <w:sz w:val="18"/>
                <w:szCs w:val="18"/>
              </w:rPr>
              <w:t>Some species (e.g. spike rushes) are sensitive to rates of recession. Roberts and Marston (2000) recommend 2 cm/day.</w:t>
            </w:r>
          </w:p>
        </w:tc>
      </w:tr>
      <w:tr w:rsidR="00191381" w:rsidRPr="007D62E9">
        <w:trPr>
          <w:trHeight w:val="232"/>
        </w:trPr>
        <w:tc>
          <w:tcPr>
            <w:tcW w:w="3227" w:type="dxa"/>
          </w:tcPr>
          <w:p w:rsidR="00191381" w:rsidRPr="00490266" w:rsidRDefault="00191381" w:rsidP="00BD3B5B">
            <w:pPr>
              <w:jc w:val="left"/>
              <w:rPr>
                <w:sz w:val="18"/>
                <w:szCs w:val="18"/>
              </w:rPr>
            </w:pPr>
            <w:r>
              <w:rPr>
                <w:sz w:val="18"/>
                <w:szCs w:val="18"/>
              </w:rPr>
              <w:t>2</w:t>
            </w:r>
            <w:r w:rsidRPr="00490266">
              <w:rPr>
                <w:sz w:val="18"/>
                <w:szCs w:val="18"/>
              </w:rPr>
              <w:t xml:space="preserve">.2 Maintain and </w:t>
            </w:r>
            <w:r>
              <w:rPr>
                <w:sz w:val="18"/>
                <w:szCs w:val="18"/>
              </w:rPr>
              <w:t>restore</w:t>
            </w:r>
            <w:r w:rsidRPr="00490266">
              <w:rPr>
                <w:sz w:val="18"/>
                <w:szCs w:val="18"/>
              </w:rPr>
              <w:t xml:space="preserve"> </w:t>
            </w:r>
            <w:r>
              <w:rPr>
                <w:sz w:val="18"/>
                <w:szCs w:val="18"/>
              </w:rPr>
              <w:t>r</w:t>
            </w:r>
            <w:r w:rsidRPr="00490266">
              <w:rPr>
                <w:sz w:val="18"/>
                <w:szCs w:val="18"/>
              </w:rPr>
              <w:t xml:space="preserve">iver </w:t>
            </w:r>
            <w:r>
              <w:rPr>
                <w:sz w:val="18"/>
                <w:szCs w:val="18"/>
              </w:rPr>
              <w:t>r</w:t>
            </w:r>
            <w:r w:rsidRPr="00490266">
              <w:rPr>
                <w:sz w:val="18"/>
                <w:szCs w:val="18"/>
              </w:rPr>
              <w:t xml:space="preserve">ed </w:t>
            </w:r>
            <w:r>
              <w:rPr>
                <w:sz w:val="18"/>
                <w:szCs w:val="18"/>
              </w:rPr>
              <w:t>g</w:t>
            </w:r>
            <w:r w:rsidRPr="00490266">
              <w:rPr>
                <w:sz w:val="18"/>
                <w:szCs w:val="18"/>
              </w:rPr>
              <w:t>um forest and woodland communities to good condition</w:t>
            </w:r>
            <w:r>
              <w:rPr>
                <w:sz w:val="18"/>
                <w:szCs w:val="18"/>
              </w:rPr>
              <w:t>.</w:t>
            </w:r>
          </w:p>
        </w:tc>
        <w:tc>
          <w:tcPr>
            <w:tcW w:w="6237" w:type="dxa"/>
          </w:tcPr>
          <w:p w:rsidR="00191381" w:rsidRPr="00490266" w:rsidRDefault="00191381" w:rsidP="002A6B08">
            <w:pPr>
              <w:jc w:val="left"/>
              <w:rPr>
                <w:sz w:val="18"/>
                <w:szCs w:val="18"/>
              </w:rPr>
            </w:pPr>
            <w:r w:rsidRPr="00490266">
              <w:rPr>
                <w:sz w:val="18"/>
                <w:szCs w:val="18"/>
              </w:rPr>
              <w:t xml:space="preserve">The Murrumbidgee (especially the Lowbidgee) supports large stands of </w:t>
            </w:r>
            <w:r>
              <w:rPr>
                <w:sz w:val="18"/>
                <w:szCs w:val="18"/>
              </w:rPr>
              <w:t>river red gums</w:t>
            </w:r>
            <w:r w:rsidRPr="00490266">
              <w:rPr>
                <w:sz w:val="18"/>
                <w:szCs w:val="18"/>
              </w:rPr>
              <w:t>, with both forest and woodland occurring according to watering regimes.</w:t>
            </w:r>
            <w:r>
              <w:rPr>
                <w:sz w:val="18"/>
                <w:szCs w:val="18"/>
              </w:rPr>
              <w:t xml:space="preserve"> </w:t>
            </w:r>
            <w:r w:rsidRPr="00490266">
              <w:rPr>
                <w:sz w:val="18"/>
                <w:szCs w:val="18"/>
              </w:rPr>
              <w:t>These have a range of understorey structures and species, and contribute substantially to ecosystem structure and function in the catchment.</w:t>
            </w:r>
          </w:p>
        </w:tc>
        <w:tc>
          <w:tcPr>
            <w:tcW w:w="5103" w:type="dxa"/>
          </w:tcPr>
          <w:p w:rsidR="00191381" w:rsidRPr="00490266" w:rsidRDefault="00191381" w:rsidP="002A6B08">
            <w:pPr>
              <w:pStyle w:val="Para0bullet"/>
              <w:jc w:val="left"/>
              <w:rPr>
                <w:sz w:val="18"/>
                <w:szCs w:val="18"/>
              </w:rPr>
            </w:pPr>
            <w:r>
              <w:rPr>
                <w:sz w:val="18"/>
                <w:szCs w:val="18"/>
              </w:rPr>
              <w:t>R</w:t>
            </w:r>
            <w:r w:rsidRPr="00490266">
              <w:rPr>
                <w:sz w:val="18"/>
                <w:szCs w:val="18"/>
              </w:rPr>
              <w:t xml:space="preserve">iver </w:t>
            </w:r>
            <w:r>
              <w:rPr>
                <w:sz w:val="18"/>
                <w:szCs w:val="18"/>
              </w:rPr>
              <w:t>r</w:t>
            </w:r>
            <w:r w:rsidRPr="00490266">
              <w:rPr>
                <w:sz w:val="18"/>
                <w:szCs w:val="18"/>
              </w:rPr>
              <w:t xml:space="preserve">ed </w:t>
            </w:r>
            <w:r>
              <w:rPr>
                <w:sz w:val="18"/>
                <w:szCs w:val="18"/>
              </w:rPr>
              <w:t>g</w:t>
            </w:r>
            <w:r w:rsidRPr="00490266">
              <w:rPr>
                <w:sz w:val="18"/>
                <w:szCs w:val="18"/>
              </w:rPr>
              <w:t xml:space="preserve">um forest requires an average </w:t>
            </w:r>
            <w:r>
              <w:rPr>
                <w:sz w:val="18"/>
                <w:szCs w:val="18"/>
              </w:rPr>
              <w:t xml:space="preserve">flood frequency of 1 in </w:t>
            </w:r>
            <w:r w:rsidRPr="00490266">
              <w:rPr>
                <w:sz w:val="18"/>
                <w:szCs w:val="18"/>
              </w:rPr>
              <w:t>3 years, duration 4</w:t>
            </w:r>
            <w:r>
              <w:rPr>
                <w:rFonts w:ascii="Calibri" w:hAnsi="Calibri"/>
                <w:sz w:val="18"/>
                <w:szCs w:val="18"/>
              </w:rPr>
              <w:t>–</w:t>
            </w:r>
            <w:r w:rsidRPr="00490266">
              <w:rPr>
                <w:sz w:val="18"/>
                <w:szCs w:val="18"/>
              </w:rPr>
              <w:t>7 months in winter/spring, and not lasting more than 24 months continuous flooding or without flooding.</w:t>
            </w:r>
          </w:p>
          <w:p w:rsidR="00191381" w:rsidRDefault="00191381">
            <w:pPr>
              <w:pStyle w:val="Para0bullet"/>
              <w:jc w:val="left"/>
              <w:rPr>
                <w:sz w:val="18"/>
                <w:szCs w:val="18"/>
              </w:rPr>
            </w:pPr>
            <w:r>
              <w:rPr>
                <w:sz w:val="18"/>
                <w:szCs w:val="18"/>
              </w:rPr>
              <w:t>R</w:t>
            </w:r>
            <w:r w:rsidRPr="00490266">
              <w:rPr>
                <w:sz w:val="18"/>
                <w:szCs w:val="18"/>
              </w:rPr>
              <w:t xml:space="preserve">iver </w:t>
            </w:r>
            <w:r>
              <w:rPr>
                <w:sz w:val="18"/>
                <w:szCs w:val="18"/>
              </w:rPr>
              <w:t>r</w:t>
            </w:r>
            <w:r w:rsidRPr="00490266">
              <w:rPr>
                <w:sz w:val="18"/>
                <w:szCs w:val="18"/>
              </w:rPr>
              <w:t xml:space="preserve">ed </w:t>
            </w:r>
            <w:r>
              <w:rPr>
                <w:sz w:val="18"/>
                <w:szCs w:val="18"/>
              </w:rPr>
              <w:t>g</w:t>
            </w:r>
            <w:r w:rsidRPr="00490266">
              <w:rPr>
                <w:sz w:val="18"/>
                <w:szCs w:val="18"/>
              </w:rPr>
              <w:t>um woodland requires an average flood frequency of 1</w:t>
            </w:r>
            <w:r>
              <w:rPr>
                <w:sz w:val="18"/>
                <w:szCs w:val="18"/>
              </w:rPr>
              <w:t xml:space="preserve"> in </w:t>
            </w:r>
            <w:r w:rsidRPr="00490266">
              <w:rPr>
                <w:sz w:val="18"/>
                <w:szCs w:val="18"/>
              </w:rPr>
              <w:t>5 years, duration 4</w:t>
            </w:r>
            <w:r>
              <w:rPr>
                <w:rFonts w:ascii="Calibri" w:hAnsi="Calibri"/>
                <w:sz w:val="18"/>
                <w:szCs w:val="18"/>
              </w:rPr>
              <w:t>–</w:t>
            </w:r>
            <w:r w:rsidRPr="00490266">
              <w:rPr>
                <w:sz w:val="18"/>
                <w:szCs w:val="18"/>
              </w:rPr>
              <w:t>7 months in winter/spring and not lasting more than 24 months continuous flooding.</w:t>
            </w:r>
          </w:p>
        </w:tc>
      </w:tr>
      <w:tr w:rsidR="00191381" w:rsidRPr="007D62E9">
        <w:trPr>
          <w:trHeight w:val="1316"/>
        </w:trPr>
        <w:tc>
          <w:tcPr>
            <w:tcW w:w="3227" w:type="dxa"/>
          </w:tcPr>
          <w:p w:rsidR="00191381" w:rsidRPr="00490266" w:rsidRDefault="00191381" w:rsidP="00BD3B5B">
            <w:pPr>
              <w:spacing w:after="60"/>
              <w:jc w:val="left"/>
              <w:rPr>
                <w:sz w:val="18"/>
                <w:szCs w:val="18"/>
              </w:rPr>
            </w:pPr>
            <w:r>
              <w:rPr>
                <w:sz w:val="18"/>
                <w:szCs w:val="18"/>
              </w:rPr>
              <w:lastRenderedPageBreak/>
              <w:t>2</w:t>
            </w:r>
            <w:r w:rsidRPr="00490266">
              <w:rPr>
                <w:sz w:val="18"/>
                <w:szCs w:val="18"/>
              </w:rPr>
              <w:t xml:space="preserve">.3 Maintain and </w:t>
            </w:r>
            <w:r>
              <w:rPr>
                <w:sz w:val="18"/>
                <w:szCs w:val="18"/>
              </w:rPr>
              <w:t>restore</w:t>
            </w:r>
            <w:r w:rsidRPr="00490266">
              <w:rPr>
                <w:sz w:val="18"/>
                <w:szCs w:val="18"/>
              </w:rPr>
              <w:t xml:space="preserve"> </w:t>
            </w:r>
            <w:r>
              <w:rPr>
                <w:sz w:val="18"/>
                <w:szCs w:val="18"/>
              </w:rPr>
              <w:t>b</w:t>
            </w:r>
            <w:r w:rsidRPr="00490266">
              <w:rPr>
                <w:sz w:val="18"/>
                <w:szCs w:val="18"/>
              </w:rPr>
              <w:t xml:space="preserve">lack </w:t>
            </w:r>
            <w:r>
              <w:rPr>
                <w:sz w:val="18"/>
                <w:szCs w:val="18"/>
              </w:rPr>
              <w:t>b</w:t>
            </w:r>
            <w:r w:rsidRPr="00490266">
              <w:rPr>
                <w:sz w:val="18"/>
                <w:szCs w:val="18"/>
              </w:rPr>
              <w:t>ox woodlands to good condition</w:t>
            </w:r>
            <w:r>
              <w:rPr>
                <w:sz w:val="18"/>
                <w:szCs w:val="18"/>
              </w:rPr>
              <w:t>.</w:t>
            </w:r>
          </w:p>
        </w:tc>
        <w:tc>
          <w:tcPr>
            <w:tcW w:w="6237" w:type="dxa"/>
          </w:tcPr>
          <w:p w:rsidR="00191381" w:rsidRPr="00490266" w:rsidRDefault="00191381" w:rsidP="002A6B08">
            <w:pPr>
              <w:spacing w:after="60"/>
              <w:jc w:val="left"/>
              <w:rPr>
                <w:sz w:val="18"/>
                <w:szCs w:val="18"/>
              </w:rPr>
            </w:pPr>
            <w:r w:rsidRPr="00490266">
              <w:rPr>
                <w:sz w:val="18"/>
                <w:szCs w:val="18"/>
              </w:rPr>
              <w:t xml:space="preserve">Black </w:t>
            </w:r>
            <w:r>
              <w:rPr>
                <w:sz w:val="18"/>
                <w:szCs w:val="18"/>
              </w:rPr>
              <w:t>b</w:t>
            </w:r>
            <w:r w:rsidRPr="00490266">
              <w:rPr>
                <w:sz w:val="18"/>
                <w:szCs w:val="18"/>
              </w:rPr>
              <w:t xml:space="preserve">ox communities </w:t>
            </w:r>
            <w:r>
              <w:rPr>
                <w:sz w:val="18"/>
                <w:szCs w:val="18"/>
              </w:rPr>
              <w:t xml:space="preserve">contribute to </w:t>
            </w:r>
            <w:r w:rsidRPr="00490266">
              <w:rPr>
                <w:sz w:val="18"/>
                <w:szCs w:val="18"/>
              </w:rPr>
              <w:t>the ecological character of the Murrumbidgee floodplain.</w:t>
            </w:r>
            <w:r>
              <w:rPr>
                <w:sz w:val="18"/>
                <w:szCs w:val="18"/>
              </w:rPr>
              <w:t xml:space="preserve"> </w:t>
            </w:r>
            <w:r w:rsidRPr="00490266">
              <w:rPr>
                <w:sz w:val="18"/>
                <w:szCs w:val="18"/>
              </w:rPr>
              <w:t>When these areas are inundated most other habitats in the Murrumbidgee are also wet, creating recruitment and dispersal opportunities for many species.</w:t>
            </w:r>
            <w:r>
              <w:rPr>
                <w:sz w:val="18"/>
                <w:szCs w:val="18"/>
              </w:rPr>
              <w:t xml:space="preserve"> Black box woodlands also provide important habitat for a range of fauna and flora.</w:t>
            </w:r>
          </w:p>
        </w:tc>
        <w:tc>
          <w:tcPr>
            <w:tcW w:w="5103" w:type="dxa"/>
          </w:tcPr>
          <w:p w:rsidR="00191381" w:rsidRPr="00490266" w:rsidRDefault="00191381" w:rsidP="002A6B08">
            <w:pPr>
              <w:pStyle w:val="Para0bullet"/>
              <w:jc w:val="left"/>
              <w:rPr>
                <w:sz w:val="18"/>
                <w:szCs w:val="18"/>
              </w:rPr>
            </w:pPr>
            <w:r w:rsidRPr="00490266">
              <w:rPr>
                <w:sz w:val="18"/>
                <w:szCs w:val="18"/>
              </w:rPr>
              <w:t xml:space="preserve">Black </w:t>
            </w:r>
            <w:r>
              <w:rPr>
                <w:sz w:val="18"/>
                <w:szCs w:val="18"/>
              </w:rPr>
              <w:t>b</w:t>
            </w:r>
            <w:r w:rsidRPr="00490266">
              <w:rPr>
                <w:sz w:val="18"/>
                <w:szCs w:val="18"/>
              </w:rPr>
              <w:t>ox woodland requires flooding every 3</w:t>
            </w:r>
            <w:r>
              <w:rPr>
                <w:rFonts w:ascii="Calibri" w:hAnsi="Calibri"/>
                <w:sz w:val="18"/>
                <w:szCs w:val="18"/>
              </w:rPr>
              <w:t>–</w:t>
            </w:r>
            <w:r w:rsidRPr="00490266">
              <w:rPr>
                <w:sz w:val="18"/>
                <w:szCs w:val="18"/>
              </w:rPr>
              <w:t>5 years, duratio</w:t>
            </w:r>
            <w:r>
              <w:rPr>
                <w:sz w:val="18"/>
                <w:szCs w:val="18"/>
              </w:rPr>
              <w:t>n 2</w:t>
            </w:r>
            <w:r>
              <w:rPr>
                <w:rFonts w:ascii="Calibri" w:hAnsi="Calibri"/>
                <w:sz w:val="18"/>
                <w:szCs w:val="18"/>
              </w:rPr>
              <w:t>–</w:t>
            </w:r>
            <w:r>
              <w:rPr>
                <w:sz w:val="18"/>
                <w:szCs w:val="18"/>
              </w:rPr>
              <w:t>4 months to 0.3 </w:t>
            </w:r>
            <w:r w:rsidRPr="00490266">
              <w:rPr>
                <w:sz w:val="18"/>
                <w:szCs w:val="18"/>
              </w:rPr>
              <w:t>m in winter/spring.</w:t>
            </w:r>
            <w:r>
              <w:rPr>
                <w:sz w:val="18"/>
                <w:szCs w:val="18"/>
              </w:rPr>
              <w:t xml:space="preserve"> </w:t>
            </w:r>
            <w:r w:rsidRPr="00490266">
              <w:rPr>
                <w:sz w:val="18"/>
                <w:szCs w:val="18"/>
              </w:rPr>
              <w:t xml:space="preserve">It must not be flooded longer than </w:t>
            </w:r>
            <w:r>
              <w:rPr>
                <w:sz w:val="18"/>
                <w:szCs w:val="18"/>
              </w:rPr>
              <w:t>12 months</w:t>
            </w:r>
            <w:r w:rsidRPr="00490266">
              <w:rPr>
                <w:sz w:val="18"/>
                <w:szCs w:val="18"/>
              </w:rPr>
              <w:t>.</w:t>
            </w:r>
          </w:p>
        </w:tc>
      </w:tr>
      <w:tr w:rsidR="00191381" w:rsidRPr="007D62E9">
        <w:tc>
          <w:tcPr>
            <w:tcW w:w="3227" w:type="dxa"/>
          </w:tcPr>
          <w:p w:rsidR="00191381" w:rsidRPr="00490266" w:rsidRDefault="00191381" w:rsidP="00BD3B5B">
            <w:pPr>
              <w:jc w:val="left"/>
              <w:rPr>
                <w:sz w:val="18"/>
                <w:szCs w:val="18"/>
              </w:rPr>
            </w:pPr>
            <w:r>
              <w:rPr>
                <w:sz w:val="18"/>
                <w:szCs w:val="18"/>
              </w:rPr>
              <w:t>2</w:t>
            </w:r>
            <w:r w:rsidRPr="00490266">
              <w:rPr>
                <w:sz w:val="18"/>
                <w:szCs w:val="18"/>
              </w:rPr>
              <w:t xml:space="preserve">.4 Maintain and </w:t>
            </w:r>
            <w:r>
              <w:rPr>
                <w:sz w:val="18"/>
                <w:szCs w:val="18"/>
              </w:rPr>
              <w:t>restore</w:t>
            </w:r>
            <w:r w:rsidRPr="00490266">
              <w:rPr>
                <w:sz w:val="18"/>
                <w:szCs w:val="18"/>
              </w:rPr>
              <w:t xml:space="preserve"> Lignum shrublands to good condition.</w:t>
            </w:r>
          </w:p>
        </w:tc>
        <w:tc>
          <w:tcPr>
            <w:tcW w:w="6237" w:type="dxa"/>
          </w:tcPr>
          <w:p w:rsidR="00191381" w:rsidRPr="00490266" w:rsidRDefault="00191381" w:rsidP="00467548">
            <w:pPr>
              <w:jc w:val="left"/>
              <w:rPr>
                <w:sz w:val="18"/>
                <w:szCs w:val="18"/>
              </w:rPr>
            </w:pPr>
            <w:r w:rsidRPr="00490266">
              <w:rPr>
                <w:sz w:val="18"/>
                <w:szCs w:val="18"/>
              </w:rPr>
              <w:t xml:space="preserve">Lignum provides a preferred nesting substrate either as an understorey shrub to other woody species or as a shrubland for </w:t>
            </w:r>
            <w:r>
              <w:rPr>
                <w:sz w:val="18"/>
                <w:szCs w:val="18"/>
              </w:rPr>
              <w:t>i</w:t>
            </w:r>
            <w:r w:rsidRPr="00490266">
              <w:rPr>
                <w:sz w:val="18"/>
                <w:szCs w:val="18"/>
              </w:rPr>
              <w:t xml:space="preserve">bis and </w:t>
            </w:r>
            <w:r>
              <w:rPr>
                <w:sz w:val="18"/>
                <w:szCs w:val="18"/>
              </w:rPr>
              <w:t>s</w:t>
            </w:r>
            <w:r w:rsidRPr="00490266">
              <w:rPr>
                <w:sz w:val="18"/>
                <w:szCs w:val="18"/>
              </w:rPr>
              <w:t>poonbills.</w:t>
            </w:r>
          </w:p>
        </w:tc>
        <w:tc>
          <w:tcPr>
            <w:tcW w:w="5103" w:type="dxa"/>
          </w:tcPr>
          <w:p w:rsidR="00191381" w:rsidRPr="00490266" w:rsidRDefault="00191381" w:rsidP="002A6B08">
            <w:pPr>
              <w:pStyle w:val="Para0bullet"/>
              <w:jc w:val="left"/>
              <w:rPr>
                <w:sz w:val="18"/>
                <w:szCs w:val="18"/>
              </w:rPr>
            </w:pPr>
            <w:r w:rsidRPr="00490266">
              <w:rPr>
                <w:sz w:val="18"/>
                <w:szCs w:val="18"/>
              </w:rPr>
              <w:t>Requires flooding every 2</w:t>
            </w:r>
            <w:r>
              <w:rPr>
                <w:rFonts w:ascii="Calibri" w:hAnsi="Calibri"/>
                <w:sz w:val="18"/>
                <w:szCs w:val="18"/>
              </w:rPr>
              <w:t>–</w:t>
            </w:r>
            <w:r w:rsidRPr="00490266">
              <w:rPr>
                <w:sz w:val="18"/>
                <w:szCs w:val="18"/>
              </w:rPr>
              <w:t xml:space="preserve">8 years, </w:t>
            </w:r>
            <w:r>
              <w:rPr>
                <w:sz w:val="18"/>
                <w:szCs w:val="18"/>
              </w:rPr>
              <w:t xml:space="preserve">for </w:t>
            </w:r>
            <w:r w:rsidRPr="00490266">
              <w:rPr>
                <w:sz w:val="18"/>
                <w:szCs w:val="18"/>
              </w:rPr>
              <w:t>3</w:t>
            </w:r>
            <w:r>
              <w:rPr>
                <w:rFonts w:ascii="Calibri" w:hAnsi="Calibri"/>
                <w:sz w:val="18"/>
                <w:szCs w:val="18"/>
              </w:rPr>
              <w:t>–</w:t>
            </w:r>
            <w:r w:rsidRPr="00490266">
              <w:rPr>
                <w:sz w:val="18"/>
                <w:szCs w:val="18"/>
              </w:rPr>
              <w:t>12 months</w:t>
            </w:r>
            <w:r>
              <w:rPr>
                <w:sz w:val="18"/>
                <w:szCs w:val="18"/>
              </w:rPr>
              <w:t xml:space="preserve"> duration</w:t>
            </w:r>
            <w:r w:rsidRPr="00490266">
              <w:rPr>
                <w:sz w:val="18"/>
                <w:szCs w:val="18"/>
              </w:rPr>
              <w:t>.</w:t>
            </w:r>
            <w:r>
              <w:rPr>
                <w:sz w:val="18"/>
                <w:szCs w:val="18"/>
              </w:rPr>
              <w:t xml:space="preserve"> </w:t>
            </w:r>
            <w:r w:rsidRPr="00490266">
              <w:rPr>
                <w:sz w:val="18"/>
                <w:szCs w:val="18"/>
              </w:rPr>
              <w:t>Complete drying between floods is required to ensure soil cracking for soil aeration and deep soil water recharge upon re-flooding.</w:t>
            </w:r>
          </w:p>
        </w:tc>
      </w:tr>
      <w:tr w:rsidR="00191381" w:rsidRPr="007D62E9">
        <w:tc>
          <w:tcPr>
            <w:tcW w:w="3227" w:type="dxa"/>
          </w:tcPr>
          <w:p w:rsidR="00191381" w:rsidRPr="00490266" w:rsidRDefault="00191381" w:rsidP="002A6B08">
            <w:pPr>
              <w:spacing w:after="60"/>
              <w:jc w:val="left"/>
              <w:rPr>
                <w:sz w:val="18"/>
                <w:szCs w:val="18"/>
              </w:rPr>
            </w:pPr>
            <w:r>
              <w:rPr>
                <w:sz w:val="18"/>
                <w:szCs w:val="18"/>
              </w:rPr>
              <w:t>2</w:t>
            </w:r>
            <w:r w:rsidRPr="00490266">
              <w:rPr>
                <w:sz w:val="18"/>
                <w:szCs w:val="18"/>
              </w:rPr>
              <w:t>.5 Maintain open water areas and exposed muddy margins</w:t>
            </w:r>
            <w:r>
              <w:rPr>
                <w:sz w:val="18"/>
                <w:szCs w:val="18"/>
              </w:rPr>
              <w:t>.</w:t>
            </w:r>
          </w:p>
        </w:tc>
        <w:tc>
          <w:tcPr>
            <w:tcW w:w="6237" w:type="dxa"/>
          </w:tcPr>
          <w:p w:rsidR="00191381" w:rsidRPr="00490266" w:rsidRDefault="00191381" w:rsidP="002A6B08">
            <w:pPr>
              <w:spacing w:after="60"/>
              <w:jc w:val="left"/>
              <w:rPr>
                <w:sz w:val="18"/>
                <w:szCs w:val="18"/>
              </w:rPr>
            </w:pPr>
            <w:r w:rsidRPr="00490266">
              <w:rPr>
                <w:sz w:val="18"/>
                <w:szCs w:val="18"/>
              </w:rPr>
              <w:t>Numerous small lagoons and other wetlands are scattered throughout the Murrumbidgee floodplain, adding habitat diversity for shorebirds during drying phases and providing opportunities for important behavioural cues for waterfowl</w:t>
            </w:r>
            <w:r>
              <w:rPr>
                <w:sz w:val="18"/>
                <w:szCs w:val="18"/>
              </w:rPr>
              <w:t xml:space="preserve"> and waders</w:t>
            </w:r>
            <w:r w:rsidRPr="00490266">
              <w:rPr>
                <w:sz w:val="18"/>
                <w:szCs w:val="18"/>
              </w:rPr>
              <w:t>.</w:t>
            </w:r>
          </w:p>
        </w:tc>
        <w:tc>
          <w:tcPr>
            <w:tcW w:w="5103" w:type="dxa"/>
          </w:tcPr>
          <w:p w:rsidR="00191381" w:rsidRPr="00490266" w:rsidRDefault="00191381" w:rsidP="002A6B08">
            <w:pPr>
              <w:pStyle w:val="Para0bullet"/>
              <w:jc w:val="left"/>
              <w:rPr>
                <w:sz w:val="18"/>
                <w:szCs w:val="18"/>
              </w:rPr>
            </w:pPr>
            <w:r w:rsidRPr="00490266">
              <w:rPr>
                <w:sz w:val="18"/>
                <w:szCs w:val="18"/>
              </w:rPr>
              <w:t xml:space="preserve">Requires maintenance and top-up flows in conjunction with Objective </w:t>
            </w:r>
            <w:r>
              <w:rPr>
                <w:sz w:val="18"/>
                <w:szCs w:val="18"/>
              </w:rPr>
              <w:t>2</w:t>
            </w:r>
            <w:r w:rsidRPr="00490266">
              <w:rPr>
                <w:sz w:val="18"/>
                <w:szCs w:val="18"/>
              </w:rPr>
              <w:t>.1.</w:t>
            </w:r>
            <w:r>
              <w:rPr>
                <w:sz w:val="18"/>
                <w:szCs w:val="18"/>
              </w:rPr>
              <w:t xml:space="preserve"> </w:t>
            </w:r>
            <w:r w:rsidRPr="00490266">
              <w:rPr>
                <w:sz w:val="18"/>
                <w:szCs w:val="18"/>
              </w:rPr>
              <w:t>Drawdowns should coincide with late summer-autumn timing for waterbirds.</w:t>
            </w:r>
          </w:p>
        </w:tc>
      </w:tr>
      <w:tr w:rsidR="00191381" w:rsidRPr="007D62E9">
        <w:tc>
          <w:tcPr>
            <w:tcW w:w="14567" w:type="dxa"/>
            <w:gridSpan w:val="3"/>
          </w:tcPr>
          <w:p w:rsidR="00191381" w:rsidRPr="00490266" w:rsidRDefault="00191381" w:rsidP="002A6B08">
            <w:pPr>
              <w:pStyle w:val="Para0bullet"/>
              <w:numPr>
                <w:ilvl w:val="0"/>
                <w:numId w:val="0"/>
              </w:numPr>
              <w:jc w:val="left"/>
              <w:rPr>
                <w:sz w:val="18"/>
                <w:szCs w:val="18"/>
              </w:rPr>
            </w:pPr>
            <w:r>
              <w:rPr>
                <w:b/>
                <w:sz w:val="18"/>
                <w:szCs w:val="18"/>
              </w:rPr>
              <w:t>3</w:t>
            </w:r>
            <w:r w:rsidRPr="00490266">
              <w:rPr>
                <w:b/>
                <w:sz w:val="18"/>
                <w:szCs w:val="18"/>
              </w:rPr>
              <w:t>. Other Ecological Asset Objectives</w:t>
            </w:r>
          </w:p>
        </w:tc>
      </w:tr>
      <w:tr w:rsidR="00191381" w:rsidRPr="00056F94">
        <w:tc>
          <w:tcPr>
            <w:tcW w:w="14567" w:type="dxa"/>
            <w:gridSpan w:val="3"/>
          </w:tcPr>
          <w:p w:rsidR="00191381" w:rsidRPr="00056F94" w:rsidRDefault="00191381" w:rsidP="002A6B08">
            <w:pPr>
              <w:pStyle w:val="Para0bullet"/>
              <w:numPr>
                <w:ilvl w:val="0"/>
                <w:numId w:val="0"/>
              </w:numPr>
              <w:jc w:val="left"/>
              <w:rPr>
                <w:b/>
                <w:sz w:val="18"/>
                <w:szCs w:val="18"/>
              </w:rPr>
            </w:pPr>
            <w:r w:rsidRPr="00056F94">
              <w:rPr>
                <w:b/>
                <w:sz w:val="18"/>
                <w:szCs w:val="18"/>
              </w:rPr>
              <w:t>Goal: To support diversity and abundance of wetland fauna populations</w:t>
            </w:r>
            <w:r>
              <w:rPr>
                <w:b/>
                <w:sz w:val="18"/>
                <w:szCs w:val="18"/>
              </w:rPr>
              <w:t>.</w:t>
            </w:r>
          </w:p>
        </w:tc>
      </w:tr>
      <w:tr w:rsidR="00191381" w:rsidRPr="007D62E9">
        <w:tc>
          <w:tcPr>
            <w:tcW w:w="3227" w:type="dxa"/>
          </w:tcPr>
          <w:p w:rsidR="00191381" w:rsidRPr="00490266" w:rsidRDefault="00191381" w:rsidP="002A6B08">
            <w:pPr>
              <w:spacing w:after="60"/>
              <w:jc w:val="left"/>
              <w:rPr>
                <w:sz w:val="18"/>
                <w:szCs w:val="18"/>
              </w:rPr>
            </w:pPr>
            <w:r>
              <w:rPr>
                <w:sz w:val="18"/>
                <w:szCs w:val="18"/>
              </w:rPr>
              <w:t>3</w:t>
            </w:r>
            <w:r w:rsidRPr="00490266">
              <w:rPr>
                <w:sz w:val="18"/>
                <w:szCs w:val="18"/>
              </w:rPr>
              <w:t>.1 Maintain known colonial waterbird breeding sites in ‘event ready’ condition</w:t>
            </w:r>
            <w:r>
              <w:rPr>
                <w:sz w:val="18"/>
                <w:szCs w:val="18"/>
              </w:rPr>
              <w:t>, and support breeding events.</w:t>
            </w:r>
          </w:p>
        </w:tc>
        <w:tc>
          <w:tcPr>
            <w:tcW w:w="6237" w:type="dxa"/>
          </w:tcPr>
          <w:p w:rsidR="00191381" w:rsidRPr="00490266" w:rsidRDefault="00191381" w:rsidP="004A1CF4">
            <w:pPr>
              <w:spacing w:after="60"/>
              <w:jc w:val="left"/>
              <w:rPr>
                <w:sz w:val="18"/>
                <w:szCs w:val="18"/>
              </w:rPr>
            </w:pPr>
            <w:r w:rsidRPr="00490266">
              <w:rPr>
                <w:sz w:val="18"/>
                <w:szCs w:val="18"/>
              </w:rPr>
              <w:t xml:space="preserve">The Murrumbidgee </w:t>
            </w:r>
            <w:r>
              <w:rPr>
                <w:sz w:val="18"/>
                <w:szCs w:val="18"/>
              </w:rPr>
              <w:t>River catchment includes Ramsar-listed wetlands</w:t>
            </w:r>
            <w:r w:rsidRPr="00490266">
              <w:rPr>
                <w:sz w:val="18"/>
                <w:szCs w:val="18"/>
              </w:rPr>
              <w:t xml:space="preserve">, and other important </w:t>
            </w:r>
            <w:r>
              <w:rPr>
                <w:sz w:val="18"/>
                <w:szCs w:val="18"/>
              </w:rPr>
              <w:t xml:space="preserve">sites recognised as key </w:t>
            </w:r>
            <w:r w:rsidRPr="00490266">
              <w:rPr>
                <w:sz w:val="18"/>
                <w:szCs w:val="18"/>
              </w:rPr>
              <w:t xml:space="preserve">breeding </w:t>
            </w:r>
            <w:r>
              <w:rPr>
                <w:sz w:val="18"/>
                <w:szCs w:val="18"/>
              </w:rPr>
              <w:t xml:space="preserve">habitat for </w:t>
            </w:r>
            <w:r w:rsidRPr="00490266">
              <w:rPr>
                <w:sz w:val="18"/>
                <w:szCs w:val="18"/>
              </w:rPr>
              <w:t>colonial waterbirds (ibis, egret, cormorant and herons).</w:t>
            </w:r>
            <w:r>
              <w:rPr>
                <w:sz w:val="18"/>
                <w:szCs w:val="18"/>
              </w:rPr>
              <w:t xml:space="preserve"> </w:t>
            </w:r>
            <w:r w:rsidR="004A1CF4">
              <w:rPr>
                <w:sz w:val="18"/>
                <w:szCs w:val="18"/>
              </w:rPr>
              <w:t>Key s</w:t>
            </w:r>
            <w:r w:rsidRPr="00490266">
              <w:rPr>
                <w:sz w:val="18"/>
                <w:szCs w:val="18"/>
              </w:rPr>
              <w:t>ites occur in</w:t>
            </w:r>
            <w:r>
              <w:rPr>
                <w:sz w:val="18"/>
                <w:szCs w:val="18"/>
              </w:rPr>
              <w:t xml:space="preserve"> river red gum, lignum, black box and common reed communities</w:t>
            </w:r>
            <w:r w:rsidRPr="00490266">
              <w:rPr>
                <w:sz w:val="18"/>
                <w:szCs w:val="18"/>
              </w:rPr>
              <w:t xml:space="preserve"> in the Lowbidgee, </w:t>
            </w:r>
            <w:r>
              <w:rPr>
                <w:sz w:val="18"/>
                <w:szCs w:val="18"/>
              </w:rPr>
              <w:t>Yanco Creek</w:t>
            </w:r>
            <w:r w:rsidRPr="00490266">
              <w:rPr>
                <w:sz w:val="18"/>
                <w:szCs w:val="18"/>
              </w:rPr>
              <w:t xml:space="preserve"> and Mid-Murrumbidgee Wetlands.</w:t>
            </w:r>
          </w:p>
        </w:tc>
        <w:tc>
          <w:tcPr>
            <w:tcW w:w="5103" w:type="dxa"/>
          </w:tcPr>
          <w:p w:rsidR="00191381" w:rsidRPr="00490266" w:rsidRDefault="00191381" w:rsidP="002A6B08">
            <w:pPr>
              <w:pStyle w:val="Para0bullet"/>
              <w:jc w:val="left"/>
              <w:rPr>
                <w:sz w:val="18"/>
                <w:szCs w:val="18"/>
              </w:rPr>
            </w:pPr>
            <w:r w:rsidRPr="00490266">
              <w:rPr>
                <w:sz w:val="18"/>
                <w:szCs w:val="18"/>
              </w:rPr>
              <w:t>In addition to habitat maintenance flows identified above, additional flows may be required to ensure successful completion of colonial nesting events by extend</w:t>
            </w:r>
            <w:r>
              <w:rPr>
                <w:sz w:val="18"/>
                <w:szCs w:val="18"/>
              </w:rPr>
              <w:t>ing flow duration (need to maintain inundation levels at</w:t>
            </w:r>
            <w:r w:rsidRPr="00490266">
              <w:rPr>
                <w:sz w:val="18"/>
                <w:szCs w:val="18"/>
              </w:rPr>
              <w:t xml:space="preserve"> breeding and feeding sites for average </w:t>
            </w:r>
            <w:r>
              <w:rPr>
                <w:sz w:val="18"/>
                <w:szCs w:val="18"/>
              </w:rPr>
              <w:t xml:space="preserve">of </w:t>
            </w:r>
            <w:r w:rsidRPr="00490266">
              <w:rPr>
                <w:sz w:val="18"/>
                <w:szCs w:val="18"/>
              </w:rPr>
              <w:t>10 months).</w:t>
            </w:r>
          </w:p>
        </w:tc>
      </w:tr>
      <w:tr w:rsidR="00191381" w:rsidRPr="007D62E9">
        <w:tc>
          <w:tcPr>
            <w:tcW w:w="3227" w:type="dxa"/>
          </w:tcPr>
          <w:p w:rsidR="00191381" w:rsidRPr="00490266" w:rsidRDefault="00191381" w:rsidP="002A6B08">
            <w:pPr>
              <w:spacing w:after="60"/>
              <w:jc w:val="left"/>
              <w:rPr>
                <w:sz w:val="18"/>
                <w:szCs w:val="18"/>
              </w:rPr>
            </w:pPr>
            <w:r>
              <w:rPr>
                <w:sz w:val="18"/>
                <w:szCs w:val="18"/>
              </w:rPr>
              <w:t>3</w:t>
            </w:r>
            <w:r w:rsidRPr="00490266">
              <w:rPr>
                <w:sz w:val="18"/>
                <w:szCs w:val="18"/>
              </w:rPr>
              <w:t>.2 Maintain seasonal habitats for migratory waterbirds</w:t>
            </w:r>
            <w:r>
              <w:rPr>
                <w:sz w:val="18"/>
                <w:szCs w:val="18"/>
              </w:rPr>
              <w:t>.</w:t>
            </w:r>
          </w:p>
        </w:tc>
        <w:tc>
          <w:tcPr>
            <w:tcW w:w="6237" w:type="dxa"/>
          </w:tcPr>
          <w:p w:rsidR="00191381" w:rsidRPr="00490266" w:rsidRDefault="00191381" w:rsidP="002A6B08">
            <w:pPr>
              <w:spacing w:after="60"/>
              <w:jc w:val="left"/>
              <w:rPr>
                <w:sz w:val="18"/>
                <w:szCs w:val="18"/>
              </w:rPr>
            </w:pPr>
            <w:r w:rsidRPr="00490266">
              <w:rPr>
                <w:sz w:val="18"/>
                <w:szCs w:val="18"/>
              </w:rPr>
              <w:t xml:space="preserve">Several waterbird species occurring regularly in the Murrumbidgee catchment are listed as being of significance under international agreements (JAMBA, CAMBA, </w:t>
            </w:r>
            <w:proofErr w:type="gramStart"/>
            <w:r w:rsidRPr="00490266">
              <w:rPr>
                <w:sz w:val="18"/>
                <w:szCs w:val="18"/>
              </w:rPr>
              <w:t>ROKAMBA</w:t>
            </w:r>
            <w:proofErr w:type="gramEnd"/>
            <w:r w:rsidRPr="00490266">
              <w:rPr>
                <w:sz w:val="18"/>
                <w:szCs w:val="18"/>
              </w:rPr>
              <w:t>).</w:t>
            </w:r>
          </w:p>
        </w:tc>
        <w:tc>
          <w:tcPr>
            <w:tcW w:w="5103" w:type="dxa"/>
          </w:tcPr>
          <w:p w:rsidR="00191381" w:rsidRPr="00490266" w:rsidRDefault="00191381" w:rsidP="002A6B08">
            <w:pPr>
              <w:pStyle w:val="Para0bullet"/>
              <w:jc w:val="left"/>
              <w:rPr>
                <w:sz w:val="18"/>
                <w:szCs w:val="18"/>
              </w:rPr>
            </w:pPr>
            <w:r w:rsidRPr="00490266">
              <w:rPr>
                <w:sz w:val="18"/>
                <w:szCs w:val="18"/>
              </w:rPr>
              <w:t xml:space="preserve">As for </w:t>
            </w:r>
            <w:r>
              <w:rPr>
                <w:sz w:val="18"/>
                <w:szCs w:val="18"/>
              </w:rPr>
              <w:t>2</w:t>
            </w:r>
            <w:r w:rsidRPr="00490266">
              <w:rPr>
                <w:sz w:val="18"/>
                <w:szCs w:val="18"/>
              </w:rPr>
              <w:t xml:space="preserve">.1 and </w:t>
            </w:r>
            <w:r>
              <w:rPr>
                <w:sz w:val="18"/>
                <w:szCs w:val="18"/>
              </w:rPr>
              <w:t>2</w:t>
            </w:r>
            <w:r w:rsidRPr="00490266">
              <w:rPr>
                <w:sz w:val="18"/>
                <w:szCs w:val="18"/>
              </w:rPr>
              <w:t>.5.</w:t>
            </w:r>
          </w:p>
        </w:tc>
      </w:tr>
      <w:tr w:rsidR="00191381" w:rsidRPr="007D62E9">
        <w:tc>
          <w:tcPr>
            <w:tcW w:w="3227" w:type="dxa"/>
          </w:tcPr>
          <w:p w:rsidR="00191381" w:rsidRPr="00490266" w:rsidRDefault="00191381" w:rsidP="002A6B08">
            <w:pPr>
              <w:spacing w:after="60"/>
              <w:jc w:val="left"/>
              <w:rPr>
                <w:sz w:val="18"/>
                <w:szCs w:val="18"/>
              </w:rPr>
            </w:pPr>
            <w:r>
              <w:rPr>
                <w:sz w:val="18"/>
                <w:szCs w:val="18"/>
              </w:rPr>
              <w:t>3</w:t>
            </w:r>
            <w:r w:rsidRPr="00490266">
              <w:rPr>
                <w:sz w:val="18"/>
                <w:szCs w:val="18"/>
              </w:rPr>
              <w:t xml:space="preserve">.3 Maintain known </w:t>
            </w:r>
            <w:r>
              <w:rPr>
                <w:sz w:val="18"/>
                <w:szCs w:val="18"/>
              </w:rPr>
              <w:t>s</w:t>
            </w:r>
            <w:r w:rsidRPr="00490266">
              <w:rPr>
                <w:sz w:val="18"/>
                <w:szCs w:val="18"/>
              </w:rPr>
              <w:t xml:space="preserve">outhern </w:t>
            </w:r>
            <w:r>
              <w:rPr>
                <w:sz w:val="18"/>
                <w:szCs w:val="18"/>
              </w:rPr>
              <w:t>b</w:t>
            </w:r>
            <w:r w:rsidRPr="00490266">
              <w:rPr>
                <w:sz w:val="18"/>
                <w:szCs w:val="18"/>
              </w:rPr>
              <w:t xml:space="preserve">ell </w:t>
            </w:r>
            <w:r>
              <w:rPr>
                <w:sz w:val="18"/>
                <w:szCs w:val="18"/>
              </w:rPr>
              <w:t>f</w:t>
            </w:r>
            <w:r w:rsidRPr="00490266">
              <w:rPr>
                <w:sz w:val="18"/>
                <w:szCs w:val="18"/>
              </w:rPr>
              <w:t>rog breeding sites in ‘event ready’ condition</w:t>
            </w:r>
            <w:r>
              <w:rPr>
                <w:sz w:val="18"/>
                <w:szCs w:val="18"/>
              </w:rPr>
              <w:t xml:space="preserve">, and support breeding </w:t>
            </w:r>
            <w:r>
              <w:rPr>
                <w:sz w:val="18"/>
                <w:szCs w:val="18"/>
              </w:rPr>
              <w:lastRenderedPageBreak/>
              <w:t>events.</w:t>
            </w:r>
          </w:p>
        </w:tc>
        <w:tc>
          <w:tcPr>
            <w:tcW w:w="6237" w:type="dxa"/>
          </w:tcPr>
          <w:p w:rsidR="00191381" w:rsidRDefault="00191381" w:rsidP="004A1CF4">
            <w:pPr>
              <w:spacing w:after="60"/>
              <w:jc w:val="left"/>
              <w:rPr>
                <w:sz w:val="18"/>
                <w:szCs w:val="18"/>
              </w:rPr>
            </w:pPr>
            <w:r w:rsidRPr="00490266">
              <w:rPr>
                <w:sz w:val="18"/>
                <w:szCs w:val="18"/>
              </w:rPr>
              <w:lastRenderedPageBreak/>
              <w:t xml:space="preserve">The Murrumbidgee </w:t>
            </w:r>
            <w:r>
              <w:rPr>
                <w:sz w:val="18"/>
                <w:szCs w:val="18"/>
              </w:rPr>
              <w:t xml:space="preserve">River </w:t>
            </w:r>
            <w:r w:rsidRPr="00490266">
              <w:rPr>
                <w:sz w:val="18"/>
                <w:szCs w:val="18"/>
              </w:rPr>
              <w:t xml:space="preserve">catchment provides important habitat for </w:t>
            </w:r>
            <w:r w:rsidR="004A1CF4">
              <w:rPr>
                <w:sz w:val="18"/>
                <w:szCs w:val="18"/>
              </w:rPr>
              <w:t>Commonwealth</w:t>
            </w:r>
            <w:r w:rsidRPr="00490266">
              <w:rPr>
                <w:sz w:val="18"/>
                <w:szCs w:val="18"/>
              </w:rPr>
              <w:t xml:space="preserve"> and </w:t>
            </w:r>
            <w:r>
              <w:rPr>
                <w:sz w:val="18"/>
                <w:szCs w:val="18"/>
              </w:rPr>
              <w:t>s</w:t>
            </w:r>
            <w:r w:rsidRPr="00490266">
              <w:rPr>
                <w:sz w:val="18"/>
                <w:szCs w:val="18"/>
              </w:rPr>
              <w:t>tate</w:t>
            </w:r>
            <w:r>
              <w:rPr>
                <w:sz w:val="18"/>
                <w:szCs w:val="18"/>
              </w:rPr>
              <w:t>-</w:t>
            </w:r>
            <w:r w:rsidRPr="00490266">
              <w:rPr>
                <w:sz w:val="18"/>
                <w:szCs w:val="18"/>
              </w:rPr>
              <w:t xml:space="preserve">listed threatened </w:t>
            </w:r>
            <w:r>
              <w:rPr>
                <w:sz w:val="18"/>
                <w:szCs w:val="18"/>
              </w:rPr>
              <w:t>s</w:t>
            </w:r>
            <w:r w:rsidRPr="00490266">
              <w:rPr>
                <w:sz w:val="18"/>
                <w:szCs w:val="18"/>
              </w:rPr>
              <w:t xml:space="preserve">outhern </w:t>
            </w:r>
            <w:r>
              <w:rPr>
                <w:sz w:val="18"/>
                <w:szCs w:val="18"/>
              </w:rPr>
              <w:t>b</w:t>
            </w:r>
            <w:r w:rsidRPr="00490266">
              <w:rPr>
                <w:sz w:val="18"/>
                <w:szCs w:val="18"/>
              </w:rPr>
              <w:t xml:space="preserve">ell </w:t>
            </w:r>
            <w:r>
              <w:rPr>
                <w:sz w:val="18"/>
                <w:szCs w:val="18"/>
              </w:rPr>
              <w:t>f</w:t>
            </w:r>
            <w:r w:rsidRPr="00490266">
              <w:rPr>
                <w:sz w:val="18"/>
                <w:szCs w:val="18"/>
              </w:rPr>
              <w:t>rog.</w:t>
            </w:r>
            <w:r>
              <w:rPr>
                <w:sz w:val="18"/>
                <w:szCs w:val="18"/>
              </w:rPr>
              <w:t xml:space="preserve"> </w:t>
            </w:r>
            <w:r w:rsidRPr="00490266">
              <w:rPr>
                <w:sz w:val="18"/>
                <w:szCs w:val="18"/>
              </w:rPr>
              <w:t>Wetlands in the Lowbidgee in particular provide essential breeding habitat for the species.</w:t>
            </w:r>
            <w:r>
              <w:rPr>
                <w:sz w:val="18"/>
                <w:szCs w:val="18"/>
              </w:rPr>
              <w:t xml:space="preserve"> Southern bell frogs have also been found in two Mid-</w:t>
            </w:r>
            <w:r>
              <w:rPr>
                <w:sz w:val="18"/>
                <w:szCs w:val="18"/>
              </w:rPr>
              <w:lastRenderedPageBreak/>
              <w:t xml:space="preserve">Murrumbidgee Wetlands (Sunshower and </w:t>
            </w:r>
            <w:r w:rsidRPr="00E85BDD">
              <w:rPr>
                <w:sz w:val="18"/>
                <w:szCs w:val="18"/>
              </w:rPr>
              <w:t xml:space="preserve">Gooragool </w:t>
            </w:r>
            <w:r>
              <w:rPr>
                <w:sz w:val="18"/>
                <w:szCs w:val="18"/>
              </w:rPr>
              <w:t>Lagoons).</w:t>
            </w:r>
          </w:p>
        </w:tc>
        <w:tc>
          <w:tcPr>
            <w:tcW w:w="5103" w:type="dxa"/>
          </w:tcPr>
          <w:p w:rsidR="00191381" w:rsidRPr="00490266" w:rsidRDefault="00191381" w:rsidP="002A6B08">
            <w:pPr>
              <w:pStyle w:val="Para0bullet"/>
              <w:jc w:val="left"/>
              <w:rPr>
                <w:sz w:val="18"/>
                <w:szCs w:val="18"/>
              </w:rPr>
            </w:pPr>
            <w:r w:rsidRPr="00490266">
              <w:rPr>
                <w:sz w:val="18"/>
                <w:szCs w:val="18"/>
              </w:rPr>
              <w:lastRenderedPageBreak/>
              <w:t xml:space="preserve">As for </w:t>
            </w:r>
            <w:r>
              <w:rPr>
                <w:sz w:val="18"/>
                <w:szCs w:val="18"/>
              </w:rPr>
              <w:t>2</w:t>
            </w:r>
            <w:r w:rsidRPr="00490266">
              <w:rPr>
                <w:sz w:val="18"/>
                <w:szCs w:val="18"/>
              </w:rPr>
              <w:t xml:space="preserve">.1, </w:t>
            </w:r>
            <w:r>
              <w:rPr>
                <w:sz w:val="18"/>
                <w:szCs w:val="18"/>
              </w:rPr>
              <w:t>2</w:t>
            </w:r>
            <w:r w:rsidRPr="00490266">
              <w:rPr>
                <w:sz w:val="18"/>
                <w:szCs w:val="18"/>
              </w:rPr>
              <w:t xml:space="preserve">.2 and </w:t>
            </w:r>
            <w:r>
              <w:rPr>
                <w:sz w:val="18"/>
                <w:szCs w:val="18"/>
              </w:rPr>
              <w:t>2</w:t>
            </w:r>
            <w:r w:rsidRPr="00490266">
              <w:rPr>
                <w:sz w:val="18"/>
                <w:szCs w:val="18"/>
              </w:rPr>
              <w:t>.4.</w:t>
            </w:r>
          </w:p>
        </w:tc>
      </w:tr>
      <w:tr w:rsidR="00191381" w:rsidRPr="007D62E9">
        <w:tc>
          <w:tcPr>
            <w:tcW w:w="3227" w:type="dxa"/>
          </w:tcPr>
          <w:p w:rsidR="00191381" w:rsidRPr="00F07356" w:rsidRDefault="00191381" w:rsidP="002A6B08">
            <w:pPr>
              <w:spacing w:after="60"/>
              <w:jc w:val="left"/>
              <w:rPr>
                <w:color w:val="auto"/>
                <w:sz w:val="18"/>
                <w:szCs w:val="18"/>
              </w:rPr>
            </w:pPr>
            <w:r w:rsidRPr="00F07356">
              <w:rPr>
                <w:color w:val="auto"/>
                <w:sz w:val="18"/>
                <w:szCs w:val="18"/>
              </w:rPr>
              <w:lastRenderedPageBreak/>
              <w:t>3.4 Maintain or improve ecosystem condition in the Murrumbidgee River channel</w:t>
            </w:r>
            <w:r>
              <w:rPr>
                <w:color w:val="auto"/>
                <w:sz w:val="18"/>
                <w:szCs w:val="18"/>
              </w:rPr>
              <w:t>.</w:t>
            </w:r>
          </w:p>
        </w:tc>
        <w:tc>
          <w:tcPr>
            <w:tcW w:w="6237" w:type="dxa"/>
          </w:tcPr>
          <w:p w:rsidR="00191381" w:rsidRPr="00E3560C" w:rsidRDefault="00191381" w:rsidP="002A6B08">
            <w:pPr>
              <w:spacing w:after="60"/>
              <w:jc w:val="left"/>
              <w:rPr>
                <w:sz w:val="18"/>
                <w:szCs w:val="18"/>
              </w:rPr>
            </w:pPr>
            <w:r w:rsidRPr="00E3560C">
              <w:rPr>
                <w:sz w:val="18"/>
                <w:szCs w:val="18"/>
              </w:rPr>
              <w:t xml:space="preserve">The Murrumbidgee River is part of the catchment of the lower Murray River drainage system, which is listed as an endangered ecological community under the </w:t>
            </w:r>
            <w:r w:rsidRPr="00E3560C">
              <w:rPr>
                <w:i/>
                <w:sz w:val="18"/>
                <w:szCs w:val="18"/>
              </w:rPr>
              <w:t>Fisheries Management Act</w:t>
            </w:r>
            <w:r w:rsidRPr="00E3560C">
              <w:rPr>
                <w:sz w:val="18"/>
                <w:szCs w:val="18"/>
              </w:rPr>
              <w:t>.</w:t>
            </w:r>
            <w:r>
              <w:rPr>
                <w:sz w:val="18"/>
                <w:szCs w:val="18"/>
              </w:rPr>
              <w:t xml:space="preserve"> </w:t>
            </w:r>
            <w:r w:rsidRPr="00E3560C">
              <w:rPr>
                <w:sz w:val="18"/>
                <w:szCs w:val="18"/>
              </w:rPr>
              <w:t>Water transports sediments, nutrients and energy, determines or influences the morphology of river channels and wetlands, and is an important vector for movement of aquatic biota, all of which contribute to fertility and resilience of an ecosystem.</w:t>
            </w:r>
          </w:p>
          <w:p w:rsidR="00191381" w:rsidRPr="00A144A0" w:rsidRDefault="00191381" w:rsidP="002A6B08">
            <w:pPr>
              <w:spacing w:after="60"/>
              <w:jc w:val="left"/>
              <w:rPr>
                <w:sz w:val="18"/>
                <w:szCs w:val="18"/>
                <w:highlight w:val="yellow"/>
              </w:rPr>
            </w:pPr>
            <w:r w:rsidRPr="00E3560C">
              <w:rPr>
                <w:sz w:val="18"/>
                <w:szCs w:val="18"/>
              </w:rPr>
              <w:t xml:space="preserve">The channel provides core habitat for aquatic flora and fauna species, and refuge habitat for a suite of terrestrial species. </w:t>
            </w:r>
            <w:r>
              <w:rPr>
                <w:sz w:val="18"/>
                <w:szCs w:val="18"/>
              </w:rPr>
              <w:t>Fish species in particular are affected by water quality, and longitudinal and lateral connectivity.</w:t>
            </w:r>
          </w:p>
        </w:tc>
        <w:tc>
          <w:tcPr>
            <w:tcW w:w="5103" w:type="dxa"/>
          </w:tcPr>
          <w:p w:rsidR="00191381" w:rsidRDefault="00191381" w:rsidP="002A6B08">
            <w:pPr>
              <w:pStyle w:val="Para0bullet"/>
              <w:jc w:val="left"/>
              <w:rPr>
                <w:sz w:val="18"/>
                <w:szCs w:val="18"/>
              </w:rPr>
            </w:pPr>
            <w:r w:rsidRPr="00904FCB">
              <w:rPr>
                <w:sz w:val="18"/>
                <w:szCs w:val="18"/>
              </w:rPr>
              <w:t xml:space="preserve">Full range of flows as specified for </w:t>
            </w:r>
            <w:r>
              <w:rPr>
                <w:sz w:val="18"/>
                <w:szCs w:val="18"/>
              </w:rPr>
              <w:t>2</w:t>
            </w:r>
            <w:r w:rsidRPr="00904FCB">
              <w:rPr>
                <w:sz w:val="18"/>
                <w:szCs w:val="18"/>
              </w:rPr>
              <w:t>.1</w:t>
            </w:r>
            <w:r>
              <w:rPr>
                <w:rFonts w:ascii="Calibri" w:hAnsi="Calibri"/>
                <w:sz w:val="18"/>
                <w:szCs w:val="18"/>
              </w:rPr>
              <w:t>–</w:t>
            </w:r>
            <w:r>
              <w:rPr>
                <w:sz w:val="18"/>
                <w:szCs w:val="18"/>
              </w:rPr>
              <w:t>3.3</w:t>
            </w:r>
            <w:r w:rsidRPr="00904FCB">
              <w:rPr>
                <w:sz w:val="18"/>
                <w:szCs w:val="18"/>
              </w:rPr>
              <w:t>.</w:t>
            </w:r>
          </w:p>
          <w:p w:rsidR="00191381" w:rsidRDefault="00191381" w:rsidP="002A6B08">
            <w:pPr>
              <w:pStyle w:val="Para0bullet"/>
              <w:jc w:val="left"/>
              <w:rPr>
                <w:sz w:val="18"/>
                <w:szCs w:val="18"/>
              </w:rPr>
            </w:pPr>
            <w:r>
              <w:rPr>
                <w:sz w:val="18"/>
                <w:szCs w:val="18"/>
              </w:rPr>
              <w:t>Requires sufficient baseflow and freshes to maintain suitable water quality in refuge pools and channel in the regulated river during drought years.</w:t>
            </w:r>
          </w:p>
          <w:p w:rsidR="00191381" w:rsidRDefault="00191381" w:rsidP="002A6B08">
            <w:pPr>
              <w:pStyle w:val="Para0bullet"/>
              <w:jc w:val="left"/>
              <w:rPr>
                <w:sz w:val="18"/>
                <w:szCs w:val="18"/>
              </w:rPr>
            </w:pPr>
            <w:r>
              <w:rPr>
                <w:sz w:val="18"/>
                <w:szCs w:val="18"/>
              </w:rPr>
              <w:t>Requires sufficient baseflows and freshes to avoid build-up of organic matter and maintain riparian and in-stream vegetation health.</w:t>
            </w:r>
          </w:p>
          <w:p w:rsidR="00191381" w:rsidRPr="00F057F8" w:rsidRDefault="00191381" w:rsidP="002A6B08">
            <w:pPr>
              <w:pStyle w:val="Para0bullet"/>
              <w:jc w:val="left"/>
              <w:rPr>
                <w:sz w:val="18"/>
                <w:szCs w:val="18"/>
              </w:rPr>
            </w:pPr>
            <w:r>
              <w:rPr>
                <w:sz w:val="18"/>
                <w:szCs w:val="18"/>
              </w:rPr>
              <w:t>Requires sufficient flows to maintain natural rates of rise and fall and allow the completion of aquatic organism lifecycles.</w:t>
            </w:r>
          </w:p>
        </w:tc>
      </w:tr>
    </w:tbl>
    <w:p w:rsidR="00191381" w:rsidRDefault="00191381" w:rsidP="002A6B08">
      <w:pPr>
        <w:jc w:val="left"/>
      </w:pPr>
    </w:p>
    <w:p w:rsidR="00191381" w:rsidRDefault="00191381" w:rsidP="002A6B08">
      <w:pPr>
        <w:jc w:val="left"/>
        <w:sectPr w:rsidR="00191381" w:rsidSect="00CA4495">
          <w:pgSz w:w="16840" w:h="11907" w:orient="landscape" w:code="9"/>
          <w:pgMar w:top="2268" w:right="2835" w:bottom="851" w:left="1701" w:header="680" w:footer="851" w:gutter="0"/>
          <w:cols w:space="720"/>
          <w:formProt w:val="0"/>
          <w:titlePg/>
          <w:docGrid w:linePitch="360"/>
        </w:sectPr>
      </w:pPr>
    </w:p>
    <w:p w:rsidR="00191381" w:rsidRDefault="00191381" w:rsidP="002A6B08">
      <w:pPr>
        <w:pStyle w:val="Heading2"/>
        <w:jc w:val="left"/>
      </w:pPr>
      <w:bookmarkStart w:id="57" w:name="_Ref290377891"/>
      <w:bookmarkStart w:id="58" w:name="_Toc310503170"/>
      <w:r>
        <w:lastRenderedPageBreak/>
        <w:t xml:space="preserve">Watering </w:t>
      </w:r>
      <w:r w:rsidR="003B2735">
        <w:t>o</w:t>
      </w:r>
      <w:r>
        <w:t>ptions</w:t>
      </w:r>
      <w:bookmarkEnd w:id="57"/>
      <w:bookmarkEnd w:id="58"/>
    </w:p>
    <w:p w:rsidR="00191381" w:rsidRDefault="00191381" w:rsidP="002A6B08">
      <w:pPr>
        <w:jc w:val="left"/>
      </w:pPr>
      <w:r>
        <w:t xml:space="preserve">Watering options for environmental assets presented in </w:t>
      </w:r>
      <w:fldSimple w:instr=" REF _Ref279134181 \h  \* MERGEFORMAT ">
        <w:r w:rsidR="003B3A34">
          <w:t xml:space="preserve">Table </w:t>
        </w:r>
        <w:r w:rsidR="003B3A34">
          <w:rPr>
            <w:noProof/>
          </w:rPr>
          <w:t>4</w:t>
        </w:r>
      </w:fldSimple>
      <w:r>
        <w:t xml:space="preserve"> aim to meet the ecological objectives expressed in </w:t>
      </w:r>
      <w:fldSimple w:instr=" REF _Ref278977120 \h  \* MERGEFORMAT ">
        <w:r w:rsidR="003B3A34">
          <w:t xml:space="preserve">Table </w:t>
        </w:r>
        <w:r w:rsidR="003B3A34">
          <w:rPr>
            <w:noProof/>
          </w:rPr>
          <w:t>3</w:t>
        </w:r>
      </w:fldSimple>
      <w:r>
        <w:t xml:space="preserve"> for environmental assets under a range of water availability scenarios (i.e. extreme dry, dry, median and wet). They align with the watering and management objectives of Commonwealth environmental water (</w:t>
      </w:r>
      <w:r w:rsidR="004A1CF4">
        <w:t>DEWHA</w:t>
      </w:r>
      <w:r w:rsidRPr="00217C0E">
        <w:t xml:space="preserve"> 2010</w:t>
      </w:r>
      <w:r>
        <w:t>) as well as with the NSW Office of Environment and Heritage (OEH) objectives for water use.</w:t>
      </w:r>
    </w:p>
    <w:p w:rsidR="00191381" w:rsidRDefault="00191381" w:rsidP="002A6B08">
      <w:pPr>
        <w:pStyle w:val="Para0"/>
        <w:spacing w:after="60"/>
        <w:jc w:val="left"/>
      </w:pPr>
      <w:r>
        <w:t>In general, the watering options were developed using the following ecological benchmarks for water availability conditions:</w:t>
      </w:r>
    </w:p>
    <w:p w:rsidR="00191381" w:rsidRDefault="00191381" w:rsidP="002A6B08">
      <w:pPr>
        <w:pStyle w:val="Para0bullet"/>
        <w:jc w:val="left"/>
      </w:pPr>
      <w:r>
        <w:t>Extreme dry—avoid damage to key environmental assets.</w:t>
      </w:r>
    </w:p>
    <w:p w:rsidR="00191381" w:rsidRDefault="00191381" w:rsidP="002A6B08">
      <w:pPr>
        <w:pStyle w:val="Para0bullet"/>
        <w:jc w:val="left"/>
      </w:pPr>
      <w:r>
        <w:t>Dry—ensure ecological capacity for recovery.</w:t>
      </w:r>
    </w:p>
    <w:p w:rsidR="00191381" w:rsidRDefault="00191381" w:rsidP="002A6B08">
      <w:pPr>
        <w:pStyle w:val="Para0bullet"/>
        <w:jc w:val="left"/>
      </w:pPr>
      <w:r>
        <w:t>Median—</w:t>
      </w:r>
      <w:proofErr w:type="gramStart"/>
      <w:r>
        <w:t>maintain</w:t>
      </w:r>
      <w:proofErr w:type="gramEnd"/>
      <w:r>
        <w:t xml:space="preserve"> ecological health and resilience.</w:t>
      </w:r>
    </w:p>
    <w:p w:rsidR="00191381" w:rsidRDefault="00191381" w:rsidP="002A6B08">
      <w:pPr>
        <w:pStyle w:val="Para0bullet"/>
        <w:spacing w:after="220"/>
        <w:jc w:val="left"/>
      </w:pPr>
      <w:r>
        <w:t>Wet—improve and extend healthy and resilient aquatic ecosystems.</w:t>
      </w:r>
    </w:p>
    <w:p w:rsidR="00191381" w:rsidRDefault="00191381" w:rsidP="002A6B08">
      <w:pPr>
        <w:pStyle w:val="Para0"/>
        <w:jc w:val="left"/>
      </w:pPr>
      <w:r>
        <w:t>In practice this translates into using an ‘ecology triage’ approach in extremely dry conditions, whereby supporting the critical needs of refugia and threatened species are paramount. As water availability increases, the focus is on inundating progressively more area of floodplain for longer, providing optimal seasonal flow patterns and supporting/optimising biological responses to inundation such as reproduction, recruitment, dispersal and growth. Thus, while there are fewer watering opportunities during extreme dry and dry conditions, actions taken during median and wet periods predispose these habitats and species to greater resilience during dry periods.</w:t>
      </w:r>
    </w:p>
    <w:p w:rsidR="00191381" w:rsidRDefault="00191381" w:rsidP="002A6B08">
      <w:pPr>
        <w:pStyle w:val="Para0"/>
        <w:jc w:val="left"/>
      </w:pPr>
      <w:r>
        <w:t xml:space="preserve">Given this approach, the annual watering objectives for the extreme dry scenario listed in </w:t>
      </w:r>
      <w:fldSimple w:instr=" REF _Ref279134181 \h  \* MERGEFORMAT ">
        <w:r w:rsidR="003B3A34">
          <w:t xml:space="preserve">Table </w:t>
        </w:r>
        <w:r w:rsidR="003B3A34">
          <w:rPr>
            <w:noProof/>
          </w:rPr>
          <w:t>4</w:t>
        </w:r>
      </w:fldSimple>
      <w:r>
        <w:t xml:space="preserve"> focus on providing refuge habitat for southern bell frogs in the Lowbidgee to maintain core breeding populations of the species, whilst supporting other key flora and fauna. The dry scenario includes watering of Mid-Murrumbidgee wetlands to provide a mosaic of wetting and drying habitats for flora and fauna throughout the catchment, plus maintenance watering at southern bell frog habitats and colonial waterbird nesting sites. The median scenario allows for watering more wetland and floodplain habitats for longer periods of time, including Fivebough and Tuckerbil Swamps in the MIA system; taking advantage of higher water conditions in the Murray River to inundate floodplain river red gum wetlands south of Balranald; watering a suite of habitats in Yanga National Park and other areas of the Lowbidgee; piggybacking to prolong high and flood flows throughout the Murrumbidgee River catchment to enhance watering of the Mid-Murrumbidgee wetlands; and providing flows to environmental assets in the Yanco Creek system. The wettest scenario provides sufficient water to inundate assets on the floodplain and it can also </w:t>
      </w:r>
      <w:r>
        <w:lastRenderedPageBreak/>
        <w:t xml:space="preserve">increase the area and duration of inundation to extend and improve floodplain and wetland communities. Further details on the specific volume requirements of assets and the delivery of water to these are provided in Chapter </w:t>
      </w:r>
      <w:fldSimple w:instr=" REF _Ref288726695 \r \h  \* MERGEFORMAT ">
        <w:r w:rsidR="003B3A34">
          <w:t>4</w:t>
        </w:r>
      </w:fldSimple>
      <w:r>
        <w:t>.</w:t>
      </w:r>
    </w:p>
    <w:p w:rsidR="00191381" w:rsidRDefault="00191381" w:rsidP="002A6B08">
      <w:pPr>
        <w:jc w:val="left"/>
      </w:pPr>
      <w:r>
        <w:t xml:space="preserve">Please note that further information relating to </w:t>
      </w:r>
      <w:r w:rsidR="0030270D">
        <w:t xml:space="preserve">the specific </w:t>
      </w:r>
      <w:r>
        <w:t xml:space="preserve">watering requirements of </w:t>
      </w:r>
      <w:r w:rsidR="0030270D">
        <w:t xml:space="preserve">related </w:t>
      </w:r>
      <w:r>
        <w:t xml:space="preserve">assets </w:t>
      </w:r>
      <w:r w:rsidR="0030270D">
        <w:t xml:space="preserve">in the Murrumbidgee catchment </w:t>
      </w:r>
      <w:r>
        <w:t xml:space="preserve">is presented in appendices to this </w:t>
      </w:r>
      <w:r w:rsidR="000A4BA0">
        <w:t>document</w:t>
      </w:r>
      <w:r w:rsidR="0030270D">
        <w:t xml:space="preserve">, with </w:t>
      </w:r>
      <w:r>
        <w:t xml:space="preserve">the specific watering requirements to </w:t>
      </w:r>
      <w:r w:rsidR="0030270D">
        <w:t xml:space="preserve">support the </w:t>
      </w:r>
      <w:r>
        <w:t xml:space="preserve">maintenance and recruitment </w:t>
      </w:r>
      <w:r w:rsidR="0030270D">
        <w:t xml:space="preserve">of biotic components </w:t>
      </w:r>
      <w:r>
        <w:t xml:space="preserve">are presented </w:t>
      </w:r>
      <w:r w:rsidR="0030270D">
        <w:t>in</w:t>
      </w:r>
      <w:r>
        <w:t xml:space="preserve"> </w:t>
      </w:r>
      <w:fldSimple w:instr=" REF _Ref279487141 \r \h  \* MERGEFORMAT ">
        <w:r w:rsidR="003B3A34">
          <w:t>Appendix E</w:t>
        </w:r>
      </w:fldSimple>
      <w:r>
        <w:t xml:space="preserve">. </w:t>
      </w:r>
    </w:p>
    <w:p w:rsidR="00191381" w:rsidRDefault="00191381" w:rsidP="002A6B08">
      <w:pPr>
        <w:pStyle w:val="Heading3"/>
        <w:jc w:val="left"/>
      </w:pPr>
      <w:bookmarkStart w:id="59" w:name="_Toc310503171"/>
      <w:r>
        <w:t xml:space="preserve">Murrumbidgee River </w:t>
      </w:r>
      <w:r w:rsidR="003B2735">
        <w:t>channel objectives</w:t>
      </w:r>
      <w:bookmarkEnd w:id="59"/>
    </w:p>
    <w:p w:rsidR="00191381" w:rsidRDefault="00191381" w:rsidP="002A6B08">
      <w:pPr>
        <w:jc w:val="left"/>
      </w:pPr>
      <w:r>
        <w:t xml:space="preserve">Although the Murrumbidgee River channel is recognised as an asset in the catchment, it is assumed the broad-scale medium to long-term ecological and hydrological objective offered in </w:t>
      </w:r>
      <w:fldSimple w:instr=" REF _Ref278977120 \h  \* MERGEFORMAT ">
        <w:r w:rsidR="003B3A34">
          <w:t xml:space="preserve">Table </w:t>
        </w:r>
        <w:r w:rsidR="003B3A34">
          <w:rPr>
            <w:noProof/>
          </w:rPr>
          <w:t>3</w:t>
        </w:r>
      </w:fldSimple>
      <w:r>
        <w:t xml:space="preserve"> (Objective 3.4) is met in providing environmental flows for the remaining assets in the catchment, especially the bank-full and overbank flows required to inundate the Mid-Murrumbidgee Wetlands, and in piggybacked flows. Translucency flows in the upper catchment will also contribute to meeting within-channel ecological requirements upstream of Tumut. However, it is unlikely all within-channel ecological requirements can be met by environmental flows intended to support floodplain wetlands and downstream assets. Although the effects of river regulation on the seasonality and variability of natural flows in the Murrumbidgee River are well documented (see Whitten &amp; Bennett 1999, MDBC 2002, CSIRO 2008), and while there is information available on the ecological outcomes of promoting connectivity between rivers and floodplains (e.g. </w:t>
      </w:r>
      <w:r w:rsidR="00BC143E" w:rsidRPr="00BC143E">
        <w:t>Hardwick et al.</w:t>
      </w:r>
      <w:r>
        <w:t xml:space="preserve"> </w:t>
      </w:r>
      <w:r w:rsidR="00BC143E" w:rsidRPr="00BC143E">
        <w:t>2001, Thoms 200</w:t>
      </w:r>
      <w:r w:rsidR="002D7362">
        <w:t>2</w:t>
      </w:r>
      <w:r w:rsidR="00BC143E" w:rsidRPr="00BC143E">
        <w:t>, Lyon et al. 2010), there is little published information on the relative</w:t>
      </w:r>
      <w:r>
        <w:t xml:space="preserve"> benefits of environmental flows for within-channel assets in Australian dryland river systems</w:t>
      </w:r>
      <w:r w:rsidRPr="00E3560C">
        <w:rPr>
          <w:rFonts w:cs="Arial"/>
          <w:szCs w:val="18"/>
        </w:rPr>
        <w:t xml:space="preserve"> (Bowmer 2003).</w:t>
      </w:r>
      <w:r>
        <w:rPr>
          <w:rFonts w:cs="Arial"/>
          <w:szCs w:val="18"/>
        </w:rPr>
        <w:t xml:space="preserve"> </w:t>
      </w:r>
      <w:r>
        <w:t xml:space="preserve">One study conducted in the Murrumbidgee River </w:t>
      </w:r>
      <w:r w:rsidR="00BC143E" w:rsidRPr="00BC143E">
        <w:t>(Ryder et al.</w:t>
      </w:r>
      <w:r>
        <w:t xml:space="preserve"> 2007) established that depending on the timing and magnitude of environmental flows, they could be used to either enhance in-stream productivity by scouring nutrients and salts from in-channel habitats, or reduce nutrient availability for downstream food webs by diluting nutrient rich floodwaters from catchment-scale run-off events. </w:t>
      </w:r>
    </w:p>
    <w:p w:rsidR="00191381" w:rsidRDefault="00191381" w:rsidP="002A6B08">
      <w:pPr>
        <w:pStyle w:val="Heading3"/>
        <w:jc w:val="left"/>
      </w:pPr>
      <w:bookmarkStart w:id="60" w:name="_Toc310503172"/>
      <w:r w:rsidRPr="00EA4583">
        <w:t xml:space="preserve">Antecedent </w:t>
      </w:r>
      <w:r w:rsidR="003B2735" w:rsidRPr="00EA4583">
        <w:t>watering conditions</w:t>
      </w:r>
      <w:bookmarkEnd w:id="60"/>
    </w:p>
    <w:p w:rsidR="009E0315" w:rsidRDefault="00191381">
      <w:pPr>
        <w:jc w:val="left"/>
      </w:pPr>
      <w:r>
        <w:t xml:space="preserve">The watering options for environmental assets presented in </w:t>
      </w:r>
      <w:fldSimple w:instr=" REF _Ref279134181 \h  \* MERGEFORMAT ">
        <w:r w:rsidR="003B3A34">
          <w:t xml:space="preserve">Table </w:t>
        </w:r>
        <w:r w:rsidR="003B3A34">
          <w:rPr>
            <w:noProof/>
          </w:rPr>
          <w:t>4</w:t>
        </w:r>
      </w:fldSimple>
      <w:r>
        <w:t xml:space="preserve"> make no reference to antecedent conditions at the asset, in the catchment, or at the two major storages. That is, they were created specifically to meet the management objectives for the four discrete annual water availability scenarios irrespective of past or predicted future water availability and climatic conditions. However, it is acknowledged that information relating to asset antecedent conditions in particular, contributes to prioritising where and when to deliver environmental flows for maximum ecological benefit at an asset, and integrated across </w:t>
      </w:r>
      <w:r>
        <w:lastRenderedPageBreak/>
        <w:t xml:space="preserve">many assets throughout the catchment. Information relating to asset condition and the last time assets were watered (as at </w:t>
      </w:r>
      <w:r w:rsidR="00DA1E3A">
        <w:t>January</w:t>
      </w:r>
      <w:r>
        <w:t xml:space="preserve"> 2011) is presented at </w:t>
      </w:r>
      <w:fldSimple w:instr=" REF _Ref282677298 \r \h  \* MERGEFORMAT ">
        <w:r w:rsidR="003B3A34">
          <w:t>Appendix D</w:t>
        </w:r>
      </w:fldSimple>
      <w:r>
        <w:t xml:space="preserve">, while asset watering requirements for maintenance of populations and recruitment, and critical thresholds for watering beyond which asset condition would be expected to decline, are presented at </w:t>
      </w:r>
      <w:fldSimple w:instr=" REF _Ref279487141 \r \h  \* MERGEFORMAT ">
        <w:r w:rsidR="003B3A34">
          <w:t>Appendix E</w:t>
        </w:r>
      </w:fldSimple>
      <w:r>
        <w:t>.</w:t>
      </w:r>
    </w:p>
    <w:p w:rsidR="00191381" w:rsidRDefault="00191381" w:rsidP="002A6B08">
      <w:pPr>
        <w:pStyle w:val="Para0bullet"/>
        <w:numPr>
          <w:ilvl w:val="0"/>
          <w:numId w:val="0"/>
        </w:numPr>
        <w:spacing w:after="220"/>
        <w:ind w:left="397" w:hanging="397"/>
        <w:jc w:val="left"/>
      </w:pPr>
    </w:p>
    <w:p w:rsidR="00191381" w:rsidRDefault="00191381" w:rsidP="002A6B08">
      <w:pPr>
        <w:pStyle w:val="Para0bullet"/>
        <w:numPr>
          <w:ilvl w:val="0"/>
          <w:numId w:val="0"/>
        </w:numPr>
        <w:spacing w:after="220"/>
        <w:ind w:left="397" w:hanging="397"/>
        <w:jc w:val="left"/>
        <w:sectPr w:rsidR="00191381" w:rsidSect="00CA4495">
          <w:pgSz w:w="11907" w:h="16840" w:code="9"/>
          <w:pgMar w:top="2835" w:right="851" w:bottom="1701" w:left="2268" w:header="680" w:footer="851" w:gutter="0"/>
          <w:cols w:space="720"/>
          <w:formProt w:val="0"/>
          <w:titlePg/>
          <w:docGrid w:linePitch="360"/>
        </w:sectPr>
      </w:pPr>
    </w:p>
    <w:p w:rsidR="00191381" w:rsidRDefault="00191381" w:rsidP="002A6B08">
      <w:pPr>
        <w:pStyle w:val="Para0"/>
        <w:jc w:val="left"/>
      </w:pPr>
    </w:p>
    <w:p w:rsidR="00C030AE" w:rsidRDefault="00191381">
      <w:pPr>
        <w:pStyle w:val="Caption"/>
        <w:numPr>
          <w:ilvl w:val="0"/>
          <w:numId w:val="0"/>
        </w:numPr>
        <w:ind w:left="397"/>
        <w:jc w:val="left"/>
      </w:pPr>
      <w:bookmarkStart w:id="61" w:name="_Ref279134181"/>
      <w:bookmarkStart w:id="62" w:name="_Toc311624684"/>
      <w:r>
        <w:t xml:space="preserve">Table </w:t>
      </w:r>
      <w:fldSimple w:instr=" SEQ Table \* ARABIC ">
        <w:r w:rsidR="003B3A34">
          <w:rPr>
            <w:noProof/>
          </w:rPr>
          <w:t>4</w:t>
        </w:r>
      </w:fldSimple>
      <w:bookmarkEnd w:id="61"/>
      <w:r>
        <w:t xml:space="preserve">: Proposed broad-scale functional and ecological objectives under different water availability scenarios for annual watering to maintain and improve riverine and floodplain communities of the Murrumbidgee River catchment (based on </w:t>
      </w:r>
      <w:r w:rsidR="00DA1E3A">
        <w:t xml:space="preserve">available </w:t>
      </w:r>
      <w:r>
        <w:t>Commonwealth environmental water at 4 October 2011).</w:t>
      </w:r>
      <w:bookmarkEnd w:id="62"/>
    </w:p>
    <w:tbl>
      <w:tblPr>
        <w:tblW w:w="208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369"/>
        <w:gridCol w:w="4358"/>
        <w:gridCol w:w="4359"/>
        <w:gridCol w:w="4359"/>
        <w:gridCol w:w="4359"/>
      </w:tblGrid>
      <w:tr w:rsidR="00191381" w:rsidRPr="0017208C">
        <w:trPr>
          <w:trHeight w:val="543"/>
          <w:tblHeader/>
        </w:trPr>
        <w:tc>
          <w:tcPr>
            <w:tcW w:w="3369" w:type="dxa"/>
            <w:vMerge w:val="restart"/>
            <w:tcBorders>
              <w:left w:val="nil"/>
              <w:right w:val="nil"/>
            </w:tcBorders>
            <w:shd w:val="clear" w:color="auto" w:fill="6CB9DC"/>
            <w:vAlign w:val="center"/>
          </w:tcPr>
          <w:p w:rsidR="00191381" w:rsidRPr="0017208C" w:rsidRDefault="00191381" w:rsidP="002A6B08">
            <w:pPr>
              <w:pStyle w:val="Para0"/>
              <w:jc w:val="left"/>
              <w:rPr>
                <w:b/>
                <w:color w:val="auto"/>
                <w:sz w:val="18"/>
                <w:szCs w:val="18"/>
              </w:rPr>
            </w:pPr>
            <w:r w:rsidRPr="0017208C">
              <w:rPr>
                <w:b/>
                <w:color w:val="auto"/>
                <w:sz w:val="18"/>
                <w:szCs w:val="18"/>
              </w:rPr>
              <w:t>Environmental Asset</w:t>
            </w:r>
          </w:p>
        </w:tc>
        <w:tc>
          <w:tcPr>
            <w:tcW w:w="17435" w:type="dxa"/>
            <w:gridSpan w:val="4"/>
            <w:tcBorders>
              <w:left w:val="nil"/>
              <w:right w:val="nil"/>
            </w:tcBorders>
            <w:shd w:val="clear" w:color="auto" w:fill="6CB9DC"/>
            <w:vAlign w:val="bottom"/>
          </w:tcPr>
          <w:p w:rsidR="00191381" w:rsidRPr="0017208C" w:rsidRDefault="00191381" w:rsidP="0090316E">
            <w:pPr>
              <w:pStyle w:val="Para0"/>
              <w:tabs>
                <w:tab w:val="left" w:pos="8397"/>
              </w:tabs>
              <w:spacing w:after="120"/>
              <w:jc w:val="left"/>
              <w:rPr>
                <w:b/>
                <w:color w:val="auto"/>
                <w:sz w:val="18"/>
                <w:szCs w:val="18"/>
              </w:rPr>
            </w:pPr>
            <w:r w:rsidRPr="0017208C">
              <w:rPr>
                <w:b/>
                <w:color w:val="auto"/>
                <w:sz w:val="18"/>
                <w:szCs w:val="18"/>
              </w:rPr>
              <w:t>Management objectives for specific water availability scenarios</w:t>
            </w:r>
          </w:p>
        </w:tc>
      </w:tr>
      <w:tr w:rsidR="00191381" w:rsidRPr="0017208C">
        <w:trPr>
          <w:tblHeader/>
        </w:trPr>
        <w:tc>
          <w:tcPr>
            <w:tcW w:w="3369" w:type="dxa"/>
            <w:vMerge/>
            <w:tcBorders>
              <w:left w:val="nil"/>
              <w:right w:val="nil"/>
            </w:tcBorders>
            <w:shd w:val="clear" w:color="auto" w:fill="6CB9DC"/>
          </w:tcPr>
          <w:p w:rsidR="00191381" w:rsidRPr="0017208C" w:rsidRDefault="00191381" w:rsidP="002A6B08">
            <w:pPr>
              <w:pStyle w:val="Para0"/>
              <w:jc w:val="left"/>
              <w:rPr>
                <w:color w:val="auto"/>
                <w:sz w:val="18"/>
                <w:szCs w:val="18"/>
              </w:rPr>
            </w:pPr>
          </w:p>
        </w:tc>
        <w:tc>
          <w:tcPr>
            <w:tcW w:w="4358" w:type="dxa"/>
            <w:tcBorders>
              <w:left w:val="nil"/>
              <w:right w:val="nil"/>
            </w:tcBorders>
            <w:shd w:val="clear" w:color="auto" w:fill="6CB9DC"/>
          </w:tcPr>
          <w:p w:rsidR="00191381" w:rsidRPr="0017208C" w:rsidRDefault="00191381" w:rsidP="002A6B08">
            <w:pPr>
              <w:pStyle w:val="Para0"/>
              <w:spacing w:after="60"/>
              <w:jc w:val="left"/>
              <w:rPr>
                <w:b/>
                <w:color w:val="auto"/>
                <w:sz w:val="18"/>
                <w:szCs w:val="18"/>
                <w:u w:val="single"/>
              </w:rPr>
            </w:pPr>
            <w:r w:rsidRPr="0017208C">
              <w:rPr>
                <w:b/>
                <w:color w:val="auto"/>
                <w:sz w:val="18"/>
                <w:szCs w:val="18"/>
                <w:u w:val="single"/>
              </w:rPr>
              <w:t>Extreme Dry</w:t>
            </w:r>
          </w:p>
          <w:p w:rsidR="00191381" w:rsidRPr="0017208C" w:rsidRDefault="00191381" w:rsidP="002A6B08">
            <w:pPr>
              <w:pStyle w:val="Para0"/>
              <w:jc w:val="left"/>
              <w:rPr>
                <w:b/>
                <w:color w:val="auto"/>
                <w:sz w:val="18"/>
                <w:szCs w:val="18"/>
              </w:rPr>
            </w:pPr>
            <w:r w:rsidRPr="0017208C">
              <w:rPr>
                <w:b/>
                <w:color w:val="auto"/>
                <w:sz w:val="18"/>
                <w:szCs w:val="18"/>
              </w:rPr>
              <w:t>Goal: Avoid damage to key environmental assets</w:t>
            </w:r>
          </w:p>
        </w:tc>
        <w:tc>
          <w:tcPr>
            <w:tcW w:w="4359" w:type="dxa"/>
            <w:tcBorders>
              <w:left w:val="nil"/>
              <w:right w:val="nil"/>
            </w:tcBorders>
            <w:shd w:val="clear" w:color="auto" w:fill="6CB9DC"/>
          </w:tcPr>
          <w:p w:rsidR="00191381" w:rsidRPr="0017208C" w:rsidRDefault="00191381" w:rsidP="002A6B08">
            <w:pPr>
              <w:pStyle w:val="Para0"/>
              <w:spacing w:after="60"/>
              <w:jc w:val="left"/>
              <w:rPr>
                <w:b/>
                <w:color w:val="auto"/>
                <w:sz w:val="18"/>
                <w:szCs w:val="18"/>
                <w:u w:val="single"/>
              </w:rPr>
            </w:pPr>
            <w:r w:rsidRPr="0017208C">
              <w:rPr>
                <w:b/>
                <w:color w:val="auto"/>
                <w:sz w:val="18"/>
                <w:szCs w:val="18"/>
                <w:u w:val="single"/>
              </w:rPr>
              <w:t>Dry</w:t>
            </w:r>
          </w:p>
          <w:p w:rsidR="00191381" w:rsidRPr="0017208C" w:rsidRDefault="00191381" w:rsidP="002A6B08">
            <w:pPr>
              <w:pStyle w:val="Para0"/>
              <w:jc w:val="left"/>
              <w:rPr>
                <w:b/>
                <w:color w:val="auto"/>
                <w:sz w:val="18"/>
                <w:szCs w:val="18"/>
              </w:rPr>
            </w:pPr>
            <w:r w:rsidRPr="0017208C">
              <w:rPr>
                <w:b/>
                <w:color w:val="auto"/>
                <w:sz w:val="18"/>
                <w:szCs w:val="18"/>
              </w:rPr>
              <w:t>Goal: Ensure ecological capacity for recovery</w:t>
            </w:r>
          </w:p>
        </w:tc>
        <w:tc>
          <w:tcPr>
            <w:tcW w:w="4359" w:type="dxa"/>
            <w:tcBorders>
              <w:left w:val="nil"/>
              <w:right w:val="nil"/>
            </w:tcBorders>
            <w:shd w:val="clear" w:color="auto" w:fill="6CB9DC"/>
          </w:tcPr>
          <w:p w:rsidR="00191381" w:rsidRPr="0017208C" w:rsidRDefault="00191381" w:rsidP="002A6B08">
            <w:pPr>
              <w:pStyle w:val="Para0"/>
              <w:spacing w:after="60"/>
              <w:jc w:val="left"/>
              <w:rPr>
                <w:b/>
                <w:color w:val="auto"/>
                <w:sz w:val="18"/>
                <w:szCs w:val="18"/>
                <w:u w:val="single"/>
              </w:rPr>
            </w:pPr>
            <w:r w:rsidRPr="0017208C">
              <w:rPr>
                <w:b/>
                <w:color w:val="auto"/>
                <w:sz w:val="18"/>
                <w:szCs w:val="18"/>
                <w:u w:val="single"/>
              </w:rPr>
              <w:t>Median</w:t>
            </w:r>
          </w:p>
          <w:p w:rsidR="00191381" w:rsidRPr="0017208C" w:rsidRDefault="00191381" w:rsidP="002A6B08">
            <w:pPr>
              <w:pStyle w:val="Para0"/>
              <w:jc w:val="left"/>
              <w:rPr>
                <w:b/>
                <w:color w:val="auto"/>
                <w:sz w:val="18"/>
                <w:szCs w:val="18"/>
              </w:rPr>
            </w:pPr>
            <w:r w:rsidRPr="0017208C">
              <w:rPr>
                <w:b/>
                <w:color w:val="auto"/>
                <w:sz w:val="18"/>
                <w:szCs w:val="18"/>
              </w:rPr>
              <w:t>Goal: Maintain ecological health and resilience</w:t>
            </w:r>
          </w:p>
        </w:tc>
        <w:tc>
          <w:tcPr>
            <w:tcW w:w="4359" w:type="dxa"/>
            <w:tcBorders>
              <w:left w:val="nil"/>
              <w:right w:val="nil"/>
            </w:tcBorders>
            <w:shd w:val="clear" w:color="auto" w:fill="6CB9DC"/>
          </w:tcPr>
          <w:p w:rsidR="00191381" w:rsidRPr="0017208C" w:rsidRDefault="00191381" w:rsidP="002A6B08">
            <w:pPr>
              <w:pStyle w:val="Para0"/>
              <w:spacing w:after="60"/>
              <w:jc w:val="left"/>
              <w:rPr>
                <w:b/>
                <w:color w:val="auto"/>
                <w:sz w:val="18"/>
                <w:szCs w:val="18"/>
                <w:u w:val="single"/>
              </w:rPr>
            </w:pPr>
            <w:r w:rsidRPr="0017208C">
              <w:rPr>
                <w:b/>
                <w:color w:val="auto"/>
                <w:sz w:val="18"/>
                <w:szCs w:val="18"/>
                <w:u w:val="single"/>
              </w:rPr>
              <w:t>Wet</w:t>
            </w:r>
          </w:p>
          <w:p w:rsidR="00191381" w:rsidRPr="0017208C" w:rsidRDefault="00191381" w:rsidP="002A6B08">
            <w:pPr>
              <w:pStyle w:val="Para0"/>
              <w:jc w:val="left"/>
              <w:rPr>
                <w:b/>
                <w:color w:val="auto"/>
                <w:sz w:val="18"/>
                <w:szCs w:val="18"/>
              </w:rPr>
            </w:pPr>
            <w:r w:rsidRPr="0017208C">
              <w:rPr>
                <w:b/>
                <w:color w:val="auto"/>
                <w:sz w:val="18"/>
                <w:szCs w:val="18"/>
              </w:rPr>
              <w:t>Goal: Improve and extend healthy and resilient aquatic ecosystems</w:t>
            </w:r>
          </w:p>
        </w:tc>
      </w:tr>
      <w:tr w:rsidR="00191381" w:rsidRPr="007D62E9">
        <w:tc>
          <w:tcPr>
            <w:tcW w:w="3369" w:type="dxa"/>
            <w:tcBorders>
              <w:left w:val="nil"/>
              <w:right w:val="nil"/>
            </w:tcBorders>
            <w:shd w:val="clear" w:color="auto" w:fill="DBE5F1"/>
            <w:vAlign w:val="center"/>
          </w:tcPr>
          <w:p w:rsidR="00191381" w:rsidRPr="00490266" w:rsidRDefault="00191381" w:rsidP="002A6B08">
            <w:pPr>
              <w:pStyle w:val="Para0"/>
              <w:spacing w:after="60"/>
              <w:jc w:val="left"/>
              <w:rPr>
                <w:b/>
                <w:sz w:val="18"/>
                <w:szCs w:val="18"/>
              </w:rPr>
            </w:pPr>
            <w:r w:rsidRPr="00490266">
              <w:rPr>
                <w:b/>
                <w:sz w:val="18"/>
                <w:szCs w:val="18"/>
              </w:rPr>
              <w:t>Water Availability</w:t>
            </w:r>
          </w:p>
        </w:tc>
        <w:tc>
          <w:tcPr>
            <w:tcW w:w="4358" w:type="dxa"/>
            <w:tcBorders>
              <w:left w:val="nil"/>
              <w:right w:val="nil"/>
            </w:tcBorders>
            <w:shd w:val="clear" w:color="auto" w:fill="DBE5F1"/>
            <w:vAlign w:val="center"/>
          </w:tcPr>
          <w:p w:rsidR="00191381" w:rsidRPr="00490266" w:rsidRDefault="00191381" w:rsidP="002A6B08">
            <w:pPr>
              <w:pStyle w:val="Para0"/>
              <w:spacing w:after="60"/>
              <w:jc w:val="left"/>
              <w:rPr>
                <w:sz w:val="18"/>
                <w:szCs w:val="18"/>
              </w:rPr>
            </w:pPr>
            <w:r w:rsidRPr="00490266">
              <w:rPr>
                <w:sz w:val="18"/>
                <w:szCs w:val="18"/>
              </w:rPr>
              <w:t>Minimum allocation on record</w:t>
            </w:r>
          </w:p>
        </w:tc>
        <w:tc>
          <w:tcPr>
            <w:tcW w:w="4359" w:type="dxa"/>
            <w:tcBorders>
              <w:left w:val="nil"/>
              <w:right w:val="nil"/>
            </w:tcBorders>
            <w:shd w:val="clear" w:color="auto" w:fill="DBE5F1"/>
            <w:vAlign w:val="center"/>
          </w:tcPr>
          <w:p w:rsidR="00191381" w:rsidRPr="00490266" w:rsidRDefault="00191381" w:rsidP="002A6B08">
            <w:pPr>
              <w:pStyle w:val="Para0"/>
              <w:spacing w:after="60"/>
              <w:jc w:val="left"/>
              <w:rPr>
                <w:sz w:val="18"/>
                <w:szCs w:val="18"/>
              </w:rPr>
            </w:pPr>
            <w:r w:rsidRPr="00490266">
              <w:rPr>
                <w:sz w:val="18"/>
                <w:szCs w:val="18"/>
              </w:rPr>
              <w:t>30</w:t>
            </w:r>
            <w:r w:rsidRPr="00490266">
              <w:rPr>
                <w:sz w:val="18"/>
                <w:szCs w:val="18"/>
                <w:vertAlign w:val="superscript"/>
              </w:rPr>
              <w:t>th</w:t>
            </w:r>
            <w:r w:rsidRPr="00490266">
              <w:rPr>
                <w:sz w:val="18"/>
                <w:szCs w:val="18"/>
              </w:rPr>
              <w:t xml:space="preserve"> Percentile Year</w:t>
            </w:r>
          </w:p>
        </w:tc>
        <w:tc>
          <w:tcPr>
            <w:tcW w:w="4359" w:type="dxa"/>
            <w:tcBorders>
              <w:left w:val="nil"/>
              <w:right w:val="nil"/>
            </w:tcBorders>
            <w:shd w:val="clear" w:color="auto" w:fill="DBE5F1"/>
            <w:vAlign w:val="center"/>
          </w:tcPr>
          <w:p w:rsidR="00191381" w:rsidRPr="00490266" w:rsidRDefault="00191381" w:rsidP="002A6B08">
            <w:pPr>
              <w:pStyle w:val="Para0"/>
              <w:spacing w:after="60"/>
              <w:jc w:val="left"/>
              <w:rPr>
                <w:sz w:val="18"/>
                <w:szCs w:val="18"/>
              </w:rPr>
            </w:pPr>
            <w:r w:rsidRPr="00490266">
              <w:rPr>
                <w:sz w:val="18"/>
                <w:szCs w:val="18"/>
              </w:rPr>
              <w:t>50</w:t>
            </w:r>
            <w:r w:rsidRPr="00490266">
              <w:rPr>
                <w:sz w:val="18"/>
                <w:szCs w:val="18"/>
                <w:vertAlign w:val="superscript"/>
              </w:rPr>
              <w:t>th</w:t>
            </w:r>
            <w:r w:rsidRPr="00490266">
              <w:rPr>
                <w:sz w:val="18"/>
                <w:szCs w:val="18"/>
              </w:rPr>
              <w:t xml:space="preserve"> Percentile Year</w:t>
            </w:r>
          </w:p>
        </w:tc>
        <w:tc>
          <w:tcPr>
            <w:tcW w:w="4359" w:type="dxa"/>
            <w:tcBorders>
              <w:left w:val="nil"/>
              <w:right w:val="nil"/>
            </w:tcBorders>
            <w:shd w:val="clear" w:color="auto" w:fill="DBE5F1"/>
            <w:vAlign w:val="center"/>
          </w:tcPr>
          <w:p w:rsidR="00191381" w:rsidRPr="00490266" w:rsidRDefault="00191381" w:rsidP="002A6B08">
            <w:pPr>
              <w:pStyle w:val="Para0"/>
              <w:spacing w:after="60"/>
              <w:jc w:val="left"/>
              <w:rPr>
                <w:sz w:val="18"/>
                <w:szCs w:val="18"/>
              </w:rPr>
            </w:pPr>
            <w:r w:rsidRPr="00490266">
              <w:rPr>
                <w:sz w:val="18"/>
                <w:szCs w:val="18"/>
              </w:rPr>
              <w:t>70</w:t>
            </w:r>
            <w:r w:rsidRPr="00490266">
              <w:rPr>
                <w:sz w:val="18"/>
                <w:szCs w:val="18"/>
                <w:vertAlign w:val="superscript"/>
              </w:rPr>
              <w:t>th</w:t>
            </w:r>
            <w:r w:rsidRPr="00490266">
              <w:rPr>
                <w:sz w:val="18"/>
                <w:szCs w:val="18"/>
              </w:rPr>
              <w:t xml:space="preserve"> Percentile Year</w:t>
            </w:r>
          </w:p>
        </w:tc>
      </w:tr>
      <w:tr w:rsidR="00191381" w:rsidRPr="007D62E9">
        <w:tc>
          <w:tcPr>
            <w:tcW w:w="20804" w:type="dxa"/>
            <w:gridSpan w:val="5"/>
            <w:tcBorders>
              <w:left w:val="nil"/>
              <w:right w:val="nil"/>
            </w:tcBorders>
            <w:shd w:val="clear" w:color="auto" w:fill="DBE5F1"/>
            <w:vAlign w:val="center"/>
          </w:tcPr>
          <w:p w:rsidR="00191381" w:rsidRPr="00490266" w:rsidRDefault="00DA1E3A" w:rsidP="00320A4D">
            <w:pPr>
              <w:pStyle w:val="Para0"/>
              <w:spacing w:after="60"/>
              <w:jc w:val="left"/>
              <w:rPr>
                <w:sz w:val="18"/>
                <w:szCs w:val="18"/>
              </w:rPr>
            </w:pPr>
            <w:r>
              <w:rPr>
                <w:b/>
                <w:sz w:val="18"/>
                <w:szCs w:val="18"/>
              </w:rPr>
              <w:t>CEW</w:t>
            </w:r>
            <w:r w:rsidR="00191381" w:rsidRPr="00490266">
              <w:rPr>
                <w:b/>
                <w:sz w:val="18"/>
                <w:szCs w:val="18"/>
              </w:rPr>
              <w:t xml:space="preserve"> Allocat</w:t>
            </w:r>
            <w:r w:rsidR="00320A4D">
              <w:rPr>
                <w:b/>
                <w:sz w:val="18"/>
                <w:szCs w:val="18"/>
              </w:rPr>
              <w:t>ion</w:t>
            </w:r>
            <w:r w:rsidR="00191381" w:rsidRPr="00490266">
              <w:rPr>
                <w:b/>
                <w:sz w:val="18"/>
                <w:szCs w:val="18"/>
              </w:rPr>
              <w:t xml:space="preserve"> Volume</w:t>
            </w:r>
          </w:p>
        </w:tc>
      </w:tr>
      <w:tr w:rsidR="00191381" w:rsidRPr="000918A9">
        <w:tc>
          <w:tcPr>
            <w:tcW w:w="3369" w:type="dxa"/>
            <w:tcBorders>
              <w:left w:val="nil"/>
              <w:right w:val="nil"/>
            </w:tcBorders>
            <w:shd w:val="clear" w:color="auto" w:fill="DBE5F1"/>
            <w:vAlign w:val="center"/>
          </w:tcPr>
          <w:p w:rsidR="00191381" w:rsidRPr="00490266" w:rsidRDefault="00191381" w:rsidP="002A6B08">
            <w:pPr>
              <w:pStyle w:val="Para0"/>
              <w:spacing w:after="60"/>
              <w:jc w:val="left"/>
              <w:rPr>
                <w:sz w:val="18"/>
                <w:szCs w:val="18"/>
              </w:rPr>
            </w:pPr>
            <w:r w:rsidRPr="00490266">
              <w:rPr>
                <w:sz w:val="18"/>
                <w:szCs w:val="18"/>
              </w:rPr>
              <w:t>High Security</w:t>
            </w:r>
          </w:p>
        </w:tc>
        <w:tc>
          <w:tcPr>
            <w:tcW w:w="4358" w:type="dxa"/>
            <w:tcBorders>
              <w:left w:val="nil"/>
              <w:right w:val="nil"/>
            </w:tcBorders>
            <w:shd w:val="clear" w:color="auto" w:fill="DBE5F1"/>
            <w:vAlign w:val="center"/>
          </w:tcPr>
          <w:p w:rsidR="00191381" w:rsidRPr="00490266" w:rsidRDefault="00191381" w:rsidP="002A6B08">
            <w:pPr>
              <w:pStyle w:val="Para0"/>
              <w:spacing w:after="60"/>
              <w:jc w:val="left"/>
              <w:rPr>
                <w:sz w:val="18"/>
                <w:szCs w:val="18"/>
              </w:rPr>
            </w:pPr>
            <w:r>
              <w:rPr>
                <w:sz w:val="18"/>
                <w:szCs w:val="18"/>
              </w:rPr>
              <w:t>429</w:t>
            </w:r>
            <w:r w:rsidRPr="00490266">
              <w:rPr>
                <w:sz w:val="18"/>
                <w:szCs w:val="18"/>
              </w:rPr>
              <w:t xml:space="preserve"> ML</w:t>
            </w:r>
            <w:r>
              <w:rPr>
                <w:sz w:val="18"/>
                <w:szCs w:val="18"/>
              </w:rPr>
              <w:t>*0.95</w:t>
            </w:r>
          </w:p>
        </w:tc>
        <w:tc>
          <w:tcPr>
            <w:tcW w:w="4359" w:type="dxa"/>
            <w:tcBorders>
              <w:left w:val="nil"/>
              <w:right w:val="nil"/>
            </w:tcBorders>
            <w:shd w:val="clear" w:color="auto" w:fill="DBE5F1"/>
            <w:vAlign w:val="center"/>
          </w:tcPr>
          <w:p w:rsidR="00191381" w:rsidRPr="00490266" w:rsidRDefault="00191381" w:rsidP="002A6B08">
            <w:pPr>
              <w:pStyle w:val="Para0"/>
              <w:spacing w:after="60"/>
              <w:jc w:val="left"/>
              <w:rPr>
                <w:sz w:val="18"/>
                <w:szCs w:val="18"/>
              </w:rPr>
            </w:pPr>
            <w:r>
              <w:rPr>
                <w:sz w:val="18"/>
                <w:szCs w:val="18"/>
              </w:rPr>
              <w:t xml:space="preserve">429 </w:t>
            </w:r>
            <w:r w:rsidRPr="00490266">
              <w:rPr>
                <w:sz w:val="18"/>
                <w:szCs w:val="18"/>
              </w:rPr>
              <w:t>ML</w:t>
            </w:r>
          </w:p>
        </w:tc>
        <w:tc>
          <w:tcPr>
            <w:tcW w:w="4359" w:type="dxa"/>
            <w:tcBorders>
              <w:left w:val="nil"/>
              <w:right w:val="nil"/>
            </w:tcBorders>
            <w:shd w:val="clear" w:color="auto" w:fill="DBE5F1"/>
            <w:vAlign w:val="center"/>
          </w:tcPr>
          <w:p w:rsidR="00191381" w:rsidRPr="00490266" w:rsidRDefault="00191381" w:rsidP="002A6B08">
            <w:pPr>
              <w:pStyle w:val="Para0"/>
              <w:spacing w:after="60"/>
              <w:jc w:val="left"/>
              <w:rPr>
                <w:sz w:val="18"/>
                <w:szCs w:val="18"/>
              </w:rPr>
            </w:pPr>
            <w:r>
              <w:rPr>
                <w:sz w:val="18"/>
                <w:szCs w:val="18"/>
              </w:rPr>
              <w:t xml:space="preserve">429 </w:t>
            </w:r>
            <w:r w:rsidRPr="00490266">
              <w:rPr>
                <w:sz w:val="18"/>
                <w:szCs w:val="18"/>
              </w:rPr>
              <w:t>ML</w:t>
            </w:r>
          </w:p>
        </w:tc>
        <w:tc>
          <w:tcPr>
            <w:tcW w:w="4359" w:type="dxa"/>
            <w:tcBorders>
              <w:left w:val="nil"/>
              <w:right w:val="nil"/>
            </w:tcBorders>
            <w:shd w:val="clear" w:color="auto" w:fill="DBE5F1"/>
            <w:vAlign w:val="center"/>
          </w:tcPr>
          <w:p w:rsidR="00191381" w:rsidRPr="00490266" w:rsidRDefault="00191381" w:rsidP="002A6B08">
            <w:pPr>
              <w:pStyle w:val="Para0"/>
              <w:spacing w:after="60"/>
              <w:jc w:val="left"/>
              <w:rPr>
                <w:sz w:val="18"/>
                <w:szCs w:val="18"/>
              </w:rPr>
            </w:pPr>
            <w:r>
              <w:rPr>
                <w:sz w:val="18"/>
                <w:szCs w:val="18"/>
              </w:rPr>
              <w:t xml:space="preserve">429 </w:t>
            </w:r>
            <w:r w:rsidRPr="00490266">
              <w:rPr>
                <w:sz w:val="18"/>
                <w:szCs w:val="18"/>
              </w:rPr>
              <w:t>ML</w:t>
            </w:r>
          </w:p>
        </w:tc>
      </w:tr>
      <w:tr w:rsidR="00191381" w:rsidRPr="000918A9">
        <w:tc>
          <w:tcPr>
            <w:tcW w:w="3369" w:type="dxa"/>
            <w:tcBorders>
              <w:left w:val="nil"/>
              <w:right w:val="nil"/>
            </w:tcBorders>
            <w:shd w:val="clear" w:color="auto" w:fill="DBE5F1"/>
            <w:vAlign w:val="center"/>
          </w:tcPr>
          <w:p w:rsidR="00191381" w:rsidRPr="00490266" w:rsidRDefault="00191381" w:rsidP="002A6B08">
            <w:pPr>
              <w:pStyle w:val="Para0"/>
              <w:spacing w:after="60"/>
              <w:jc w:val="left"/>
              <w:rPr>
                <w:sz w:val="18"/>
                <w:szCs w:val="18"/>
              </w:rPr>
            </w:pPr>
            <w:r w:rsidRPr="00490266">
              <w:rPr>
                <w:sz w:val="18"/>
                <w:szCs w:val="18"/>
              </w:rPr>
              <w:t>General Security</w:t>
            </w:r>
          </w:p>
        </w:tc>
        <w:tc>
          <w:tcPr>
            <w:tcW w:w="4358" w:type="dxa"/>
            <w:tcBorders>
              <w:left w:val="nil"/>
              <w:right w:val="nil"/>
            </w:tcBorders>
            <w:shd w:val="clear" w:color="auto" w:fill="DBE5F1"/>
            <w:vAlign w:val="center"/>
          </w:tcPr>
          <w:p w:rsidR="00191381" w:rsidRPr="00490266" w:rsidRDefault="00191381" w:rsidP="002A6B08">
            <w:pPr>
              <w:pStyle w:val="Para0"/>
              <w:spacing w:after="60"/>
              <w:jc w:val="left"/>
              <w:rPr>
                <w:sz w:val="18"/>
                <w:szCs w:val="18"/>
              </w:rPr>
            </w:pPr>
            <w:r w:rsidRPr="00490266">
              <w:rPr>
                <w:sz w:val="18"/>
                <w:szCs w:val="18"/>
              </w:rPr>
              <w:t>Nil</w:t>
            </w:r>
          </w:p>
        </w:tc>
        <w:tc>
          <w:tcPr>
            <w:tcW w:w="4359" w:type="dxa"/>
            <w:tcBorders>
              <w:left w:val="nil"/>
              <w:right w:val="nil"/>
            </w:tcBorders>
            <w:shd w:val="clear" w:color="auto" w:fill="DBE5F1"/>
            <w:vAlign w:val="center"/>
          </w:tcPr>
          <w:p w:rsidR="00191381" w:rsidRDefault="00D64DCA" w:rsidP="002A6B08">
            <w:pPr>
              <w:pStyle w:val="Para0"/>
              <w:spacing w:after="60"/>
              <w:jc w:val="left"/>
              <w:rPr>
                <w:sz w:val="18"/>
                <w:szCs w:val="18"/>
              </w:rPr>
            </w:pPr>
            <w:r>
              <w:rPr>
                <w:sz w:val="18"/>
                <w:szCs w:val="18"/>
              </w:rPr>
              <w:t>118,</w:t>
            </w:r>
            <w:r w:rsidR="00191381">
              <w:rPr>
                <w:sz w:val="18"/>
                <w:szCs w:val="18"/>
              </w:rPr>
              <w:t>568 ML</w:t>
            </w:r>
            <w:r w:rsidR="00191381" w:rsidRPr="00490266">
              <w:rPr>
                <w:sz w:val="18"/>
                <w:szCs w:val="18"/>
              </w:rPr>
              <w:t>*0.</w:t>
            </w:r>
            <w:r w:rsidR="00191381">
              <w:rPr>
                <w:sz w:val="18"/>
                <w:szCs w:val="18"/>
              </w:rPr>
              <w:t>44 (October)</w:t>
            </w:r>
          </w:p>
          <w:p w:rsidR="00191381" w:rsidRPr="00490266" w:rsidRDefault="00D64DCA" w:rsidP="002A6B08">
            <w:pPr>
              <w:pStyle w:val="Para0"/>
              <w:spacing w:after="60"/>
              <w:jc w:val="left"/>
              <w:rPr>
                <w:sz w:val="18"/>
                <w:szCs w:val="18"/>
              </w:rPr>
            </w:pPr>
            <w:r>
              <w:rPr>
                <w:sz w:val="18"/>
                <w:szCs w:val="18"/>
              </w:rPr>
              <w:t>118,</w:t>
            </w:r>
            <w:r w:rsidR="00191381">
              <w:rPr>
                <w:sz w:val="18"/>
                <w:szCs w:val="18"/>
              </w:rPr>
              <w:t>568 ML*0.60 (June)</w:t>
            </w:r>
          </w:p>
        </w:tc>
        <w:tc>
          <w:tcPr>
            <w:tcW w:w="4359" w:type="dxa"/>
            <w:tcBorders>
              <w:left w:val="nil"/>
              <w:right w:val="nil"/>
            </w:tcBorders>
            <w:shd w:val="clear" w:color="auto" w:fill="DBE5F1"/>
            <w:vAlign w:val="center"/>
          </w:tcPr>
          <w:p w:rsidR="00191381" w:rsidRDefault="00D64DCA" w:rsidP="002A6B08">
            <w:pPr>
              <w:pStyle w:val="Para0"/>
              <w:spacing w:after="60"/>
              <w:jc w:val="left"/>
              <w:rPr>
                <w:sz w:val="18"/>
                <w:szCs w:val="18"/>
              </w:rPr>
            </w:pPr>
            <w:r>
              <w:rPr>
                <w:sz w:val="18"/>
                <w:szCs w:val="18"/>
              </w:rPr>
              <w:t>118,</w:t>
            </w:r>
            <w:r w:rsidR="00191381">
              <w:rPr>
                <w:sz w:val="18"/>
                <w:szCs w:val="18"/>
              </w:rPr>
              <w:t>568 ML</w:t>
            </w:r>
            <w:r w:rsidR="00191381" w:rsidRPr="00490266">
              <w:rPr>
                <w:sz w:val="18"/>
                <w:szCs w:val="18"/>
              </w:rPr>
              <w:t>*0.</w:t>
            </w:r>
            <w:r w:rsidR="00191381">
              <w:rPr>
                <w:sz w:val="18"/>
                <w:szCs w:val="18"/>
              </w:rPr>
              <w:t>58 (October)</w:t>
            </w:r>
          </w:p>
          <w:p w:rsidR="00191381" w:rsidRPr="00490266" w:rsidRDefault="00D64DCA" w:rsidP="002A6B08">
            <w:pPr>
              <w:pStyle w:val="Para0"/>
              <w:spacing w:after="60"/>
              <w:jc w:val="left"/>
              <w:rPr>
                <w:sz w:val="18"/>
                <w:szCs w:val="18"/>
              </w:rPr>
            </w:pPr>
            <w:r>
              <w:rPr>
                <w:sz w:val="18"/>
                <w:szCs w:val="18"/>
              </w:rPr>
              <w:t>118,</w:t>
            </w:r>
            <w:r w:rsidR="00191381">
              <w:rPr>
                <w:sz w:val="18"/>
                <w:szCs w:val="18"/>
              </w:rPr>
              <w:t>568 ML*0.84 (June)</w:t>
            </w:r>
          </w:p>
        </w:tc>
        <w:tc>
          <w:tcPr>
            <w:tcW w:w="4359" w:type="dxa"/>
            <w:tcBorders>
              <w:left w:val="nil"/>
              <w:right w:val="nil"/>
            </w:tcBorders>
            <w:shd w:val="clear" w:color="auto" w:fill="DBE5F1"/>
            <w:vAlign w:val="center"/>
          </w:tcPr>
          <w:p w:rsidR="00191381" w:rsidRDefault="00D64DCA" w:rsidP="002A6B08">
            <w:pPr>
              <w:pStyle w:val="Para0"/>
              <w:spacing w:after="60"/>
              <w:jc w:val="left"/>
              <w:rPr>
                <w:sz w:val="18"/>
                <w:szCs w:val="18"/>
              </w:rPr>
            </w:pPr>
            <w:r>
              <w:rPr>
                <w:sz w:val="18"/>
                <w:szCs w:val="18"/>
              </w:rPr>
              <w:t>118,</w:t>
            </w:r>
            <w:r w:rsidR="00191381">
              <w:rPr>
                <w:sz w:val="18"/>
                <w:szCs w:val="18"/>
              </w:rPr>
              <w:t>568 ML</w:t>
            </w:r>
            <w:r w:rsidR="00191381" w:rsidRPr="00490266">
              <w:rPr>
                <w:sz w:val="18"/>
                <w:szCs w:val="18"/>
              </w:rPr>
              <w:t>*</w:t>
            </w:r>
            <w:r w:rsidR="00191381">
              <w:rPr>
                <w:sz w:val="18"/>
                <w:szCs w:val="18"/>
              </w:rPr>
              <w:t>0.74 (October)</w:t>
            </w:r>
          </w:p>
          <w:p w:rsidR="00191381" w:rsidRPr="00490266" w:rsidRDefault="00D64DCA" w:rsidP="002A6B08">
            <w:pPr>
              <w:pStyle w:val="Para0"/>
              <w:spacing w:after="60"/>
              <w:jc w:val="left"/>
              <w:rPr>
                <w:sz w:val="18"/>
                <w:szCs w:val="18"/>
              </w:rPr>
            </w:pPr>
            <w:r>
              <w:rPr>
                <w:sz w:val="18"/>
                <w:szCs w:val="18"/>
              </w:rPr>
              <w:t>118,</w:t>
            </w:r>
            <w:r w:rsidR="00191381">
              <w:rPr>
                <w:sz w:val="18"/>
                <w:szCs w:val="18"/>
              </w:rPr>
              <w:t>568 ML*1.0 (June)</w:t>
            </w:r>
          </w:p>
        </w:tc>
      </w:tr>
      <w:tr w:rsidR="00191381" w:rsidRPr="000918A9">
        <w:tc>
          <w:tcPr>
            <w:tcW w:w="3369" w:type="dxa"/>
            <w:tcBorders>
              <w:left w:val="nil"/>
              <w:right w:val="nil"/>
            </w:tcBorders>
            <w:shd w:val="clear" w:color="auto" w:fill="DBE5F1"/>
            <w:vAlign w:val="center"/>
          </w:tcPr>
          <w:p w:rsidR="00191381" w:rsidRPr="00490266" w:rsidRDefault="00191381" w:rsidP="002A6B08">
            <w:pPr>
              <w:pStyle w:val="Para0"/>
              <w:spacing w:after="60"/>
              <w:jc w:val="left"/>
              <w:rPr>
                <w:sz w:val="18"/>
                <w:szCs w:val="18"/>
              </w:rPr>
            </w:pPr>
            <w:r w:rsidRPr="00490266">
              <w:rPr>
                <w:sz w:val="18"/>
                <w:szCs w:val="18"/>
              </w:rPr>
              <w:t>Supplementary</w:t>
            </w:r>
          </w:p>
        </w:tc>
        <w:tc>
          <w:tcPr>
            <w:tcW w:w="4358" w:type="dxa"/>
            <w:tcBorders>
              <w:left w:val="nil"/>
              <w:right w:val="nil"/>
            </w:tcBorders>
            <w:shd w:val="clear" w:color="auto" w:fill="DBE5F1"/>
            <w:vAlign w:val="center"/>
          </w:tcPr>
          <w:p w:rsidR="00191381" w:rsidRPr="00484888" w:rsidRDefault="00191381" w:rsidP="002A6B08">
            <w:pPr>
              <w:pStyle w:val="Para0"/>
              <w:spacing w:after="60"/>
              <w:jc w:val="left"/>
              <w:rPr>
                <w:sz w:val="18"/>
                <w:szCs w:val="18"/>
                <w:vertAlign w:val="superscript"/>
              </w:rPr>
            </w:pPr>
            <w:r>
              <w:rPr>
                <w:sz w:val="18"/>
                <w:szCs w:val="18"/>
              </w:rPr>
              <w:t>20 820 ML</w:t>
            </w:r>
            <w:r>
              <w:rPr>
                <w:sz w:val="18"/>
                <w:szCs w:val="18"/>
                <w:vertAlign w:val="superscript"/>
              </w:rPr>
              <w:t>#</w:t>
            </w:r>
          </w:p>
        </w:tc>
        <w:tc>
          <w:tcPr>
            <w:tcW w:w="4359" w:type="dxa"/>
            <w:tcBorders>
              <w:left w:val="nil"/>
              <w:right w:val="nil"/>
            </w:tcBorders>
            <w:shd w:val="clear" w:color="auto" w:fill="DBE5F1"/>
            <w:vAlign w:val="center"/>
          </w:tcPr>
          <w:p w:rsidR="00191381" w:rsidRPr="00484888" w:rsidRDefault="00D64DCA" w:rsidP="002A6B08">
            <w:pPr>
              <w:pStyle w:val="Para0"/>
              <w:spacing w:after="60"/>
              <w:jc w:val="left"/>
              <w:rPr>
                <w:sz w:val="18"/>
                <w:szCs w:val="18"/>
                <w:highlight w:val="yellow"/>
                <w:vertAlign w:val="superscript"/>
              </w:rPr>
            </w:pPr>
            <w:r>
              <w:rPr>
                <w:sz w:val="18"/>
                <w:szCs w:val="18"/>
              </w:rPr>
              <w:t>20,</w:t>
            </w:r>
            <w:r w:rsidR="00191381">
              <w:rPr>
                <w:sz w:val="18"/>
                <w:szCs w:val="18"/>
              </w:rPr>
              <w:t>820 ML</w:t>
            </w:r>
            <w:r w:rsidR="00191381">
              <w:rPr>
                <w:sz w:val="18"/>
                <w:szCs w:val="18"/>
                <w:vertAlign w:val="superscript"/>
              </w:rPr>
              <w:t>#</w:t>
            </w:r>
          </w:p>
        </w:tc>
        <w:tc>
          <w:tcPr>
            <w:tcW w:w="4359" w:type="dxa"/>
            <w:tcBorders>
              <w:left w:val="nil"/>
              <w:right w:val="nil"/>
            </w:tcBorders>
            <w:shd w:val="clear" w:color="auto" w:fill="DBE5F1"/>
            <w:vAlign w:val="center"/>
          </w:tcPr>
          <w:p w:rsidR="00191381" w:rsidRPr="00484888" w:rsidRDefault="00D64DCA" w:rsidP="002A6B08">
            <w:pPr>
              <w:pStyle w:val="Para0"/>
              <w:spacing w:after="60"/>
              <w:jc w:val="left"/>
              <w:rPr>
                <w:sz w:val="18"/>
                <w:szCs w:val="18"/>
                <w:vertAlign w:val="superscript"/>
              </w:rPr>
            </w:pPr>
            <w:r>
              <w:rPr>
                <w:sz w:val="18"/>
                <w:szCs w:val="18"/>
              </w:rPr>
              <w:t>20,</w:t>
            </w:r>
            <w:r w:rsidR="00191381">
              <w:rPr>
                <w:sz w:val="18"/>
                <w:szCs w:val="18"/>
              </w:rPr>
              <w:t>820 ML</w:t>
            </w:r>
            <w:r w:rsidR="00191381">
              <w:rPr>
                <w:sz w:val="18"/>
                <w:szCs w:val="18"/>
                <w:vertAlign w:val="superscript"/>
              </w:rPr>
              <w:t>#</w:t>
            </w:r>
          </w:p>
        </w:tc>
        <w:tc>
          <w:tcPr>
            <w:tcW w:w="4359" w:type="dxa"/>
            <w:tcBorders>
              <w:left w:val="nil"/>
              <w:right w:val="nil"/>
            </w:tcBorders>
            <w:shd w:val="clear" w:color="auto" w:fill="DBE5F1"/>
            <w:vAlign w:val="center"/>
          </w:tcPr>
          <w:p w:rsidR="00191381" w:rsidRPr="00484888" w:rsidRDefault="00D64DCA" w:rsidP="002A6B08">
            <w:pPr>
              <w:pStyle w:val="Para0"/>
              <w:spacing w:after="60"/>
              <w:jc w:val="left"/>
              <w:rPr>
                <w:sz w:val="18"/>
                <w:szCs w:val="18"/>
                <w:vertAlign w:val="superscript"/>
              </w:rPr>
            </w:pPr>
            <w:r>
              <w:rPr>
                <w:sz w:val="18"/>
                <w:szCs w:val="18"/>
              </w:rPr>
              <w:t>20,</w:t>
            </w:r>
            <w:r w:rsidR="00191381">
              <w:rPr>
                <w:sz w:val="18"/>
                <w:szCs w:val="18"/>
              </w:rPr>
              <w:t>820 ML</w:t>
            </w:r>
            <w:r w:rsidR="00191381">
              <w:rPr>
                <w:sz w:val="18"/>
                <w:szCs w:val="18"/>
                <w:vertAlign w:val="superscript"/>
              </w:rPr>
              <w:t>#</w:t>
            </w:r>
          </w:p>
        </w:tc>
      </w:tr>
      <w:tr w:rsidR="00191381" w:rsidRPr="000918A9">
        <w:tc>
          <w:tcPr>
            <w:tcW w:w="20804" w:type="dxa"/>
            <w:gridSpan w:val="5"/>
            <w:tcBorders>
              <w:left w:val="nil"/>
              <w:right w:val="nil"/>
            </w:tcBorders>
            <w:shd w:val="clear" w:color="auto" w:fill="DBE5F1"/>
            <w:vAlign w:val="center"/>
          </w:tcPr>
          <w:p w:rsidR="00191381" w:rsidRPr="00490266" w:rsidRDefault="00191381" w:rsidP="002A6B08">
            <w:pPr>
              <w:pStyle w:val="Para0"/>
              <w:spacing w:after="60"/>
              <w:jc w:val="left"/>
              <w:rPr>
                <w:sz w:val="18"/>
                <w:szCs w:val="18"/>
              </w:rPr>
            </w:pPr>
            <w:r w:rsidRPr="00490266">
              <w:rPr>
                <w:b/>
                <w:sz w:val="18"/>
                <w:szCs w:val="18"/>
              </w:rPr>
              <w:t xml:space="preserve">Other Allocated/Available </w:t>
            </w:r>
            <w:r>
              <w:rPr>
                <w:b/>
                <w:sz w:val="18"/>
                <w:szCs w:val="18"/>
              </w:rPr>
              <w:t>Environmental Water</w:t>
            </w:r>
          </w:p>
        </w:tc>
      </w:tr>
      <w:tr w:rsidR="00191381" w:rsidRPr="000918A9">
        <w:tc>
          <w:tcPr>
            <w:tcW w:w="3369" w:type="dxa"/>
            <w:tcBorders>
              <w:left w:val="nil"/>
              <w:right w:val="nil"/>
            </w:tcBorders>
            <w:shd w:val="clear" w:color="auto" w:fill="DBE5F1"/>
            <w:vAlign w:val="center"/>
          </w:tcPr>
          <w:p w:rsidR="00191381" w:rsidRPr="00490266" w:rsidRDefault="00191381" w:rsidP="002A6B08">
            <w:pPr>
              <w:pStyle w:val="Para0"/>
              <w:spacing w:after="60"/>
              <w:jc w:val="left"/>
              <w:rPr>
                <w:sz w:val="18"/>
                <w:szCs w:val="18"/>
              </w:rPr>
            </w:pPr>
            <w:r w:rsidRPr="00490266">
              <w:rPr>
                <w:sz w:val="18"/>
                <w:szCs w:val="18"/>
              </w:rPr>
              <w:t>EWA</w:t>
            </w:r>
          </w:p>
        </w:tc>
        <w:tc>
          <w:tcPr>
            <w:tcW w:w="4358" w:type="dxa"/>
            <w:tcBorders>
              <w:left w:val="nil"/>
              <w:right w:val="nil"/>
            </w:tcBorders>
            <w:shd w:val="clear" w:color="auto" w:fill="DBE5F1"/>
            <w:vAlign w:val="center"/>
          </w:tcPr>
          <w:p w:rsidR="00191381" w:rsidRPr="00490266" w:rsidRDefault="00191381" w:rsidP="002A6B08">
            <w:pPr>
              <w:pStyle w:val="Para0"/>
              <w:spacing w:after="60"/>
              <w:jc w:val="left"/>
              <w:rPr>
                <w:sz w:val="18"/>
                <w:szCs w:val="18"/>
              </w:rPr>
            </w:pPr>
            <w:r w:rsidRPr="00490266">
              <w:rPr>
                <w:sz w:val="18"/>
                <w:szCs w:val="18"/>
              </w:rPr>
              <w:t>Nil</w:t>
            </w:r>
          </w:p>
        </w:tc>
        <w:tc>
          <w:tcPr>
            <w:tcW w:w="4359" w:type="dxa"/>
            <w:tcBorders>
              <w:left w:val="nil"/>
              <w:right w:val="nil"/>
            </w:tcBorders>
            <w:shd w:val="clear" w:color="auto" w:fill="DBE5F1"/>
            <w:vAlign w:val="center"/>
          </w:tcPr>
          <w:p w:rsidR="00191381" w:rsidRDefault="00D64DCA" w:rsidP="002A6B08">
            <w:pPr>
              <w:pStyle w:val="Para0"/>
              <w:spacing w:after="60"/>
              <w:jc w:val="left"/>
              <w:rPr>
                <w:sz w:val="18"/>
                <w:szCs w:val="18"/>
              </w:rPr>
            </w:pPr>
            <w:r>
              <w:rPr>
                <w:sz w:val="18"/>
                <w:szCs w:val="18"/>
              </w:rPr>
              <w:t>13,</w:t>
            </w:r>
            <w:r w:rsidR="00191381">
              <w:rPr>
                <w:sz w:val="18"/>
                <w:szCs w:val="18"/>
              </w:rPr>
              <w:t>000 (October)</w:t>
            </w:r>
          </w:p>
          <w:p w:rsidR="00191381" w:rsidRPr="00490266" w:rsidRDefault="00191381" w:rsidP="002A6B08">
            <w:pPr>
              <w:pStyle w:val="Para0"/>
              <w:spacing w:after="60"/>
              <w:jc w:val="left"/>
              <w:rPr>
                <w:sz w:val="18"/>
                <w:szCs w:val="18"/>
              </w:rPr>
            </w:pPr>
            <w:r>
              <w:rPr>
                <w:sz w:val="18"/>
                <w:szCs w:val="18"/>
              </w:rPr>
              <w:t>0 (June)</w:t>
            </w:r>
          </w:p>
        </w:tc>
        <w:tc>
          <w:tcPr>
            <w:tcW w:w="4359" w:type="dxa"/>
            <w:tcBorders>
              <w:left w:val="nil"/>
              <w:right w:val="nil"/>
            </w:tcBorders>
            <w:shd w:val="clear" w:color="auto" w:fill="DBE5F1"/>
            <w:vAlign w:val="center"/>
          </w:tcPr>
          <w:p w:rsidR="00191381" w:rsidRDefault="00D64DCA" w:rsidP="002A6B08">
            <w:pPr>
              <w:pStyle w:val="Para0"/>
              <w:spacing w:after="60"/>
              <w:jc w:val="left"/>
              <w:rPr>
                <w:sz w:val="18"/>
                <w:szCs w:val="18"/>
              </w:rPr>
            </w:pPr>
            <w:r>
              <w:rPr>
                <w:sz w:val="18"/>
                <w:szCs w:val="18"/>
              </w:rPr>
              <w:t>50,</w:t>
            </w:r>
            <w:r w:rsidR="00191381">
              <w:rPr>
                <w:sz w:val="18"/>
                <w:szCs w:val="18"/>
              </w:rPr>
              <w:t>000 (October)</w:t>
            </w:r>
          </w:p>
          <w:p w:rsidR="00191381" w:rsidRPr="00490266" w:rsidRDefault="00D64DCA" w:rsidP="002A6B08">
            <w:pPr>
              <w:pStyle w:val="Para0"/>
              <w:spacing w:after="60"/>
              <w:jc w:val="left"/>
              <w:rPr>
                <w:sz w:val="18"/>
                <w:szCs w:val="18"/>
              </w:rPr>
            </w:pPr>
            <w:r>
              <w:rPr>
                <w:sz w:val="18"/>
                <w:szCs w:val="18"/>
              </w:rPr>
              <w:t>49,</w:t>
            </w:r>
            <w:r w:rsidR="00191381">
              <w:rPr>
                <w:sz w:val="18"/>
                <w:szCs w:val="18"/>
              </w:rPr>
              <w:t>000 (June)</w:t>
            </w:r>
          </w:p>
        </w:tc>
        <w:tc>
          <w:tcPr>
            <w:tcW w:w="4359" w:type="dxa"/>
            <w:tcBorders>
              <w:left w:val="nil"/>
              <w:right w:val="nil"/>
            </w:tcBorders>
            <w:shd w:val="clear" w:color="auto" w:fill="DBE5F1"/>
            <w:vAlign w:val="center"/>
          </w:tcPr>
          <w:p w:rsidR="00191381" w:rsidRDefault="00D64DCA" w:rsidP="002A6B08">
            <w:pPr>
              <w:pStyle w:val="Para0"/>
              <w:spacing w:after="60"/>
              <w:jc w:val="left"/>
              <w:rPr>
                <w:sz w:val="18"/>
                <w:szCs w:val="18"/>
              </w:rPr>
            </w:pPr>
            <w:r>
              <w:rPr>
                <w:sz w:val="18"/>
                <w:szCs w:val="18"/>
              </w:rPr>
              <w:t>80,</w:t>
            </w:r>
            <w:r w:rsidR="00191381">
              <w:rPr>
                <w:sz w:val="18"/>
                <w:szCs w:val="18"/>
              </w:rPr>
              <w:t>000 (October)</w:t>
            </w:r>
          </w:p>
          <w:p w:rsidR="00191381" w:rsidRPr="00490266" w:rsidRDefault="00D64DCA" w:rsidP="002A6B08">
            <w:pPr>
              <w:pStyle w:val="Para0"/>
              <w:spacing w:after="60"/>
              <w:jc w:val="left"/>
              <w:rPr>
                <w:sz w:val="18"/>
                <w:szCs w:val="18"/>
              </w:rPr>
            </w:pPr>
            <w:r>
              <w:rPr>
                <w:sz w:val="18"/>
                <w:szCs w:val="18"/>
              </w:rPr>
              <w:t>90,</w:t>
            </w:r>
            <w:r w:rsidR="00191381">
              <w:rPr>
                <w:sz w:val="18"/>
                <w:szCs w:val="18"/>
              </w:rPr>
              <w:t>000 (June)</w:t>
            </w:r>
          </w:p>
        </w:tc>
      </w:tr>
      <w:tr w:rsidR="00191381" w:rsidRPr="000918A9">
        <w:tc>
          <w:tcPr>
            <w:tcW w:w="3369" w:type="dxa"/>
            <w:tcBorders>
              <w:left w:val="nil"/>
              <w:right w:val="nil"/>
            </w:tcBorders>
            <w:shd w:val="clear" w:color="auto" w:fill="DBE5F1"/>
            <w:vAlign w:val="center"/>
          </w:tcPr>
          <w:p w:rsidR="00191381" w:rsidRPr="00490266" w:rsidRDefault="00191381" w:rsidP="002A6B08">
            <w:pPr>
              <w:pStyle w:val="Para0"/>
              <w:spacing w:after="60"/>
              <w:jc w:val="left"/>
              <w:rPr>
                <w:sz w:val="18"/>
                <w:szCs w:val="18"/>
              </w:rPr>
            </w:pPr>
            <w:r w:rsidRPr="00490266">
              <w:rPr>
                <w:sz w:val="18"/>
                <w:szCs w:val="18"/>
              </w:rPr>
              <w:t xml:space="preserve">Adaptive </w:t>
            </w:r>
            <w:r>
              <w:rPr>
                <w:sz w:val="18"/>
                <w:szCs w:val="18"/>
              </w:rPr>
              <w:t>environmental water</w:t>
            </w:r>
            <w:r w:rsidRPr="00490266">
              <w:rPr>
                <w:sz w:val="18"/>
                <w:szCs w:val="18"/>
              </w:rPr>
              <w:t xml:space="preserve"> (</w:t>
            </w:r>
            <w:r>
              <w:rPr>
                <w:sz w:val="18"/>
                <w:szCs w:val="18"/>
              </w:rPr>
              <w:t>OEH</w:t>
            </w:r>
            <w:r w:rsidRPr="00490266">
              <w:rPr>
                <w:sz w:val="18"/>
                <w:szCs w:val="18"/>
              </w:rPr>
              <w:t xml:space="preserve"> GS)</w:t>
            </w:r>
          </w:p>
        </w:tc>
        <w:tc>
          <w:tcPr>
            <w:tcW w:w="4358" w:type="dxa"/>
            <w:tcBorders>
              <w:left w:val="nil"/>
              <w:right w:val="nil"/>
            </w:tcBorders>
            <w:shd w:val="clear" w:color="auto" w:fill="DBE5F1"/>
            <w:vAlign w:val="center"/>
          </w:tcPr>
          <w:p w:rsidR="00191381" w:rsidRPr="001D1B14" w:rsidRDefault="00191381" w:rsidP="002A6B08">
            <w:pPr>
              <w:pStyle w:val="Para0"/>
              <w:spacing w:after="60"/>
              <w:jc w:val="left"/>
              <w:rPr>
                <w:sz w:val="18"/>
                <w:szCs w:val="18"/>
              </w:rPr>
            </w:pPr>
            <w:r w:rsidRPr="001D1B14">
              <w:rPr>
                <w:sz w:val="18"/>
                <w:szCs w:val="18"/>
              </w:rPr>
              <w:t>Assumed Nil</w:t>
            </w:r>
          </w:p>
        </w:tc>
        <w:tc>
          <w:tcPr>
            <w:tcW w:w="4359" w:type="dxa"/>
            <w:tcBorders>
              <w:left w:val="nil"/>
              <w:right w:val="nil"/>
            </w:tcBorders>
            <w:shd w:val="clear" w:color="auto" w:fill="DBE5F1"/>
            <w:vAlign w:val="center"/>
          </w:tcPr>
          <w:p w:rsidR="00191381" w:rsidRDefault="00191381" w:rsidP="002A6B08">
            <w:pPr>
              <w:pStyle w:val="Para0"/>
              <w:spacing w:after="60"/>
              <w:jc w:val="left"/>
              <w:rPr>
                <w:sz w:val="18"/>
                <w:szCs w:val="18"/>
              </w:rPr>
            </w:pPr>
            <w:r>
              <w:rPr>
                <w:sz w:val="18"/>
                <w:szCs w:val="18"/>
              </w:rPr>
              <w:t>6</w:t>
            </w:r>
            <w:r w:rsidR="00D64DCA">
              <w:rPr>
                <w:sz w:val="18"/>
                <w:szCs w:val="18"/>
              </w:rPr>
              <w:t>,</w:t>
            </w:r>
            <w:r>
              <w:rPr>
                <w:sz w:val="18"/>
                <w:szCs w:val="18"/>
              </w:rPr>
              <w:t>634 ML*0.44 (October)</w:t>
            </w:r>
          </w:p>
          <w:p w:rsidR="00191381" w:rsidRDefault="00191381">
            <w:pPr>
              <w:pStyle w:val="Para0"/>
              <w:spacing w:after="60"/>
              <w:jc w:val="left"/>
              <w:rPr>
                <w:sz w:val="18"/>
                <w:szCs w:val="18"/>
              </w:rPr>
            </w:pPr>
            <w:r>
              <w:rPr>
                <w:sz w:val="18"/>
                <w:szCs w:val="18"/>
              </w:rPr>
              <w:t>6</w:t>
            </w:r>
            <w:r w:rsidR="00D64DCA">
              <w:rPr>
                <w:sz w:val="18"/>
                <w:szCs w:val="18"/>
              </w:rPr>
              <w:t>,</w:t>
            </w:r>
            <w:r>
              <w:rPr>
                <w:sz w:val="18"/>
                <w:szCs w:val="18"/>
              </w:rPr>
              <w:t>634 ML*0.60 (June)</w:t>
            </w:r>
          </w:p>
        </w:tc>
        <w:tc>
          <w:tcPr>
            <w:tcW w:w="4359" w:type="dxa"/>
            <w:tcBorders>
              <w:left w:val="nil"/>
              <w:right w:val="nil"/>
            </w:tcBorders>
            <w:shd w:val="clear" w:color="auto" w:fill="DBE5F1"/>
            <w:vAlign w:val="center"/>
          </w:tcPr>
          <w:p w:rsidR="00191381" w:rsidRDefault="00191381" w:rsidP="002A6B08">
            <w:pPr>
              <w:pStyle w:val="Para0"/>
              <w:spacing w:after="60"/>
              <w:jc w:val="left"/>
              <w:rPr>
                <w:sz w:val="18"/>
                <w:szCs w:val="18"/>
              </w:rPr>
            </w:pPr>
            <w:r w:rsidRPr="00490266">
              <w:rPr>
                <w:sz w:val="18"/>
                <w:szCs w:val="18"/>
              </w:rPr>
              <w:t>6</w:t>
            </w:r>
            <w:r w:rsidR="00D64DCA">
              <w:rPr>
                <w:sz w:val="18"/>
                <w:szCs w:val="18"/>
              </w:rPr>
              <w:t>,</w:t>
            </w:r>
            <w:r w:rsidRPr="00490266">
              <w:rPr>
                <w:sz w:val="18"/>
                <w:szCs w:val="18"/>
              </w:rPr>
              <w:t xml:space="preserve">634 </w:t>
            </w:r>
            <w:r>
              <w:rPr>
                <w:sz w:val="18"/>
                <w:szCs w:val="18"/>
              </w:rPr>
              <w:t>ML</w:t>
            </w:r>
            <w:r w:rsidRPr="00490266">
              <w:rPr>
                <w:sz w:val="18"/>
                <w:szCs w:val="18"/>
              </w:rPr>
              <w:t>*0.5</w:t>
            </w:r>
            <w:r>
              <w:rPr>
                <w:sz w:val="18"/>
                <w:szCs w:val="18"/>
              </w:rPr>
              <w:t>8 (October)</w:t>
            </w:r>
          </w:p>
          <w:p w:rsidR="00191381" w:rsidRDefault="00191381">
            <w:pPr>
              <w:pStyle w:val="Para0"/>
              <w:spacing w:after="60"/>
              <w:jc w:val="left"/>
              <w:rPr>
                <w:sz w:val="18"/>
                <w:szCs w:val="18"/>
              </w:rPr>
            </w:pPr>
            <w:r>
              <w:rPr>
                <w:sz w:val="18"/>
                <w:szCs w:val="18"/>
              </w:rPr>
              <w:t>6</w:t>
            </w:r>
            <w:r w:rsidR="00D64DCA">
              <w:rPr>
                <w:sz w:val="18"/>
                <w:szCs w:val="18"/>
              </w:rPr>
              <w:t>,</w:t>
            </w:r>
            <w:r>
              <w:rPr>
                <w:sz w:val="18"/>
                <w:szCs w:val="18"/>
              </w:rPr>
              <w:t>634 ML*0.84 (June)</w:t>
            </w:r>
          </w:p>
        </w:tc>
        <w:tc>
          <w:tcPr>
            <w:tcW w:w="4359" w:type="dxa"/>
            <w:tcBorders>
              <w:left w:val="nil"/>
              <w:right w:val="nil"/>
            </w:tcBorders>
            <w:shd w:val="clear" w:color="auto" w:fill="DBE5F1"/>
            <w:vAlign w:val="center"/>
          </w:tcPr>
          <w:p w:rsidR="00191381" w:rsidRDefault="00191381" w:rsidP="002A6B08">
            <w:pPr>
              <w:pStyle w:val="Para0"/>
              <w:spacing w:after="60"/>
              <w:jc w:val="left"/>
              <w:rPr>
                <w:sz w:val="18"/>
                <w:szCs w:val="18"/>
              </w:rPr>
            </w:pPr>
            <w:r w:rsidRPr="00490266">
              <w:rPr>
                <w:sz w:val="18"/>
                <w:szCs w:val="18"/>
              </w:rPr>
              <w:t>6</w:t>
            </w:r>
            <w:r w:rsidR="00D64DCA">
              <w:rPr>
                <w:sz w:val="18"/>
                <w:szCs w:val="18"/>
              </w:rPr>
              <w:t>,</w:t>
            </w:r>
            <w:r w:rsidRPr="00490266">
              <w:rPr>
                <w:sz w:val="18"/>
                <w:szCs w:val="18"/>
              </w:rPr>
              <w:t xml:space="preserve">634 </w:t>
            </w:r>
            <w:r>
              <w:rPr>
                <w:sz w:val="18"/>
                <w:szCs w:val="18"/>
              </w:rPr>
              <w:t>ML</w:t>
            </w:r>
            <w:r w:rsidRPr="00490266">
              <w:rPr>
                <w:sz w:val="18"/>
                <w:szCs w:val="18"/>
              </w:rPr>
              <w:t>*0.7</w:t>
            </w:r>
            <w:r>
              <w:rPr>
                <w:sz w:val="18"/>
                <w:szCs w:val="18"/>
              </w:rPr>
              <w:t>4 (October)</w:t>
            </w:r>
          </w:p>
          <w:p w:rsidR="00191381" w:rsidRDefault="00191381">
            <w:pPr>
              <w:pStyle w:val="Para0"/>
              <w:spacing w:after="60"/>
              <w:jc w:val="left"/>
              <w:rPr>
                <w:sz w:val="18"/>
                <w:szCs w:val="18"/>
              </w:rPr>
            </w:pPr>
            <w:r>
              <w:rPr>
                <w:sz w:val="18"/>
                <w:szCs w:val="18"/>
              </w:rPr>
              <w:t>6</w:t>
            </w:r>
            <w:r w:rsidR="00D64DCA">
              <w:rPr>
                <w:sz w:val="18"/>
                <w:szCs w:val="18"/>
              </w:rPr>
              <w:t>,</w:t>
            </w:r>
            <w:r>
              <w:rPr>
                <w:sz w:val="18"/>
                <w:szCs w:val="18"/>
              </w:rPr>
              <w:t>634 ML*1.0 9June)</w:t>
            </w:r>
          </w:p>
        </w:tc>
      </w:tr>
      <w:tr w:rsidR="00191381" w:rsidRPr="007D62E9">
        <w:tc>
          <w:tcPr>
            <w:tcW w:w="3369" w:type="dxa"/>
            <w:tcBorders>
              <w:left w:val="nil"/>
              <w:right w:val="nil"/>
            </w:tcBorders>
            <w:shd w:val="clear" w:color="auto" w:fill="DBE5F1"/>
            <w:vAlign w:val="center"/>
          </w:tcPr>
          <w:p w:rsidR="00191381" w:rsidRPr="00490266" w:rsidRDefault="00191381" w:rsidP="002A6B08">
            <w:pPr>
              <w:pStyle w:val="Para0"/>
              <w:spacing w:after="60"/>
              <w:jc w:val="left"/>
              <w:rPr>
                <w:sz w:val="18"/>
                <w:szCs w:val="18"/>
              </w:rPr>
            </w:pPr>
            <w:r w:rsidRPr="00490266">
              <w:rPr>
                <w:sz w:val="18"/>
                <w:szCs w:val="18"/>
              </w:rPr>
              <w:t xml:space="preserve">Adaptive </w:t>
            </w:r>
            <w:r>
              <w:rPr>
                <w:sz w:val="18"/>
                <w:szCs w:val="18"/>
              </w:rPr>
              <w:t>environmental water</w:t>
            </w:r>
            <w:r w:rsidRPr="00490266">
              <w:rPr>
                <w:sz w:val="18"/>
                <w:szCs w:val="18"/>
              </w:rPr>
              <w:t xml:space="preserve"> (</w:t>
            </w:r>
            <w:r>
              <w:rPr>
                <w:sz w:val="18"/>
                <w:szCs w:val="18"/>
              </w:rPr>
              <w:t>OEH</w:t>
            </w:r>
            <w:r w:rsidRPr="00490266">
              <w:rPr>
                <w:sz w:val="18"/>
                <w:szCs w:val="18"/>
              </w:rPr>
              <w:t xml:space="preserve"> Supp</w:t>
            </w:r>
            <w:r>
              <w:rPr>
                <w:sz w:val="18"/>
                <w:szCs w:val="18"/>
              </w:rPr>
              <w:t>lementary</w:t>
            </w:r>
            <w:r w:rsidRPr="00490266">
              <w:rPr>
                <w:sz w:val="18"/>
                <w:szCs w:val="18"/>
              </w:rPr>
              <w:t>)</w:t>
            </w:r>
          </w:p>
        </w:tc>
        <w:tc>
          <w:tcPr>
            <w:tcW w:w="4358" w:type="dxa"/>
            <w:tcBorders>
              <w:left w:val="nil"/>
              <w:right w:val="nil"/>
            </w:tcBorders>
            <w:shd w:val="clear" w:color="auto" w:fill="DBE5F1"/>
            <w:vAlign w:val="center"/>
          </w:tcPr>
          <w:p w:rsidR="00191381" w:rsidRPr="001D1B14" w:rsidRDefault="00191381" w:rsidP="002A6B08">
            <w:pPr>
              <w:pStyle w:val="Para0"/>
              <w:spacing w:after="60"/>
              <w:jc w:val="left"/>
              <w:rPr>
                <w:sz w:val="18"/>
                <w:szCs w:val="18"/>
              </w:rPr>
            </w:pPr>
            <w:r w:rsidRPr="001D1B14">
              <w:rPr>
                <w:sz w:val="18"/>
                <w:szCs w:val="18"/>
              </w:rPr>
              <w:t>Assumed Nil</w:t>
            </w:r>
          </w:p>
        </w:tc>
        <w:tc>
          <w:tcPr>
            <w:tcW w:w="4359" w:type="dxa"/>
            <w:tcBorders>
              <w:left w:val="nil"/>
              <w:right w:val="nil"/>
            </w:tcBorders>
            <w:shd w:val="clear" w:color="auto" w:fill="DBE5F1"/>
            <w:vAlign w:val="center"/>
          </w:tcPr>
          <w:p w:rsidR="00191381" w:rsidRDefault="00191381">
            <w:pPr>
              <w:pStyle w:val="Para0"/>
              <w:spacing w:after="60"/>
              <w:jc w:val="left"/>
              <w:rPr>
                <w:sz w:val="18"/>
                <w:szCs w:val="18"/>
              </w:rPr>
            </w:pPr>
            <w:r>
              <w:rPr>
                <w:sz w:val="18"/>
                <w:szCs w:val="18"/>
              </w:rPr>
              <w:t xml:space="preserve">Maximum </w:t>
            </w:r>
            <w:r w:rsidRPr="00490266">
              <w:rPr>
                <w:sz w:val="18"/>
                <w:szCs w:val="18"/>
              </w:rPr>
              <w:t>5</w:t>
            </w:r>
            <w:r w:rsidR="00D64DCA">
              <w:rPr>
                <w:sz w:val="18"/>
                <w:szCs w:val="18"/>
              </w:rPr>
              <w:t>,</w:t>
            </w:r>
            <w:r w:rsidRPr="00490266">
              <w:rPr>
                <w:sz w:val="18"/>
                <w:szCs w:val="18"/>
              </w:rPr>
              <w:t>679 ML</w:t>
            </w:r>
          </w:p>
        </w:tc>
        <w:tc>
          <w:tcPr>
            <w:tcW w:w="4359" w:type="dxa"/>
            <w:tcBorders>
              <w:left w:val="nil"/>
              <w:right w:val="nil"/>
            </w:tcBorders>
            <w:shd w:val="clear" w:color="auto" w:fill="DBE5F1"/>
            <w:vAlign w:val="center"/>
          </w:tcPr>
          <w:p w:rsidR="00191381" w:rsidRDefault="00191381">
            <w:pPr>
              <w:pStyle w:val="Para0"/>
              <w:spacing w:after="60"/>
              <w:jc w:val="left"/>
              <w:rPr>
                <w:sz w:val="18"/>
                <w:szCs w:val="18"/>
              </w:rPr>
            </w:pPr>
            <w:r>
              <w:rPr>
                <w:sz w:val="18"/>
                <w:szCs w:val="18"/>
              </w:rPr>
              <w:t xml:space="preserve">Maximum </w:t>
            </w:r>
            <w:r w:rsidRPr="00490266">
              <w:rPr>
                <w:sz w:val="18"/>
                <w:szCs w:val="18"/>
              </w:rPr>
              <w:t>5</w:t>
            </w:r>
            <w:r w:rsidR="00D64DCA">
              <w:rPr>
                <w:sz w:val="18"/>
                <w:szCs w:val="18"/>
              </w:rPr>
              <w:t>,</w:t>
            </w:r>
            <w:r w:rsidRPr="00490266">
              <w:rPr>
                <w:sz w:val="18"/>
                <w:szCs w:val="18"/>
              </w:rPr>
              <w:t>679 ML</w:t>
            </w:r>
          </w:p>
        </w:tc>
        <w:tc>
          <w:tcPr>
            <w:tcW w:w="4359" w:type="dxa"/>
            <w:tcBorders>
              <w:left w:val="nil"/>
              <w:right w:val="nil"/>
            </w:tcBorders>
            <w:shd w:val="clear" w:color="auto" w:fill="DBE5F1"/>
            <w:vAlign w:val="center"/>
          </w:tcPr>
          <w:p w:rsidR="00191381" w:rsidRPr="00490266" w:rsidRDefault="00191381" w:rsidP="002A6B08">
            <w:pPr>
              <w:pStyle w:val="Para0"/>
              <w:spacing w:after="60"/>
              <w:jc w:val="left"/>
              <w:rPr>
                <w:sz w:val="18"/>
                <w:szCs w:val="18"/>
              </w:rPr>
            </w:pPr>
            <w:r>
              <w:rPr>
                <w:sz w:val="18"/>
                <w:szCs w:val="18"/>
              </w:rPr>
              <w:t xml:space="preserve">Maximum </w:t>
            </w:r>
            <w:r w:rsidRPr="00490266">
              <w:rPr>
                <w:sz w:val="18"/>
                <w:szCs w:val="18"/>
              </w:rPr>
              <w:t>5</w:t>
            </w:r>
            <w:r w:rsidR="00D64DCA">
              <w:rPr>
                <w:sz w:val="18"/>
                <w:szCs w:val="18"/>
              </w:rPr>
              <w:t>,</w:t>
            </w:r>
            <w:r w:rsidRPr="00490266">
              <w:rPr>
                <w:sz w:val="18"/>
                <w:szCs w:val="18"/>
              </w:rPr>
              <w:t>679 ML</w:t>
            </w:r>
          </w:p>
        </w:tc>
      </w:tr>
      <w:tr w:rsidR="00191381" w:rsidRPr="007D62E9">
        <w:tc>
          <w:tcPr>
            <w:tcW w:w="3369" w:type="dxa"/>
            <w:tcBorders>
              <w:left w:val="nil"/>
              <w:right w:val="nil"/>
            </w:tcBorders>
          </w:tcPr>
          <w:p w:rsidR="00191381" w:rsidRPr="00490266" w:rsidRDefault="00191381" w:rsidP="002A6B08">
            <w:pPr>
              <w:pStyle w:val="Para0"/>
              <w:spacing w:after="60"/>
              <w:jc w:val="left"/>
              <w:rPr>
                <w:sz w:val="18"/>
                <w:szCs w:val="18"/>
              </w:rPr>
            </w:pPr>
            <w:r w:rsidRPr="00490266">
              <w:rPr>
                <w:sz w:val="18"/>
                <w:szCs w:val="18"/>
              </w:rPr>
              <w:t>1. River-fed wetlands (Gundagai to Maude (includes all the Mid-Murrumbidgee wetlands).</w:t>
            </w:r>
          </w:p>
        </w:tc>
        <w:tc>
          <w:tcPr>
            <w:tcW w:w="4358" w:type="dxa"/>
            <w:tcBorders>
              <w:left w:val="nil"/>
              <w:right w:val="nil"/>
            </w:tcBorders>
          </w:tcPr>
          <w:p w:rsidR="00191381" w:rsidRPr="00490266" w:rsidRDefault="00191381" w:rsidP="002A6B08">
            <w:pPr>
              <w:pStyle w:val="Para0bullet"/>
              <w:jc w:val="left"/>
              <w:rPr>
                <w:sz w:val="18"/>
                <w:szCs w:val="18"/>
              </w:rPr>
            </w:pPr>
            <w:proofErr w:type="gramStart"/>
            <w:r w:rsidRPr="00490266">
              <w:rPr>
                <w:sz w:val="18"/>
                <w:szCs w:val="18"/>
              </w:rPr>
              <w:t>No options</w:t>
            </w:r>
            <w:r>
              <w:rPr>
                <w:sz w:val="18"/>
                <w:szCs w:val="18"/>
              </w:rPr>
              <w:t>—</w:t>
            </w:r>
            <w:r w:rsidRPr="00490266">
              <w:rPr>
                <w:sz w:val="18"/>
                <w:szCs w:val="18"/>
              </w:rPr>
              <w:t>requires</w:t>
            </w:r>
            <w:proofErr w:type="gramEnd"/>
            <w:r w:rsidRPr="00490266">
              <w:rPr>
                <w:sz w:val="18"/>
                <w:szCs w:val="18"/>
              </w:rPr>
              <w:t xml:space="preserve"> median levels of water availability.</w:t>
            </w:r>
          </w:p>
        </w:tc>
        <w:tc>
          <w:tcPr>
            <w:tcW w:w="4359" w:type="dxa"/>
            <w:tcBorders>
              <w:left w:val="nil"/>
              <w:right w:val="nil"/>
            </w:tcBorders>
          </w:tcPr>
          <w:p w:rsidR="00191381" w:rsidRPr="00F07356" w:rsidRDefault="00191381" w:rsidP="00B6059F">
            <w:pPr>
              <w:pStyle w:val="Para0bullet"/>
              <w:jc w:val="left"/>
              <w:rPr>
                <w:sz w:val="18"/>
                <w:szCs w:val="18"/>
              </w:rPr>
            </w:pPr>
            <w:r>
              <w:rPr>
                <w:sz w:val="18"/>
                <w:szCs w:val="18"/>
              </w:rPr>
              <w:t xml:space="preserve">Should a suitable </w:t>
            </w:r>
            <w:r w:rsidRPr="00F07356">
              <w:rPr>
                <w:sz w:val="18"/>
                <w:szCs w:val="18"/>
              </w:rPr>
              <w:t>piggyback event occur</w:t>
            </w:r>
            <w:r>
              <w:rPr>
                <w:sz w:val="18"/>
                <w:szCs w:val="18"/>
              </w:rPr>
              <w:t>,</w:t>
            </w:r>
            <w:r w:rsidRPr="00F07356">
              <w:rPr>
                <w:sz w:val="18"/>
                <w:szCs w:val="18"/>
              </w:rPr>
              <w:t xml:space="preserve"> seek to </w:t>
            </w:r>
            <w:r>
              <w:rPr>
                <w:sz w:val="18"/>
                <w:szCs w:val="18"/>
              </w:rPr>
              <w:t>provide</w:t>
            </w:r>
            <w:r w:rsidRPr="00F07356">
              <w:rPr>
                <w:sz w:val="18"/>
                <w:szCs w:val="18"/>
              </w:rPr>
              <w:t xml:space="preserve"> </w:t>
            </w:r>
            <w:r w:rsidR="00D64DCA">
              <w:rPr>
                <w:sz w:val="18"/>
                <w:szCs w:val="18"/>
              </w:rPr>
              <w:t>27,</w:t>
            </w:r>
            <w:r>
              <w:rPr>
                <w:sz w:val="18"/>
                <w:szCs w:val="18"/>
              </w:rPr>
              <w:t>000 ML/d</w:t>
            </w:r>
            <w:r w:rsidRPr="00F07356">
              <w:rPr>
                <w:sz w:val="18"/>
                <w:szCs w:val="18"/>
              </w:rPr>
              <w:t xml:space="preserve"> </w:t>
            </w:r>
            <w:r>
              <w:rPr>
                <w:sz w:val="18"/>
                <w:szCs w:val="18"/>
              </w:rPr>
              <w:t xml:space="preserve">at Wagga Wagga </w:t>
            </w:r>
            <w:r w:rsidRPr="00F07356">
              <w:rPr>
                <w:sz w:val="18"/>
                <w:szCs w:val="18"/>
              </w:rPr>
              <w:t>to</w:t>
            </w:r>
            <w:r w:rsidRPr="00D92A75">
              <w:rPr>
                <w:sz w:val="18"/>
                <w:szCs w:val="18"/>
              </w:rPr>
              <w:t xml:space="preserve"> inundate low-lying </w:t>
            </w:r>
            <w:r>
              <w:rPr>
                <w:sz w:val="18"/>
                <w:szCs w:val="18"/>
              </w:rPr>
              <w:t>M</w:t>
            </w:r>
            <w:r w:rsidRPr="00D92A75">
              <w:rPr>
                <w:sz w:val="18"/>
                <w:szCs w:val="18"/>
              </w:rPr>
              <w:t>id-Murrumbidge</w:t>
            </w:r>
            <w:r>
              <w:rPr>
                <w:sz w:val="18"/>
                <w:szCs w:val="18"/>
              </w:rPr>
              <w:t>e</w:t>
            </w:r>
            <w:r w:rsidRPr="00D92A75">
              <w:rPr>
                <w:sz w:val="18"/>
                <w:szCs w:val="18"/>
              </w:rPr>
              <w:t xml:space="preserve"> </w:t>
            </w:r>
            <w:r>
              <w:rPr>
                <w:sz w:val="18"/>
                <w:szCs w:val="18"/>
              </w:rPr>
              <w:t>W</w:t>
            </w:r>
            <w:r w:rsidRPr="00D92A75">
              <w:rPr>
                <w:sz w:val="18"/>
                <w:szCs w:val="18"/>
              </w:rPr>
              <w:t xml:space="preserve">etlands, or use irrigation infrastructure to inundate prioritised Mid-Murrumbidgee River wetlands </w:t>
            </w:r>
            <w:r w:rsidRPr="00490266">
              <w:rPr>
                <w:sz w:val="18"/>
                <w:szCs w:val="18"/>
              </w:rPr>
              <w:t>(e.g. McKenna’s</w:t>
            </w:r>
            <w:r>
              <w:rPr>
                <w:sz w:val="18"/>
                <w:szCs w:val="18"/>
              </w:rPr>
              <w:t xml:space="preserve"> Lagoon</w:t>
            </w:r>
            <w:r w:rsidRPr="00490266">
              <w:rPr>
                <w:sz w:val="18"/>
                <w:szCs w:val="18"/>
              </w:rPr>
              <w:t xml:space="preserve">, </w:t>
            </w:r>
            <w:r>
              <w:rPr>
                <w:sz w:val="18"/>
                <w:szCs w:val="18"/>
              </w:rPr>
              <w:t xml:space="preserve">various </w:t>
            </w:r>
            <w:r w:rsidRPr="00490266">
              <w:rPr>
                <w:sz w:val="18"/>
                <w:szCs w:val="18"/>
              </w:rPr>
              <w:t>MIA National Park</w:t>
            </w:r>
            <w:r>
              <w:rPr>
                <w:sz w:val="18"/>
                <w:szCs w:val="18"/>
              </w:rPr>
              <w:t xml:space="preserve"> wetlands</w:t>
            </w:r>
            <w:r w:rsidRPr="00490266">
              <w:rPr>
                <w:sz w:val="18"/>
                <w:szCs w:val="18"/>
              </w:rPr>
              <w:t>, Sunshower</w:t>
            </w:r>
            <w:r>
              <w:rPr>
                <w:sz w:val="18"/>
                <w:szCs w:val="18"/>
              </w:rPr>
              <w:t xml:space="preserve"> Lagoon</w:t>
            </w:r>
            <w:r w:rsidRPr="00490266">
              <w:rPr>
                <w:sz w:val="18"/>
                <w:szCs w:val="18"/>
              </w:rPr>
              <w:t>).</w:t>
            </w:r>
            <w:r>
              <w:rPr>
                <w:sz w:val="18"/>
                <w:szCs w:val="18"/>
              </w:rPr>
              <w:t xml:space="preserve"> </w:t>
            </w:r>
            <w:r w:rsidRPr="00490266">
              <w:rPr>
                <w:sz w:val="18"/>
                <w:szCs w:val="18"/>
              </w:rPr>
              <w:t>Inundate these for at least three months to create a mosaic of wetting and drying ha</w:t>
            </w:r>
            <w:r>
              <w:rPr>
                <w:sz w:val="18"/>
                <w:szCs w:val="18"/>
              </w:rPr>
              <w:t>bitats throughout the catchment, and maintain wetland vegetation communities to good condition.</w:t>
            </w:r>
          </w:p>
        </w:tc>
        <w:tc>
          <w:tcPr>
            <w:tcW w:w="4359" w:type="dxa"/>
            <w:tcBorders>
              <w:left w:val="nil"/>
              <w:right w:val="nil"/>
            </w:tcBorders>
          </w:tcPr>
          <w:p w:rsidR="00191381" w:rsidRDefault="00191381" w:rsidP="002A6B08">
            <w:pPr>
              <w:pStyle w:val="Para0bullet"/>
              <w:jc w:val="left"/>
              <w:rPr>
                <w:sz w:val="18"/>
                <w:szCs w:val="18"/>
              </w:rPr>
            </w:pPr>
            <w:r w:rsidRPr="00F07356">
              <w:rPr>
                <w:sz w:val="18"/>
                <w:szCs w:val="18"/>
              </w:rPr>
              <w:t xml:space="preserve">Should a suitable </w:t>
            </w:r>
            <w:r>
              <w:rPr>
                <w:sz w:val="18"/>
                <w:szCs w:val="18"/>
              </w:rPr>
              <w:t>rainfall e</w:t>
            </w:r>
            <w:r w:rsidR="00D64DCA">
              <w:rPr>
                <w:sz w:val="18"/>
                <w:szCs w:val="18"/>
              </w:rPr>
              <w:t>vent occur (with a peak over 45,</w:t>
            </w:r>
            <w:r>
              <w:rPr>
                <w:sz w:val="18"/>
                <w:szCs w:val="18"/>
              </w:rPr>
              <w:t xml:space="preserve">000 ML/d at Wagga Wagga) seek to provide for a more natural recession in flows </w:t>
            </w:r>
            <w:r w:rsidR="003A584E">
              <w:rPr>
                <w:sz w:val="18"/>
                <w:szCs w:val="18"/>
              </w:rPr>
              <w:t>once flows are less than</w:t>
            </w:r>
            <w:r>
              <w:rPr>
                <w:sz w:val="18"/>
                <w:szCs w:val="18"/>
              </w:rPr>
              <w:t xml:space="preserve"> 30</w:t>
            </w:r>
            <w:r w:rsidR="00D64DCA">
              <w:rPr>
                <w:sz w:val="18"/>
                <w:szCs w:val="18"/>
              </w:rPr>
              <w:t>,</w:t>
            </w:r>
            <w:r>
              <w:rPr>
                <w:sz w:val="18"/>
                <w:szCs w:val="18"/>
              </w:rPr>
              <w:t xml:space="preserve">000 ML/d at Gundagai (noting that the current </w:t>
            </w:r>
            <w:r w:rsidR="006C57AB">
              <w:rPr>
                <w:sz w:val="18"/>
                <w:szCs w:val="18"/>
              </w:rPr>
              <w:t xml:space="preserve">SWC </w:t>
            </w:r>
            <w:r>
              <w:rPr>
                <w:sz w:val="18"/>
                <w:szCs w:val="18"/>
              </w:rPr>
              <w:t xml:space="preserve">Water Supply Work Approval </w:t>
            </w:r>
            <w:r w:rsidR="00D64DCA">
              <w:rPr>
                <w:sz w:val="18"/>
                <w:szCs w:val="18"/>
              </w:rPr>
              <w:t>limits</w:t>
            </w:r>
            <w:r w:rsidR="004654CE">
              <w:rPr>
                <w:sz w:val="18"/>
                <w:szCs w:val="18"/>
              </w:rPr>
              <w:t xml:space="preserve"> </w:t>
            </w:r>
            <w:r w:rsidR="00D64DCA">
              <w:rPr>
                <w:sz w:val="18"/>
                <w:szCs w:val="18"/>
              </w:rPr>
              <w:t>regulate</w:t>
            </w:r>
            <w:r w:rsidR="000A4BA0">
              <w:rPr>
                <w:sz w:val="18"/>
                <w:szCs w:val="18"/>
              </w:rPr>
              <w:t>d</w:t>
            </w:r>
            <w:r w:rsidR="00D64DCA">
              <w:rPr>
                <w:sz w:val="18"/>
                <w:szCs w:val="18"/>
              </w:rPr>
              <w:t xml:space="preserve"> releases to 32,</w:t>
            </w:r>
            <w:r>
              <w:rPr>
                <w:sz w:val="18"/>
                <w:szCs w:val="18"/>
              </w:rPr>
              <w:t>00</w:t>
            </w:r>
            <w:r w:rsidR="003A584E">
              <w:rPr>
                <w:sz w:val="18"/>
                <w:szCs w:val="18"/>
              </w:rPr>
              <w:t>0 ML</w:t>
            </w:r>
            <w:r>
              <w:rPr>
                <w:sz w:val="18"/>
                <w:szCs w:val="18"/>
              </w:rPr>
              <w:t>/d at Gundagai and 9</w:t>
            </w:r>
            <w:r w:rsidR="00D64DCA">
              <w:rPr>
                <w:sz w:val="18"/>
                <w:szCs w:val="18"/>
              </w:rPr>
              <w:t>,</w:t>
            </w:r>
            <w:r>
              <w:rPr>
                <w:sz w:val="18"/>
                <w:szCs w:val="18"/>
              </w:rPr>
              <w:t>300 ML/d at Tumut River)</w:t>
            </w:r>
            <w:r w:rsidRPr="00D92A75">
              <w:rPr>
                <w:sz w:val="18"/>
                <w:szCs w:val="18"/>
              </w:rPr>
              <w:t xml:space="preserve">, or use irrigation infrastructure to inundate prioritised Mid-Murrumbidgee River wetlands </w:t>
            </w:r>
            <w:r w:rsidRPr="00490266">
              <w:rPr>
                <w:sz w:val="18"/>
                <w:szCs w:val="18"/>
              </w:rPr>
              <w:t>(e.g. McKenna’s</w:t>
            </w:r>
            <w:r>
              <w:rPr>
                <w:sz w:val="18"/>
                <w:szCs w:val="18"/>
              </w:rPr>
              <w:t xml:space="preserve"> Lagoon</w:t>
            </w:r>
            <w:r w:rsidRPr="00490266">
              <w:rPr>
                <w:sz w:val="18"/>
                <w:szCs w:val="18"/>
              </w:rPr>
              <w:t xml:space="preserve">, </w:t>
            </w:r>
            <w:r>
              <w:rPr>
                <w:sz w:val="18"/>
                <w:szCs w:val="18"/>
              </w:rPr>
              <w:t xml:space="preserve">various </w:t>
            </w:r>
            <w:r w:rsidRPr="00490266">
              <w:rPr>
                <w:sz w:val="18"/>
                <w:szCs w:val="18"/>
              </w:rPr>
              <w:t>MIA National Park</w:t>
            </w:r>
            <w:r>
              <w:rPr>
                <w:sz w:val="18"/>
                <w:szCs w:val="18"/>
              </w:rPr>
              <w:t xml:space="preserve"> wetlands</w:t>
            </w:r>
            <w:r w:rsidRPr="00490266">
              <w:rPr>
                <w:sz w:val="18"/>
                <w:szCs w:val="18"/>
              </w:rPr>
              <w:t>, Sunshower</w:t>
            </w:r>
            <w:r>
              <w:rPr>
                <w:sz w:val="18"/>
                <w:szCs w:val="18"/>
              </w:rPr>
              <w:t xml:space="preserve"> Lagoon</w:t>
            </w:r>
            <w:r w:rsidRPr="00490266">
              <w:rPr>
                <w:sz w:val="18"/>
                <w:szCs w:val="18"/>
              </w:rPr>
              <w:t>).</w:t>
            </w:r>
            <w:r>
              <w:rPr>
                <w:sz w:val="18"/>
                <w:szCs w:val="18"/>
              </w:rPr>
              <w:t xml:space="preserve"> </w:t>
            </w:r>
            <w:r w:rsidRPr="00490266">
              <w:rPr>
                <w:sz w:val="18"/>
                <w:szCs w:val="18"/>
              </w:rPr>
              <w:t>Inundate these for at least three months to create a mosaic of wetting and drying ha</w:t>
            </w:r>
            <w:r>
              <w:rPr>
                <w:sz w:val="18"/>
                <w:szCs w:val="18"/>
              </w:rPr>
              <w:t>bitats throughout the catchment, and maintain and/or wetland vegetation communities to good condition.</w:t>
            </w:r>
          </w:p>
          <w:p w:rsidR="00191381" w:rsidRPr="00490266" w:rsidRDefault="00191381" w:rsidP="002A6B08">
            <w:pPr>
              <w:pStyle w:val="Para0bullet"/>
              <w:jc w:val="left"/>
              <w:rPr>
                <w:sz w:val="18"/>
                <w:szCs w:val="18"/>
              </w:rPr>
            </w:pPr>
            <w:r>
              <w:rPr>
                <w:sz w:val="18"/>
                <w:szCs w:val="18"/>
              </w:rPr>
              <w:t>I</w:t>
            </w:r>
            <w:r w:rsidRPr="00490266">
              <w:rPr>
                <w:sz w:val="18"/>
                <w:szCs w:val="18"/>
              </w:rPr>
              <w:t xml:space="preserve">ncrease the area and duration of inundation of high conservation </w:t>
            </w:r>
            <w:r>
              <w:rPr>
                <w:sz w:val="18"/>
                <w:szCs w:val="18"/>
              </w:rPr>
              <w:t>value Mid-Murrumbidgee Wetlands to maintain or improve wetland vegetation communities to good condition.</w:t>
            </w:r>
          </w:p>
          <w:p w:rsidR="00191381" w:rsidRDefault="00191381" w:rsidP="002A6B08">
            <w:pPr>
              <w:pStyle w:val="Para0bullet"/>
              <w:jc w:val="left"/>
              <w:rPr>
                <w:sz w:val="18"/>
                <w:szCs w:val="18"/>
              </w:rPr>
            </w:pPr>
            <w:r w:rsidRPr="00490266">
              <w:rPr>
                <w:sz w:val="18"/>
                <w:szCs w:val="18"/>
              </w:rPr>
              <w:t>Inundate these for at least five months, commencing in spring.</w:t>
            </w:r>
            <w:r>
              <w:rPr>
                <w:sz w:val="18"/>
                <w:szCs w:val="18"/>
              </w:rPr>
              <w:t xml:space="preserve"> </w:t>
            </w:r>
            <w:r w:rsidRPr="00490266">
              <w:rPr>
                <w:sz w:val="18"/>
                <w:szCs w:val="18"/>
              </w:rPr>
              <w:t xml:space="preserve">Use carryover to provide optimal seasonal flow patterns in </w:t>
            </w:r>
            <w:r w:rsidRPr="00490266">
              <w:rPr>
                <w:sz w:val="18"/>
                <w:szCs w:val="18"/>
              </w:rPr>
              <w:lastRenderedPageBreak/>
              <w:t>subsequent years.</w:t>
            </w:r>
          </w:p>
          <w:p w:rsidR="00191381" w:rsidRPr="00917103" w:rsidRDefault="00191381" w:rsidP="002A6B08">
            <w:pPr>
              <w:pStyle w:val="Para0bullet"/>
              <w:jc w:val="left"/>
              <w:rPr>
                <w:sz w:val="18"/>
                <w:szCs w:val="18"/>
              </w:rPr>
            </w:pPr>
            <w:r w:rsidRPr="00490266">
              <w:rPr>
                <w:sz w:val="18"/>
                <w:szCs w:val="18"/>
              </w:rPr>
              <w:t xml:space="preserve">Piggyback releases onto significant tributary freshes inundating the </w:t>
            </w:r>
            <w:r>
              <w:rPr>
                <w:sz w:val="18"/>
                <w:szCs w:val="18"/>
              </w:rPr>
              <w:t xml:space="preserve">low-lying </w:t>
            </w:r>
            <w:r w:rsidRPr="00490266">
              <w:rPr>
                <w:sz w:val="18"/>
                <w:szCs w:val="18"/>
              </w:rPr>
              <w:t>river-fed wetlands from Gundagai to Maude Weir, increasing high flow duration and extent across the floodplain.</w:t>
            </w:r>
          </w:p>
        </w:tc>
        <w:tc>
          <w:tcPr>
            <w:tcW w:w="4359" w:type="dxa"/>
            <w:tcBorders>
              <w:left w:val="nil"/>
              <w:right w:val="nil"/>
            </w:tcBorders>
          </w:tcPr>
          <w:p w:rsidR="00191381" w:rsidRDefault="00191381" w:rsidP="002A6B08">
            <w:pPr>
              <w:pStyle w:val="Para0bullet"/>
              <w:jc w:val="left"/>
              <w:rPr>
                <w:sz w:val="18"/>
                <w:szCs w:val="18"/>
              </w:rPr>
            </w:pPr>
            <w:r w:rsidRPr="00F07356">
              <w:rPr>
                <w:sz w:val="18"/>
                <w:szCs w:val="18"/>
              </w:rPr>
              <w:lastRenderedPageBreak/>
              <w:t xml:space="preserve">Should a suitable </w:t>
            </w:r>
            <w:r>
              <w:rPr>
                <w:sz w:val="18"/>
                <w:szCs w:val="18"/>
              </w:rPr>
              <w:t>rainfall ev</w:t>
            </w:r>
            <w:r w:rsidR="00D64DCA">
              <w:rPr>
                <w:sz w:val="18"/>
                <w:szCs w:val="18"/>
              </w:rPr>
              <w:t>ent occur (with a peak over 60,</w:t>
            </w:r>
            <w:r>
              <w:rPr>
                <w:sz w:val="18"/>
                <w:szCs w:val="18"/>
              </w:rPr>
              <w:t>000 ML/d at Wagga Wagga) seek to provide for a more natural recession in flows</w:t>
            </w:r>
            <w:r w:rsidR="003A584E">
              <w:rPr>
                <w:sz w:val="18"/>
                <w:szCs w:val="18"/>
              </w:rPr>
              <w:t xml:space="preserve"> once flows are</w:t>
            </w:r>
            <w:r>
              <w:rPr>
                <w:sz w:val="18"/>
                <w:szCs w:val="18"/>
              </w:rPr>
              <w:t xml:space="preserve"> less tha</w:t>
            </w:r>
            <w:r w:rsidR="003A584E">
              <w:rPr>
                <w:sz w:val="18"/>
                <w:szCs w:val="18"/>
              </w:rPr>
              <w:t>n</w:t>
            </w:r>
            <w:r w:rsidR="00D64DCA">
              <w:rPr>
                <w:sz w:val="18"/>
                <w:szCs w:val="18"/>
              </w:rPr>
              <w:t xml:space="preserve"> 30,</w:t>
            </w:r>
            <w:r>
              <w:rPr>
                <w:sz w:val="18"/>
                <w:szCs w:val="18"/>
              </w:rPr>
              <w:t xml:space="preserve">000 ML/d at Gundagai (noting that the current Water Supply Work Approval </w:t>
            </w:r>
            <w:r w:rsidR="00D64DCA">
              <w:rPr>
                <w:sz w:val="18"/>
                <w:szCs w:val="18"/>
              </w:rPr>
              <w:t>limits</w:t>
            </w:r>
            <w:r w:rsidR="004654CE">
              <w:rPr>
                <w:sz w:val="18"/>
                <w:szCs w:val="18"/>
              </w:rPr>
              <w:t xml:space="preserve"> </w:t>
            </w:r>
            <w:r w:rsidR="00D64DCA">
              <w:rPr>
                <w:sz w:val="18"/>
                <w:szCs w:val="18"/>
              </w:rPr>
              <w:t>regulate</w:t>
            </w:r>
            <w:r w:rsidR="000A4BA0">
              <w:rPr>
                <w:sz w:val="18"/>
                <w:szCs w:val="18"/>
              </w:rPr>
              <w:t>d</w:t>
            </w:r>
            <w:r w:rsidR="00D64DCA">
              <w:rPr>
                <w:sz w:val="18"/>
                <w:szCs w:val="18"/>
              </w:rPr>
              <w:t xml:space="preserve"> releases to 32,</w:t>
            </w:r>
            <w:r>
              <w:rPr>
                <w:sz w:val="18"/>
                <w:szCs w:val="18"/>
              </w:rPr>
              <w:t>000 M</w:t>
            </w:r>
            <w:r w:rsidR="003A584E">
              <w:rPr>
                <w:sz w:val="18"/>
                <w:szCs w:val="18"/>
              </w:rPr>
              <w:t>L</w:t>
            </w:r>
            <w:r>
              <w:rPr>
                <w:sz w:val="18"/>
                <w:szCs w:val="18"/>
              </w:rPr>
              <w:t>/d at Gundagai and 9</w:t>
            </w:r>
            <w:r w:rsidR="00D64DCA">
              <w:rPr>
                <w:sz w:val="18"/>
                <w:szCs w:val="18"/>
              </w:rPr>
              <w:t>,</w:t>
            </w:r>
            <w:r>
              <w:rPr>
                <w:sz w:val="18"/>
                <w:szCs w:val="18"/>
              </w:rPr>
              <w:t>300 ML/d at Tumut River)</w:t>
            </w:r>
            <w:r w:rsidRPr="00D92A75">
              <w:rPr>
                <w:sz w:val="18"/>
                <w:szCs w:val="18"/>
              </w:rPr>
              <w:t xml:space="preserve">, or use irrigation infrastructure to inundate prioritised Mid-Murrumbidgee River wetlands </w:t>
            </w:r>
            <w:r w:rsidRPr="00490266">
              <w:rPr>
                <w:sz w:val="18"/>
                <w:szCs w:val="18"/>
              </w:rPr>
              <w:t>(e.g. McKenna’s</w:t>
            </w:r>
            <w:r>
              <w:rPr>
                <w:sz w:val="18"/>
                <w:szCs w:val="18"/>
              </w:rPr>
              <w:t xml:space="preserve"> Lagoon</w:t>
            </w:r>
            <w:r w:rsidRPr="00490266">
              <w:rPr>
                <w:sz w:val="18"/>
                <w:szCs w:val="18"/>
              </w:rPr>
              <w:t xml:space="preserve">, </w:t>
            </w:r>
            <w:r>
              <w:rPr>
                <w:sz w:val="18"/>
                <w:szCs w:val="18"/>
              </w:rPr>
              <w:t xml:space="preserve">various </w:t>
            </w:r>
            <w:r w:rsidRPr="00490266">
              <w:rPr>
                <w:sz w:val="18"/>
                <w:szCs w:val="18"/>
              </w:rPr>
              <w:t>MIA National Park</w:t>
            </w:r>
            <w:r>
              <w:rPr>
                <w:sz w:val="18"/>
                <w:szCs w:val="18"/>
              </w:rPr>
              <w:t xml:space="preserve"> wetlands</w:t>
            </w:r>
            <w:r w:rsidRPr="00490266">
              <w:rPr>
                <w:sz w:val="18"/>
                <w:szCs w:val="18"/>
              </w:rPr>
              <w:t>, Sunshower</w:t>
            </w:r>
            <w:r>
              <w:rPr>
                <w:sz w:val="18"/>
                <w:szCs w:val="18"/>
              </w:rPr>
              <w:t xml:space="preserve"> Lagoon</w:t>
            </w:r>
            <w:r w:rsidRPr="00490266">
              <w:rPr>
                <w:sz w:val="18"/>
                <w:szCs w:val="18"/>
              </w:rPr>
              <w:t>).</w:t>
            </w:r>
            <w:r>
              <w:rPr>
                <w:sz w:val="18"/>
                <w:szCs w:val="18"/>
              </w:rPr>
              <w:t xml:space="preserve"> </w:t>
            </w:r>
            <w:r w:rsidRPr="00490266">
              <w:rPr>
                <w:sz w:val="18"/>
                <w:szCs w:val="18"/>
              </w:rPr>
              <w:t>Inundate these for at least three months to create a mosaic of wetting and drying ha</w:t>
            </w:r>
            <w:r>
              <w:rPr>
                <w:sz w:val="18"/>
                <w:szCs w:val="18"/>
              </w:rPr>
              <w:t>bitats throughout the catchment, and maintain and/or wetland vegetation communities to good condition.</w:t>
            </w:r>
          </w:p>
          <w:p w:rsidR="00191381" w:rsidRPr="00490266" w:rsidRDefault="00191381" w:rsidP="002A6B08">
            <w:pPr>
              <w:pStyle w:val="Para0bullet"/>
              <w:jc w:val="left"/>
              <w:rPr>
                <w:sz w:val="18"/>
                <w:szCs w:val="18"/>
              </w:rPr>
            </w:pPr>
            <w:r>
              <w:rPr>
                <w:sz w:val="18"/>
                <w:szCs w:val="18"/>
              </w:rPr>
              <w:t>I</w:t>
            </w:r>
            <w:r w:rsidRPr="00490266">
              <w:rPr>
                <w:sz w:val="18"/>
                <w:szCs w:val="18"/>
              </w:rPr>
              <w:t>ncrease the area and duration (&gt;7 months) of inundation of Mid-</w:t>
            </w:r>
            <w:r>
              <w:rPr>
                <w:sz w:val="18"/>
                <w:szCs w:val="18"/>
              </w:rPr>
              <w:t>Murrumbidgee</w:t>
            </w:r>
            <w:r w:rsidRPr="00490266">
              <w:rPr>
                <w:sz w:val="18"/>
                <w:szCs w:val="18"/>
              </w:rPr>
              <w:t xml:space="preserve"> </w:t>
            </w:r>
            <w:r>
              <w:rPr>
                <w:sz w:val="18"/>
                <w:szCs w:val="18"/>
              </w:rPr>
              <w:t>W</w:t>
            </w:r>
            <w:r w:rsidRPr="00490266">
              <w:rPr>
                <w:sz w:val="18"/>
                <w:szCs w:val="18"/>
              </w:rPr>
              <w:t xml:space="preserve">etlands, </w:t>
            </w:r>
            <w:r>
              <w:rPr>
                <w:sz w:val="18"/>
                <w:szCs w:val="18"/>
              </w:rPr>
              <w:t>to maintain and/or improve wetland vegetation communities to good condition.</w:t>
            </w:r>
          </w:p>
          <w:p w:rsidR="00191381" w:rsidRPr="00490266" w:rsidRDefault="00191381" w:rsidP="002A6B08">
            <w:pPr>
              <w:pStyle w:val="Para0bullet"/>
              <w:jc w:val="left"/>
              <w:rPr>
                <w:sz w:val="18"/>
                <w:szCs w:val="18"/>
              </w:rPr>
            </w:pPr>
            <w:r w:rsidRPr="00490266">
              <w:rPr>
                <w:sz w:val="18"/>
                <w:szCs w:val="18"/>
              </w:rPr>
              <w:t xml:space="preserve">Piggyback releases onto significant tributary freshes inundating the majority of river-fed wetlands from Gundagai to Maude Weir, and </w:t>
            </w:r>
            <w:r w:rsidRPr="00490266">
              <w:rPr>
                <w:sz w:val="18"/>
                <w:szCs w:val="18"/>
              </w:rPr>
              <w:lastRenderedPageBreak/>
              <w:t>increasing high flow duration and extent across the floodplain.</w:t>
            </w:r>
          </w:p>
          <w:p w:rsidR="00191381" w:rsidRPr="00490266" w:rsidRDefault="00191381" w:rsidP="002A6B08">
            <w:pPr>
              <w:pStyle w:val="Para0bullet"/>
              <w:jc w:val="left"/>
              <w:rPr>
                <w:sz w:val="18"/>
                <w:szCs w:val="18"/>
              </w:rPr>
            </w:pPr>
            <w:r w:rsidRPr="00490266">
              <w:rPr>
                <w:sz w:val="18"/>
                <w:szCs w:val="18"/>
              </w:rPr>
              <w:t>Maintain and complete any colonial waterbird breeding event initiated by natural floo</w:t>
            </w:r>
            <w:r>
              <w:rPr>
                <w:sz w:val="18"/>
                <w:szCs w:val="18"/>
              </w:rPr>
              <w:t>d event or environmental flows.</w:t>
            </w:r>
          </w:p>
        </w:tc>
      </w:tr>
      <w:tr w:rsidR="00191381" w:rsidRPr="007D62E9">
        <w:tc>
          <w:tcPr>
            <w:tcW w:w="3369" w:type="dxa"/>
            <w:tcBorders>
              <w:left w:val="nil"/>
              <w:right w:val="nil"/>
            </w:tcBorders>
          </w:tcPr>
          <w:p w:rsidR="00191381" w:rsidRPr="00490266" w:rsidRDefault="00191381" w:rsidP="002A6B08">
            <w:pPr>
              <w:pStyle w:val="Para0"/>
              <w:spacing w:after="60"/>
              <w:jc w:val="left"/>
              <w:rPr>
                <w:sz w:val="18"/>
                <w:szCs w:val="18"/>
              </w:rPr>
            </w:pPr>
            <w:r w:rsidRPr="00490266">
              <w:rPr>
                <w:sz w:val="18"/>
                <w:szCs w:val="18"/>
              </w:rPr>
              <w:lastRenderedPageBreak/>
              <w:t>2. Fivebough Swamp</w:t>
            </w:r>
          </w:p>
        </w:tc>
        <w:tc>
          <w:tcPr>
            <w:tcW w:w="4358" w:type="dxa"/>
            <w:tcBorders>
              <w:left w:val="nil"/>
              <w:right w:val="nil"/>
            </w:tcBorders>
          </w:tcPr>
          <w:p w:rsidR="00191381" w:rsidRPr="00917103" w:rsidRDefault="00191381" w:rsidP="00320A4D">
            <w:pPr>
              <w:pStyle w:val="Para0bullet"/>
              <w:jc w:val="left"/>
              <w:rPr>
                <w:sz w:val="18"/>
                <w:szCs w:val="18"/>
              </w:rPr>
            </w:pPr>
            <w:r w:rsidRPr="00917103">
              <w:rPr>
                <w:sz w:val="18"/>
                <w:szCs w:val="18"/>
              </w:rPr>
              <w:t xml:space="preserve">Use </w:t>
            </w:r>
            <w:r w:rsidR="00320A4D" w:rsidRPr="00917103">
              <w:rPr>
                <w:sz w:val="18"/>
                <w:szCs w:val="18"/>
              </w:rPr>
              <w:t>availabl</w:t>
            </w:r>
            <w:r w:rsidR="00320A4D">
              <w:rPr>
                <w:sz w:val="18"/>
                <w:szCs w:val="18"/>
              </w:rPr>
              <w:t xml:space="preserve">e </w:t>
            </w:r>
            <w:r w:rsidRPr="00917103">
              <w:rPr>
                <w:sz w:val="18"/>
                <w:szCs w:val="18"/>
              </w:rPr>
              <w:t xml:space="preserve">water </w:t>
            </w:r>
            <w:r>
              <w:rPr>
                <w:sz w:val="18"/>
                <w:szCs w:val="18"/>
              </w:rPr>
              <w:t>to inundate Fivebough Swamp. Water traded in from the Murray River, or carryover, could be used. Requires approximately 500 ML.</w:t>
            </w:r>
          </w:p>
        </w:tc>
        <w:tc>
          <w:tcPr>
            <w:tcW w:w="4359" w:type="dxa"/>
            <w:tcBorders>
              <w:left w:val="nil"/>
              <w:right w:val="nil"/>
            </w:tcBorders>
          </w:tcPr>
          <w:p w:rsidR="00191381" w:rsidRPr="00490266" w:rsidRDefault="00320A4D" w:rsidP="002A6B08">
            <w:pPr>
              <w:pStyle w:val="Para0bullet"/>
              <w:jc w:val="left"/>
              <w:rPr>
                <w:sz w:val="18"/>
                <w:szCs w:val="18"/>
              </w:rPr>
            </w:pPr>
            <w:r w:rsidRPr="00917103">
              <w:rPr>
                <w:sz w:val="18"/>
                <w:szCs w:val="18"/>
              </w:rPr>
              <w:t>Use availabl</w:t>
            </w:r>
            <w:r>
              <w:rPr>
                <w:sz w:val="18"/>
                <w:szCs w:val="18"/>
              </w:rPr>
              <w:t xml:space="preserve">e </w:t>
            </w:r>
            <w:r w:rsidRPr="00917103">
              <w:rPr>
                <w:sz w:val="18"/>
                <w:szCs w:val="18"/>
              </w:rPr>
              <w:t xml:space="preserve">water </w:t>
            </w:r>
            <w:r>
              <w:rPr>
                <w:sz w:val="18"/>
                <w:szCs w:val="18"/>
              </w:rPr>
              <w:t xml:space="preserve">to </w:t>
            </w:r>
            <w:r w:rsidR="00191381">
              <w:rPr>
                <w:sz w:val="18"/>
                <w:szCs w:val="18"/>
              </w:rPr>
              <w:t>inundate Fivebough Swamp. Water traded in from the Murray River, or carryover, could be used. Requires approximately 500 ML.</w:t>
            </w:r>
          </w:p>
        </w:tc>
        <w:tc>
          <w:tcPr>
            <w:tcW w:w="4359" w:type="dxa"/>
            <w:tcBorders>
              <w:left w:val="nil"/>
              <w:right w:val="nil"/>
            </w:tcBorders>
          </w:tcPr>
          <w:p w:rsidR="00191381" w:rsidRPr="00490266" w:rsidRDefault="00191381" w:rsidP="002A6B08">
            <w:pPr>
              <w:pStyle w:val="Para0bullet"/>
              <w:jc w:val="left"/>
              <w:rPr>
                <w:sz w:val="18"/>
                <w:szCs w:val="18"/>
              </w:rPr>
            </w:pPr>
            <w:r w:rsidRPr="00917103">
              <w:rPr>
                <w:sz w:val="18"/>
                <w:szCs w:val="18"/>
              </w:rPr>
              <w:t>Inu</w:t>
            </w:r>
            <w:r>
              <w:rPr>
                <w:sz w:val="18"/>
                <w:szCs w:val="18"/>
              </w:rPr>
              <w:t>n</w:t>
            </w:r>
            <w:r w:rsidRPr="00917103">
              <w:rPr>
                <w:sz w:val="18"/>
                <w:szCs w:val="18"/>
              </w:rPr>
              <w:t xml:space="preserve">date </w:t>
            </w:r>
            <w:r w:rsidRPr="00490266">
              <w:rPr>
                <w:sz w:val="18"/>
                <w:szCs w:val="18"/>
              </w:rPr>
              <w:t>Fivebough Swamp</w:t>
            </w:r>
            <w:r>
              <w:rPr>
                <w:sz w:val="18"/>
                <w:szCs w:val="18"/>
              </w:rPr>
              <w:t xml:space="preserve"> to maintain or improve wetland vegetation communities to good condition. Requires approximately 500 ML.</w:t>
            </w:r>
          </w:p>
        </w:tc>
        <w:tc>
          <w:tcPr>
            <w:tcW w:w="4359" w:type="dxa"/>
            <w:tcBorders>
              <w:left w:val="nil"/>
              <w:right w:val="nil"/>
            </w:tcBorders>
          </w:tcPr>
          <w:p w:rsidR="00191381" w:rsidRPr="00490266" w:rsidRDefault="00191381" w:rsidP="002A6B08">
            <w:pPr>
              <w:pStyle w:val="Para0bullet"/>
              <w:jc w:val="left"/>
              <w:rPr>
                <w:sz w:val="18"/>
                <w:szCs w:val="18"/>
              </w:rPr>
            </w:pPr>
            <w:r>
              <w:rPr>
                <w:sz w:val="18"/>
                <w:szCs w:val="18"/>
              </w:rPr>
              <w:t xml:space="preserve">Inundate </w:t>
            </w:r>
            <w:r w:rsidRPr="00490266">
              <w:rPr>
                <w:sz w:val="18"/>
                <w:szCs w:val="18"/>
              </w:rPr>
              <w:t>Fivebough Swamp</w:t>
            </w:r>
            <w:r>
              <w:rPr>
                <w:sz w:val="18"/>
                <w:szCs w:val="18"/>
              </w:rPr>
              <w:t xml:space="preserve"> to maintain or improve wetland vegetation communities to good condition. Requires approximately 500 ML.</w:t>
            </w:r>
          </w:p>
        </w:tc>
      </w:tr>
      <w:tr w:rsidR="00191381" w:rsidRPr="007D62E9">
        <w:tc>
          <w:tcPr>
            <w:tcW w:w="3369" w:type="dxa"/>
            <w:tcBorders>
              <w:left w:val="nil"/>
              <w:right w:val="nil"/>
            </w:tcBorders>
          </w:tcPr>
          <w:p w:rsidR="00191381" w:rsidRPr="00490266" w:rsidRDefault="00191381" w:rsidP="002A6B08">
            <w:pPr>
              <w:pStyle w:val="Para0"/>
              <w:spacing w:after="60"/>
              <w:jc w:val="left"/>
              <w:rPr>
                <w:sz w:val="18"/>
                <w:szCs w:val="18"/>
              </w:rPr>
            </w:pPr>
            <w:r w:rsidRPr="00490266">
              <w:rPr>
                <w:sz w:val="18"/>
                <w:szCs w:val="18"/>
              </w:rPr>
              <w:t>3. Tuckerbil Swamp</w:t>
            </w:r>
          </w:p>
        </w:tc>
        <w:tc>
          <w:tcPr>
            <w:tcW w:w="4358" w:type="dxa"/>
            <w:tcBorders>
              <w:left w:val="nil"/>
              <w:right w:val="nil"/>
            </w:tcBorders>
          </w:tcPr>
          <w:p w:rsidR="00191381" w:rsidRPr="00490266" w:rsidRDefault="00320A4D" w:rsidP="002A6B08">
            <w:pPr>
              <w:pStyle w:val="Para0bullet"/>
              <w:jc w:val="left"/>
              <w:rPr>
                <w:sz w:val="18"/>
                <w:szCs w:val="18"/>
              </w:rPr>
            </w:pPr>
            <w:r w:rsidRPr="00917103">
              <w:rPr>
                <w:sz w:val="18"/>
                <w:szCs w:val="18"/>
              </w:rPr>
              <w:t>Use availabl</w:t>
            </w:r>
            <w:r>
              <w:rPr>
                <w:sz w:val="18"/>
                <w:szCs w:val="18"/>
              </w:rPr>
              <w:t xml:space="preserve">e </w:t>
            </w:r>
            <w:r w:rsidRPr="00917103">
              <w:rPr>
                <w:sz w:val="18"/>
                <w:szCs w:val="18"/>
              </w:rPr>
              <w:t xml:space="preserve">water </w:t>
            </w:r>
            <w:r>
              <w:rPr>
                <w:sz w:val="18"/>
                <w:szCs w:val="18"/>
              </w:rPr>
              <w:t xml:space="preserve">to </w:t>
            </w:r>
            <w:r w:rsidR="00191381">
              <w:rPr>
                <w:sz w:val="18"/>
                <w:szCs w:val="18"/>
              </w:rPr>
              <w:t>inundate Tuckerbil Swamp. Water traded in from the Murray River, or carryover, could be used. Requires approximately 500 ML.</w:t>
            </w:r>
          </w:p>
        </w:tc>
        <w:tc>
          <w:tcPr>
            <w:tcW w:w="4359" w:type="dxa"/>
            <w:tcBorders>
              <w:left w:val="nil"/>
              <w:right w:val="nil"/>
            </w:tcBorders>
          </w:tcPr>
          <w:p w:rsidR="00191381" w:rsidRPr="00490266" w:rsidRDefault="00320A4D" w:rsidP="002A6B08">
            <w:pPr>
              <w:pStyle w:val="Para0bullet"/>
              <w:jc w:val="left"/>
              <w:rPr>
                <w:sz w:val="18"/>
                <w:szCs w:val="18"/>
              </w:rPr>
            </w:pPr>
            <w:r w:rsidRPr="00917103">
              <w:rPr>
                <w:sz w:val="18"/>
                <w:szCs w:val="18"/>
              </w:rPr>
              <w:t>Use availabl</w:t>
            </w:r>
            <w:r>
              <w:rPr>
                <w:sz w:val="18"/>
                <w:szCs w:val="18"/>
              </w:rPr>
              <w:t xml:space="preserve">e </w:t>
            </w:r>
            <w:r w:rsidRPr="00917103">
              <w:rPr>
                <w:sz w:val="18"/>
                <w:szCs w:val="18"/>
              </w:rPr>
              <w:t xml:space="preserve">water </w:t>
            </w:r>
            <w:r>
              <w:rPr>
                <w:sz w:val="18"/>
                <w:szCs w:val="18"/>
              </w:rPr>
              <w:t xml:space="preserve">to </w:t>
            </w:r>
            <w:r w:rsidR="00191381">
              <w:rPr>
                <w:sz w:val="18"/>
                <w:szCs w:val="18"/>
              </w:rPr>
              <w:t>inundate Tuckerbil Swamp. Water traded in from the Murray River, or carryover, could be used. Requires approximately 500 ML.</w:t>
            </w:r>
          </w:p>
        </w:tc>
        <w:tc>
          <w:tcPr>
            <w:tcW w:w="4359" w:type="dxa"/>
            <w:tcBorders>
              <w:left w:val="nil"/>
              <w:right w:val="nil"/>
            </w:tcBorders>
          </w:tcPr>
          <w:p w:rsidR="00191381" w:rsidRPr="00490266" w:rsidRDefault="00191381" w:rsidP="002A6B08">
            <w:pPr>
              <w:pStyle w:val="Para0bullet"/>
              <w:jc w:val="left"/>
              <w:rPr>
                <w:sz w:val="18"/>
                <w:szCs w:val="18"/>
              </w:rPr>
            </w:pPr>
            <w:r>
              <w:rPr>
                <w:sz w:val="18"/>
                <w:szCs w:val="18"/>
              </w:rPr>
              <w:t xml:space="preserve">Inundate </w:t>
            </w:r>
            <w:r w:rsidRPr="00490266">
              <w:rPr>
                <w:sz w:val="18"/>
                <w:szCs w:val="18"/>
              </w:rPr>
              <w:t>Tuckerbil Swamp</w:t>
            </w:r>
            <w:r>
              <w:rPr>
                <w:sz w:val="18"/>
                <w:szCs w:val="18"/>
              </w:rPr>
              <w:t xml:space="preserve"> to maintain or improve wetland vegetation communities to good condition. Requires approximately 500 ML.</w:t>
            </w:r>
          </w:p>
        </w:tc>
        <w:tc>
          <w:tcPr>
            <w:tcW w:w="4359" w:type="dxa"/>
            <w:tcBorders>
              <w:left w:val="nil"/>
              <w:right w:val="nil"/>
            </w:tcBorders>
          </w:tcPr>
          <w:p w:rsidR="00191381" w:rsidRPr="00490266" w:rsidRDefault="00191381" w:rsidP="002A6B08">
            <w:pPr>
              <w:pStyle w:val="Para0bullet"/>
              <w:jc w:val="left"/>
              <w:rPr>
                <w:sz w:val="18"/>
                <w:szCs w:val="18"/>
              </w:rPr>
            </w:pPr>
            <w:r>
              <w:rPr>
                <w:sz w:val="18"/>
                <w:szCs w:val="18"/>
              </w:rPr>
              <w:t xml:space="preserve">Inundate </w:t>
            </w:r>
            <w:r w:rsidRPr="00490266">
              <w:rPr>
                <w:sz w:val="18"/>
                <w:szCs w:val="18"/>
              </w:rPr>
              <w:t>Tuckerbil Swamp</w:t>
            </w:r>
            <w:r>
              <w:rPr>
                <w:sz w:val="18"/>
                <w:szCs w:val="18"/>
              </w:rPr>
              <w:t xml:space="preserve"> maintain or improve wetland vegetation communities to good condition. Requires approximately 500 ML.</w:t>
            </w:r>
          </w:p>
        </w:tc>
      </w:tr>
      <w:tr w:rsidR="00191381" w:rsidRPr="007D62E9">
        <w:tc>
          <w:tcPr>
            <w:tcW w:w="3369" w:type="dxa"/>
            <w:tcBorders>
              <w:left w:val="nil"/>
              <w:right w:val="nil"/>
            </w:tcBorders>
          </w:tcPr>
          <w:p w:rsidR="00191381" w:rsidRPr="00490266" w:rsidRDefault="00191381" w:rsidP="002A6B08">
            <w:pPr>
              <w:pStyle w:val="Para0"/>
              <w:spacing w:after="60"/>
              <w:jc w:val="left"/>
              <w:rPr>
                <w:sz w:val="18"/>
                <w:szCs w:val="18"/>
              </w:rPr>
            </w:pPr>
            <w:r w:rsidRPr="00490266">
              <w:rPr>
                <w:sz w:val="18"/>
                <w:szCs w:val="18"/>
              </w:rPr>
              <w:t>4. Barren Box Swamp</w:t>
            </w:r>
          </w:p>
        </w:tc>
        <w:tc>
          <w:tcPr>
            <w:tcW w:w="4358" w:type="dxa"/>
            <w:tcBorders>
              <w:left w:val="nil"/>
              <w:right w:val="nil"/>
            </w:tcBorders>
          </w:tcPr>
          <w:p w:rsidR="00191381" w:rsidRPr="00490266" w:rsidRDefault="00191381" w:rsidP="002A6B08">
            <w:pPr>
              <w:pStyle w:val="Para0bullet"/>
              <w:jc w:val="left"/>
              <w:rPr>
                <w:sz w:val="18"/>
                <w:szCs w:val="18"/>
              </w:rPr>
            </w:pPr>
            <w:proofErr w:type="gramStart"/>
            <w:r w:rsidRPr="00490266">
              <w:rPr>
                <w:sz w:val="18"/>
                <w:szCs w:val="18"/>
              </w:rPr>
              <w:t>No options</w:t>
            </w:r>
            <w:r>
              <w:rPr>
                <w:sz w:val="18"/>
                <w:szCs w:val="18"/>
              </w:rPr>
              <w:t>—</w:t>
            </w:r>
            <w:r w:rsidRPr="00490266">
              <w:rPr>
                <w:sz w:val="18"/>
                <w:szCs w:val="18"/>
              </w:rPr>
              <w:t>requires</w:t>
            </w:r>
            <w:proofErr w:type="gramEnd"/>
            <w:r w:rsidRPr="00490266">
              <w:rPr>
                <w:sz w:val="18"/>
                <w:szCs w:val="18"/>
              </w:rPr>
              <w:t xml:space="preserve"> median levels of water availability.</w:t>
            </w:r>
          </w:p>
        </w:tc>
        <w:tc>
          <w:tcPr>
            <w:tcW w:w="4359" w:type="dxa"/>
            <w:tcBorders>
              <w:left w:val="nil"/>
              <w:right w:val="nil"/>
            </w:tcBorders>
          </w:tcPr>
          <w:p w:rsidR="00191381" w:rsidRPr="00490266" w:rsidRDefault="00191381" w:rsidP="002A6B08">
            <w:pPr>
              <w:pStyle w:val="Para0bullet"/>
              <w:jc w:val="left"/>
              <w:rPr>
                <w:sz w:val="18"/>
                <w:szCs w:val="18"/>
              </w:rPr>
            </w:pPr>
            <w:proofErr w:type="gramStart"/>
            <w:r w:rsidRPr="00490266">
              <w:rPr>
                <w:sz w:val="18"/>
                <w:szCs w:val="18"/>
              </w:rPr>
              <w:t>No options</w:t>
            </w:r>
            <w:r>
              <w:rPr>
                <w:sz w:val="18"/>
                <w:szCs w:val="18"/>
              </w:rPr>
              <w:t>—</w:t>
            </w:r>
            <w:r w:rsidRPr="00490266">
              <w:rPr>
                <w:sz w:val="18"/>
                <w:szCs w:val="18"/>
              </w:rPr>
              <w:t>requires</w:t>
            </w:r>
            <w:proofErr w:type="gramEnd"/>
            <w:r w:rsidRPr="00490266">
              <w:rPr>
                <w:sz w:val="18"/>
                <w:szCs w:val="18"/>
              </w:rPr>
              <w:t xml:space="preserve"> median levels of water availability.</w:t>
            </w:r>
          </w:p>
        </w:tc>
        <w:tc>
          <w:tcPr>
            <w:tcW w:w="4359" w:type="dxa"/>
            <w:tcBorders>
              <w:left w:val="nil"/>
              <w:right w:val="nil"/>
            </w:tcBorders>
          </w:tcPr>
          <w:p w:rsidR="00191381" w:rsidRPr="002326C8" w:rsidRDefault="00191381" w:rsidP="002A6B08">
            <w:pPr>
              <w:pStyle w:val="Para0bullet"/>
              <w:jc w:val="left"/>
              <w:rPr>
                <w:sz w:val="18"/>
                <w:szCs w:val="18"/>
              </w:rPr>
            </w:pPr>
            <w:r w:rsidRPr="002326C8">
              <w:rPr>
                <w:sz w:val="18"/>
                <w:szCs w:val="18"/>
              </w:rPr>
              <w:t xml:space="preserve">Inundate the wetland area of the </w:t>
            </w:r>
            <w:r>
              <w:rPr>
                <w:sz w:val="18"/>
                <w:szCs w:val="18"/>
              </w:rPr>
              <w:t>W</w:t>
            </w:r>
            <w:r w:rsidRPr="002326C8">
              <w:rPr>
                <w:sz w:val="18"/>
                <w:szCs w:val="18"/>
              </w:rPr>
              <w:t xml:space="preserve">etland </w:t>
            </w:r>
            <w:r>
              <w:rPr>
                <w:sz w:val="18"/>
                <w:szCs w:val="18"/>
              </w:rPr>
              <w:t>C</w:t>
            </w:r>
            <w:r w:rsidRPr="002326C8">
              <w:rPr>
                <w:sz w:val="18"/>
                <w:szCs w:val="18"/>
              </w:rPr>
              <w:t>ell.</w:t>
            </w:r>
            <w:r>
              <w:rPr>
                <w:sz w:val="18"/>
                <w:szCs w:val="18"/>
              </w:rPr>
              <w:t xml:space="preserve"> </w:t>
            </w:r>
            <w:r w:rsidRPr="002326C8">
              <w:rPr>
                <w:sz w:val="18"/>
                <w:szCs w:val="18"/>
              </w:rPr>
              <w:t>This requires 3</w:t>
            </w:r>
            <w:r w:rsidR="0004574E">
              <w:rPr>
                <w:sz w:val="18"/>
                <w:szCs w:val="18"/>
              </w:rPr>
              <w:t>,</w:t>
            </w:r>
            <w:r w:rsidRPr="002326C8">
              <w:rPr>
                <w:sz w:val="18"/>
                <w:szCs w:val="18"/>
              </w:rPr>
              <w:t>000</w:t>
            </w:r>
            <w:r>
              <w:rPr>
                <w:rFonts w:ascii="Calibri" w:hAnsi="Calibri"/>
                <w:sz w:val="18"/>
                <w:szCs w:val="18"/>
              </w:rPr>
              <w:t>–</w:t>
            </w:r>
            <w:r w:rsidRPr="002326C8">
              <w:rPr>
                <w:sz w:val="18"/>
                <w:szCs w:val="18"/>
              </w:rPr>
              <w:t>5</w:t>
            </w:r>
            <w:r w:rsidR="0004574E">
              <w:rPr>
                <w:sz w:val="18"/>
                <w:szCs w:val="18"/>
              </w:rPr>
              <w:t>,</w:t>
            </w:r>
            <w:r w:rsidRPr="002326C8">
              <w:rPr>
                <w:sz w:val="18"/>
                <w:szCs w:val="18"/>
              </w:rPr>
              <w:t>000 ML.</w:t>
            </w:r>
          </w:p>
        </w:tc>
        <w:tc>
          <w:tcPr>
            <w:tcW w:w="4359" w:type="dxa"/>
            <w:tcBorders>
              <w:left w:val="nil"/>
              <w:right w:val="nil"/>
            </w:tcBorders>
          </w:tcPr>
          <w:p w:rsidR="00191381" w:rsidRPr="00490266" w:rsidRDefault="00191381" w:rsidP="002A6B08">
            <w:pPr>
              <w:pStyle w:val="Para0bullet"/>
              <w:jc w:val="left"/>
              <w:rPr>
                <w:sz w:val="18"/>
                <w:szCs w:val="18"/>
              </w:rPr>
            </w:pPr>
            <w:r>
              <w:rPr>
                <w:sz w:val="18"/>
                <w:szCs w:val="18"/>
              </w:rPr>
              <w:t>I</w:t>
            </w:r>
            <w:r w:rsidRPr="00490266">
              <w:rPr>
                <w:sz w:val="18"/>
                <w:szCs w:val="18"/>
              </w:rPr>
              <w:t xml:space="preserve">ncrease the area and duration of inundation in the </w:t>
            </w:r>
            <w:r>
              <w:rPr>
                <w:sz w:val="18"/>
                <w:szCs w:val="18"/>
              </w:rPr>
              <w:t>W</w:t>
            </w:r>
            <w:r w:rsidRPr="00490266">
              <w:rPr>
                <w:sz w:val="18"/>
                <w:szCs w:val="18"/>
              </w:rPr>
              <w:t xml:space="preserve">etland </w:t>
            </w:r>
            <w:r>
              <w:rPr>
                <w:sz w:val="18"/>
                <w:szCs w:val="18"/>
              </w:rPr>
              <w:t>C</w:t>
            </w:r>
            <w:r w:rsidRPr="00490266">
              <w:rPr>
                <w:sz w:val="18"/>
                <w:szCs w:val="18"/>
              </w:rPr>
              <w:t>ell, in accordance with the M</w:t>
            </w:r>
            <w:r>
              <w:rPr>
                <w:sz w:val="18"/>
                <w:szCs w:val="18"/>
              </w:rPr>
              <w:t>I</w:t>
            </w:r>
            <w:r w:rsidRPr="00490266">
              <w:rPr>
                <w:sz w:val="18"/>
                <w:szCs w:val="18"/>
              </w:rPr>
              <w:t xml:space="preserve"> (2008) Barren Box Wetland Rehabilitation Plan.</w:t>
            </w:r>
          </w:p>
          <w:p w:rsidR="00191381" w:rsidRPr="004862DD" w:rsidRDefault="00191381" w:rsidP="002A6B08">
            <w:pPr>
              <w:pStyle w:val="Para0bullet"/>
              <w:jc w:val="left"/>
              <w:rPr>
                <w:sz w:val="18"/>
                <w:szCs w:val="18"/>
              </w:rPr>
            </w:pPr>
            <w:r w:rsidRPr="00490266">
              <w:rPr>
                <w:sz w:val="18"/>
                <w:szCs w:val="18"/>
              </w:rPr>
              <w:t>Maintain and complete waterbird breeding events initiated by environmental flows.</w:t>
            </w:r>
          </w:p>
        </w:tc>
      </w:tr>
      <w:tr w:rsidR="00191381" w:rsidRPr="007D62E9">
        <w:tc>
          <w:tcPr>
            <w:tcW w:w="3369" w:type="dxa"/>
            <w:tcBorders>
              <w:left w:val="nil"/>
              <w:right w:val="nil"/>
            </w:tcBorders>
          </w:tcPr>
          <w:p w:rsidR="00191381" w:rsidRPr="00490266" w:rsidRDefault="00191381" w:rsidP="002A6B08">
            <w:pPr>
              <w:pStyle w:val="Para0"/>
              <w:spacing w:after="60"/>
              <w:jc w:val="left"/>
              <w:rPr>
                <w:sz w:val="18"/>
                <w:szCs w:val="18"/>
              </w:rPr>
            </w:pPr>
            <w:r w:rsidRPr="00490266">
              <w:rPr>
                <w:sz w:val="18"/>
                <w:szCs w:val="18"/>
              </w:rPr>
              <w:t>5. Lower Mirrool Creek Floodplain</w:t>
            </w:r>
          </w:p>
        </w:tc>
        <w:tc>
          <w:tcPr>
            <w:tcW w:w="4358" w:type="dxa"/>
            <w:tcBorders>
              <w:left w:val="nil"/>
              <w:right w:val="nil"/>
            </w:tcBorders>
          </w:tcPr>
          <w:p w:rsidR="00191381" w:rsidRPr="00490266" w:rsidRDefault="00191381" w:rsidP="002A6B08">
            <w:pPr>
              <w:pStyle w:val="Para0bullet"/>
              <w:jc w:val="left"/>
              <w:rPr>
                <w:sz w:val="18"/>
                <w:szCs w:val="18"/>
              </w:rPr>
            </w:pPr>
            <w:proofErr w:type="gramStart"/>
            <w:r w:rsidRPr="00490266">
              <w:rPr>
                <w:sz w:val="18"/>
                <w:szCs w:val="18"/>
              </w:rPr>
              <w:t>No options</w:t>
            </w:r>
            <w:r>
              <w:rPr>
                <w:sz w:val="18"/>
                <w:szCs w:val="18"/>
              </w:rPr>
              <w:t>—</w:t>
            </w:r>
            <w:r w:rsidRPr="00490266">
              <w:rPr>
                <w:sz w:val="18"/>
                <w:szCs w:val="18"/>
              </w:rPr>
              <w:t>requires</w:t>
            </w:r>
            <w:proofErr w:type="gramEnd"/>
            <w:r w:rsidRPr="00490266">
              <w:rPr>
                <w:sz w:val="18"/>
                <w:szCs w:val="18"/>
              </w:rPr>
              <w:t xml:space="preserve"> wet levels of water availability.</w:t>
            </w:r>
          </w:p>
        </w:tc>
        <w:tc>
          <w:tcPr>
            <w:tcW w:w="4359" w:type="dxa"/>
            <w:tcBorders>
              <w:left w:val="nil"/>
              <w:right w:val="nil"/>
            </w:tcBorders>
          </w:tcPr>
          <w:p w:rsidR="00191381" w:rsidRPr="00490266" w:rsidRDefault="00191381" w:rsidP="002A6B08">
            <w:pPr>
              <w:pStyle w:val="Para0bullet"/>
              <w:jc w:val="left"/>
              <w:rPr>
                <w:sz w:val="18"/>
                <w:szCs w:val="18"/>
              </w:rPr>
            </w:pPr>
            <w:proofErr w:type="gramStart"/>
            <w:r w:rsidRPr="00490266">
              <w:rPr>
                <w:sz w:val="18"/>
                <w:szCs w:val="18"/>
              </w:rPr>
              <w:t>No options</w:t>
            </w:r>
            <w:r>
              <w:rPr>
                <w:sz w:val="18"/>
                <w:szCs w:val="18"/>
              </w:rPr>
              <w:t>—</w:t>
            </w:r>
            <w:r w:rsidRPr="00490266">
              <w:rPr>
                <w:sz w:val="18"/>
                <w:szCs w:val="18"/>
              </w:rPr>
              <w:t>requires</w:t>
            </w:r>
            <w:proofErr w:type="gramEnd"/>
            <w:r w:rsidRPr="00490266">
              <w:rPr>
                <w:sz w:val="18"/>
                <w:szCs w:val="18"/>
              </w:rPr>
              <w:t xml:space="preserve"> wet levels of water availability.</w:t>
            </w:r>
          </w:p>
        </w:tc>
        <w:tc>
          <w:tcPr>
            <w:tcW w:w="4359" w:type="dxa"/>
            <w:tcBorders>
              <w:left w:val="nil"/>
              <w:right w:val="nil"/>
            </w:tcBorders>
          </w:tcPr>
          <w:p w:rsidR="00191381" w:rsidRPr="00490266" w:rsidRDefault="00191381" w:rsidP="002A6B08">
            <w:pPr>
              <w:pStyle w:val="Para0bullet"/>
              <w:jc w:val="left"/>
              <w:rPr>
                <w:sz w:val="18"/>
                <w:szCs w:val="18"/>
              </w:rPr>
            </w:pPr>
            <w:proofErr w:type="gramStart"/>
            <w:r w:rsidRPr="00490266">
              <w:rPr>
                <w:sz w:val="18"/>
                <w:szCs w:val="18"/>
              </w:rPr>
              <w:t>No options</w:t>
            </w:r>
            <w:r>
              <w:rPr>
                <w:sz w:val="18"/>
                <w:szCs w:val="18"/>
              </w:rPr>
              <w:t>—</w:t>
            </w:r>
            <w:r w:rsidRPr="00490266">
              <w:rPr>
                <w:sz w:val="18"/>
                <w:szCs w:val="18"/>
              </w:rPr>
              <w:t>requires</w:t>
            </w:r>
            <w:proofErr w:type="gramEnd"/>
            <w:r w:rsidRPr="00490266">
              <w:rPr>
                <w:sz w:val="18"/>
                <w:szCs w:val="18"/>
              </w:rPr>
              <w:t xml:space="preserve"> wet levels of water availability.</w:t>
            </w:r>
          </w:p>
        </w:tc>
        <w:tc>
          <w:tcPr>
            <w:tcW w:w="4359" w:type="dxa"/>
            <w:tcBorders>
              <w:left w:val="nil"/>
              <w:right w:val="nil"/>
            </w:tcBorders>
          </w:tcPr>
          <w:p w:rsidR="00191381" w:rsidRPr="001727F5" w:rsidRDefault="00191381" w:rsidP="00546360">
            <w:pPr>
              <w:pStyle w:val="Para0bullet"/>
              <w:jc w:val="left"/>
              <w:rPr>
                <w:sz w:val="18"/>
                <w:szCs w:val="18"/>
              </w:rPr>
            </w:pPr>
            <w:r>
              <w:rPr>
                <w:sz w:val="18"/>
                <w:szCs w:val="18"/>
              </w:rPr>
              <w:t xml:space="preserve">Inundate the </w:t>
            </w:r>
            <w:r w:rsidRPr="00490266">
              <w:rPr>
                <w:sz w:val="18"/>
                <w:szCs w:val="18"/>
              </w:rPr>
              <w:t>system flooding river-fed wetlands throughout the system</w:t>
            </w:r>
            <w:r>
              <w:rPr>
                <w:sz w:val="18"/>
                <w:szCs w:val="18"/>
              </w:rPr>
              <w:t>, to maintain and/or improve black box woodland to good condition</w:t>
            </w:r>
            <w:r w:rsidRPr="00490266">
              <w:rPr>
                <w:sz w:val="18"/>
                <w:szCs w:val="18"/>
              </w:rPr>
              <w:t>.</w:t>
            </w:r>
            <w:r>
              <w:rPr>
                <w:sz w:val="18"/>
                <w:szCs w:val="18"/>
              </w:rPr>
              <w:t xml:space="preserve"> </w:t>
            </w:r>
          </w:p>
        </w:tc>
      </w:tr>
      <w:tr w:rsidR="00191381" w:rsidRPr="007D62E9">
        <w:tc>
          <w:tcPr>
            <w:tcW w:w="3369" w:type="dxa"/>
            <w:tcBorders>
              <w:left w:val="nil"/>
              <w:right w:val="nil"/>
            </w:tcBorders>
          </w:tcPr>
          <w:p w:rsidR="00191381" w:rsidRPr="00490266" w:rsidRDefault="00191381" w:rsidP="002A6B08">
            <w:pPr>
              <w:pStyle w:val="Para0"/>
              <w:spacing w:after="60"/>
              <w:jc w:val="left"/>
              <w:rPr>
                <w:sz w:val="18"/>
                <w:szCs w:val="18"/>
              </w:rPr>
            </w:pPr>
            <w:r w:rsidRPr="00490266">
              <w:rPr>
                <w:sz w:val="18"/>
                <w:szCs w:val="18"/>
              </w:rPr>
              <w:t>6. Lowland river-fed wetlands (Balranald to Murray River junction, including ‘the Junction’ wetlands)</w:t>
            </w:r>
          </w:p>
        </w:tc>
        <w:tc>
          <w:tcPr>
            <w:tcW w:w="4358" w:type="dxa"/>
            <w:tcBorders>
              <w:left w:val="nil"/>
              <w:right w:val="nil"/>
            </w:tcBorders>
          </w:tcPr>
          <w:p w:rsidR="00191381" w:rsidRPr="00490266" w:rsidRDefault="00191381" w:rsidP="002A6B08">
            <w:pPr>
              <w:pStyle w:val="Para0bullet"/>
              <w:jc w:val="left"/>
              <w:rPr>
                <w:sz w:val="18"/>
                <w:szCs w:val="18"/>
              </w:rPr>
            </w:pPr>
            <w:proofErr w:type="gramStart"/>
            <w:r w:rsidRPr="00490266">
              <w:rPr>
                <w:sz w:val="18"/>
                <w:szCs w:val="18"/>
              </w:rPr>
              <w:t>No options</w:t>
            </w:r>
            <w:r>
              <w:rPr>
                <w:sz w:val="18"/>
                <w:szCs w:val="18"/>
              </w:rPr>
              <w:t>—</w:t>
            </w:r>
            <w:r w:rsidRPr="00490266">
              <w:rPr>
                <w:sz w:val="18"/>
                <w:szCs w:val="18"/>
              </w:rPr>
              <w:t>requires</w:t>
            </w:r>
            <w:proofErr w:type="gramEnd"/>
            <w:r w:rsidRPr="00490266">
              <w:rPr>
                <w:sz w:val="18"/>
                <w:szCs w:val="18"/>
              </w:rPr>
              <w:t xml:space="preserve"> median levels of water availability.</w:t>
            </w:r>
          </w:p>
        </w:tc>
        <w:tc>
          <w:tcPr>
            <w:tcW w:w="4359" w:type="dxa"/>
            <w:tcBorders>
              <w:left w:val="nil"/>
              <w:right w:val="nil"/>
            </w:tcBorders>
          </w:tcPr>
          <w:p w:rsidR="00191381" w:rsidRPr="00490266" w:rsidRDefault="00191381" w:rsidP="002A6B08">
            <w:pPr>
              <w:pStyle w:val="Para0bullet"/>
              <w:jc w:val="left"/>
              <w:rPr>
                <w:sz w:val="18"/>
                <w:szCs w:val="18"/>
              </w:rPr>
            </w:pPr>
            <w:proofErr w:type="gramStart"/>
            <w:r w:rsidRPr="00490266">
              <w:rPr>
                <w:sz w:val="18"/>
                <w:szCs w:val="18"/>
              </w:rPr>
              <w:t>No options</w:t>
            </w:r>
            <w:r>
              <w:rPr>
                <w:sz w:val="18"/>
                <w:szCs w:val="18"/>
              </w:rPr>
              <w:t>—</w:t>
            </w:r>
            <w:r w:rsidRPr="00490266">
              <w:rPr>
                <w:sz w:val="18"/>
                <w:szCs w:val="18"/>
              </w:rPr>
              <w:t>requires</w:t>
            </w:r>
            <w:proofErr w:type="gramEnd"/>
            <w:r w:rsidRPr="00490266">
              <w:rPr>
                <w:sz w:val="18"/>
                <w:szCs w:val="18"/>
              </w:rPr>
              <w:t xml:space="preserve"> median levels of water availability.</w:t>
            </w:r>
          </w:p>
        </w:tc>
        <w:tc>
          <w:tcPr>
            <w:tcW w:w="4359" w:type="dxa"/>
            <w:tcBorders>
              <w:left w:val="nil"/>
              <w:right w:val="nil"/>
            </w:tcBorders>
          </w:tcPr>
          <w:p w:rsidR="00191381" w:rsidRDefault="00191381" w:rsidP="002A6B08">
            <w:pPr>
              <w:pStyle w:val="Para0bullet"/>
              <w:jc w:val="left"/>
              <w:rPr>
                <w:sz w:val="18"/>
                <w:szCs w:val="18"/>
              </w:rPr>
            </w:pPr>
            <w:r w:rsidRPr="00490266">
              <w:rPr>
                <w:sz w:val="18"/>
                <w:szCs w:val="18"/>
              </w:rPr>
              <w:t>Ensure ‘the Junction wetlands’ are watered by managing high Murrumbidgee flows to coincide with high Murray River flows.</w:t>
            </w:r>
          </w:p>
          <w:p w:rsidR="00191381" w:rsidRDefault="00191381" w:rsidP="002A6B08">
            <w:pPr>
              <w:pStyle w:val="Para0bullet"/>
              <w:jc w:val="left"/>
              <w:rPr>
                <w:sz w:val="18"/>
                <w:szCs w:val="18"/>
              </w:rPr>
            </w:pPr>
            <w:r w:rsidRPr="00490266">
              <w:rPr>
                <w:sz w:val="18"/>
                <w:szCs w:val="18"/>
              </w:rPr>
              <w:t xml:space="preserve">Piggyback releases onto significant Murrumbidgee and Murray </w:t>
            </w:r>
            <w:r>
              <w:rPr>
                <w:sz w:val="18"/>
                <w:szCs w:val="18"/>
              </w:rPr>
              <w:t xml:space="preserve">River </w:t>
            </w:r>
            <w:r w:rsidRPr="00490266">
              <w:rPr>
                <w:sz w:val="18"/>
                <w:szCs w:val="18"/>
              </w:rPr>
              <w:t>flows to inundate the Junction wetlands south of Balranald.</w:t>
            </w:r>
          </w:p>
          <w:p w:rsidR="00191381" w:rsidRPr="00490266" w:rsidRDefault="00191381" w:rsidP="00F668C5">
            <w:pPr>
              <w:pStyle w:val="Para0bullet"/>
              <w:jc w:val="left"/>
              <w:rPr>
                <w:sz w:val="18"/>
                <w:szCs w:val="18"/>
              </w:rPr>
            </w:pPr>
            <w:r w:rsidRPr="00342C80">
              <w:rPr>
                <w:sz w:val="18"/>
                <w:szCs w:val="18"/>
              </w:rPr>
              <w:t>Re</w:t>
            </w:r>
            <w:r>
              <w:rPr>
                <w:sz w:val="18"/>
                <w:szCs w:val="18"/>
              </w:rPr>
              <w:t>quires delivery of &gt;5</w:t>
            </w:r>
            <w:r w:rsidR="0004574E">
              <w:rPr>
                <w:sz w:val="18"/>
                <w:szCs w:val="18"/>
              </w:rPr>
              <w:t>,</w:t>
            </w:r>
            <w:r>
              <w:rPr>
                <w:sz w:val="18"/>
                <w:szCs w:val="18"/>
              </w:rPr>
              <w:t>000 ML/d</w:t>
            </w:r>
            <w:r w:rsidRPr="00342C80">
              <w:rPr>
                <w:sz w:val="18"/>
                <w:szCs w:val="18"/>
              </w:rPr>
              <w:t xml:space="preserve"> downstream of Balranald Redbank Weir in additio</w:t>
            </w:r>
            <w:r>
              <w:rPr>
                <w:sz w:val="18"/>
                <w:szCs w:val="18"/>
              </w:rPr>
              <w:t>n to Murray River flow &gt;10</w:t>
            </w:r>
            <w:r w:rsidR="00F668C5">
              <w:rPr>
                <w:sz w:val="18"/>
                <w:szCs w:val="18"/>
              </w:rPr>
              <w:t>,000</w:t>
            </w:r>
            <w:r>
              <w:rPr>
                <w:sz w:val="18"/>
                <w:szCs w:val="18"/>
              </w:rPr>
              <w:t xml:space="preserve"> </w:t>
            </w:r>
            <w:r w:rsidR="00F668C5">
              <w:rPr>
                <w:sz w:val="18"/>
                <w:szCs w:val="18"/>
              </w:rPr>
              <w:t>M</w:t>
            </w:r>
            <w:r>
              <w:rPr>
                <w:sz w:val="18"/>
                <w:szCs w:val="18"/>
              </w:rPr>
              <w:t>L/d</w:t>
            </w:r>
            <w:r w:rsidRPr="002326C8">
              <w:rPr>
                <w:sz w:val="18"/>
                <w:szCs w:val="18"/>
              </w:rPr>
              <w:t xml:space="preserve"> at Braham on the Murray River for a period of several weeks.</w:t>
            </w:r>
          </w:p>
        </w:tc>
        <w:tc>
          <w:tcPr>
            <w:tcW w:w="4359" w:type="dxa"/>
            <w:tcBorders>
              <w:left w:val="nil"/>
              <w:right w:val="nil"/>
            </w:tcBorders>
          </w:tcPr>
          <w:p w:rsidR="00191381" w:rsidRDefault="00191381" w:rsidP="002A6B08">
            <w:pPr>
              <w:pStyle w:val="Para0bullet"/>
              <w:jc w:val="left"/>
              <w:rPr>
                <w:sz w:val="18"/>
                <w:szCs w:val="18"/>
              </w:rPr>
            </w:pPr>
            <w:r>
              <w:rPr>
                <w:sz w:val="18"/>
                <w:szCs w:val="18"/>
              </w:rPr>
              <w:t>I</w:t>
            </w:r>
            <w:r w:rsidRPr="00490266">
              <w:rPr>
                <w:sz w:val="18"/>
                <w:szCs w:val="18"/>
              </w:rPr>
              <w:t xml:space="preserve">ncrease the area of </w:t>
            </w:r>
            <w:r>
              <w:rPr>
                <w:sz w:val="18"/>
                <w:szCs w:val="18"/>
              </w:rPr>
              <w:t xml:space="preserve">river red gum woodland communities in </w:t>
            </w:r>
            <w:r w:rsidRPr="00490266">
              <w:rPr>
                <w:sz w:val="18"/>
                <w:szCs w:val="18"/>
              </w:rPr>
              <w:t>good condition by watering more wetlands for longer (e.g. at least five months)</w:t>
            </w:r>
            <w:r>
              <w:rPr>
                <w:sz w:val="18"/>
                <w:szCs w:val="18"/>
              </w:rPr>
              <w:t>.</w:t>
            </w:r>
          </w:p>
          <w:p w:rsidR="00191381" w:rsidRPr="00F95CE5" w:rsidRDefault="00191381" w:rsidP="002B45DC">
            <w:pPr>
              <w:pStyle w:val="Para0bullet"/>
              <w:jc w:val="left"/>
              <w:rPr>
                <w:sz w:val="18"/>
                <w:szCs w:val="18"/>
              </w:rPr>
            </w:pPr>
            <w:r w:rsidRPr="00342C80">
              <w:rPr>
                <w:sz w:val="18"/>
                <w:szCs w:val="18"/>
              </w:rPr>
              <w:t>Requires delivery of &gt;5</w:t>
            </w:r>
            <w:r w:rsidR="0004574E">
              <w:rPr>
                <w:sz w:val="18"/>
                <w:szCs w:val="18"/>
              </w:rPr>
              <w:t>,</w:t>
            </w:r>
            <w:r w:rsidRPr="00342C80">
              <w:rPr>
                <w:sz w:val="18"/>
                <w:szCs w:val="18"/>
              </w:rPr>
              <w:t>000</w:t>
            </w:r>
            <w:r>
              <w:rPr>
                <w:sz w:val="18"/>
                <w:szCs w:val="18"/>
              </w:rPr>
              <w:t xml:space="preserve"> ML/d</w:t>
            </w:r>
            <w:r w:rsidRPr="00342C80">
              <w:rPr>
                <w:sz w:val="18"/>
                <w:szCs w:val="18"/>
              </w:rPr>
              <w:t xml:space="preserve"> downstream of Balranald Weir in addition to Murray River flow &gt;10</w:t>
            </w:r>
            <w:r w:rsidR="0004574E">
              <w:rPr>
                <w:sz w:val="18"/>
                <w:szCs w:val="18"/>
              </w:rPr>
              <w:t>,</w:t>
            </w:r>
            <w:r>
              <w:rPr>
                <w:sz w:val="18"/>
                <w:szCs w:val="18"/>
              </w:rPr>
              <w:t>000</w:t>
            </w:r>
            <w:r w:rsidRPr="00342C80">
              <w:rPr>
                <w:sz w:val="18"/>
                <w:szCs w:val="18"/>
              </w:rPr>
              <w:t xml:space="preserve"> </w:t>
            </w:r>
            <w:r>
              <w:rPr>
                <w:sz w:val="18"/>
                <w:szCs w:val="18"/>
              </w:rPr>
              <w:t>ML/dML/d</w:t>
            </w:r>
            <w:r w:rsidRPr="002326C8">
              <w:rPr>
                <w:sz w:val="18"/>
                <w:szCs w:val="18"/>
              </w:rPr>
              <w:t xml:space="preserve"> at Barham on the Murray River for a period of several weeks.</w:t>
            </w:r>
          </w:p>
        </w:tc>
      </w:tr>
      <w:tr w:rsidR="00191381" w:rsidRPr="007D62E9">
        <w:tc>
          <w:tcPr>
            <w:tcW w:w="3369" w:type="dxa"/>
            <w:tcBorders>
              <w:left w:val="nil"/>
              <w:right w:val="nil"/>
            </w:tcBorders>
          </w:tcPr>
          <w:p w:rsidR="00191381" w:rsidRPr="00490266" w:rsidRDefault="00191381" w:rsidP="002A6B08">
            <w:pPr>
              <w:pStyle w:val="Para0"/>
              <w:spacing w:after="60"/>
              <w:jc w:val="left"/>
              <w:rPr>
                <w:sz w:val="18"/>
                <w:szCs w:val="18"/>
              </w:rPr>
            </w:pPr>
            <w:r w:rsidRPr="00490266">
              <w:rPr>
                <w:sz w:val="18"/>
                <w:szCs w:val="18"/>
              </w:rPr>
              <w:t>7. Lowbidgee Wetlands</w:t>
            </w:r>
          </w:p>
        </w:tc>
        <w:tc>
          <w:tcPr>
            <w:tcW w:w="4358" w:type="dxa"/>
            <w:tcBorders>
              <w:left w:val="nil"/>
              <w:right w:val="nil"/>
            </w:tcBorders>
          </w:tcPr>
          <w:p w:rsidR="00191381" w:rsidRPr="00490266" w:rsidRDefault="00191381" w:rsidP="002A6B08">
            <w:pPr>
              <w:pStyle w:val="Para0bullet"/>
              <w:jc w:val="left"/>
              <w:rPr>
                <w:sz w:val="18"/>
                <w:szCs w:val="18"/>
              </w:rPr>
            </w:pPr>
            <w:r w:rsidRPr="00490266">
              <w:rPr>
                <w:sz w:val="18"/>
                <w:szCs w:val="18"/>
              </w:rPr>
              <w:t>During late spring and summer use whatever water is available to fill the highest priorit</w:t>
            </w:r>
            <w:r>
              <w:rPr>
                <w:sz w:val="18"/>
                <w:szCs w:val="18"/>
              </w:rPr>
              <w:t xml:space="preserve">y southern bell frog wetlands. (Core southern bell frog wetlands are listed in </w:t>
            </w:r>
            <w:fldSimple w:instr=" REF _Ref282677298 \r \h  \* MERGEFORMAT ">
              <w:r w:rsidR="003B3A34" w:rsidRPr="003B3A34">
                <w:rPr>
                  <w:sz w:val="18"/>
                  <w:szCs w:val="18"/>
                </w:rPr>
                <w:t>Appendix D</w:t>
              </w:r>
            </w:fldSimple>
            <w:r>
              <w:rPr>
                <w:sz w:val="18"/>
                <w:szCs w:val="18"/>
              </w:rPr>
              <w:t>.)</w:t>
            </w:r>
          </w:p>
          <w:p w:rsidR="00191381" w:rsidRDefault="00191381" w:rsidP="002A6B08">
            <w:pPr>
              <w:pStyle w:val="Para0bullet"/>
              <w:jc w:val="left"/>
              <w:rPr>
                <w:sz w:val="18"/>
                <w:szCs w:val="18"/>
              </w:rPr>
            </w:pPr>
            <w:r w:rsidRPr="00490266">
              <w:rPr>
                <w:sz w:val="18"/>
                <w:szCs w:val="18"/>
              </w:rPr>
              <w:t xml:space="preserve">For waterbirds, </w:t>
            </w:r>
            <w:r>
              <w:rPr>
                <w:sz w:val="18"/>
                <w:szCs w:val="18"/>
              </w:rPr>
              <w:t xml:space="preserve">provide water to maintain </w:t>
            </w:r>
            <w:r>
              <w:rPr>
                <w:sz w:val="18"/>
                <w:szCs w:val="18"/>
              </w:rPr>
              <w:lastRenderedPageBreak/>
              <w:t>initiated small-scale bird breeding events.</w:t>
            </w:r>
            <w:r w:rsidRPr="00490266">
              <w:rPr>
                <w:sz w:val="18"/>
                <w:szCs w:val="18"/>
              </w:rPr>
              <w:t xml:space="preserve"> If there is water available use this to avoid damage to as many sites as possible, in conjunction with watering for </w:t>
            </w:r>
            <w:r>
              <w:rPr>
                <w:sz w:val="18"/>
                <w:szCs w:val="18"/>
              </w:rPr>
              <w:t>s</w:t>
            </w:r>
            <w:r w:rsidRPr="00490266">
              <w:rPr>
                <w:sz w:val="18"/>
                <w:szCs w:val="18"/>
              </w:rPr>
              <w:t xml:space="preserve">outhern </w:t>
            </w:r>
            <w:r>
              <w:rPr>
                <w:sz w:val="18"/>
                <w:szCs w:val="18"/>
              </w:rPr>
              <w:t>b</w:t>
            </w:r>
            <w:r w:rsidRPr="00490266">
              <w:rPr>
                <w:sz w:val="18"/>
                <w:szCs w:val="18"/>
              </w:rPr>
              <w:t xml:space="preserve">ell </w:t>
            </w:r>
            <w:r>
              <w:rPr>
                <w:sz w:val="18"/>
                <w:szCs w:val="18"/>
              </w:rPr>
              <w:t>f</w:t>
            </w:r>
            <w:r w:rsidRPr="00490266">
              <w:rPr>
                <w:sz w:val="18"/>
                <w:szCs w:val="18"/>
              </w:rPr>
              <w:t>rog.</w:t>
            </w:r>
          </w:p>
          <w:p w:rsidR="00191381" w:rsidRPr="006D0D74" w:rsidRDefault="00191381" w:rsidP="002A6B08">
            <w:pPr>
              <w:pStyle w:val="Para0bullet"/>
              <w:jc w:val="left"/>
              <w:rPr>
                <w:sz w:val="18"/>
                <w:szCs w:val="18"/>
              </w:rPr>
            </w:pPr>
            <w:r>
              <w:rPr>
                <w:sz w:val="18"/>
                <w:szCs w:val="18"/>
              </w:rPr>
              <w:t>Water traded in from the Murray River, or carryover, could also be used to inundate key areas.</w:t>
            </w:r>
          </w:p>
        </w:tc>
        <w:tc>
          <w:tcPr>
            <w:tcW w:w="4359" w:type="dxa"/>
            <w:tcBorders>
              <w:left w:val="nil"/>
              <w:right w:val="nil"/>
            </w:tcBorders>
          </w:tcPr>
          <w:p w:rsidR="00191381" w:rsidRPr="00490266" w:rsidRDefault="00191381" w:rsidP="002A6B08">
            <w:pPr>
              <w:pStyle w:val="Para0bullet"/>
              <w:jc w:val="left"/>
              <w:rPr>
                <w:sz w:val="18"/>
                <w:szCs w:val="18"/>
              </w:rPr>
            </w:pPr>
            <w:r>
              <w:rPr>
                <w:sz w:val="18"/>
                <w:szCs w:val="18"/>
              </w:rPr>
              <w:lastRenderedPageBreak/>
              <w:t>M</w:t>
            </w:r>
            <w:r w:rsidRPr="00490266">
              <w:rPr>
                <w:sz w:val="18"/>
                <w:szCs w:val="18"/>
              </w:rPr>
              <w:t xml:space="preserve">aintain in good condition as many known </w:t>
            </w:r>
            <w:r>
              <w:rPr>
                <w:sz w:val="18"/>
                <w:szCs w:val="18"/>
              </w:rPr>
              <w:t>s</w:t>
            </w:r>
            <w:r w:rsidRPr="00490266">
              <w:rPr>
                <w:sz w:val="18"/>
                <w:szCs w:val="18"/>
              </w:rPr>
              <w:t xml:space="preserve">outhern </w:t>
            </w:r>
            <w:r>
              <w:rPr>
                <w:sz w:val="18"/>
                <w:szCs w:val="18"/>
              </w:rPr>
              <w:t>b</w:t>
            </w:r>
            <w:r w:rsidRPr="00490266">
              <w:rPr>
                <w:sz w:val="18"/>
                <w:szCs w:val="18"/>
              </w:rPr>
              <w:t xml:space="preserve">ell </w:t>
            </w:r>
            <w:r>
              <w:rPr>
                <w:sz w:val="18"/>
                <w:szCs w:val="18"/>
              </w:rPr>
              <w:t>f</w:t>
            </w:r>
            <w:r w:rsidRPr="00490266">
              <w:rPr>
                <w:sz w:val="18"/>
                <w:szCs w:val="18"/>
              </w:rPr>
              <w:t>rog sites and colonial nesting waterbird sites as possible.</w:t>
            </w:r>
          </w:p>
          <w:p w:rsidR="00191381" w:rsidRPr="00DD4AC0" w:rsidRDefault="00191381" w:rsidP="002A6B08">
            <w:pPr>
              <w:pStyle w:val="Para0bullet"/>
              <w:jc w:val="left"/>
              <w:rPr>
                <w:strike/>
                <w:sz w:val="18"/>
                <w:szCs w:val="18"/>
              </w:rPr>
            </w:pPr>
            <w:r w:rsidRPr="00490266">
              <w:rPr>
                <w:sz w:val="18"/>
                <w:szCs w:val="18"/>
              </w:rPr>
              <w:t>Use carryover volumes to maintain follow-up watering.</w:t>
            </w:r>
          </w:p>
        </w:tc>
        <w:tc>
          <w:tcPr>
            <w:tcW w:w="4359" w:type="dxa"/>
            <w:tcBorders>
              <w:left w:val="nil"/>
              <w:right w:val="nil"/>
            </w:tcBorders>
          </w:tcPr>
          <w:p w:rsidR="00191381" w:rsidRPr="00342C80" w:rsidRDefault="00191381" w:rsidP="002A6B08">
            <w:pPr>
              <w:pStyle w:val="Para0bullet"/>
              <w:jc w:val="left"/>
              <w:rPr>
                <w:sz w:val="18"/>
                <w:szCs w:val="18"/>
              </w:rPr>
            </w:pPr>
            <w:r w:rsidRPr="00342C80">
              <w:rPr>
                <w:sz w:val="18"/>
                <w:szCs w:val="18"/>
              </w:rPr>
              <w:t>Provide maintenance flows to key waterbird rookeries which may establish in Yanga National Park.</w:t>
            </w:r>
          </w:p>
          <w:p w:rsidR="00191381" w:rsidRPr="00342C80" w:rsidRDefault="00191381" w:rsidP="002A6B08">
            <w:pPr>
              <w:pStyle w:val="Para0bullet"/>
              <w:jc w:val="left"/>
              <w:rPr>
                <w:sz w:val="18"/>
                <w:szCs w:val="18"/>
              </w:rPr>
            </w:pPr>
            <w:r w:rsidRPr="00342C80">
              <w:rPr>
                <w:sz w:val="18"/>
                <w:szCs w:val="18"/>
              </w:rPr>
              <w:t xml:space="preserve">Inundate key rookeries and other wetlands of the Nimmie-Caira system, creating and </w:t>
            </w:r>
            <w:r w:rsidRPr="00342C80">
              <w:rPr>
                <w:sz w:val="18"/>
                <w:szCs w:val="18"/>
              </w:rPr>
              <w:lastRenderedPageBreak/>
              <w:t>sustaining a waterbird breeding event.</w:t>
            </w:r>
            <w:r>
              <w:rPr>
                <w:sz w:val="18"/>
                <w:szCs w:val="18"/>
              </w:rPr>
              <w:t xml:space="preserve"> </w:t>
            </w:r>
            <w:r w:rsidRPr="00342C80">
              <w:rPr>
                <w:sz w:val="18"/>
                <w:szCs w:val="18"/>
              </w:rPr>
              <w:t>Requires 60</w:t>
            </w:r>
            <w:r w:rsidR="0004574E">
              <w:rPr>
                <w:sz w:val="18"/>
                <w:szCs w:val="18"/>
              </w:rPr>
              <w:t>,</w:t>
            </w:r>
            <w:r w:rsidRPr="00342C80">
              <w:rPr>
                <w:sz w:val="18"/>
                <w:szCs w:val="18"/>
              </w:rPr>
              <w:t>000</w:t>
            </w:r>
            <w:r>
              <w:rPr>
                <w:rFonts w:ascii="Calibri" w:hAnsi="Calibri"/>
                <w:sz w:val="18"/>
                <w:szCs w:val="18"/>
              </w:rPr>
              <w:t>–</w:t>
            </w:r>
            <w:r w:rsidRPr="00342C80">
              <w:rPr>
                <w:sz w:val="18"/>
                <w:szCs w:val="18"/>
              </w:rPr>
              <w:t>70</w:t>
            </w:r>
            <w:r w:rsidR="0004574E">
              <w:rPr>
                <w:sz w:val="18"/>
                <w:szCs w:val="18"/>
              </w:rPr>
              <w:t>,</w:t>
            </w:r>
            <w:r w:rsidRPr="00342C80">
              <w:rPr>
                <w:sz w:val="18"/>
                <w:szCs w:val="18"/>
              </w:rPr>
              <w:t>000 ML.</w:t>
            </w:r>
          </w:p>
          <w:p w:rsidR="00191381" w:rsidRPr="00342C80" w:rsidRDefault="00F668C5" w:rsidP="002A6B08">
            <w:pPr>
              <w:pStyle w:val="Para0bullet"/>
              <w:jc w:val="left"/>
              <w:rPr>
                <w:sz w:val="18"/>
                <w:szCs w:val="18"/>
              </w:rPr>
            </w:pPr>
            <w:r>
              <w:rPr>
                <w:sz w:val="18"/>
                <w:szCs w:val="18"/>
              </w:rPr>
              <w:t>Inundate</w:t>
            </w:r>
            <w:r w:rsidR="00191381" w:rsidRPr="00342C80">
              <w:rPr>
                <w:sz w:val="18"/>
                <w:szCs w:val="18"/>
              </w:rPr>
              <w:t xml:space="preserve"> larger southern bell frog wetlands in the Lowbidgee (Maude and Redbank systems) to facilitate significant distribution of the population.</w:t>
            </w:r>
            <w:r w:rsidR="00191381">
              <w:rPr>
                <w:sz w:val="18"/>
                <w:szCs w:val="18"/>
              </w:rPr>
              <w:t xml:space="preserve"> </w:t>
            </w:r>
            <w:r w:rsidR="00191381" w:rsidRPr="00342C80">
              <w:rPr>
                <w:sz w:val="18"/>
                <w:szCs w:val="18"/>
              </w:rPr>
              <w:t>(</w:t>
            </w:r>
            <w:proofErr w:type="gramStart"/>
            <w:r w:rsidR="00191381" w:rsidRPr="00342C80">
              <w:rPr>
                <w:sz w:val="18"/>
                <w:szCs w:val="18"/>
              </w:rPr>
              <w:t>e.g</w:t>
            </w:r>
            <w:proofErr w:type="gramEnd"/>
            <w:r w:rsidR="00191381" w:rsidRPr="00342C80">
              <w:rPr>
                <w:sz w:val="18"/>
                <w:szCs w:val="18"/>
              </w:rPr>
              <w:t>. Eulimbah Swamp requires 6</w:t>
            </w:r>
            <w:r w:rsidR="0004574E">
              <w:rPr>
                <w:sz w:val="18"/>
                <w:szCs w:val="18"/>
              </w:rPr>
              <w:t>,</w:t>
            </w:r>
            <w:r w:rsidR="00191381">
              <w:rPr>
                <w:sz w:val="18"/>
                <w:szCs w:val="18"/>
              </w:rPr>
              <w:t>000</w:t>
            </w:r>
            <w:r w:rsidR="00191381" w:rsidRPr="00342C80">
              <w:rPr>
                <w:sz w:val="18"/>
                <w:szCs w:val="18"/>
              </w:rPr>
              <w:t xml:space="preserve"> </w:t>
            </w:r>
            <w:r w:rsidR="00191381">
              <w:rPr>
                <w:sz w:val="18"/>
                <w:szCs w:val="18"/>
              </w:rPr>
              <w:t>M</w:t>
            </w:r>
            <w:r w:rsidR="00191381" w:rsidRPr="00342C80">
              <w:rPr>
                <w:sz w:val="18"/>
                <w:szCs w:val="18"/>
              </w:rPr>
              <w:t>L, Twin Bridge requires 4</w:t>
            </w:r>
            <w:r w:rsidR="0004574E">
              <w:rPr>
                <w:sz w:val="18"/>
                <w:szCs w:val="18"/>
              </w:rPr>
              <w:t>,</w:t>
            </w:r>
            <w:r w:rsidR="00191381">
              <w:rPr>
                <w:sz w:val="18"/>
                <w:szCs w:val="18"/>
              </w:rPr>
              <w:t>000</w:t>
            </w:r>
            <w:r w:rsidR="00191381" w:rsidRPr="00342C80">
              <w:rPr>
                <w:sz w:val="18"/>
                <w:szCs w:val="18"/>
              </w:rPr>
              <w:t xml:space="preserve"> </w:t>
            </w:r>
            <w:r w:rsidR="00191381">
              <w:rPr>
                <w:sz w:val="18"/>
                <w:szCs w:val="18"/>
              </w:rPr>
              <w:t>M</w:t>
            </w:r>
            <w:r w:rsidR="00191381" w:rsidRPr="00342C80">
              <w:rPr>
                <w:sz w:val="18"/>
                <w:szCs w:val="18"/>
              </w:rPr>
              <w:t>L.)</w:t>
            </w:r>
          </w:p>
          <w:p w:rsidR="00191381" w:rsidRPr="00342C80" w:rsidRDefault="00F668C5" w:rsidP="002A6B08">
            <w:pPr>
              <w:pStyle w:val="Para0bullet"/>
              <w:jc w:val="left"/>
              <w:rPr>
                <w:sz w:val="18"/>
                <w:szCs w:val="18"/>
              </w:rPr>
            </w:pPr>
            <w:r>
              <w:rPr>
                <w:sz w:val="18"/>
                <w:szCs w:val="18"/>
              </w:rPr>
              <w:t>Inundate</w:t>
            </w:r>
            <w:r w:rsidRPr="00342C80">
              <w:rPr>
                <w:sz w:val="18"/>
                <w:szCs w:val="18"/>
              </w:rPr>
              <w:t xml:space="preserve"> </w:t>
            </w:r>
            <w:r w:rsidR="00191381" w:rsidRPr="00342C80">
              <w:rPr>
                <w:sz w:val="18"/>
                <w:szCs w:val="18"/>
              </w:rPr>
              <w:t xml:space="preserve">prioritised sections of privately owned </w:t>
            </w:r>
            <w:r w:rsidR="00191381">
              <w:rPr>
                <w:sz w:val="18"/>
                <w:szCs w:val="18"/>
              </w:rPr>
              <w:t>r</w:t>
            </w:r>
            <w:r w:rsidR="00191381" w:rsidRPr="00342C80">
              <w:rPr>
                <w:sz w:val="18"/>
                <w:szCs w:val="18"/>
              </w:rPr>
              <w:t xml:space="preserve">iver </w:t>
            </w:r>
            <w:r w:rsidR="00191381">
              <w:rPr>
                <w:sz w:val="18"/>
                <w:szCs w:val="18"/>
              </w:rPr>
              <w:t>r</w:t>
            </w:r>
            <w:r w:rsidR="00191381" w:rsidRPr="00342C80">
              <w:rPr>
                <w:sz w:val="18"/>
                <w:szCs w:val="18"/>
              </w:rPr>
              <w:t xml:space="preserve">ed </w:t>
            </w:r>
            <w:r w:rsidR="00191381">
              <w:rPr>
                <w:sz w:val="18"/>
                <w:szCs w:val="18"/>
              </w:rPr>
              <w:t>g</w:t>
            </w:r>
            <w:r w:rsidR="00191381" w:rsidRPr="00342C80">
              <w:rPr>
                <w:sz w:val="18"/>
                <w:szCs w:val="18"/>
              </w:rPr>
              <w:t>um forest/woodland and Lignum creeks/swamps in the Lowbidgee from both Redbank and Maude Weirs.</w:t>
            </w:r>
            <w:r w:rsidR="00191381">
              <w:rPr>
                <w:sz w:val="18"/>
                <w:szCs w:val="18"/>
              </w:rPr>
              <w:t xml:space="preserve"> </w:t>
            </w:r>
            <w:r w:rsidR="00191381" w:rsidRPr="00342C80">
              <w:rPr>
                <w:sz w:val="18"/>
                <w:szCs w:val="18"/>
              </w:rPr>
              <w:t>Requires approximately 50</w:t>
            </w:r>
            <w:r w:rsidR="0004574E">
              <w:rPr>
                <w:sz w:val="18"/>
                <w:szCs w:val="18"/>
              </w:rPr>
              <w:t>,</w:t>
            </w:r>
            <w:r w:rsidR="00191381">
              <w:rPr>
                <w:sz w:val="18"/>
                <w:szCs w:val="18"/>
              </w:rPr>
              <w:t>000</w:t>
            </w:r>
            <w:r w:rsidR="00191381">
              <w:rPr>
                <w:rFonts w:ascii="Calibri" w:hAnsi="Calibri"/>
                <w:sz w:val="18"/>
                <w:szCs w:val="18"/>
              </w:rPr>
              <w:t>–</w:t>
            </w:r>
            <w:r w:rsidR="00191381" w:rsidRPr="00342C80">
              <w:rPr>
                <w:sz w:val="18"/>
                <w:szCs w:val="18"/>
              </w:rPr>
              <w:t>60</w:t>
            </w:r>
            <w:r w:rsidR="0004574E">
              <w:rPr>
                <w:sz w:val="18"/>
                <w:szCs w:val="18"/>
              </w:rPr>
              <w:t>,</w:t>
            </w:r>
            <w:r w:rsidR="00191381">
              <w:rPr>
                <w:sz w:val="18"/>
                <w:szCs w:val="18"/>
              </w:rPr>
              <w:t>000</w:t>
            </w:r>
            <w:r w:rsidR="00191381" w:rsidRPr="00342C80">
              <w:rPr>
                <w:sz w:val="18"/>
                <w:szCs w:val="18"/>
              </w:rPr>
              <w:t xml:space="preserve"> </w:t>
            </w:r>
            <w:r w:rsidR="00191381">
              <w:rPr>
                <w:sz w:val="18"/>
                <w:szCs w:val="18"/>
              </w:rPr>
              <w:t>M</w:t>
            </w:r>
            <w:r w:rsidR="00191381" w:rsidRPr="00342C80">
              <w:rPr>
                <w:sz w:val="18"/>
                <w:szCs w:val="18"/>
              </w:rPr>
              <w:t>L.</w:t>
            </w:r>
          </w:p>
          <w:p w:rsidR="00191381" w:rsidRPr="00342C80" w:rsidRDefault="00F668C5" w:rsidP="002A6B08">
            <w:pPr>
              <w:pStyle w:val="Para0bullet"/>
              <w:jc w:val="left"/>
              <w:rPr>
                <w:sz w:val="18"/>
                <w:szCs w:val="18"/>
              </w:rPr>
            </w:pPr>
            <w:r>
              <w:rPr>
                <w:sz w:val="18"/>
                <w:szCs w:val="18"/>
              </w:rPr>
              <w:t>Inundate</w:t>
            </w:r>
            <w:r w:rsidRPr="00342C80">
              <w:rPr>
                <w:sz w:val="18"/>
                <w:szCs w:val="18"/>
              </w:rPr>
              <w:t xml:space="preserve"> </w:t>
            </w:r>
            <w:r w:rsidR="00191381" w:rsidRPr="00342C80">
              <w:rPr>
                <w:sz w:val="18"/>
                <w:szCs w:val="18"/>
              </w:rPr>
              <w:t>the northern section of river red gum forest in Yanga National Park (above Tala Lake).</w:t>
            </w:r>
            <w:r w:rsidR="00191381">
              <w:rPr>
                <w:sz w:val="18"/>
                <w:szCs w:val="18"/>
              </w:rPr>
              <w:t xml:space="preserve"> </w:t>
            </w:r>
            <w:r w:rsidR="00191381" w:rsidRPr="00342C80">
              <w:rPr>
                <w:sz w:val="18"/>
                <w:szCs w:val="18"/>
              </w:rPr>
              <w:t>Requires approximately 60</w:t>
            </w:r>
            <w:r w:rsidR="0004574E">
              <w:rPr>
                <w:sz w:val="18"/>
                <w:szCs w:val="18"/>
              </w:rPr>
              <w:t>,</w:t>
            </w:r>
            <w:r w:rsidR="00191381">
              <w:rPr>
                <w:sz w:val="18"/>
                <w:szCs w:val="18"/>
              </w:rPr>
              <w:t>000</w:t>
            </w:r>
            <w:r w:rsidR="00191381" w:rsidRPr="00342C80">
              <w:rPr>
                <w:sz w:val="18"/>
                <w:szCs w:val="18"/>
              </w:rPr>
              <w:t xml:space="preserve"> </w:t>
            </w:r>
            <w:r w:rsidR="00191381">
              <w:rPr>
                <w:sz w:val="18"/>
                <w:szCs w:val="18"/>
              </w:rPr>
              <w:t>M</w:t>
            </w:r>
            <w:r w:rsidR="00191381" w:rsidRPr="00342C80">
              <w:rPr>
                <w:sz w:val="18"/>
                <w:szCs w:val="18"/>
              </w:rPr>
              <w:t>L.</w:t>
            </w:r>
          </w:p>
          <w:p w:rsidR="00191381" w:rsidRPr="00342C80" w:rsidRDefault="00F668C5" w:rsidP="0004574E">
            <w:pPr>
              <w:pStyle w:val="Para0bullet"/>
              <w:jc w:val="left"/>
              <w:rPr>
                <w:sz w:val="18"/>
                <w:szCs w:val="18"/>
              </w:rPr>
            </w:pPr>
            <w:r>
              <w:rPr>
                <w:sz w:val="18"/>
                <w:szCs w:val="18"/>
              </w:rPr>
              <w:t>Inundate</w:t>
            </w:r>
            <w:r w:rsidRPr="00342C80">
              <w:rPr>
                <w:sz w:val="18"/>
                <w:szCs w:val="18"/>
              </w:rPr>
              <w:t xml:space="preserve"> </w:t>
            </w:r>
            <w:r w:rsidR="00191381" w:rsidRPr="00342C80">
              <w:rPr>
                <w:sz w:val="18"/>
                <w:szCs w:val="18"/>
              </w:rPr>
              <w:t>southern sections of river red gum forest in Yanga National Park (south of Tala Lake) using the channel systems from Maude Weir to greatest efficiency, and through flows from North Yanga (which may have more environmental benefit). Requires approximately 50</w:t>
            </w:r>
            <w:r w:rsidR="0004574E">
              <w:rPr>
                <w:sz w:val="18"/>
                <w:szCs w:val="18"/>
              </w:rPr>
              <w:t>,</w:t>
            </w:r>
            <w:r w:rsidR="00191381">
              <w:rPr>
                <w:sz w:val="18"/>
                <w:szCs w:val="18"/>
              </w:rPr>
              <w:t>000</w:t>
            </w:r>
            <w:r w:rsidR="00191381">
              <w:rPr>
                <w:rFonts w:ascii="Calibri" w:hAnsi="Calibri"/>
                <w:sz w:val="18"/>
                <w:szCs w:val="18"/>
              </w:rPr>
              <w:t>–</w:t>
            </w:r>
            <w:r w:rsidR="00191381" w:rsidRPr="00342C80">
              <w:rPr>
                <w:sz w:val="18"/>
                <w:szCs w:val="18"/>
              </w:rPr>
              <w:t>60</w:t>
            </w:r>
            <w:r w:rsidR="0004574E">
              <w:rPr>
                <w:sz w:val="18"/>
                <w:szCs w:val="18"/>
              </w:rPr>
              <w:t>,</w:t>
            </w:r>
            <w:r w:rsidR="00191381">
              <w:rPr>
                <w:sz w:val="18"/>
                <w:szCs w:val="18"/>
              </w:rPr>
              <w:t>000</w:t>
            </w:r>
            <w:r w:rsidR="00191381" w:rsidRPr="00342C80">
              <w:rPr>
                <w:sz w:val="18"/>
                <w:szCs w:val="18"/>
              </w:rPr>
              <w:t xml:space="preserve"> </w:t>
            </w:r>
            <w:r w:rsidR="00191381">
              <w:rPr>
                <w:sz w:val="18"/>
                <w:szCs w:val="18"/>
              </w:rPr>
              <w:t>M</w:t>
            </w:r>
            <w:r w:rsidR="00191381" w:rsidRPr="00342C80">
              <w:rPr>
                <w:sz w:val="18"/>
                <w:szCs w:val="18"/>
              </w:rPr>
              <w:t>L.</w:t>
            </w:r>
          </w:p>
        </w:tc>
        <w:tc>
          <w:tcPr>
            <w:tcW w:w="4359" w:type="dxa"/>
            <w:tcBorders>
              <w:left w:val="nil"/>
              <w:right w:val="nil"/>
            </w:tcBorders>
          </w:tcPr>
          <w:p w:rsidR="00191381" w:rsidRPr="002326C8" w:rsidRDefault="00191381" w:rsidP="002A6B08">
            <w:pPr>
              <w:pStyle w:val="Para0bullet"/>
              <w:jc w:val="left"/>
              <w:rPr>
                <w:sz w:val="18"/>
                <w:szCs w:val="18"/>
              </w:rPr>
            </w:pPr>
            <w:r>
              <w:rPr>
                <w:sz w:val="18"/>
                <w:szCs w:val="18"/>
              </w:rPr>
              <w:lastRenderedPageBreak/>
              <w:t>Maintain and complete any southern bell f</w:t>
            </w:r>
            <w:r w:rsidRPr="002326C8">
              <w:rPr>
                <w:sz w:val="18"/>
                <w:szCs w:val="18"/>
              </w:rPr>
              <w:t>rog and colonial waterbird breeding events initiated by natural flood event or environmental flows.</w:t>
            </w:r>
          </w:p>
          <w:p w:rsidR="00191381" w:rsidRPr="002326C8" w:rsidRDefault="00191381" w:rsidP="002A6B08">
            <w:pPr>
              <w:pStyle w:val="Para0bullet"/>
              <w:jc w:val="left"/>
              <w:rPr>
                <w:sz w:val="18"/>
                <w:szCs w:val="18"/>
              </w:rPr>
            </w:pPr>
            <w:r w:rsidRPr="002326C8">
              <w:rPr>
                <w:sz w:val="18"/>
                <w:szCs w:val="18"/>
              </w:rPr>
              <w:t xml:space="preserve">Maintain river-floodplain connectivity initiated </w:t>
            </w:r>
            <w:r w:rsidRPr="002326C8">
              <w:rPr>
                <w:sz w:val="18"/>
                <w:szCs w:val="18"/>
              </w:rPr>
              <w:lastRenderedPageBreak/>
              <w:t>by natural flood events or environmental flows.</w:t>
            </w:r>
          </w:p>
          <w:p w:rsidR="00191381" w:rsidRPr="00AA76AC" w:rsidRDefault="00191381" w:rsidP="002A6B08">
            <w:pPr>
              <w:pStyle w:val="Para0bullet"/>
              <w:jc w:val="left"/>
              <w:rPr>
                <w:sz w:val="18"/>
                <w:szCs w:val="18"/>
              </w:rPr>
            </w:pPr>
            <w:r w:rsidRPr="002326C8">
              <w:rPr>
                <w:sz w:val="18"/>
                <w:szCs w:val="18"/>
              </w:rPr>
              <w:t>Inund</w:t>
            </w:r>
            <w:r>
              <w:rPr>
                <w:sz w:val="18"/>
                <w:szCs w:val="18"/>
              </w:rPr>
              <w:t>ate the Lowbidgee wetlands and river red g</w:t>
            </w:r>
            <w:r w:rsidRPr="002326C8">
              <w:rPr>
                <w:sz w:val="18"/>
                <w:szCs w:val="18"/>
              </w:rPr>
              <w:t>um forest north of Redbank Weir to Balranald.</w:t>
            </w:r>
            <w:r>
              <w:rPr>
                <w:sz w:val="18"/>
                <w:szCs w:val="18"/>
              </w:rPr>
              <w:t xml:space="preserve"> </w:t>
            </w:r>
            <w:r w:rsidRPr="002326C8">
              <w:rPr>
                <w:sz w:val="18"/>
                <w:szCs w:val="18"/>
              </w:rPr>
              <w:t>Requires approximat</w:t>
            </w:r>
            <w:r w:rsidRPr="00AA76AC">
              <w:rPr>
                <w:sz w:val="18"/>
                <w:szCs w:val="18"/>
              </w:rPr>
              <w:t>ely 100</w:t>
            </w:r>
            <w:r w:rsidR="0004574E">
              <w:rPr>
                <w:sz w:val="18"/>
                <w:szCs w:val="18"/>
              </w:rPr>
              <w:t>,</w:t>
            </w:r>
            <w:r>
              <w:rPr>
                <w:sz w:val="18"/>
                <w:szCs w:val="18"/>
              </w:rPr>
              <w:t>000</w:t>
            </w:r>
            <w:r w:rsidR="00F668C5">
              <w:rPr>
                <w:sz w:val="18"/>
                <w:szCs w:val="18"/>
              </w:rPr>
              <w:t> </w:t>
            </w:r>
            <w:r>
              <w:rPr>
                <w:sz w:val="18"/>
                <w:szCs w:val="18"/>
              </w:rPr>
              <w:t>M</w:t>
            </w:r>
            <w:r w:rsidRPr="00AA76AC">
              <w:rPr>
                <w:sz w:val="18"/>
                <w:szCs w:val="18"/>
              </w:rPr>
              <w:t>L.</w:t>
            </w:r>
          </w:p>
          <w:p w:rsidR="00191381" w:rsidRPr="00490266" w:rsidRDefault="00191381" w:rsidP="002A6B08">
            <w:pPr>
              <w:pStyle w:val="Para0bullet"/>
              <w:jc w:val="left"/>
              <w:rPr>
                <w:sz w:val="18"/>
                <w:szCs w:val="18"/>
              </w:rPr>
            </w:pPr>
            <w:r w:rsidRPr="00AA76AC">
              <w:rPr>
                <w:sz w:val="18"/>
                <w:szCs w:val="18"/>
              </w:rPr>
              <w:t>Inundate extensive areas of the Yanga Nature Reserve and other significant wetlands located outside the Lowbidgee Flood Control and Irrigation District (e.g. Yanga Lake</w:t>
            </w:r>
            <w:r>
              <w:rPr>
                <w:sz w:val="18"/>
                <w:szCs w:val="18"/>
              </w:rPr>
              <w:t>). Requires approximately</w:t>
            </w:r>
            <w:r w:rsidR="0004574E">
              <w:rPr>
                <w:sz w:val="18"/>
                <w:szCs w:val="18"/>
              </w:rPr>
              <w:t xml:space="preserve"> 100,</w:t>
            </w:r>
            <w:r>
              <w:rPr>
                <w:sz w:val="18"/>
                <w:szCs w:val="18"/>
              </w:rPr>
              <w:t>000 M</w:t>
            </w:r>
            <w:r w:rsidRPr="00AA76AC">
              <w:rPr>
                <w:sz w:val="18"/>
                <w:szCs w:val="18"/>
              </w:rPr>
              <w:t>L.</w:t>
            </w:r>
          </w:p>
        </w:tc>
      </w:tr>
      <w:tr w:rsidR="00191381" w:rsidRPr="007D62E9">
        <w:tc>
          <w:tcPr>
            <w:tcW w:w="3369" w:type="dxa"/>
            <w:tcBorders>
              <w:left w:val="nil"/>
              <w:right w:val="nil"/>
            </w:tcBorders>
          </w:tcPr>
          <w:p w:rsidR="00191381" w:rsidRPr="00490266" w:rsidRDefault="00191381" w:rsidP="002A6B08">
            <w:pPr>
              <w:pStyle w:val="Para0"/>
              <w:spacing w:after="60"/>
              <w:jc w:val="left"/>
              <w:rPr>
                <w:sz w:val="18"/>
                <w:szCs w:val="18"/>
              </w:rPr>
            </w:pPr>
            <w:r w:rsidRPr="00490266">
              <w:rPr>
                <w:sz w:val="18"/>
                <w:szCs w:val="18"/>
              </w:rPr>
              <w:lastRenderedPageBreak/>
              <w:t xml:space="preserve">Yanco Creek </w:t>
            </w:r>
            <w:r>
              <w:rPr>
                <w:sz w:val="18"/>
                <w:szCs w:val="18"/>
              </w:rPr>
              <w:t>system</w:t>
            </w:r>
          </w:p>
        </w:tc>
        <w:tc>
          <w:tcPr>
            <w:tcW w:w="4358" w:type="dxa"/>
            <w:tcBorders>
              <w:left w:val="nil"/>
              <w:right w:val="nil"/>
            </w:tcBorders>
          </w:tcPr>
          <w:p w:rsidR="00191381" w:rsidRPr="00490266" w:rsidRDefault="00191381" w:rsidP="002A6B08">
            <w:pPr>
              <w:pStyle w:val="Para0bullet"/>
              <w:jc w:val="left"/>
              <w:rPr>
                <w:sz w:val="18"/>
                <w:szCs w:val="18"/>
              </w:rPr>
            </w:pPr>
            <w:proofErr w:type="gramStart"/>
            <w:r w:rsidRPr="00490266">
              <w:rPr>
                <w:sz w:val="18"/>
                <w:szCs w:val="18"/>
              </w:rPr>
              <w:t>No options</w:t>
            </w:r>
            <w:r>
              <w:rPr>
                <w:sz w:val="18"/>
                <w:szCs w:val="18"/>
              </w:rPr>
              <w:t>—</w:t>
            </w:r>
            <w:r w:rsidRPr="00490266">
              <w:rPr>
                <w:sz w:val="18"/>
                <w:szCs w:val="18"/>
              </w:rPr>
              <w:t>requires</w:t>
            </w:r>
            <w:proofErr w:type="gramEnd"/>
            <w:r w:rsidRPr="00490266">
              <w:rPr>
                <w:sz w:val="18"/>
                <w:szCs w:val="18"/>
              </w:rPr>
              <w:t xml:space="preserve"> median levels of water availability.</w:t>
            </w:r>
          </w:p>
        </w:tc>
        <w:tc>
          <w:tcPr>
            <w:tcW w:w="4359" w:type="dxa"/>
            <w:tcBorders>
              <w:left w:val="nil"/>
              <w:right w:val="nil"/>
            </w:tcBorders>
          </w:tcPr>
          <w:p w:rsidR="00191381" w:rsidRPr="00490266" w:rsidRDefault="00191381" w:rsidP="002A6B08">
            <w:pPr>
              <w:pStyle w:val="Para0bullet"/>
              <w:jc w:val="left"/>
              <w:rPr>
                <w:sz w:val="18"/>
                <w:szCs w:val="18"/>
              </w:rPr>
            </w:pPr>
            <w:proofErr w:type="gramStart"/>
            <w:r w:rsidRPr="00490266">
              <w:rPr>
                <w:sz w:val="18"/>
                <w:szCs w:val="18"/>
              </w:rPr>
              <w:t>No options</w:t>
            </w:r>
            <w:r>
              <w:rPr>
                <w:sz w:val="18"/>
                <w:szCs w:val="18"/>
              </w:rPr>
              <w:t>—</w:t>
            </w:r>
            <w:r w:rsidRPr="00490266">
              <w:rPr>
                <w:sz w:val="18"/>
                <w:szCs w:val="18"/>
              </w:rPr>
              <w:t>requires</w:t>
            </w:r>
            <w:proofErr w:type="gramEnd"/>
            <w:r w:rsidRPr="00490266">
              <w:rPr>
                <w:sz w:val="18"/>
                <w:szCs w:val="18"/>
              </w:rPr>
              <w:t xml:space="preserve"> median levels of water availability.</w:t>
            </w:r>
          </w:p>
        </w:tc>
        <w:tc>
          <w:tcPr>
            <w:tcW w:w="4359" w:type="dxa"/>
            <w:tcBorders>
              <w:left w:val="nil"/>
              <w:right w:val="nil"/>
            </w:tcBorders>
          </w:tcPr>
          <w:p w:rsidR="00191381" w:rsidRDefault="00191381" w:rsidP="002A6B08">
            <w:pPr>
              <w:pStyle w:val="Para0bullet"/>
              <w:jc w:val="left"/>
              <w:rPr>
                <w:sz w:val="18"/>
                <w:szCs w:val="18"/>
              </w:rPr>
            </w:pPr>
            <w:r>
              <w:rPr>
                <w:sz w:val="18"/>
                <w:szCs w:val="18"/>
              </w:rPr>
              <w:t>Inundate extensive areas of Wanganella Swamp to maintain or improve semi-permanent aquatic communities to good condition.</w:t>
            </w:r>
          </w:p>
          <w:p w:rsidR="00191381" w:rsidRDefault="00191381" w:rsidP="002A6B08">
            <w:pPr>
              <w:pStyle w:val="Para0bullet"/>
              <w:jc w:val="left"/>
              <w:rPr>
                <w:sz w:val="18"/>
                <w:szCs w:val="18"/>
              </w:rPr>
            </w:pPr>
            <w:r w:rsidRPr="00490266">
              <w:rPr>
                <w:sz w:val="18"/>
                <w:szCs w:val="18"/>
              </w:rPr>
              <w:t>Inundate extensive areas of Wanganella Swamp to encourage colonial waterbird breeding event, holding some water in reserve if needed to complete the breeding event.</w:t>
            </w:r>
          </w:p>
          <w:p w:rsidR="00191381" w:rsidRDefault="00191381" w:rsidP="002A6B08">
            <w:pPr>
              <w:pStyle w:val="Para0bullet"/>
              <w:jc w:val="left"/>
              <w:rPr>
                <w:sz w:val="18"/>
                <w:szCs w:val="18"/>
              </w:rPr>
            </w:pPr>
            <w:r w:rsidRPr="00971C58">
              <w:rPr>
                <w:sz w:val="18"/>
                <w:szCs w:val="18"/>
              </w:rPr>
              <w:t>Requires 1</w:t>
            </w:r>
            <w:r w:rsidR="0004574E">
              <w:rPr>
                <w:sz w:val="18"/>
                <w:szCs w:val="18"/>
              </w:rPr>
              <w:t>,</w:t>
            </w:r>
            <w:r w:rsidRPr="00971C58">
              <w:rPr>
                <w:sz w:val="18"/>
                <w:szCs w:val="18"/>
              </w:rPr>
              <w:t>500 ML to inundate 470 ha of Wanganella Swamp (Webster &amp; Davidson 2010)</w:t>
            </w:r>
            <w:r>
              <w:rPr>
                <w:sz w:val="18"/>
                <w:szCs w:val="18"/>
              </w:rPr>
              <w:t>.</w:t>
            </w:r>
          </w:p>
          <w:p w:rsidR="00191381" w:rsidRPr="00490266" w:rsidRDefault="00191381" w:rsidP="002A6B08">
            <w:pPr>
              <w:pStyle w:val="Para0bullet"/>
              <w:jc w:val="left"/>
              <w:rPr>
                <w:sz w:val="18"/>
                <w:szCs w:val="18"/>
              </w:rPr>
            </w:pPr>
            <w:r>
              <w:rPr>
                <w:sz w:val="18"/>
                <w:szCs w:val="18"/>
              </w:rPr>
              <w:t>Inundate Forest Creek and associated downstream wetlands, creating an end-of-system flow to Moulamein.</w:t>
            </w:r>
          </w:p>
        </w:tc>
        <w:tc>
          <w:tcPr>
            <w:tcW w:w="4359" w:type="dxa"/>
            <w:tcBorders>
              <w:left w:val="nil"/>
              <w:right w:val="nil"/>
            </w:tcBorders>
          </w:tcPr>
          <w:p w:rsidR="00191381" w:rsidRPr="00490266" w:rsidRDefault="00191381" w:rsidP="002A6B08">
            <w:pPr>
              <w:pStyle w:val="Para0bullet"/>
              <w:jc w:val="left"/>
              <w:rPr>
                <w:sz w:val="18"/>
                <w:szCs w:val="18"/>
              </w:rPr>
            </w:pPr>
            <w:r w:rsidRPr="00490266">
              <w:rPr>
                <w:sz w:val="18"/>
                <w:szCs w:val="18"/>
              </w:rPr>
              <w:t>Maintain and complete any colonial waterbird breeding events initiated by natural flood event or environmental flows.</w:t>
            </w:r>
          </w:p>
          <w:p w:rsidR="00191381" w:rsidRPr="00490266" w:rsidRDefault="00191381" w:rsidP="002A6B08">
            <w:pPr>
              <w:pStyle w:val="Para0bullet"/>
              <w:jc w:val="left"/>
              <w:rPr>
                <w:sz w:val="18"/>
                <w:szCs w:val="18"/>
              </w:rPr>
            </w:pPr>
            <w:r w:rsidRPr="00490266">
              <w:rPr>
                <w:sz w:val="18"/>
                <w:szCs w:val="18"/>
              </w:rPr>
              <w:t>Maintain and complete any fish movement events initiated by natural flood events or environmental flows.</w:t>
            </w:r>
          </w:p>
        </w:tc>
      </w:tr>
    </w:tbl>
    <w:p w:rsidR="00191381" w:rsidRPr="00F673CF" w:rsidRDefault="00191381" w:rsidP="002A6B08">
      <w:pPr>
        <w:pStyle w:val="Para0"/>
        <w:spacing w:after="60"/>
        <w:jc w:val="left"/>
        <w:rPr>
          <w:sz w:val="16"/>
          <w:szCs w:val="16"/>
        </w:rPr>
      </w:pPr>
      <w:r w:rsidRPr="00F673CF">
        <w:rPr>
          <w:sz w:val="16"/>
          <w:szCs w:val="16"/>
        </w:rPr>
        <w:t>*</w:t>
      </w:r>
      <w:r w:rsidRPr="00F673CF">
        <w:rPr>
          <w:i/>
          <w:sz w:val="16"/>
          <w:szCs w:val="16"/>
        </w:rPr>
        <w:t xml:space="preserve"> Translucent flows from Burrinjuck and Blowering Dams do not persist in the Murrumbidgee River system below the confluence with Tumut River.</w:t>
      </w:r>
    </w:p>
    <w:p w:rsidR="00191381" w:rsidRDefault="00191381" w:rsidP="002A6B08">
      <w:pPr>
        <w:pStyle w:val="Para0"/>
        <w:jc w:val="left"/>
        <w:rPr>
          <w:i/>
          <w:sz w:val="16"/>
          <w:szCs w:val="16"/>
        </w:rPr>
      </w:pPr>
      <w:r w:rsidRPr="00F673CF">
        <w:rPr>
          <w:sz w:val="16"/>
          <w:szCs w:val="16"/>
        </w:rPr>
        <w:t xml:space="preserve">^ </w:t>
      </w:r>
      <w:r w:rsidRPr="00F673CF">
        <w:rPr>
          <w:i/>
          <w:sz w:val="16"/>
          <w:szCs w:val="16"/>
        </w:rPr>
        <w:t xml:space="preserve">Piggybacked flows in the Murrumbidgee River will also inundate assets in the northern Yanco Creek catchment. </w:t>
      </w:r>
    </w:p>
    <w:p w:rsidR="00191381" w:rsidRPr="00F673CF" w:rsidRDefault="00191381" w:rsidP="002A6B08">
      <w:pPr>
        <w:pStyle w:val="Para0"/>
        <w:jc w:val="left"/>
        <w:rPr>
          <w:sz w:val="16"/>
          <w:szCs w:val="16"/>
        </w:rPr>
      </w:pPr>
      <w:r>
        <w:rPr>
          <w:i/>
          <w:sz w:val="16"/>
          <w:szCs w:val="16"/>
          <w:vertAlign w:val="superscript"/>
        </w:rPr>
        <w:t>#</w:t>
      </w:r>
      <w:r>
        <w:rPr>
          <w:i/>
          <w:sz w:val="16"/>
          <w:szCs w:val="16"/>
        </w:rPr>
        <w:t xml:space="preserve"> Supplementary water is only available when a supplementary event is declared by NOW.</w:t>
      </w:r>
      <w:r w:rsidRPr="00F673CF">
        <w:rPr>
          <w:i/>
          <w:sz w:val="16"/>
          <w:szCs w:val="16"/>
        </w:rPr>
        <w:t xml:space="preserve"> </w:t>
      </w:r>
    </w:p>
    <w:p w:rsidR="00191381" w:rsidRDefault="00191381" w:rsidP="00704C58">
      <w:pPr>
        <w:pStyle w:val="Para0bullet"/>
        <w:numPr>
          <w:ilvl w:val="0"/>
          <w:numId w:val="0"/>
        </w:numPr>
        <w:spacing w:after="220"/>
        <w:ind w:left="397" w:hanging="397"/>
      </w:pPr>
    </w:p>
    <w:p w:rsidR="00191381" w:rsidRDefault="00191381" w:rsidP="00704C58">
      <w:pPr>
        <w:pStyle w:val="Para0bullet"/>
        <w:numPr>
          <w:ilvl w:val="0"/>
          <w:numId w:val="0"/>
        </w:numPr>
        <w:spacing w:after="220"/>
        <w:ind w:left="397" w:hanging="397"/>
        <w:sectPr w:rsidR="00191381" w:rsidSect="00CA4495">
          <w:pgSz w:w="23814" w:h="16839" w:orient="landscape" w:code="8"/>
          <w:pgMar w:top="2268" w:right="2835" w:bottom="851" w:left="1701" w:header="680" w:footer="851" w:gutter="0"/>
          <w:cols w:space="720"/>
          <w:formProt w:val="0"/>
          <w:titlePg/>
          <w:docGrid w:linePitch="360"/>
        </w:sectPr>
      </w:pPr>
    </w:p>
    <w:p w:rsidR="00191381" w:rsidRDefault="00191381" w:rsidP="003D79A5">
      <w:pPr>
        <w:pStyle w:val="Heading1"/>
        <w:jc w:val="left"/>
      </w:pPr>
      <w:bookmarkStart w:id="63" w:name="_Ref288726695"/>
      <w:bookmarkStart w:id="64" w:name="_Toc310503173"/>
      <w:r>
        <w:lastRenderedPageBreak/>
        <w:t>Water Use Framework</w:t>
      </w:r>
      <w:bookmarkEnd w:id="63"/>
      <w:bookmarkEnd w:id="64"/>
    </w:p>
    <w:p w:rsidR="00191381" w:rsidRDefault="00191381" w:rsidP="003D79A5">
      <w:pPr>
        <w:pStyle w:val="Para0"/>
        <w:jc w:val="left"/>
      </w:pPr>
      <w:r w:rsidRPr="00050F40">
        <w:t>Water resource requirements for ecological assets, and operating regimes to meet these, are presented in this chapter.</w:t>
      </w:r>
      <w:r>
        <w:t xml:space="preserve"> </w:t>
      </w:r>
      <w:r w:rsidRPr="00050F40">
        <w:t>If information describing the general context of an asset exists, providing a basic description of its ecolog</w:t>
      </w:r>
      <w:r>
        <w:t xml:space="preserve">ical watering requirements is an </w:t>
      </w:r>
      <w:r w:rsidRPr="00050F40">
        <w:t>interpretation of the combined watering needs of the dominant freshwater-dependent vegetation communities, and known and expected fauna, bearing in mind the natural, historic and prevailing watering regime and current use, and the desired ecological condition.</w:t>
      </w:r>
      <w:r>
        <w:t xml:space="preserve"> </w:t>
      </w:r>
      <w:r w:rsidRPr="00050F40">
        <w:t>Describing the same regime in hydrological terms to provide a foundation for creating an operational delivery strategy to satisfy those ecological requirements is often harder.</w:t>
      </w:r>
      <w:r>
        <w:t xml:space="preserve"> </w:t>
      </w:r>
      <w:r w:rsidRPr="00050F40">
        <w:t>This is because the flow characteristics of some areas of the Murrumbidgee River catchment have been better quantified than others.</w:t>
      </w:r>
      <w:r>
        <w:t xml:space="preserve"> </w:t>
      </w:r>
      <w:r w:rsidRPr="00050F40">
        <w:t xml:space="preserve">Hence, the following </w:t>
      </w:r>
      <w:r w:rsidR="00F668C5">
        <w:t xml:space="preserve">uses the best available </w:t>
      </w:r>
      <w:r w:rsidRPr="00050F40">
        <w:t xml:space="preserve">information </w:t>
      </w:r>
      <w:r w:rsidR="00F668C5">
        <w:t>to describe</w:t>
      </w:r>
      <w:r w:rsidRPr="00050F40">
        <w:t xml:space="preserve"> the volume requirements to meet ecological watering requirements at various assets in the Murrumbidgee River catchment.</w:t>
      </w:r>
    </w:p>
    <w:p w:rsidR="00191381" w:rsidRDefault="00191381" w:rsidP="003D79A5">
      <w:pPr>
        <w:pStyle w:val="Heading2"/>
        <w:jc w:val="left"/>
      </w:pPr>
      <w:bookmarkStart w:id="65" w:name="_Toc310503174"/>
      <w:r>
        <w:t xml:space="preserve">Overview of the Murrumbidgee River </w:t>
      </w:r>
      <w:r w:rsidR="003B2735">
        <w:t>operating environment</w:t>
      </w:r>
      <w:bookmarkEnd w:id="65"/>
    </w:p>
    <w:p w:rsidR="00191381" w:rsidRDefault="00191381" w:rsidP="00FA5B85">
      <w:pPr>
        <w:jc w:val="left"/>
      </w:pPr>
      <w:r w:rsidRPr="00DF4065">
        <w:t>The Murrumbidgee is a heavily regulat</w:t>
      </w:r>
      <w:r>
        <w:t xml:space="preserve">ed river with 26 dams as well as weirs and </w:t>
      </w:r>
      <w:r w:rsidRPr="00DF4065">
        <w:t>ir</w:t>
      </w:r>
      <w:r>
        <w:t>rigation canals</w:t>
      </w:r>
      <w:r w:rsidRPr="00DF4065">
        <w:t>.</w:t>
      </w:r>
      <w:r>
        <w:t xml:space="preserve"> </w:t>
      </w:r>
      <w:r w:rsidRPr="00DF4065">
        <w:t xml:space="preserve">Storages include </w:t>
      </w:r>
      <w:r>
        <w:t xml:space="preserve">those in </w:t>
      </w:r>
      <w:r w:rsidRPr="00DF4065">
        <w:t>the Snowy Mountain Hydro-</w:t>
      </w:r>
      <w:r>
        <w:t>e</w:t>
      </w:r>
      <w:r w:rsidRPr="00DF4065">
        <w:t xml:space="preserve">lectric </w:t>
      </w:r>
      <w:r>
        <w:t>s</w:t>
      </w:r>
      <w:r w:rsidRPr="00DF4065">
        <w:t xml:space="preserve">cheme, those </w:t>
      </w:r>
      <w:r>
        <w:t xml:space="preserve">forming </w:t>
      </w:r>
      <w:r w:rsidRPr="00DF4065">
        <w:t>the A</w:t>
      </w:r>
      <w:r>
        <w:t xml:space="preserve">ustralian </w:t>
      </w:r>
      <w:r w:rsidRPr="00DF4065">
        <w:t>C</w:t>
      </w:r>
      <w:r>
        <w:t xml:space="preserve">apital </w:t>
      </w:r>
      <w:r w:rsidRPr="00DF4065">
        <w:t>T</w:t>
      </w:r>
      <w:r>
        <w:t>erritory</w:t>
      </w:r>
      <w:r w:rsidRPr="00DF4065">
        <w:t xml:space="preserve"> Water Supply System and the major New South Wales irrigation dams (Blowering Dam </w:t>
      </w:r>
      <w:r>
        <w:t>and Burrinjuck Dam) (CSIRO 2008).</w:t>
      </w:r>
      <w:r w:rsidRPr="00826EF7">
        <w:t xml:space="preserve"> </w:t>
      </w:r>
      <w:r>
        <w:t xml:space="preserve">The Murrumbidgee River includes seven weirs that are used to manage water levels for diversion. These are Berembed, Yanco, Gogeldrie, Hay, Maude, Redbank and Balranald Weirs. The weirs contain relatively small storage volumes </w:t>
      </w:r>
      <w:r w:rsidRPr="00AD1DEB">
        <w:t>(1</w:t>
      </w:r>
      <w:r w:rsidR="0004574E">
        <w:t>,</w:t>
      </w:r>
      <w:r>
        <w:t xml:space="preserve">000 to </w:t>
      </w:r>
      <w:r w:rsidRPr="00AD1DEB">
        <w:t>1</w:t>
      </w:r>
      <w:r w:rsidR="0004574E">
        <w:t>3,</w:t>
      </w:r>
      <w:r>
        <w:t>000</w:t>
      </w:r>
      <w:r w:rsidRPr="00AD1DEB">
        <w:t xml:space="preserve"> </w:t>
      </w:r>
      <w:r>
        <w:t xml:space="preserve">megalitres) and have limited capacity for re-regulation of flow. There is also </w:t>
      </w:r>
      <w:proofErr w:type="gramStart"/>
      <w:r>
        <w:t>an off</w:t>
      </w:r>
      <w:proofErr w:type="gramEnd"/>
      <w:r>
        <w:t xml:space="preserve">-river en-route storage (Tombullen) with a capacity of </w:t>
      </w:r>
      <w:r w:rsidRPr="00AD1DEB">
        <w:t>11</w:t>
      </w:r>
      <w:r w:rsidR="0004574E">
        <w:t>,</w:t>
      </w:r>
      <w:r w:rsidRPr="00AD1DEB">
        <w:t xml:space="preserve">000 </w:t>
      </w:r>
      <w:r>
        <w:t xml:space="preserve">megalitres that offers limited re-regulation opportunity. </w:t>
      </w:r>
    </w:p>
    <w:p w:rsidR="00191381" w:rsidRDefault="00191381" w:rsidP="003D79A5">
      <w:pPr>
        <w:jc w:val="left"/>
      </w:pPr>
      <w:r w:rsidRPr="00DF4065">
        <w:t xml:space="preserve">Most of the flow in the Murrumbidgee River comes from the </w:t>
      </w:r>
      <w:r>
        <w:t xml:space="preserve">upper portion of the catchment, and is </w:t>
      </w:r>
      <w:r w:rsidRPr="00DF4065">
        <w:t>delivered by the main tributary rivers</w:t>
      </w:r>
      <w:r>
        <w:t>:</w:t>
      </w:r>
      <w:r w:rsidRPr="00DF4065">
        <w:t xml:space="preserve"> Yass, Molongolo, Que</w:t>
      </w:r>
      <w:r>
        <w:t>a</w:t>
      </w:r>
      <w:r w:rsidRPr="00DF4065">
        <w:t xml:space="preserve">nbeyan, Bredbo, Numerall, Cotter, Goodradigbee and Tumut (Kingsford </w:t>
      </w:r>
      <w:r>
        <w:t>&amp;</w:t>
      </w:r>
      <w:r w:rsidRPr="00DF4065">
        <w:t xml:space="preserve"> Thomas 2001).</w:t>
      </w:r>
      <w:r>
        <w:t xml:space="preserve"> Several tributaries located immediately downstream of the dams contribute significant inflows, including Adelong, Adjungbilly, Gilmore, Hillas, Tarcutta, Kyeamba, Jugiong, Muttama, Billabong and Houlghans Creeks, and Goobaragandra River. The middle and lower portions of the catchment do not contribute significant inflows.</w:t>
      </w:r>
    </w:p>
    <w:p w:rsidR="00191381" w:rsidRDefault="00191381" w:rsidP="003D79A5">
      <w:pPr>
        <w:jc w:val="left"/>
      </w:pPr>
      <w:r w:rsidRPr="00DF4065">
        <w:t xml:space="preserve">The average surface water availability in the Murrumbidgee is </w:t>
      </w:r>
      <w:r w:rsidRPr="00AD1DEB">
        <w:t>4</w:t>
      </w:r>
      <w:r w:rsidR="0004574E">
        <w:t>,</w:t>
      </w:r>
      <w:r w:rsidRPr="00AD1DEB">
        <w:t xml:space="preserve">270 </w:t>
      </w:r>
      <w:r>
        <w:t>GL/yr</w:t>
      </w:r>
      <w:r w:rsidRPr="00DF4065">
        <w:t xml:space="preserve"> with approximately one tenth </w:t>
      </w:r>
      <w:r>
        <w:t xml:space="preserve">sourced </w:t>
      </w:r>
      <w:r w:rsidRPr="00DF4065">
        <w:t>from inter-basin transfers from the Snowy Mountains Hydro-electric scheme (CSIRO 2008).</w:t>
      </w:r>
      <w:r>
        <w:t xml:space="preserve"> This is an average amount, so there is capacity to retain more water during wet years. </w:t>
      </w:r>
      <w:r w:rsidRPr="00827826">
        <w:t xml:space="preserve">The </w:t>
      </w:r>
      <w:r>
        <w:t>R</w:t>
      </w:r>
      <w:r w:rsidRPr="00827826">
        <w:t>egulated Murrumbidgee River has a long</w:t>
      </w:r>
      <w:r>
        <w:t>-</w:t>
      </w:r>
      <w:r w:rsidRPr="00827826">
        <w:t xml:space="preserve">term </w:t>
      </w:r>
      <w:r w:rsidRPr="00827826">
        <w:lastRenderedPageBreak/>
        <w:t>extraction limit of 1</w:t>
      </w:r>
      <w:r w:rsidR="0004574E">
        <w:t>,</w:t>
      </w:r>
      <w:r w:rsidRPr="00AD1DEB">
        <w:t xml:space="preserve">890 </w:t>
      </w:r>
      <w:r>
        <w:t>GL/yr</w:t>
      </w:r>
      <w:r w:rsidRPr="00827826">
        <w:t>, thus approximately 57 per</w:t>
      </w:r>
      <w:r>
        <w:t xml:space="preserve"> </w:t>
      </w:r>
      <w:r w:rsidRPr="00827826">
        <w:t>cent of the mean annual flow contributes to maintenance of basic ecosystem health (WSP 200</w:t>
      </w:r>
      <w:r w:rsidR="00920675">
        <w:t>3</w:t>
      </w:r>
      <w:r w:rsidRPr="00827826">
        <w:t>)</w:t>
      </w:r>
      <w:r>
        <w:t>. In the 2009</w:t>
      </w:r>
      <w:r>
        <w:rPr>
          <w:rFonts w:ascii="Calibri" w:hAnsi="Calibri"/>
        </w:rPr>
        <w:t>–</w:t>
      </w:r>
      <w:r>
        <w:t xml:space="preserve">10 financial </w:t>
      </w:r>
      <w:r w:rsidR="0004574E">
        <w:t>year there were approximately 1,</w:t>
      </w:r>
      <w:r>
        <w:t>888</w:t>
      </w:r>
      <w:r w:rsidR="0004574E">
        <w:t>,</w:t>
      </w:r>
      <w:r>
        <w:t>0</w:t>
      </w:r>
      <w:r w:rsidR="0004574E">
        <w:t>70 general security shares, 356,</w:t>
      </w:r>
      <w:r>
        <w:t>8</w:t>
      </w:r>
      <w:r w:rsidR="0004574E">
        <w:t>46 high security shares and 198,</w:t>
      </w:r>
      <w:r>
        <w:t>779 supplementary shares in the Regulated Murrumbi</w:t>
      </w:r>
      <w:r w:rsidR="00976611">
        <w:t>dgee (Green et al.</w:t>
      </w:r>
      <w:r>
        <w:t xml:space="preserve"> 2011). Details of these and other entitlements are provided in </w:t>
      </w:r>
      <w:fldSimple w:instr=" REF _Ref278548849 \h  \* MERGEFORMAT ">
        <w:r w:rsidR="003B3A34" w:rsidRPr="006C1A75">
          <w:t xml:space="preserve">Table </w:t>
        </w:r>
        <w:r w:rsidR="003B3A34">
          <w:rPr>
            <w:noProof/>
          </w:rPr>
          <w:t>5</w:t>
        </w:r>
      </w:fldSimple>
      <w:r>
        <w:t>.</w:t>
      </w:r>
    </w:p>
    <w:p w:rsidR="00191381" w:rsidRPr="00DF4065" w:rsidRDefault="00191381" w:rsidP="003D79A5">
      <w:pPr>
        <w:jc w:val="left"/>
      </w:pPr>
      <w:r>
        <w:t>The Murrumbidgee and Coleambally irrigation areas are located downstream of Wagga Wagga and are responsible for approximately three quarters of the irrigation diversions. River pumpers and private irrigation schemes are located further downstream. The MIA is supplied by the Main Canal which diverts water from the Berembed Weir pool and Sturt Canal which diverts water from the Gogeldrie Weir pool. The Coleambally Irrigation Area is also supplied by a canal which diverts water from the Gogeldrie Weir Pool. Flows into Yanco Creek are regulated by Yanco Weir. Diversions into the Nimmie-Caira portion of the Lowbidgee wetland are taken from the Maude Weir pool, while diversions into South and North Redbank are taken from the Redbank Weir Pool.</w:t>
      </w:r>
    </w:p>
    <w:p w:rsidR="00191381" w:rsidRDefault="00191381" w:rsidP="003D79A5">
      <w:pPr>
        <w:jc w:val="left"/>
        <w:sectPr w:rsidR="00191381" w:rsidSect="00CA4495">
          <w:pgSz w:w="11907" w:h="16840" w:code="9"/>
          <w:pgMar w:top="2835" w:right="851" w:bottom="1701" w:left="2268" w:header="680" w:footer="851" w:gutter="0"/>
          <w:cols w:space="720"/>
          <w:formProt w:val="0"/>
          <w:titlePg/>
          <w:docGrid w:linePitch="360"/>
        </w:sectPr>
      </w:pPr>
    </w:p>
    <w:p w:rsidR="00C030AE" w:rsidRDefault="00191381">
      <w:pPr>
        <w:pStyle w:val="Caption"/>
        <w:numPr>
          <w:ilvl w:val="0"/>
          <w:numId w:val="0"/>
        </w:numPr>
        <w:ind w:left="397"/>
        <w:jc w:val="left"/>
      </w:pPr>
      <w:bookmarkStart w:id="66" w:name="_Ref278548849"/>
      <w:bookmarkStart w:id="67" w:name="_Toc311624685"/>
      <w:proofErr w:type="gramStart"/>
      <w:r w:rsidRPr="006C1A75">
        <w:lastRenderedPageBreak/>
        <w:t xml:space="preserve">Table </w:t>
      </w:r>
      <w:fldSimple w:instr=" SEQ Table \* ARABIC ">
        <w:r w:rsidR="003B3A34">
          <w:rPr>
            <w:noProof/>
          </w:rPr>
          <w:t>5</w:t>
        </w:r>
      </w:fldSimple>
      <w:bookmarkEnd w:id="66"/>
      <w:r>
        <w:t>: Summary description of entitlement characteristics in the Murrumbidgee River catchment.</w:t>
      </w:r>
      <w:proofErr w:type="gramEnd"/>
      <w:r>
        <w:t xml:space="preserve"> (Source: WSP 2003, NOW Water Access Licence Statistics available online^)</w:t>
      </w:r>
      <w:bookmarkEnd w:id="67"/>
    </w:p>
    <w:tbl>
      <w:tblPr>
        <w:tblW w:w="13291" w:type="dxa"/>
        <w:tblBorders>
          <w:top w:val="single" w:sz="4" w:space="0" w:color="auto"/>
          <w:bottom w:val="single" w:sz="4" w:space="0" w:color="auto"/>
          <w:insideH w:val="single" w:sz="4" w:space="0" w:color="auto"/>
        </w:tblBorders>
        <w:tblLayout w:type="fixed"/>
        <w:tblLook w:val="00A0"/>
      </w:tblPr>
      <w:tblGrid>
        <w:gridCol w:w="1809"/>
        <w:gridCol w:w="1843"/>
        <w:gridCol w:w="992"/>
        <w:gridCol w:w="1276"/>
        <w:gridCol w:w="1559"/>
        <w:gridCol w:w="1418"/>
        <w:gridCol w:w="1417"/>
        <w:gridCol w:w="2977"/>
      </w:tblGrid>
      <w:tr w:rsidR="00191381" w:rsidRPr="00103139">
        <w:tc>
          <w:tcPr>
            <w:tcW w:w="1809" w:type="dxa"/>
            <w:shd w:val="clear" w:color="auto" w:fill="6CB9DC"/>
          </w:tcPr>
          <w:p w:rsidR="00191381" w:rsidRPr="00103139" w:rsidRDefault="00191381" w:rsidP="003D79A5">
            <w:pPr>
              <w:pStyle w:val="Para0"/>
              <w:spacing w:after="60" w:line="240" w:lineRule="auto"/>
              <w:jc w:val="left"/>
              <w:rPr>
                <w:rFonts w:cs="Arial"/>
                <w:b/>
                <w:color w:val="auto"/>
                <w:sz w:val="16"/>
                <w:szCs w:val="16"/>
              </w:rPr>
            </w:pPr>
            <w:r w:rsidRPr="00103139">
              <w:rPr>
                <w:rFonts w:cs="Arial"/>
                <w:b/>
                <w:color w:val="auto"/>
                <w:sz w:val="16"/>
                <w:szCs w:val="16"/>
              </w:rPr>
              <w:t>Licence Type</w:t>
            </w:r>
          </w:p>
        </w:tc>
        <w:tc>
          <w:tcPr>
            <w:tcW w:w="1843" w:type="dxa"/>
            <w:shd w:val="clear" w:color="auto" w:fill="6CB9DC"/>
          </w:tcPr>
          <w:p w:rsidR="00191381" w:rsidRPr="00103139" w:rsidRDefault="00191381" w:rsidP="003D79A5">
            <w:pPr>
              <w:pStyle w:val="Para0"/>
              <w:spacing w:after="60" w:line="240" w:lineRule="auto"/>
              <w:jc w:val="left"/>
              <w:rPr>
                <w:rFonts w:cs="Arial"/>
                <w:b/>
                <w:color w:val="auto"/>
                <w:sz w:val="16"/>
                <w:szCs w:val="16"/>
              </w:rPr>
            </w:pPr>
            <w:r w:rsidRPr="00103139">
              <w:rPr>
                <w:rFonts w:cs="Arial"/>
                <w:b/>
                <w:color w:val="auto"/>
                <w:sz w:val="16"/>
                <w:szCs w:val="16"/>
              </w:rPr>
              <w:t>Purpose</w:t>
            </w:r>
          </w:p>
        </w:tc>
        <w:tc>
          <w:tcPr>
            <w:tcW w:w="992" w:type="dxa"/>
            <w:shd w:val="clear" w:color="auto" w:fill="6CB9DC"/>
          </w:tcPr>
          <w:p w:rsidR="00191381" w:rsidRPr="00103139" w:rsidRDefault="00191381" w:rsidP="003D79A5">
            <w:pPr>
              <w:pStyle w:val="Para0"/>
              <w:spacing w:after="60" w:line="240" w:lineRule="auto"/>
              <w:jc w:val="left"/>
              <w:rPr>
                <w:rFonts w:cs="Arial"/>
                <w:b/>
                <w:color w:val="auto"/>
                <w:sz w:val="16"/>
                <w:szCs w:val="16"/>
              </w:rPr>
            </w:pPr>
            <w:r w:rsidRPr="00103139">
              <w:rPr>
                <w:rFonts w:cs="Arial"/>
                <w:b/>
                <w:color w:val="auto"/>
                <w:sz w:val="16"/>
                <w:szCs w:val="16"/>
              </w:rPr>
              <w:t>Quantity Types</w:t>
            </w:r>
          </w:p>
        </w:tc>
        <w:tc>
          <w:tcPr>
            <w:tcW w:w="1276" w:type="dxa"/>
            <w:shd w:val="clear" w:color="auto" w:fill="6CB9DC"/>
          </w:tcPr>
          <w:p w:rsidR="00191381" w:rsidRPr="00103139" w:rsidRDefault="00191381" w:rsidP="003D79A5">
            <w:pPr>
              <w:pStyle w:val="Para0"/>
              <w:spacing w:after="60" w:line="240" w:lineRule="auto"/>
              <w:jc w:val="left"/>
              <w:rPr>
                <w:rFonts w:cs="Arial"/>
                <w:b/>
                <w:color w:val="auto"/>
                <w:sz w:val="16"/>
                <w:szCs w:val="16"/>
              </w:rPr>
            </w:pPr>
            <w:r w:rsidRPr="00103139">
              <w:rPr>
                <w:rFonts w:cs="Arial"/>
                <w:b/>
                <w:color w:val="auto"/>
                <w:sz w:val="16"/>
                <w:szCs w:val="16"/>
              </w:rPr>
              <w:t>ML/year or Unit Shares (In WSP)*</w:t>
            </w:r>
          </w:p>
        </w:tc>
        <w:tc>
          <w:tcPr>
            <w:tcW w:w="1559" w:type="dxa"/>
            <w:shd w:val="clear" w:color="auto" w:fill="6CB9DC"/>
          </w:tcPr>
          <w:p w:rsidR="00191381" w:rsidRPr="00103139" w:rsidRDefault="00191381" w:rsidP="003D79A5">
            <w:pPr>
              <w:pStyle w:val="Para0"/>
              <w:spacing w:after="60" w:line="240" w:lineRule="auto"/>
              <w:jc w:val="left"/>
              <w:rPr>
                <w:rFonts w:cs="Arial"/>
                <w:b/>
                <w:color w:val="auto"/>
                <w:sz w:val="16"/>
                <w:szCs w:val="16"/>
              </w:rPr>
            </w:pPr>
            <w:r w:rsidRPr="00103139">
              <w:rPr>
                <w:rFonts w:cs="Arial"/>
                <w:b/>
                <w:color w:val="auto"/>
                <w:sz w:val="16"/>
                <w:szCs w:val="16"/>
              </w:rPr>
              <w:t>ML/year or Unit Shares (in 200</w:t>
            </w:r>
            <w:r>
              <w:rPr>
                <w:rFonts w:cs="Arial"/>
                <w:b/>
                <w:color w:val="auto"/>
                <w:sz w:val="16"/>
                <w:szCs w:val="16"/>
              </w:rPr>
              <w:t>9</w:t>
            </w:r>
            <w:r>
              <w:rPr>
                <w:rFonts w:ascii="Calibri" w:hAnsi="Calibri" w:cs="Arial"/>
                <w:b/>
                <w:color w:val="auto"/>
                <w:sz w:val="16"/>
                <w:szCs w:val="16"/>
              </w:rPr>
              <w:t>–</w:t>
            </w:r>
            <w:r>
              <w:rPr>
                <w:rFonts w:cs="Arial"/>
                <w:b/>
                <w:color w:val="auto"/>
                <w:sz w:val="16"/>
                <w:szCs w:val="16"/>
              </w:rPr>
              <w:t>10</w:t>
            </w:r>
            <w:r w:rsidRPr="00103139">
              <w:rPr>
                <w:rFonts w:cs="Arial"/>
                <w:b/>
                <w:color w:val="auto"/>
                <w:sz w:val="16"/>
                <w:szCs w:val="16"/>
              </w:rPr>
              <w:t xml:space="preserve"> licence register)</w:t>
            </w:r>
          </w:p>
        </w:tc>
        <w:tc>
          <w:tcPr>
            <w:tcW w:w="1418" w:type="dxa"/>
            <w:shd w:val="clear" w:color="auto" w:fill="6CB9DC"/>
          </w:tcPr>
          <w:p w:rsidR="00191381" w:rsidRPr="00103139" w:rsidRDefault="00191381" w:rsidP="003D79A5">
            <w:pPr>
              <w:pStyle w:val="Para0"/>
              <w:spacing w:after="60" w:line="240" w:lineRule="auto"/>
              <w:jc w:val="left"/>
              <w:rPr>
                <w:rFonts w:cs="Arial"/>
                <w:b/>
                <w:color w:val="auto"/>
                <w:sz w:val="16"/>
                <w:szCs w:val="16"/>
              </w:rPr>
            </w:pPr>
            <w:r w:rsidRPr="00103139">
              <w:rPr>
                <w:rFonts w:cs="Arial"/>
                <w:b/>
                <w:color w:val="auto"/>
                <w:sz w:val="16"/>
                <w:szCs w:val="16"/>
              </w:rPr>
              <w:t>Number of Licensees (200</w:t>
            </w:r>
            <w:r>
              <w:rPr>
                <w:rFonts w:cs="Arial"/>
                <w:b/>
                <w:color w:val="auto"/>
                <w:sz w:val="16"/>
                <w:szCs w:val="16"/>
              </w:rPr>
              <w:t>9</w:t>
            </w:r>
            <w:r>
              <w:rPr>
                <w:rFonts w:ascii="Calibri" w:hAnsi="Calibri" w:cs="Arial"/>
                <w:b/>
                <w:color w:val="auto"/>
                <w:sz w:val="16"/>
                <w:szCs w:val="16"/>
              </w:rPr>
              <w:t>–</w:t>
            </w:r>
            <w:r>
              <w:rPr>
                <w:rFonts w:cs="Arial"/>
                <w:b/>
                <w:color w:val="auto"/>
                <w:sz w:val="16"/>
                <w:szCs w:val="16"/>
              </w:rPr>
              <w:t>10</w:t>
            </w:r>
            <w:r w:rsidRPr="00103139">
              <w:rPr>
                <w:rFonts w:cs="Arial"/>
                <w:b/>
                <w:color w:val="auto"/>
                <w:sz w:val="16"/>
                <w:szCs w:val="16"/>
              </w:rPr>
              <w:t>)</w:t>
            </w:r>
          </w:p>
        </w:tc>
        <w:tc>
          <w:tcPr>
            <w:tcW w:w="1417" w:type="dxa"/>
            <w:shd w:val="clear" w:color="auto" w:fill="6CB9DC"/>
          </w:tcPr>
          <w:p w:rsidR="00191381" w:rsidRPr="00103139" w:rsidRDefault="00191381" w:rsidP="003D79A5">
            <w:pPr>
              <w:pStyle w:val="Para0"/>
              <w:spacing w:after="60" w:line="240" w:lineRule="auto"/>
              <w:jc w:val="left"/>
              <w:rPr>
                <w:rFonts w:cs="Arial"/>
                <w:b/>
                <w:color w:val="auto"/>
                <w:sz w:val="16"/>
                <w:szCs w:val="16"/>
              </w:rPr>
            </w:pPr>
            <w:r w:rsidRPr="00103139">
              <w:rPr>
                <w:rFonts w:cs="Arial"/>
                <w:b/>
                <w:color w:val="auto"/>
                <w:sz w:val="16"/>
                <w:szCs w:val="16"/>
              </w:rPr>
              <w:t>Water Determination Period Announcement</w:t>
            </w:r>
          </w:p>
        </w:tc>
        <w:tc>
          <w:tcPr>
            <w:tcW w:w="2977" w:type="dxa"/>
            <w:shd w:val="clear" w:color="auto" w:fill="6CB9DC"/>
          </w:tcPr>
          <w:p w:rsidR="00191381" w:rsidRPr="00103139" w:rsidRDefault="00191381" w:rsidP="003D79A5">
            <w:pPr>
              <w:pStyle w:val="Para0"/>
              <w:spacing w:after="60" w:line="240" w:lineRule="auto"/>
              <w:jc w:val="left"/>
              <w:rPr>
                <w:rFonts w:cs="Arial"/>
                <w:b/>
                <w:color w:val="auto"/>
                <w:sz w:val="16"/>
                <w:szCs w:val="16"/>
              </w:rPr>
            </w:pPr>
            <w:r w:rsidRPr="00103139">
              <w:rPr>
                <w:rFonts w:cs="Arial"/>
                <w:b/>
                <w:color w:val="auto"/>
                <w:sz w:val="16"/>
                <w:szCs w:val="16"/>
              </w:rPr>
              <w:t>Basis of Diversion</w:t>
            </w:r>
          </w:p>
        </w:tc>
      </w:tr>
      <w:tr w:rsidR="00191381" w:rsidRPr="00103139">
        <w:tc>
          <w:tcPr>
            <w:tcW w:w="1809"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Stock and Domestic and Native Title Rights</w:t>
            </w:r>
          </w:p>
        </w:tc>
        <w:tc>
          <w:tcPr>
            <w:tcW w:w="1843"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Fulfilment of basic landholder rights</w:t>
            </w:r>
          </w:p>
        </w:tc>
        <w:tc>
          <w:tcPr>
            <w:tcW w:w="992"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Volume</w:t>
            </w:r>
          </w:p>
        </w:tc>
        <w:tc>
          <w:tcPr>
            <w:tcW w:w="1276" w:type="dxa"/>
          </w:tcPr>
          <w:p w:rsidR="00191381" w:rsidRPr="00103139" w:rsidRDefault="0004574E" w:rsidP="003D79A5">
            <w:pPr>
              <w:pStyle w:val="Para0"/>
              <w:spacing w:after="60" w:line="240" w:lineRule="auto"/>
              <w:jc w:val="left"/>
              <w:rPr>
                <w:rFonts w:cs="Arial"/>
                <w:sz w:val="16"/>
                <w:szCs w:val="16"/>
              </w:rPr>
            </w:pPr>
            <w:r>
              <w:rPr>
                <w:rFonts w:cs="Arial"/>
                <w:sz w:val="16"/>
                <w:szCs w:val="16"/>
              </w:rPr>
              <w:t>35,</w:t>
            </w:r>
            <w:r w:rsidR="00191381" w:rsidRPr="00103139">
              <w:rPr>
                <w:rFonts w:cs="Arial"/>
                <w:sz w:val="16"/>
                <w:szCs w:val="16"/>
              </w:rPr>
              <w:t>572</w:t>
            </w:r>
          </w:p>
        </w:tc>
        <w:tc>
          <w:tcPr>
            <w:tcW w:w="1559" w:type="dxa"/>
          </w:tcPr>
          <w:p w:rsidR="00191381" w:rsidRPr="00103139" w:rsidRDefault="00191381" w:rsidP="0004574E">
            <w:pPr>
              <w:spacing w:after="0"/>
              <w:jc w:val="left"/>
              <w:rPr>
                <w:rFonts w:cs="Arial"/>
                <w:sz w:val="16"/>
                <w:szCs w:val="16"/>
              </w:rPr>
            </w:pPr>
            <w:r>
              <w:rPr>
                <w:rFonts w:cs="Arial"/>
                <w:sz w:val="16"/>
                <w:szCs w:val="16"/>
              </w:rPr>
              <w:t>35</w:t>
            </w:r>
            <w:r w:rsidR="0004574E">
              <w:rPr>
                <w:rFonts w:cs="Arial"/>
                <w:sz w:val="16"/>
                <w:szCs w:val="16"/>
              </w:rPr>
              <w:t>,</w:t>
            </w:r>
            <w:r w:rsidRPr="00103139">
              <w:rPr>
                <w:rFonts w:cs="Arial"/>
                <w:sz w:val="16"/>
                <w:szCs w:val="16"/>
              </w:rPr>
              <w:t>937.9</w:t>
            </w:r>
          </w:p>
        </w:tc>
        <w:tc>
          <w:tcPr>
            <w:tcW w:w="1418" w:type="dxa"/>
          </w:tcPr>
          <w:p w:rsidR="00191381" w:rsidRPr="00103139" w:rsidRDefault="00191381" w:rsidP="003D79A5">
            <w:pPr>
              <w:spacing w:after="0"/>
              <w:jc w:val="left"/>
              <w:rPr>
                <w:rFonts w:cs="Arial"/>
                <w:sz w:val="16"/>
                <w:szCs w:val="16"/>
              </w:rPr>
            </w:pPr>
            <w:r w:rsidRPr="00103139">
              <w:rPr>
                <w:rFonts w:cs="Arial"/>
                <w:sz w:val="16"/>
                <w:szCs w:val="16"/>
              </w:rPr>
              <w:t>478</w:t>
            </w:r>
          </w:p>
        </w:tc>
        <w:tc>
          <w:tcPr>
            <w:tcW w:w="1417"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Annual</w:t>
            </w:r>
          </w:p>
        </w:tc>
        <w:tc>
          <w:tcPr>
            <w:tcW w:w="2977"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System must be managed so that if worst historical inflow occurs 100</w:t>
            </w:r>
            <w:r>
              <w:rPr>
                <w:rFonts w:cs="Arial"/>
                <w:sz w:val="16"/>
                <w:szCs w:val="16"/>
              </w:rPr>
              <w:t>%</w:t>
            </w:r>
            <w:r w:rsidRPr="00103139">
              <w:rPr>
                <w:rFonts w:cs="Arial"/>
                <w:sz w:val="16"/>
                <w:szCs w:val="16"/>
              </w:rPr>
              <w:t xml:space="preserve"> of volume can be supplied.</w:t>
            </w:r>
          </w:p>
        </w:tc>
      </w:tr>
      <w:tr w:rsidR="00191381" w:rsidRPr="00103139">
        <w:tc>
          <w:tcPr>
            <w:tcW w:w="1809"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Local Water Utility Access</w:t>
            </w:r>
          </w:p>
        </w:tc>
        <w:tc>
          <w:tcPr>
            <w:tcW w:w="1843"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Town water supply</w:t>
            </w:r>
          </w:p>
        </w:tc>
        <w:tc>
          <w:tcPr>
            <w:tcW w:w="992"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Volume</w:t>
            </w:r>
          </w:p>
        </w:tc>
        <w:tc>
          <w:tcPr>
            <w:tcW w:w="1276" w:type="dxa"/>
          </w:tcPr>
          <w:p w:rsidR="00191381" w:rsidRPr="00103139" w:rsidRDefault="0004574E" w:rsidP="003D79A5">
            <w:pPr>
              <w:pStyle w:val="Para0"/>
              <w:spacing w:after="60" w:line="240" w:lineRule="auto"/>
              <w:jc w:val="left"/>
              <w:rPr>
                <w:rFonts w:cs="Arial"/>
                <w:sz w:val="16"/>
                <w:szCs w:val="16"/>
              </w:rPr>
            </w:pPr>
            <w:r>
              <w:rPr>
                <w:rFonts w:cs="Arial"/>
                <w:sz w:val="16"/>
                <w:szCs w:val="16"/>
              </w:rPr>
              <w:t>23,</w:t>
            </w:r>
            <w:r w:rsidR="00191381" w:rsidRPr="00103139">
              <w:rPr>
                <w:rFonts w:cs="Arial"/>
                <w:sz w:val="16"/>
                <w:szCs w:val="16"/>
              </w:rPr>
              <w:t>403</w:t>
            </w:r>
          </w:p>
        </w:tc>
        <w:tc>
          <w:tcPr>
            <w:tcW w:w="1559" w:type="dxa"/>
          </w:tcPr>
          <w:p w:rsidR="00191381" w:rsidRPr="00103139" w:rsidRDefault="0004574E" w:rsidP="003D79A5">
            <w:pPr>
              <w:spacing w:after="0"/>
              <w:jc w:val="left"/>
              <w:rPr>
                <w:rFonts w:cs="Arial"/>
                <w:sz w:val="16"/>
                <w:szCs w:val="16"/>
              </w:rPr>
            </w:pPr>
            <w:r>
              <w:rPr>
                <w:rFonts w:cs="Arial"/>
                <w:sz w:val="16"/>
                <w:szCs w:val="16"/>
              </w:rPr>
              <w:t>23,</w:t>
            </w:r>
            <w:r w:rsidR="00191381" w:rsidRPr="00103139">
              <w:rPr>
                <w:rFonts w:cs="Arial"/>
                <w:sz w:val="16"/>
                <w:szCs w:val="16"/>
              </w:rPr>
              <w:t>586</w:t>
            </w:r>
          </w:p>
        </w:tc>
        <w:tc>
          <w:tcPr>
            <w:tcW w:w="1418" w:type="dxa"/>
          </w:tcPr>
          <w:p w:rsidR="00191381" w:rsidRPr="00103139" w:rsidRDefault="00191381" w:rsidP="003D79A5">
            <w:pPr>
              <w:spacing w:after="0"/>
              <w:jc w:val="left"/>
              <w:rPr>
                <w:rFonts w:cs="Arial"/>
                <w:sz w:val="16"/>
                <w:szCs w:val="16"/>
              </w:rPr>
            </w:pPr>
            <w:r w:rsidRPr="00103139">
              <w:rPr>
                <w:rFonts w:cs="Arial"/>
                <w:sz w:val="16"/>
                <w:szCs w:val="16"/>
              </w:rPr>
              <w:t>14</w:t>
            </w:r>
          </w:p>
        </w:tc>
        <w:tc>
          <w:tcPr>
            <w:tcW w:w="1417"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Annual</w:t>
            </w:r>
          </w:p>
        </w:tc>
        <w:tc>
          <w:tcPr>
            <w:tcW w:w="2977"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System must be managed so that if worst historical inflow occurs 100</w:t>
            </w:r>
            <w:r>
              <w:rPr>
                <w:rFonts w:cs="Arial"/>
                <w:sz w:val="16"/>
                <w:szCs w:val="16"/>
              </w:rPr>
              <w:t>%</w:t>
            </w:r>
            <w:r w:rsidRPr="00103139">
              <w:rPr>
                <w:rFonts w:cs="Arial"/>
                <w:sz w:val="16"/>
                <w:szCs w:val="16"/>
              </w:rPr>
              <w:t xml:space="preserve"> of volume can be supplied.</w:t>
            </w:r>
          </w:p>
        </w:tc>
      </w:tr>
      <w:tr w:rsidR="00191381" w:rsidRPr="00103139">
        <w:tc>
          <w:tcPr>
            <w:tcW w:w="1809"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High Security</w:t>
            </w:r>
          </w:p>
        </w:tc>
        <w:tc>
          <w:tcPr>
            <w:tcW w:w="1843"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High reliability demands such as permanent plantings, cultural, research and some town water supply</w:t>
            </w:r>
          </w:p>
        </w:tc>
        <w:tc>
          <w:tcPr>
            <w:tcW w:w="992"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Unit Share</w:t>
            </w:r>
          </w:p>
        </w:tc>
        <w:tc>
          <w:tcPr>
            <w:tcW w:w="1276" w:type="dxa"/>
          </w:tcPr>
          <w:p w:rsidR="00191381" w:rsidRPr="00103139" w:rsidRDefault="00191381" w:rsidP="0004574E">
            <w:pPr>
              <w:pStyle w:val="Para0"/>
              <w:spacing w:after="60" w:line="240" w:lineRule="auto"/>
              <w:jc w:val="left"/>
              <w:rPr>
                <w:rFonts w:cs="Arial"/>
                <w:sz w:val="16"/>
                <w:szCs w:val="16"/>
              </w:rPr>
            </w:pPr>
            <w:r>
              <w:rPr>
                <w:rFonts w:cs="Arial"/>
                <w:sz w:val="16"/>
                <w:szCs w:val="16"/>
              </w:rPr>
              <w:t>298</w:t>
            </w:r>
            <w:r w:rsidR="0004574E">
              <w:rPr>
                <w:rFonts w:cs="Arial"/>
                <w:sz w:val="16"/>
                <w:szCs w:val="16"/>
              </w:rPr>
              <w:t>,</w:t>
            </w:r>
            <w:r w:rsidRPr="00103139">
              <w:rPr>
                <w:rFonts w:cs="Arial"/>
                <w:sz w:val="16"/>
                <w:szCs w:val="16"/>
              </w:rPr>
              <w:t>021</w:t>
            </w:r>
          </w:p>
        </w:tc>
        <w:tc>
          <w:tcPr>
            <w:tcW w:w="1559" w:type="dxa"/>
          </w:tcPr>
          <w:p w:rsidR="00191381" w:rsidRPr="00103139" w:rsidRDefault="00191381" w:rsidP="003D79A5">
            <w:pPr>
              <w:spacing w:after="0"/>
              <w:jc w:val="left"/>
              <w:rPr>
                <w:rFonts w:cs="Arial"/>
                <w:sz w:val="16"/>
                <w:szCs w:val="16"/>
              </w:rPr>
            </w:pPr>
            <w:r w:rsidRPr="00103139">
              <w:rPr>
                <w:rFonts w:cs="Arial"/>
                <w:sz w:val="16"/>
                <w:szCs w:val="16"/>
              </w:rPr>
              <w:t>3</w:t>
            </w:r>
            <w:r w:rsidR="0004574E">
              <w:rPr>
                <w:rFonts w:cs="Arial"/>
                <w:sz w:val="16"/>
                <w:szCs w:val="16"/>
              </w:rPr>
              <w:t>77,</w:t>
            </w:r>
            <w:r>
              <w:rPr>
                <w:rFonts w:cs="Arial"/>
                <w:sz w:val="16"/>
                <w:szCs w:val="16"/>
              </w:rPr>
              <w:t>435</w:t>
            </w:r>
          </w:p>
        </w:tc>
        <w:tc>
          <w:tcPr>
            <w:tcW w:w="1418" w:type="dxa"/>
          </w:tcPr>
          <w:p w:rsidR="00191381" w:rsidRPr="00103139" w:rsidRDefault="00191381" w:rsidP="003D79A5">
            <w:pPr>
              <w:spacing w:after="0"/>
              <w:jc w:val="left"/>
              <w:rPr>
                <w:rFonts w:cs="Arial"/>
                <w:sz w:val="16"/>
                <w:szCs w:val="16"/>
              </w:rPr>
            </w:pPr>
            <w:r>
              <w:rPr>
                <w:rFonts w:cs="Arial"/>
                <w:sz w:val="16"/>
                <w:szCs w:val="16"/>
              </w:rPr>
              <w:t>169</w:t>
            </w:r>
          </w:p>
        </w:tc>
        <w:tc>
          <w:tcPr>
            <w:tcW w:w="1417"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At periods less than or equal to a month, unless 1 ML/unit share</w:t>
            </w:r>
          </w:p>
        </w:tc>
        <w:tc>
          <w:tcPr>
            <w:tcW w:w="2977"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System must be managed so that if worst historical inflow occurs, 0.95 ML/unit share can be supplied.</w:t>
            </w:r>
          </w:p>
        </w:tc>
      </w:tr>
      <w:tr w:rsidR="00191381" w:rsidRPr="00103139">
        <w:tc>
          <w:tcPr>
            <w:tcW w:w="1809"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General security</w:t>
            </w:r>
          </w:p>
        </w:tc>
        <w:tc>
          <w:tcPr>
            <w:tcW w:w="1843"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Low reliability demands such as annual cropping</w:t>
            </w:r>
          </w:p>
        </w:tc>
        <w:tc>
          <w:tcPr>
            <w:tcW w:w="992"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Unit share</w:t>
            </w:r>
          </w:p>
        </w:tc>
        <w:tc>
          <w:tcPr>
            <w:tcW w:w="1276" w:type="dxa"/>
          </w:tcPr>
          <w:p w:rsidR="00191381" w:rsidRPr="00103139" w:rsidRDefault="0004574E" w:rsidP="0004574E">
            <w:pPr>
              <w:pStyle w:val="Para0"/>
              <w:spacing w:after="60" w:line="240" w:lineRule="auto"/>
              <w:jc w:val="left"/>
              <w:rPr>
                <w:rFonts w:cs="Arial"/>
                <w:sz w:val="16"/>
                <w:szCs w:val="16"/>
              </w:rPr>
            </w:pPr>
            <w:r>
              <w:rPr>
                <w:rFonts w:cs="Arial"/>
                <w:sz w:val="16"/>
                <w:szCs w:val="16"/>
              </w:rPr>
              <w:t>2,</w:t>
            </w:r>
            <w:r w:rsidR="00191381">
              <w:rPr>
                <w:rFonts w:cs="Arial"/>
                <w:sz w:val="16"/>
                <w:szCs w:val="16"/>
              </w:rPr>
              <w:t>043</w:t>
            </w:r>
            <w:r>
              <w:rPr>
                <w:rFonts w:cs="Arial"/>
                <w:sz w:val="16"/>
                <w:szCs w:val="16"/>
              </w:rPr>
              <w:t>,</w:t>
            </w:r>
            <w:r w:rsidR="00191381" w:rsidRPr="00103139">
              <w:rPr>
                <w:rFonts w:cs="Arial"/>
                <w:sz w:val="16"/>
                <w:szCs w:val="16"/>
              </w:rPr>
              <w:t>432</w:t>
            </w:r>
          </w:p>
        </w:tc>
        <w:tc>
          <w:tcPr>
            <w:tcW w:w="1559" w:type="dxa"/>
          </w:tcPr>
          <w:p w:rsidR="00191381" w:rsidRPr="00103139" w:rsidRDefault="0004574E" w:rsidP="0004574E">
            <w:pPr>
              <w:spacing w:after="0"/>
              <w:jc w:val="left"/>
              <w:rPr>
                <w:rFonts w:cs="Arial"/>
                <w:sz w:val="16"/>
                <w:szCs w:val="16"/>
              </w:rPr>
            </w:pPr>
            <w:r>
              <w:rPr>
                <w:rFonts w:cs="Arial"/>
                <w:sz w:val="16"/>
                <w:szCs w:val="16"/>
              </w:rPr>
              <w:t>1,</w:t>
            </w:r>
            <w:r w:rsidR="00191381">
              <w:rPr>
                <w:rFonts w:cs="Arial"/>
                <w:sz w:val="16"/>
                <w:szCs w:val="16"/>
              </w:rPr>
              <w:t>888</w:t>
            </w:r>
            <w:r>
              <w:rPr>
                <w:rFonts w:cs="Arial"/>
                <w:sz w:val="16"/>
                <w:szCs w:val="16"/>
              </w:rPr>
              <w:t>,</w:t>
            </w:r>
            <w:r w:rsidR="00191381" w:rsidRPr="00103139">
              <w:rPr>
                <w:rFonts w:cs="Arial"/>
                <w:sz w:val="16"/>
                <w:szCs w:val="16"/>
              </w:rPr>
              <w:t>069.7</w:t>
            </w:r>
          </w:p>
        </w:tc>
        <w:tc>
          <w:tcPr>
            <w:tcW w:w="1418" w:type="dxa"/>
          </w:tcPr>
          <w:p w:rsidR="00191381" w:rsidRPr="00103139" w:rsidRDefault="00191381" w:rsidP="003D79A5">
            <w:pPr>
              <w:spacing w:after="0"/>
              <w:jc w:val="left"/>
              <w:rPr>
                <w:rFonts w:cs="Arial"/>
                <w:sz w:val="16"/>
                <w:szCs w:val="16"/>
              </w:rPr>
            </w:pPr>
            <w:r w:rsidRPr="00103139">
              <w:rPr>
                <w:rFonts w:cs="Arial"/>
                <w:sz w:val="16"/>
                <w:szCs w:val="16"/>
              </w:rPr>
              <w:t>795</w:t>
            </w:r>
          </w:p>
        </w:tc>
        <w:tc>
          <w:tcPr>
            <w:tcW w:w="1417"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At periods less than or equal to a month, unless 1 ML/unit share</w:t>
            </w:r>
          </w:p>
        </w:tc>
        <w:tc>
          <w:tcPr>
            <w:tcW w:w="2977"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High security licences must be supplied with a minimum of 0.95 ML/unit share before general security is supplied.</w:t>
            </w:r>
          </w:p>
        </w:tc>
      </w:tr>
      <w:tr w:rsidR="00191381" w:rsidRPr="00103139">
        <w:tc>
          <w:tcPr>
            <w:tcW w:w="1809"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Murrumbidgee Irrigation Conveyance</w:t>
            </w:r>
          </w:p>
        </w:tc>
        <w:tc>
          <w:tcPr>
            <w:tcW w:w="1843"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Provision for conveyance losses in the MIA canals</w:t>
            </w:r>
          </w:p>
        </w:tc>
        <w:tc>
          <w:tcPr>
            <w:tcW w:w="992"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Unit share</w:t>
            </w:r>
          </w:p>
        </w:tc>
        <w:tc>
          <w:tcPr>
            <w:tcW w:w="1276" w:type="dxa"/>
          </w:tcPr>
          <w:p w:rsidR="00191381" w:rsidRPr="00103139" w:rsidRDefault="0004574E" w:rsidP="003D79A5">
            <w:pPr>
              <w:pStyle w:val="Para0"/>
              <w:spacing w:after="60" w:line="240" w:lineRule="auto"/>
              <w:jc w:val="left"/>
              <w:rPr>
                <w:rFonts w:cs="Arial"/>
                <w:sz w:val="16"/>
                <w:szCs w:val="16"/>
              </w:rPr>
            </w:pPr>
            <w:r>
              <w:rPr>
                <w:rFonts w:cs="Arial"/>
                <w:sz w:val="16"/>
                <w:szCs w:val="16"/>
              </w:rPr>
              <w:t>243,</w:t>
            </w:r>
            <w:r w:rsidR="00191381" w:rsidRPr="00103139">
              <w:rPr>
                <w:rFonts w:cs="Arial"/>
                <w:sz w:val="16"/>
                <w:szCs w:val="16"/>
              </w:rPr>
              <w:t>000</w:t>
            </w:r>
          </w:p>
        </w:tc>
        <w:tc>
          <w:tcPr>
            <w:tcW w:w="1559" w:type="dxa"/>
          </w:tcPr>
          <w:p w:rsidR="00191381" w:rsidRPr="00103139" w:rsidRDefault="0004574E" w:rsidP="003D79A5">
            <w:pPr>
              <w:spacing w:after="0"/>
              <w:jc w:val="left"/>
              <w:rPr>
                <w:rFonts w:cs="Arial"/>
                <w:sz w:val="16"/>
                <w:szCs w:val="16"/>
              </w:rPr>
            </w:pPr>
            <w:r>
              <w:rPr>
                <w:rFonts w:cs="Arial"/>
                <w:sz w:val="16"/>
                <w:szCs w:val="16"/>
              </w:rPr>
              <w:t>243,</w:t>
            </w:r>
            <w:r w:rsidR="00191381" w:rsidRPr="00103139">
              <w:rPr>
                <w:rFonts w:cs="Arial"/>
                <w:sz w:val="16"/>
                <w:szCs w:val="16"/>
              </w:rPr>
              <w:t>000</w:t>
            </w:r>
          </w:p>
        </w:tc>
        <w:tc>
          <w:tcPr>
            <w:tcW w:w="1418" w:type="dxa"/>
          </w:tcPr>
          <w:p w:rsidR="00191381" w:rsidRPr="00103139" w:rsidRDefault="00191381" w:rsidP="003D79A5">
            <w:pPr>
              <w:spacing w:after="0"/>
              <w:jc w:val="left"/>
              <w:rPr>
                <w:rFonts w:cs="Arial"/>
                <w:sz w:val="16"/>
                <w:szCs w:val="16"/>
              </w:rPr>
            </w:pPr>
            <w:r w:rsidRPr="00103139">
              <w:rPr>
                <w:rFonts w:cs="Arial"/>
                <w:sz w:val="16"/>
                <w:szCs w:val="16"/>
              </w:rPr>
              <w:t>2</w:t>
            </w:r>
          </w:p>
        </w:tc>
        <w:tc>
          <w:tcPr>
            <w:tcW w:w="1417"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As required</w:t>
            </w:r>
          </w:p>
        </w:tc>
        <w:tc>
          <w:tcPr>
            <w:tcW w:w="2977"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Based on general security water determination.</w:t>
            </w:r>
          </w:p>
        </w:tc>
      </w:tr>
      <w:tr w:rsidR="00191381" w:rsidRPr="00103139">
        <w:tc>
          <w:tcPr>
            <w:tcW w:w="1809"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Coleambally Irrigation Conveyance</w:t>
            </w:r>
          </w:p>
        </w:tc>
        <w:tc>
          <w:tcPr>
            <w:tcW w:w="1843"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Provision for conveyance losses in the CIA canals</w:t>
            </w:r>
          </w:p>
        </w:tc>
        <w:tc>
          <w:tcPr>
            <w:tcW w:w="992"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Unit share</w:t>
            </w:r>
          </w:p>
        </w:tc>
        <w:tc>
          <w:tcPr>
            <w:tcW w:w="1276" w:type="dxa"/>
          </w:tcPr>
          <w:p w:rsidR="00191381" w:rsidRPr="00103139" w:rsidRDefault="0004574E" w:rsidP="003D79A5">
            <w:pPr>
              <w:pStyle w:val="Para0"/>
              <w:spacing w:after="60" w:line="240" w:lineRule="auto"/>
              <w:jc w:val="left"/>
              <w:rPr>
                <w:rFonts w:cs="Arial"/>
                <w:sz w:val="16"/>
                <w:szCs w:val="16"/>
              </w:rPr>
            </w:pPr>
            <w:r>
              <w:rPr>
                <w:rFonts w:cs="Arial"/>
                <w:sz w:val="16"/>
                <w:szCs w:val="16"/>
              </w:rPr>
              <w:t>130,</w:t>
            </w:r>
            <w:r w:rsidR="00191381" w:rsidRPr="00103139">
              <w:rPr>
                <w:rFonts w:cs="Arial"/>
                <w:sz w:val="16"/>
                <w:szCs w:val="16"/>
              </w:rPr>
              <w:t>000</w:t>
            </w:r>
          </w:p>
        </w:tc>
        <w:tc>
          <w:tcPr>
            <w:tcW w:w="1559" w:type="dxa"/>
          </w:tcPr>
          <w:p w:rsidR="00191381" w:rsidRPr="00103139" w:rsidRDefault="0004574E" w:rsidP="003D79A5">
            <w:pPr>
              <w:spacing w:after="0"/>
              <w:jc w:val="left"/>
              <w:rPr>
                <w:rFonts w:cs="Arial"/>
                <w:sz w:val="16"/>
                <w:szCs w:val="16"/>
              </w:rPr>
            </w:pPr>
            <w:r>
              <w:rPr>
                <w:rFonts w:cs="Arial"/>
                <w:sz w:val="16"/>
                <w:szCs w:val="16"/>
              </w:rPr>
              <w:t>130,</w:t>
            </w:r>
            <w:r w:rsidR="00191381" w:rsidRPr="00103139">
              <w:rPr>
                <w:rFonts w:cs="Arial"/>
                <w:sz w:val="16"/>
                <w:szCs w:val="16"/>
              </w:rPr>
              <w:t>000</w:t>
            </w:r>
          </w:p>
        </w:tc>
        <w:tc>
          <w:tcPr>
            <w:tcW w:w="1418" w:type="dxa"/>
          </w:tcPr>
          <w:p w:rsidR="00191381" w:rsidRPr="00103139" w:rsidRDefault="00191381" w:rsidP="003D79A5">
            <w:pPr>
              <w:spacing w:after="0"/>
              <w:jc w:val="left"/>
              <w:rPr>
                <w:rFonts w:cs="Arial"/>
                <w:sz w:val="16"/>
                <w:szCs w:val="16"/>
              </w:rPr>
            </w:pPr>
            <w:r>
              <w:rPr>
                <w:rFonts w:cs="Arial"/>
                <w:sz w:val="16"/>
                <w:szCs w:val="16"/>
              </w:rPr>
              <w:t>2</w:t>
            </w:r>
          </w:p>
        </w:tc>
        <w:tc>
          <w:tcPr>
            <w:tcW w:w="1417"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As required</w:t>
            </w:r>
          </w:p>
        </w:tc>
        <w:tc>
          <w:tcPr>
            <w:tcW w:w="2977"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Based on general security water determination.</w:t>
            </w:r>
          </w:p>
        </w:tc>
      </w:tr>
      <w:tr w:rsidR="00191381" w:rsidRPr="00103139">
        <w:tc>
          <w:tcPr>
            <w:tcW w:w="1809"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Regulated River Conveyance</w:t>
            </w:r>
          </w:p>
        </w:tc>
        <w:tc>
          <w:tcPr>
            <w:tcW w:w="1843"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 xml:space="preserve">Unknown </w:t>
            </w:r>
          </w:p>
        </w:tc>
        <w:tc>
          <w:tcPr>
            <w:tcW w:w="992"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Unit share</w:t>
            </w:r>
          </w:p>
        </w:tc>
        <w:tc>
          <w:tcPr>
            <w:tcW w:w="1276" w:type="dxa"/>
          </w:tcPr>
          <w:p w:rsidR="00191381" w:rsidRPr="00103139" w:rsidRDefault="00191381" w:rsidP="003D79A5">
            <w:pPr>
              <w:pStyle w:val="Para0"/>
              <w:spacing w:after="60" w:line="240" w:lineRule="auto"/>
              <w:jc w:val="left"/>
              <w:rPr>
                <w:rFonts w:cs="Arial"/>
                <w:sz w:val="16"/>
                <w:szCs w:val="16"/>
              </w:rPr>
            </w:pPr>
            <w:r>
              <w:rPr>
                <w:rFonts w:ascii="Calibri" w:hAnsi="Calibri" w:cs="Arial"/>
                <w:sz w:val="16"/>
                <w:szCs w:val="16"/>
              </w:rPr>
              <w:t>–</w:t>
            </w:r>
          </w:p>
        </w:tc>
        <w:tc>
          <w:tcPr>
            <w:tcW w:w="1559" w:type="dxa"/>
          </w:tcPr>
          <w:p w:rsidR="00191381" w:rsidRPr="00103139" w:rsidRDefault="00191381" w:rsidP="003D79A5">
            <w:pPr>
              <w:spacing w:after="0"/>
              <w:jc w:val="left"/>
              <w:rPr>
                <w:rFonts w:cs="Arial"/>
                <w:sz w:val="16"/>
                <w:szCs w:val="16"/>
              </w:rPr>
            </w:pPr>
            <w:r>
              <w:rPr>
                <w:rFonts w:cs="Arial"/>
                <w:sz w:val="16"/>
                <w:szCs w:val="16"/>
              </w:rPr>
              <w:t>2</w:t>
            </w:r>
            <w:r w:rsidR="0004574E">
              <w:rPr>
                <w:rFonts w:cs="Arial"/>
                <w:sz w:val="16"/>
                <w:szCs w:val="16"/>
              </w:rPr>
              <w:t>,</w:t>
            </w:r>
            <w:r w:rsidRPr="00103139">
              <w:rPr>
                <w:rFonts w:cs="Arial"/>
                <w:sz w:val="16"/>
                <w:szCs w:val="16"/>
              </w:rPr>
              <w:t>968</w:t>
            </w:r>
          </w:p>
        </w:tc>
        <w:tc>
          <w:tcPr>
            <w:tcW w:w="1418" w:type="dxa"/>
          </w:tcPr>
          <w:p w:rsidR="00191381" w:rsidRPr="00103139" w:rsidRDefault="00191381" w:rsidP="003D79A5">
            <w:pPr>
              <w:spacing w:after="0"/>
              <w:jc w:val="left"/>
              <w:rPr>
                <w:rFonts w:cs="Arial"/>
                <w:sz w:val="16"/>
                <w:szCs w:val="16"/>
              </w:rPr>
            </w:pPr>
            <w:r w:rsidRPr="00103139">
              <w:rPr>
                <w:rFonts w:cs="Arial"/>
                <w:sz w:val="16"/>
                <w:szCs w:val="16"/>
              </w:rPr>
              <w:t>2</w:t>
            </w:r>
          </w:p>
        </w:tc>
        <w:tc>
          <w:tcPr>
            <w:tcW w:w="1417" w:type="dxa"/>
          </w:tcPr>
          <w:p w:rsidR="00191381" w:rsidRPr="00103139" w:rsidRDefault="00191381" w:rsidP="003D79A5">
            <w:pPr>
              <w:pStyle w:val="Para0"/>
              <w:spacing w:after="60" w:line="240" w:lineRule="auto"/>
              <w:jc w:val="left"/>
              <w:rPr>
                <w:rFonts w:cs="Arial"/>
                <w:sz w:val="16"/>
                <w:szCs w:val="16"/>
              </w:rPr>
            </w:pPr>
          </w:p>
        </w:tc>
        <w:tc>
          <w:tcPr>
            <w:tcW w:w="2977"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Unknown</w:t>
            </w:r>
          </w:p>
        </w:tc>
      </w:tr>
      <w:tr w:rsidR="00191381" w:rsidRPr="00103139">
        <w:tc>
          <w:tcPr>
            <w:tcW w:w="1809"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Supplementary</w:t>
            </w:r>
          </w:p>
        </w:tc>
        <w:tc>
          <w:tcPr>
            <w:tcW w:w="1843"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Volumes available when other environmental and licence uses are satisfied</w:t>
            </w:r>
          </w:p>
        </w:tc>
        <w:tc>
          <w:tcPr>
            <w:tcW w:w="992"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Unit share</w:t>
            </w:r>
          </w:p>
        </w:tc>
        <w:tc>
          <w:tcPr>
            <w:tcW w:w="1276" w:type="dxa"/>
          </w:tcPr>
          <w:p w:rsidR="00191381" w:rsidRPr="00103139" w:rsidRDefault="0004574E" w:rsidP="003D79A5">
            <w:pPr>
              <w:pStyle w:val="Para0"/>
              <w:spacing w:after="60" w:line="240" w:lineRule="auto"/>
              <w:jc w:val="left"/>
              <w:rPr>
                <w:rFonts w:cs="Arial"/>
                <w:sz w:val="16"/>
                <w:szCs w:val="16"/>
              </w:rPr>
            </w:pPr>
            <w:r>
              <w:rPr>
                <w:rFonts w:cs="Arial"/>
                <w:sz w:val="16"/>
                <w:szCs w:val="16"/>
              </w:rPr>
              <w:t>220,</w:t>
            </w:r>
            <w:r w:rsidR="00191381" w:rsidRPr="00103139">
              <w:rPr>
                <w:rFonts w:cs="Arial"/>
                <w:sz w:val="16"/>
                <w:szCs w:val="16"/>
              </w:rPr>
              <w:t>000</w:t>
            </w:r>
          </w:p>
        </w:tc>
        <w:tc>
          <w:tcPr>
            <w:tcW w:w="1559" w:type="dxa"/>
          </w:tcPr>
          <w:p w:rsidR="00191381" w:rsidRPr="00103139" w:rsidRDefault="0004574E" w:rsidP="003D79A5">
            <w:pPr>
              <w:spacing w:after="0"/>
              <w:jc w:val="left"/>
              <w:rPr>
                <w:rFonts w:cs="Arial"/>
                <w:sz w:val="16"/>
                <w:szCs w:val="16"/>
              </w:rPr>
            </w:pPr>
            <w:r>
              <w:rPr>
                <w:rFonts w:cs="Arial"/>
                <w:sz w:val="16"/>
                <w:szCs w:val="16"/>
              </w:rPr>
              <w:t>198,</w:t>
            </w:r>
            <w:r w:rsidR="00191381" w:rsidRPr="00103139">
              <w:rPr>
                <w:rFonts w:cs="Arial"/>
                <w:sz w:val="16"/>
                <w:szCs w:val="16"/>
              </w:rPr>
              <w:t>779.8</w:t>
            </w:r>
          </w:p>
        </w:tc>
        <w:tc>
          <w:tcPr>
            <w:tcW w:w="1418" w:type="dxa"/>
          </w:tcPr>
          <w:p w:rsidR="00191381" w:rsidRPr="00103139" w:rsidRDefault="00191381" w:rsidP="003D79A5">
            <w:pPr>
              <w:spacing w:after="0"/>
              <w:jc w:val="left"/>
              <w:rPr>
                <w:rFonts w:cs="Arial"/>
                <w:sz w:val="16"/>
                <w:szCs w:val="16"/>
              </w:rPr>
            </w:pPr>
            <w:r w:rsidRPr="00103139">
              <w:rPr>
                <w:rFonts w:cs="Arial"/>
                <w:sz w:val="16"/>
                <w:szCs w:val="16"/>
              </w:rPr>
              <w:t>227</w:t>
            </w:r>
          </w:p>
        </w:tc>
        <w:tc>
          <w:tcPr>
            <w:tcW w:w="1417" w:type="dxa"/>
          </w:tcPr>
          <w:p w:rsidR="00191381" w:rsidRPr="00103139" w:rsidRDefault="00191381" w:rsidP="003D79A5">
            <w:pPr>
              <w:pStyle w:val="Para0"/>
              <w:spacing w:after="60" w:line="240" w:lineRule="auto"/>
              <w:jc w:val="left"/>
              <w:rPr>
                <w:rFonts w:cs="Arial"/>
                <w:sz w:val="16"/>
                <w:szCs w:val="16"/>
              </w:rPr>
            </w:pPr>
            <w:r w:rsidRPr="00103139">
              <w:rPr>
                <w:rFonts w:cs="Arial"/>
                <w:sz w:val="16"/>
                <w:szCs w:val="16"/>
              </w:rPr>
              <w:t>Annual</w:t>
            </w:r>
          </w:p>
        </w:tc>
        <w:tc>
          <w:tcPr>
            <w:tcW w:w="2977" w:type="dxa"/>
          </w:tcPr>
          <w:p w:rsidR="00191381" w:rsidRPr="00103139" w:rsidRDefault="00191381" w:rsidP="003D79A5">
            <w:pPr>
              <w:pStyle w:val="Para0"/>
              <w:spacing w:after="60" w:line="240" w:lineRule="auto"/>
              <w:jc w:val="left"/>
              <w:rPr>
                <w:rFonts w:cs="Arial"/>
                <w:sz w:val="16"/>
                <w:szCs w:val="16"/>
              </w:rPr>
            </w:pPr>
            <w:r>
              <w:rPr>
                <w:rFonts w:cs="Arial"/>
                <w:sz w:val="16"/>
                <w:szCs w:val="16"/>
              </w:rPr>
              <w:t xml:space="preserve">Supplementary events announced </w:t>
            </w:r>
            <w:r w:rsidRPr="00103139">
              <w:rPr>
                <w:rFonts w:cs="Arial"/>
                <w:sz w:val="16"/>
                <w:szCs w:val="16"/>
              </w:rPr>
              <w:t>depending on the conditi</w:t>
            </w:r>
            <w:r>
              <w:rPr>
                <w:rFonts w:cs="Arial"/>
                <w:sz w:val="16"/>
                <w:szCs w:val="16"/>
              </w:rPr>
              <w:t>ons that arise during the year</w:t>
            </w:r>
            <w:r w:rsidRPr="00103139">
              <w:rPr>
                <w:rFonts w:cs="Arial"/>
                <w:sz w:val="16"/>
                <w:szCs w:val="16"/>
              </w:rPr>
              <w:t>.</w:t>
            </w:r>
          </w:p>
        </w:tc>
      </w:tr>
    </w:tbl>
    <w:p w:rsidR="00191381" w:rsidRPr="003D79A5" w:rsidRDefault="00191381" w:rsidP="003D79A5">
      <w:pPr>
        <w:pStyle w:val="Para0bullet"/>
        <w:numPr>
          <w:ilvl w:val="0"/>
          <w:numId w:val="0"/>
        </w:numPr>
        <w:jc w:val="left"/>
        <w:rPr>
          <w:i/>
          <w:sz w:val="16"/>
          <w:szCs w:val="16"/>
        </w:rPr>
      </w:pPr>
      <w:r w:rsidRPr="003D79A5">
        <w:rPr>
          <w:sz w:val="16"/>
          <w:szCs w:val="16"/>
        </w:rPr>
        <w:t xml:space="preserve">* </w:t>
      </w:r>
      <w:r w:rsidRPr="003D79A5">
        <w:rPr>
          <w:i/>
          <w:sz w:val="16"/>
          <w:szCs w:val="16"/>
        </w:rPr>
        <w:t>Shares in the Water Sharing Plan differ to the 2009/10 licence register owing to both licence conversion and trading of shares.</w:t>
      </w:r>
    </w:p>
    <w:p w:rsidR="00191381" w:rsidRPr="003D79A5" w:rsidRDefault="00191381" w:rsidP="003D79A5">
      <w:pPr>
        <w:pStyle w:val="Para0bullet"/>
        <w:numPr>
          <w:ilvl w:val="0"/>
          <w:numId w:val="0"/>
        </w:numPr>
        <w:jc w:val="left"/>
        <w:rPr>
          <w:sz w:val="16"/>
          <w:szCs w:val="16"/>
        </w:rPr>
      </w:pPr>
      <w:r w:rsidRPr="003D79A5">
        <w:rPr>
          <w:i/>
          <w:sz w:val="16"/>
          <w:szCs w:val="16"/>
        </w:rPr>
        <w:t xml:space="preserve">^ </w:t>
      </w:r>
      <w:r>
        <w:rPr>
          <w:rFonts w:cs="Arial"/>
          <w:i/>
          <w:sz w:val="16"/>
          <w:szCs w:val="16"/>
        </w:rPr>
        <w:t>A</w:t>
      </w:r>
      <w:r w:rsidRPr="003D79A5">
        <w:rPr>
          <w:rFonts w:cs="Arial"/>
          <w:i/>
          <w:sz w:val="16"/>
          <w:szCs w:val="16"/>
        </w:rPr>
        <w:t xml:space="preserve">t </w:t>
      </w:r>
      <w:hyperlink r:id="rId24" w:history="1">
        <w:r w:rsidRPr="009817D0">
          <w:rPr>
            <w:rStyle w:val="Hyperlink"/>
            <w:rFonts w:cs="Arial"/>
            <w:i/>
            <w:sz w:val="16"/>
            <w:szCs w:val="16"/>
          </w:rPr>
          <w:t>http://wma.naturalresources.nsw.gov.au/wma/WALStatisticsSearch.jsp?selectedRegister=WALStatistics</w:t>
        </w:r>
      </w:hyperlink>
      <w:r>
        <w:rPr>
          <w:rFonts w:cs="Arial"/>
          <w:i/>
          <w:sz w:val="16"/>
          <w:szCs w:val="16"/>
        </w:rPr>
        <w:t xml:space="preserve"> </w:t>
      </w:r>
    </w:p>
    <w:p w:rsidR="00191381" w:rsidRDefault="00191381" w:rsidP="003D79A5">
      <w:pPr>
        <w:pStyle w:val="Para0bullet"/>
        <w:numPr>
          <w:ilvl w:val="0"/>
          <w:numId w:val="0"/>
        </w:numPr>
        <w:jc w:val="left"/>
        <w:sectPr w:rsidR="00191381" w:rsidSect="00CA4495">
          <w:pgSz w:w="16840" w:h="11907" w:orient="landscape" w:code="9"/>
          <w:pgMar w:top="851" w:right="1701" w:bottom="2268" w:left="2835" w:header="680" w:footer="851" w:gutter="0"/>
          <w:cols w:space="720"/>
          <w:formProt w:val="0"/>
          <w:titlePg/>
          <w:docGrid w:linePitch="360"/>
        </w:sectPr>
      </w:pPr>
    </w:p>
    <w:p w:rsidR="00191381" w:rsidRPr="00DF4065" w:rsidRDefault="00191381" w:rsidP="003D79A5">
      <w:pPr>
        <w:pStyle w:val="Heading3"/>
        <w:jc w:val="left"/>
      </w:pPr>
      <w:bookmarkStart w:id="68" w:name="_Toc310503175"/>
      <w:r>
        <w:lastRenderedPageBreak/>
        <w:t>Murrumbidgee</w:t>
      </w:r>
      <w:r w:rsidRPr="006C1A75">
        <w:t xml:space="preserve"> </w:t>
      </w:r>
      <w:r>
        <w:t>River (including the Lowbidgee Floodplain)</w:t>
      </w:r>
      <w:bookmarkEnd w:id="68"/>
    </w:p>
    <w:p w:rsidR="00191381" w:rsidRDefault="00191381" w:rsidP="003D79A5">
      <w:pPr>
        <w:pStyle w:val="Para0"/>
        <w:jc w:val="left"/>
      </w:pPr>
      <w:r w:rsidRPr="00DF4065">
        <w:t>Below the Murrumbidgee River at Wagga Wagga there are seven storages and one re-regulating structure</w:t>
      </w:r>
      <w:r>
        <w:t>:</w:t>
      </w:r>
      <w:r w:rsidRPr="00DF4065">
        <w:t xml:space="preserve"> Berembed, Yanco, Gogeldrie, Hay, Maude, </w:t>
      </w:r>
      <w:r>
        <w:t xml:space="preserve">Redbank and Balranald </w:t>
      </w:r>
      <w:r w:rsidRPr="00DF4065">
        <w:t>Weirs, and Tombullen off-river storage (Shields &amp; Good 2002)</w:t>
      </w:r>
      <w:r>
        <w:t xml:space="preserve">. </w:t>
      </w:r>
      <w:r w:rsidRPr="00DF4065">
        <w:t xml:space="preserve">In addition to these dams and weirs there </w:t>
      </w:r>
      <w:r>
        <w:t>are thousands of kilometres</w:t>
      </w:r>
      <w:r w:rsidRPr="00DF4065">
        <w:t xml:space="preserve"> of delivery and drainage canals and channels.</w:t>
      </w:r>
      <w:r>
        <w:t xml:space="preserve"> </w:t>
      </w:r>
      <w:fldSimple w:instr=" REF _Ref278547300 \h  \* MERGEFORMAT ">
        <w:r w:rsidR="003B3A34">
          <w:t xml:space="preserve">Table </w:t>
        </w:r>
        <w:r w:rsidR="003B3A34">
          <w:rPr>
            <w:noProof/>
          </w:rPr>
          <w:t>6</w:t>
        </w:r>
      </w:fldSimple>
      <w:r>
        <w:t xml:space="preserve"> provides an operational summary of the major dams and weirs in the Mid-Murrumbidgee and Lowbidgee areas.</w:t>
      </w:r>
    </w:p>
    <w:p w:rsidR="00191381" w:rsidRDefault="00191381" w:rsidP="00FA5B85">
      <w:pPr>
        <w:jc w:val="left"/>
      </w:pPr>
      <w:r>
        <w:t>The two dams, seven weirs and Tombullen Storage are operated by State Water Corporation (SWC) to meet customer orders. Since the weirs and Tombullen have relatively small storages, most orders are supplied by releases from either of the two dams and customers are required to place orders sufficiently early to allow for the travel time to their diversion structure, plus one-day processing time. Any transmission losses between the dams and the customer’s diversion structure are owned by SWC.</w:t>
      </w:r>
    </w:p>
    <w:p w:rsidR="00191381" w:rsidRDefault="00191381" w:rsidP="003D79A5">
      <w:pPr>
        <w:pStyle w:val="Para0"/>
        <w:jc w:val="left"/>
        <w:sectPr w:rsidR="00191381" w:rsidSect="00CA4495">
          <w:pgSz w:w="11907" w:h="16840" w:code="9"/>
          <w:pgMar w:top="2835" w:right="851" w:bottom="1701" w:left="2268" w:header="680" w:footer="851" w:gutter="0"/>
          <w:cols w:space="720"/>
          <w:formProt w:val="0"/>
          <w:titlePg/>
          <w:docGrid w:linePitch="360"/>
        </w:sectPr>
      </w:pPr>
    </w:p>
    <w:p w:rsidR="00C030AE" w:rsidRDefault="00191381">
      <w:pPr>
        <w:pStyle w:val="Caption"/>
        <w:numPr>
          <w:ilvl w:val="0"/>
          <w:numId w:val="0"/>
        </w:numPr>
        <w:jc w:val="left"/>
      </w:pPr>
      <w:bookmarkStart w:id="69" w:name="_Ref278547300"/>
      <w:bookmarkStart w:id="70" w:name="_Ref279054346"/>
      <w:bookmarkStart w:id="71" w:name="_Toc311624686"/>
      <w:proofErr w:type="gramStart"/>
      <w:r>
        <w:lastRenderedPageBreak/>
        <w:t xml:space="preserve">Table </w:t>
      </w:r>
      <w:fldSimple w:instr=" SEQ Table \* ARABIC ">
        <w:r w:rsidR="003B3A34">
          <w:rPr>
            <w:noProof/>
          </w:rPr>
          <w:t>6</w:t>
        </w:r>
      </w:fldSimple>
      <w:bookmarkEnd w:id="69"/>
      <w:r>
        <w:t xml:space="preserve">: Water storages and weirs in the Murrumbidgee, Lowbidgee </w:t>
      </w:r>
      <w:bookmarkEnd w:id="70"/>
      <w:r>
        <w:t>and Yanco systems.</w:t>
      </w:r>
      <w:bookmarkEnd w:id="71"/>
      <w:proofErr w:type="gramEnd"/>
    </w:p>
    <w:tbl>
      <w:tblPr>
        <w:tblW w:w="14317" w:type="dxa"/>
        <w:tblInd w:w="-1026" w:type="dxa"/>
        <w:tblBorders>
          <w:top w:val="single" w:sz="4" w:space="0" w:color="auto"/>
          <w:bottom w:val="single" w:sz="4" w:space="0" w:color="auto"/>
          <w:insideH w:val="single" w:sz="4" w:space="0" w:color="auto"/>
        </w:tblBorders>
        <w:tblLook w:val="00A0"/>
      </w:tblPr>
      <w:tblGrid>
        <w:gridCol w:w="1843"/>
        <w:gridCol w:w="6095"/>
        <w:gridCol w:w="3261"/>
        <w:gridCol w:w="3118"/>
      </w:tblGrid>
      <w:tr w:rsidR="00191381" w:rsidRPr="00103139">
        <w:trPr>
          <w:tblHeader/>
        </w:trPr>
        <w:tc>
          <w:tcPr>
            <w:tcW w:w="1843" w:type="dxa"/>
            <w:tcBorders>
              <w:top w:val="nil"/>
            </w:tcBorders>
            <w:shd w:val="clear" w:color="auto" w:fill="6CB9DC"/>
          </w:tcPr>
          <w:p w:rsidR="00191381" w:rsidRPr="00103139" w:rsidRDefault="00191381" w:rsidP="008F362F">
            <w:pPr>
              <w:pStyle w:val="Para0"/>
              <w:spacing w:after="0"/>
              <w:jc w:val="left"/>
              <w:rPr>
                <w:b/>
                <w:color w:val="auto"/>
                <w:sz w:val="20"/>
              </w:rPr>
            </w:pPr>
            <w:r w:rsidRPr="00103139">
              <w:rPr>
                <w:b/>
                <w:color w:val="auto"/>
                <w:sz w:val="20"/>
              </w:rPr>
              <w:t>Name</w:t>
            </w:r>
          </w:p>
        </w:tc>
        <w:tc>
          <w:tcPr>
            <w:tcW w:w="6095" w:type="dxa"/>
            <w:tcBorders>
              <w:top w:val="nil"/>
            </w:tcBorders>
            <w:shd w:val="clear" w:color="auto" w:fill="6CB9DC"/>
          </w:tcPr>
          <w:p w:rsidR="00191381" w:rsidRPr="00103139" w:rsidRDefault="00191381" w:rsidP="008F362F">
            <w:pPr>
              <w:pStyle w:val="Para0"/>
              <w:spacing w:after="0"/>
              <w:jc w:val="left"/>
              <w:rPr>
                <w:b/>
                <w:color w:val="auto"/>
                <w:sz w:val="20"/>
              </w:rPr>
            </w:pPr>
            <w:r w:rsidRPr="00103139">
              <w:rPr>
                <w:b/>
                <w:color w:val="auto"/>
                <w:sz w:val="20"/>
              </w:rPr>
              <w:t>Description</w:t>
            </w:r>
          </w:p>
        </w:tc>
        <w:tc>
          <w:tcPr>
            <w:tcW w:w="3261" w:type="dxa"/>
            <w:tcBorders>
              <w:top w:val="nil"/>
            </w:tcBorders>
            <w:shd w:val="clear" w:color="auto" w:fill="6CB9DC"/>
          </w:tcPr>
          <w:p w:rsidR="00191381" w:rsidRPr="00103139" w:rsidRDefault="00191381" w:rsidP="008F362F">
            <w:pPr>
              <w:pStyle w:val="Para0"/>
              <w:spacing w:after="0"/>
              <w:jc w:val="left"/>
              <w:rPr>
                <w:b/>
                <w:color w:val="auto"/>
                <w:sz w:val="20"/>
              </w:rPr>
            </w:pPr>
            <w:r w:rsidRPr="00103139">
              <w:rPr>
                <w:b/>
                <w:color w:val="auto"/>
                <w:sz w:val="20"/>
              </w:rPr>
              <w:t>Operation</w:t>
            </w:r>
          </w:p>
        </w:tc>
        <w:tc>
          <w:tcPr>
            <w:tcW w:w="3118" w:type="dxa"/>
            <w:tcBorders>
              <w:top w:val="nil"/>
            </w:tcBorders>
            <w:shd w:val="clear" w:color="auto" w:fill="6CB9DC"/>
          </w:tcPr>
          <w:p w:rsidR="00191381" w:rsidRPr="00103139" w:rsidRDefault="00191381" w:rsidP="008F362F">
            <w:pPr>
              <w:pStyle w:val="Para0"/>
              <w:spacing w:after="0"/>
              <w:jc w:val="left"/>
              <w:rPr>
                <w:b/>
                <w:color w:val="auto"/>
                <w:sz w:val="20"/>
              </w:rPr>
            </w:pPr>
            <w:r w:rsidRPr="00103139">
              <w:rPr>
                <w:b/>
                <w:color w:val="auto"/>
                <w:sz w:val="20"/>
              </w:rPr>
              <w:t>Associated Assets</w:t>
            </w:r>
          </w:p>
        </w:tc>
      </w:tr>
      <w:tr w:rsidR="00191381" w:rsidRPr="00357341">
        <w:tc>
          <w:tcPr>
            <w:tcW w:w="1843" w:type="dxa"/>
          </w:tcPr>
          <w:p w:rsidR="00191381" w:rsidRPr="00357341" w:rsidRDefault="00191381" w:rsidP="008F362F">
            <w:pPr>
              <w:pStyle w:val="Para0"/>
              <w:spacing w:after="0"/>
              <w:jc w:val="left"/>
              <w:rPr>
                <w:sz w:val="20"/>
              </w:rPr>
            </w:pPr>
            <w:r w:rsidRPr="006C1A75">
              <w:rPr>
                <w:sz w:val="20"/>
              </w:rPr>
              <w:t>Blowering Dam</w:t>
            </w:r>
          </w:p>
        </w:tc>
        <w:tc>
          <w:tcPr>
            <w:tcW w:w="6095" w:type="dxa"/>
          </w:tcPr>
          <w:p w:rsidR="00191381" w:rsidRDefault="00191381" w:rsidP="006C6553">
            <w:pPr>
              <w:pStyle w:val="Para0"/>
              <w:spacing w:after="0"/>
              <w:jc w:val="left"/>
              <w:rPr>
                <w:sz w:val="20"/>
              </w:rPr>
            </w:pPr>
            <w:r w:rsidRPr="006C1A75">
              <w:rPr>
                <w:sz w:val="20"/>
              </w:rPr>
              <w:t>Located on the Tumut River, which is a major tributary of the Murrumbidgee River. Regulates approximately 87</w:t>
            </w:r>
            <w:r w:rsidR="006C6553">
              <w:rPr>
                <w:sz w:val="20"/>
              </w:rPr>
              <w:t xml:space="preserve"> per cent</w:t>
            </w:r>
            <w:r w:rsidRPr="006C1A75">
              <w:rPr>
                <w:sz w:val="20"/>
              </w:rPr>
              <w:t xml:space="preserve"> of all inflows (CSIRO 2008). Stores both natural flows and waters released from the Snowy Mountains Hydro</w:t>
            </w:r>
            <w:r>
              <w:rPr>
                <w:sz w:val="20"/>
              </w:rPr>
              <w:t>-</w:t>
            </w:r>
            <w:r w:rsidRPr="006C1A75">
              <w:rPr>
                <w:sz w:val="20"/>
              </w:rPr>
              <w:t xml:space="preserve">electric </w:t>
            </w:r>
            <w:r>
              <w:rPr>
                <w:sz w:val="20"/>
              </w:rPr>
              <w:t>s</w:t>
            </w:r>
            <w:r w:rsidRPr="006C1A75">
              <w:rPr>
                <w:sz w:val="20"/>
              </w:rPr>
              <w:t>cheme.</w:t>
            </w:r>
            <w:r>
              <w:rPr>
                <w:sz w:val="20"/>
              </w:rPr>
              <w:t xml:space="preserve"> </w:t>
            </w:r>
          </w:p>
        </w:tc>
        <w:tc>
          <w:tcPr>
            <w:tcW w:w="3261" w:type="dxa"/>
          </w:tcPr>
          <w:p w:rsidR="00191381" w:rsidRPr="00AD1DEB" w:rsidRDefault="00191381" w:rsidP="008F362F">
            <w:pPr>
              <w:pStyle w:val="Para0bullet"/>
              <w:spacing w:line="240" w:lineRule="auto"/>
              <w:jc w:val="left"/>
              <w:rPr>
                <w:sz w:val="20"/>
              </w:rPr>
            </w:pPr>
            <w:r w:rsidRPr="00AD1DEB">
              <w:rPr>
                <w:sz w:val="20"/>
              </w:rPr>
              <w:t>1</w:t>
            </w:r>
            <w:r w:rsidR="002C3A17">
              <w:rPr>
                <w:sz w:val="20"/>
              </w:rPr>
              <w:t>,</w:t>
            </w:r>
            <w:r w:rsidRPr="00AD1DEB">
              <w:rPr>
                <w:sz w:val="20"/>
              </w:rPr>
              <w:t xml:space="preserve">628 GL </w:t>
            </w:r>
            <w:proofErr w:type="gramStart"/>
            <w:r w:rsidRPr="00AD1DEB">
              <w:rPr>
                <w:sz w:val="20"/>
              </w:rPr>
              <w:t>capacity</w:t>
            </w:r>
            <w:proofErr w:type="gramEnd"/>
            <w:r w:rsidRPr="00AD1DEB">
              <w:rPr>
                <w:sz w:val="20"/>
              </w:rPr>
              <w:t xml:space="preserve"> (</w:t>
            </w:r>
            <w:r w:rsidR="00976611">
              <w:rPr>
                <w:sz w:val="20"/>
              </w:rPr>
              <w:t>Green et al. 2011</w:t>
            </w:r>
            <w:r w:rsidRPr="00AD1DEB">
              <w:rPr>
                <w:sz w:val="20"/>
              </w:rPr>
              <w:t xml:space="preserve">). </w:t>
            </w:r>
          </w:p>
          <w:p w:rsidR="00191381" w:rsidRDefault="00191381" w:rsidP="008F362F">
            <w:pPr>
              <w:pStyle w:val="Para0bullet"/>
              <w:spacing w:line="240" w:lineRule="auto"/>
              <w:jc w:val="left"/>
              <w:rPr>
                <w:sz w:val="20"/>
              </w:rPr>
            </w:pPr>
            <w:r w:rsidRPr="00AD1DEB">
              <w:rPr>
                <w:sz w:val="20"/>
              </w:rPr>
              <w:t>On average 1</w:t>
            </w:r>
            <w:r w:rsidR="002C3A17">
              <w:rPr>
                <w:sz w:val="20"/>
              </w:rPr>
              <w:t>,</w:t>
            </w:r>
            <w:r w:rsidRPr="00AD1DEB">
              <w:rPr>
                <w:sz w:val="20"/>
              </w:rPr>
              <w:t xml:space="preserve">460 GL/yr released into the Tumut River which then enters the Murrumbidgee </w:t>
            </w:r>
            <w:proofErr w:type="gramStart"/>
            <w:r w:rsidRPr="00AD1DEB">
              <w:rPr>
                <w:sz w:val="20"/>
              </w:rPr>
              <w:t>River.</w:t>
            </w:r>
            <w:proofErr w:type="gramEnd"/>
          </w:p>
          <w:p w:rsidR="00191381" w:rsidRPr="00056571" w:rsidRDefault="00191381" w:rsidP="00800E86">
            <w:pPr>
              <w:pStyle w:val="Para0bullet"/>
              <w:spacing w:line="240" w:lineRule="auto"/>
              <w:jc w:val="left"/>
              <w:rPr>
                <w:sz w:val="20"/>
              </w:rPr>
            </w:pPr>
            <w:r>
              <w:rPr>
                <w:sz w:val="20"/>
              </w:rPr>
              <w:t>There is a 9</w:t>
            </w:r>
            <w:r w:rsidR="002C3A17">
              <w:rPr>
                <w:sz w:val="20"/>
              </w:rPr>
              <w:t>,</w:t>
            </w:r>
            <w:r>
              <w:rPr>
                <w:sz w:val="20"/>
              </w:rPr>
              <w:t>300 ML/d flow constraint at Tumut</w:t>
            </w:r>
            <w:r w:rsidR="0090316E">
              <w:rPr>
                <w:rStyle w:val="FootnoteReference"/>
                <w:sz w:val="18"/>
                <w:szCs w:val="18"/>
              </w:rPr>
              <w:footnoteReference w:id="1"/>
            </w:r>
            <w:r w:rsidR="0090316E">
              <w:rPr>
                <w:sz w:val="18"/>
                <w:szCs w:val="18"/>
              </w:rPr>
              <w:t xml:space="preserve"> </w:t>
            </w:r>
            <w:r>
              <w:rPr>
                <w:sz w:val="20"/>
              </w:rPr>
              <w:t xml:space="preserve">to avoid erosion thresholds in the channel downstream and localised flooding. This is also the maximum release capacity at full supply level. </w:t>
            </w:r>
          </w:p>
        </w:tc>
        <w:tc>
          <w:tcPr>
            <w:tcW w:w="3118" w:type="dxa"/>
          </w:tcPr>
          <w:p w:rsidR="00191381" w:rsidRPr="00357341" w:rsidRDefault="00191381" w:rsidP="008F362F">
            <w:pPr>
              <w:pStyle w:val="Para0bullet"/>
              <w:spacing w:line="240" w:lineRule="auto"/>
              <w:jc w:val="left"/>
              <w:rPr>
                <w:sz w:val="20"/>
              </w:rPr>
            </w:pPr>
            <w:r>
              <w:rPr>
                <w:sz w:val="20"/>
              </w:rPr>
              <w:t>All assets downstream of the dam on the Murrumbidgee River and Tumut Rivers.</w:t>
            </w:r>
          </w:p>
        </w:tc>
      </w:tr>
      <w:tr w:rsidR="00191381" w:rsidRPr="00357341">
        <w:tc>
          <w:tcPr>
            <w:tcW w:w="1843" w:type="dxa"/>
          </w:tcPr>
          <w:p w:rsidR="00191381" w:rsidRPr="00357341" w:rsidRDefault="00191381" w:rsidP="008F362F">
            <w:pPr>
              <w:pStyle w:val="Para0"/>
              <w:spacing w:after="0"/>
              <w:jc w:val="left"/>
              <w:rPr>
                <w:sz w:val="20"/>
              </w:rPr>
            </w:pPr>
            <w:r w:rsidRPr="006C1A75">
              <w:rPr>
                <w:sz w:val="20"/>
              </w:rPr>
              <w:t>Burrinjuck Dam</w:t>
            </w:r>
          </w:p>
        </w:tc>
        <w:tc>
          <w:tcPr>
            <w:tcW w:w="6095" w:type="dxa"/>
          </w:tcPr>
          <w:p w:rsidR="00191381" w:rsidRPr="00357341" w:rsidRDefault="00191381" w:rsidP="006C6553">
            <w:pPr>
              <w:pStyle w:val="Para0"/>
              <w:spacing w:after="0"/>
              <w:jc w:val="left"/>
              <w:rPr>
                <w:sz w:val="20"/>
              </w:rPr>
            </w:pPr>
            <w:r w:rsidRPr="006C1A75">
              <w:rPr>
                <w:sz w:val="20"/>
              </w:rPr>
              <w:t xml:space="preserve">Located on the Murrumbidgee River. </w:t>
            </w:r>
            <w:r>
              <w:rPr>
                <w:sz w:val="20"/>
              </w:rPr>
              <w:t>Burrinjuck Dam r</w:t>
            </w:r>
            <w:r w:rsidRPr="006C1A75">
              <w:rPr>
                <w:sz w:val="20"/>
              </w:rPr>
              <w:t>egulates approximately 77</w:t>
            </w:r>
            <w:r w:rsidR="006C6553">
              <w:rPr>
                <w:sz w:val="20"/>
              </w:rPr>
              <w:t xml:space="preserve"> per cent</w:t>
            </w:r>
            <w:r w:rsidRPr="006C1A75">
              <w:rPr>
                <w:sz w:val="20"/>
              </w:rPr>
              <w:t xml:space="preserve"> of all inflows (CSIRO 2008).</w:t>
            </w:r>
            <w:r>
              <w:rPr>
                <w:sz w:val="20"/>
              </w:rPr>
              <w:t xml:space="preserve"> </w:t>
            </w:r>
          </w:p>
        </w:tc>
        <w:tc>
          <w:tcPr>
            <w:tcW w:w="3261" w:type="dxa"/>
          </w:tcPr>
          <w:p w:rsidR="00191381" w:rsidRPr="00AD1DEB" w:rsidRDefault="00191381" w:rsidP="008F362F">
            <w:pPr>
              <w:pStyle w:val="Para0bullet"/>
              <w:spacing w:line="240" w:lineRule="auto"/>
              <w:jc w:val="left"/>
              <w:rPr>
                <w:sz w:val="20"/>
              </w:rPr>
            </w:pPr>
            <w:r w:rsidRPr="00AD1DEB">
              <w:rPr>
                <w:sz w:val="20"/>
              </w:rPr>
              <w:t>1</w:t>
            </w:r>
            <w:r w:rsidR="002C3A17">
              <w:rPr>
                <w:sz w:val="20"/>
              </w:rPr>
              <w:t>,</w:t>
            </w:r>
            <w:r w:rsidRPr="00AD1DEB">
              <w:rPr>
                <w:sz w:val="20"/>
              </w:rPr>
              <w:t xml:space="preserve">026 GL </w:t>
            </w:r>
            <w:proofErr w:type="gramStart"/>
            <w:r w:rsidRPr="00AD1DEB">
              <w:rPr>
                <w:sz w:val="20"/>
              </w:rPr>
              <w:t>capacity</w:t>
            </w:r>
            <w:proofErr w:type="gramEnd"/>
            <w:r w:rsidRPr="00AD1DEB">
              <w:rPr>
                <w:sz w:val="20"/>
              </w:rPr>
              <w:t xml:space="preserve"> (</w:t>
            </w:r>
            <w:r w:rsidR="00976611">
              <w:rPr>
                <w:sz w:val="20"/>
              </w:rPr>
              <w:t>Green et al. 2011</w:t>
            </w:r>
            <w:r w:rsidRPr="00AD1DEB">
              <w:rPr>
                <w:sz w:val="20"/>
              </w:rPr>
              <w:t xml:space="preserve">). </w:t>
            </w:r>
          </w:p>
          <w:p w:rsidR="00191381" w:rsidRPr="009B1F7C" w:rsidRDefault="00191381" w:rsidP="008F362F">
            <w:pPr>
              <w:pStyle w:val="Para0bullet"/>
              <w:spacing w:line="240" w:lineRule="auto"/>
              <w:jc w:val="left"/>
              <w:rPr>
                <w:sz w:val="20"/>
              </w:rPr>
            </w:pPr>
            <w:r w:rsidRPr="00AD1DEB">
              <w:rPr>
                <w:sz w:val="20"/>
              </w:rPr>
              <w:t>On average 1</w:t>
            </w:r>
            <w:r w:rsidR="002C3A17">
              <w:rPr>
                <w:sz w:val="20"/>
              </w:rPr>
              <w:t>,</w:t>
            </w:r>
            <w:r w:rsidRPr="00AD1DEB">
              <w:rPr>
                <w:sz w:val="20"/>
              </w:rPr>
              <w:t xml:space="preserve">510 </w:t>
            </w:r>
            <w:r>
              <w:rPr>
                <w:sz w:val="20"/>
              </w:rPr>
              <w:t>GL/yr</w:t>
            </w:r>
            <w:r w:rsidRPr="00AD1DEB">
              <w:rPr>
                <w:sz w:val="20"/>
              </w:rPr>
              <w:t xml:space="preserve"> released into the </w:t>
            </w:r>
            <w:r w:rsidRPr="009B1F7C">
              <w:rPr>
                <w:sz w:val="20"/>
              </w:rPr>
              <w:t>Murrumbidgee River.</w:t>
            </w:r>
          </w:p>
          <w:p w:rsidR="00191381" w:rsidRDefault="00191381" w:rsidP="008F362F">
            <w:pPr>
              <w:pStyle w:val="Para0bullet"/>
              <w:spacing w:line="240" w:lineRule="auto"/>
              <w:jc w:val="left"/>
              <w:rPr>
                <w:sz w:val="20"/>
              </w:rPr>
            </w:pPr>
            <w:r w:rsidRPr="009B1F7C">
              <w:rPr>
                <w:sz w:val="20"/>
              </w:rPr>
              <w:t>Maximum releas</w:t>
            </w:r>
            <w:r>
              <w:rPr>
                <w:sz w:val="20"/>
              </w:rPr>
              <w:t>e rate at full supply level</w:t>
            </w:r>
            <w:r w:rsidRPr="009B1F7C">
              <w:rPr>
                <w:sz w:val="20"/>
              </w:rPr>
              <w:t xml:space="preserve"> is 29</w:t>
            </w:r>
            <w:r w:rsidR="002C3A17">
              <w:rPr>
                <w:sz w:val="20"/>
              </w:rPr>
              <w:t>,</w:t>
            </w:r>
            <w:r w:rsidRPr="009B1F7C">
              <w:rPr>
                <w:sz w:val="20"/>
              </w:rPr>
              <w:t>100 ML/d.</w:t>
            </w:r>
          </w:p>
          <w:p w:rsidR="0090316E" w:rsidRPr="00AD1DEB" w:rsidRDefault="0090316E" w:rsidP="00800E86">
            <w:pPr>
              <w:pStyle w:val="Para0bullet"/>
              <w:spacing w:line="240" w:lineRule="auto"/>
              <w:jc w:val="left"/>
              <w:rPr>
                <w:sz w:val="20"/>
              </w:rPr>
            </w:pPr>
            <w:r>
              <w:rPr>
                <w:sz w:val="20"/>
              </w:rPr>
              <w:t>There is a 32,000 ML/d constraint at Gundagai</w:t>
            </w:r>
            <w:r w:rsidR="00800E86">
              <w:rPr>
                <w:sz w:val="20"/>
                <w:vertAlign w:val="superscript"/>
              </w:rPr>
              <w:t>1</w:t>
            </w:r>
            <w:r w:rsidR="00800E86">
              <w:rPr>
                <w:sz w:val="20"/>
              </w:rPr>
              <w:t>.</w:t>
            </w:r>
          </w:p>
        </w:tc>
        <w:tc>
          <w:tcPr>
            <w:tcW w:w="3118" w:type="dxa"/>
          </w:tcPr>
          <w:p w:rsidR="00191381" w:rsidRPr="00357341" w:rsidRDefault="00191381" w:rsidP="0090316E">
            <w:pPr>
              <w:pStyle w:val="Para0bullet"/>
              <w:spacing w:line="240" w:lineRule="auto"/>
              <w:jc w:val="left"/>
              <w:rPr>
                <w:sz w:val="20"/>
              </w:rPr>
            </w:pPr>
            <w:r>
              <w:rPr>
                <w:sz w:val="20"/>
              </w:rPr>
              <w:t>All assets downstream of the dam on the Murrumbidgee River.</w:t>
            </w:r>
            <w:r w:rsidR="00A84978">
              <w:rPr>
                <w:sz w:val="20"/>
              </w:rPr>
              <w:t xml:space="preserve"> </w:t>
            </w:r>
          </w:p>
        </w:tc>
      </w:tr>
      <w:tr w:rsidR="00191381" w:rsidRPr="00357341">
        <w:tc>
          <w:tcPr>
            <w:tcW w:w="1843" w:type="dxa"/>
          </w:tcPr>
          <w:p w:rsidR="00191381" w:rsidRPr="00357341" w:rsidRDefault="00191381" w:rsidP="008F362F">
            <w:pPr>
              <w:pStyle w:val="Para0"/>
              <w:spacing w:after="0"/>
              <w:jc w:val="left"/>
              <w:rPr>
                <w:sz w:val="20"/>
              </w:rPr>
            </w:pPr>
            <w:r w:rsidRPr="006C1A75">
              <w:rPr>
                <w:sz w:val="20"/>
              </w:rPr>
              <w:t>Berembed Weir</w:t>
            </w:r>
          </w:p>
        </w:tc>
        <w:tc>
          <w:tcPr>
            <w:tcW w:w="6095" w:type="dxa"/>
          </w:tcPr>
          <w:p w:rsidR="00191381" w:rsidRPr="00357341" w:rsidRDefault="00191381" w:rsidP="006C6553">
            <w:pPr>
              <w:pStyle w:val="Para0"/>
              <w:spacing w:after="0"/>
              <w:jc w:val="left"/>
              <w:rPr>
                <w:sz w:val="20"/>
              </w:rPr>
            </w:pPr>
            <w:r w:rsidRPr="006C1A75">
              <w:rPr>
                <w:sz w:val="20"/>
              </w:rPr>
              <w:t xml:space="preserve">Located on the Murrumbidgee </w:t>
            </w:r>
            <w:r>
              <w:rPr>
                <w:sz w:val="20"/>
              </w:rPr>
              <w:t>River 60 km downstream of Wagga Wagga, Berembed Weir supplies the MIA’s Main Canal. D</w:t>
            </w:r>
            <w:r w:rsidRPr="006C1A75">
              <w:rPr>
                <w:sz w:val="20"/>
              </w:rPr>
              <w:t>iverts approximately 6</w:t>
            </w:r>
            <w:r w:rsidR="002C3A17">
              <w:rPr>
                <w:sz w:val="20"/>
              </w:rPr>
              <w:t>,</w:t>
            </w:r>
            <w:r>
              <w:rPr>
                <w:sz w:val="20"/>
              </w:rPr>
              <w:t>400 ML/d</w:t>
            </w:r>
            <w:r w:rsidRPr="006C1A75">
              <w:rPr>
                <w:sz w:val="20"/>
              </w:rPr>
              <w:t xml:space="preserve"> along the Main Canal (Shields &amp; Good 2002).</w:t>
            </w:r>
            <w:r>
              <w:rPr>
                <w:sz w:val="20"/>
              </w:rPr>
              <w:t xml:space="preserve"> </w:t>
            </w:r>
            <w:r w:rsidRPr="006C1A75">
              <w:rPr>
                <w:sz w:val="20"/>
              </w:rPr>
              <w:t>The Main Canal carries approximately 80</w:t>
            </w:r>
            <w:r w:rsidR="006C6553">
              <w:rPr>
                <w:sz w:val="20"/>
              </w:rPr>
              <w:t xml:space="preserve"> per cent</w:t>
            </w:r>
            <w:r>
              <w:rPr>
                <w:sz w:val="20"/>
              </w:rPr>
              <w:t xml:space="preserve"> </w:t>
            </w:r>
            <w:r w:rsidRPr="006C1A75">
              <w:rPr>
                <w:sz w:val="20"/>
              </w:rPr>
              <w:t xml:space="preserve">of all </w:t>
            </w:r>
            <w:r w:rsidRPr="006C1A75">
              <w:rPr>
                <w:sz w:val="20"/>
              </w:rPr>
              <w:lastRenderedPageBreak/>
              <w:t xml:space="preserve">water which is diverted for irrigation purposes </w:t>
            </w:r>
            <w:r>
              <w:rPr>
                <w:sz w:val="20"/>
              </w:rPr>
              <w:t xml:space="preserve">in the MIA </w:t>
            </w:r>
            <w:r w:rsidRPr="006C1A75">
              <w:rPr>
                <w:sz w:val="20"/>
              </w:rPr>
              <w:t>(Shields &amp; Good 2002).</w:t>
            </w:r>
            <w:r>
              <w:rPr>
                <w:sz w:val="20"/>
              </w:rPr>
              <w:t xml:space="preserve"> This structure is primarily used for irrigation diversions, and is not a storage structure.</w:t>
            </w:r>
          </w:p>
        </w:tc>
        <w:tc>
          <w:tcPr>
            <w:tcW w:w="3261" w:type="dxa"/>
          </w:tcPr>
          <w:p w:rsidR="00191381" w:rsidRPr="00357341" w:rsidRDefault="00191381" w:rsidP="006C6553">
            <w:pPr>
              <w:pStyle w:val="Para0bullet"/>
              <w:spacing w:line="240" w:lineRule="auto"/>
              <w:jc w:val="left"/>
              <w:rPr>
                <w:sz w:val="20"/>
              </w:rPr>
            </w:pPr>
            <w:r>
              <w:rPr>
                <w:sz w:val="20"/>
              </w:rPr>
              <w:lastRenderedPageBreak/>
              <w:t xml:space="preserve">Maximum capacity of </w:t>
            </w:r>
            <w:r w:rsidRPr="006C1A75">
              <w:rPr>
                <w:sz w:val="20"/>
              </w:rPr>
              <w:t>6</w:t>
            </w:r>
            <w:r w:rsidR="002C3A17">
              <w:rPr>
                <w:sz w:val="20"/>
              </w:rPr>
              <w:t>,</w:t>
            </w:r>
            <w:r>
              <w:rPr>
                <w:sz w:val="20"/>
              </w:rPr>
              <w:t>700</w:t>
            </w:r>
            <w:r w:rsidR="006C6553">
              <w:rPr>
                <w:sz w:val="20"/>
              </w:rPr>
              <w:t> </w:t>
            </w:r>
            <w:r>
              <w:rPr>
                <w:sz w:val="20"/>
              </w:rPr>
              <w:t>ML/d</w:t>
            </w:r>
            <w:r w:rsidRPr="006C1A75">
              <w:rPr>
                <w:sz w:val="20"/>
              </w:rPr>
              <w:t xml:space="preserve"> to the Main Canal (</w:t>
            </w:r>
            <w:r w:rsidR="00976611">
              <w:rPr>
                <w:sz w:val="20"/>
              </w:rPr>
              <w:t>Green et al.</w:t>
            </w:r>
            <w:r>
              <w:rPr>
                <w:sz w:val="20"/>
              </w:rPr>
              <w:t xml:space="preserve"> 2011</w:t>
            </w:r>
            <w:r w:rsidRPr="006C1A75">
              <w:rPr>
                <w:sz w:val="20"/>
              </w:rPr>
              <w:t>).</w:t>
            </w:r>
          </w:p>
        </w:tc>
        <w:tc>
          <w:tcPr>
            <w:tcW w:w="3118" w:type="dxa"/>
          </w:tcPr>
          <w:p w:rsidR="00191381" w:rsidRPr="00357341" w:rsidRDefault="00191381" w:rsidP="008F362F">
            <w:pPr>
              <w:pStyle w:val="Para0bullet"/>
              <w:spacing w:line="240" w:lineRule="auto"/>
              <w:jc w:val="left"/>
              <w:rPr>
                <w:sz w:val="20"/>
              </w:rPr>
            </w:pPr>
            <w:r>
              <w:rPr>
                <w:sz w:val="20"/>
              </w:rPr>
              <w:t xml:space="preserve">Lower </w:t>
            </w:r>
            <w:r w:rsidRPr="006C1A75">
              <w:rPr>
                <w:sz w:val="20"/>
              </w:rPr>
              <w:t xml:space="preserve">Mirrool </w:t>
            </w:r>
            <w:r>
              <w:rPr>
                <w:sz w:val="20"/>
              </w:rPr>
              <w:t xml:space="preserve">Creek Floodplain </w:t>
            </w:r>
          </w:p>
          <w:p w:rsidR="00191381" w:rsidRDefault="00191381" w:rsidP="008F362F">
            <w:pPr>
              <w:pStyle w:val="Para0bullet"/>
              <w:spacing w:line="240" w:lineRule="auto"/>
              <w:jc w:val="left"/>
              <w:rPr>
                <w:sz w:val="20"/>
              </w:rPr>
            </w:pPr>
            <w:r w:rsidRPr="006C1A75">
              <w:rPr>
                <w:sz w:val="20"/>
              </w:rPr>
              <w:t>Barren Box Swamp</w:t>
            </w:r>
          </w:p>
          <w:p w:rsidR="00191381" w:rsidRDefault="00191381" w:rsidP="008F362F">
            <w:pPr>
              <w:pStyle w:val="Para0bullet"/>
              <w:spacing w:line="240" w:lineRule="auto"/>
              <w:jc w:val="left"/>
              <w:rPr>
                <w:sz w:val="20"/>
              </w:rPr>
            </w:pPr>
            <w:r>
              <w:rPr>
                <w:sz w:val="20"/>
              </w:rPr>
              <w:t>Fivebough Swamp</w:t>
            </w:r>
          </w:p>
          <w:p w:rsidR="00191381" w:rsidRDefault="00191381" w:rsidP="008F362F">
            <w:pPr>
              <w:pStyle w:val="Para0bullet"/>
              <w:spacing w:line="240" w:lineRule="auto"/>
              <w:jc w:val="left"/>
              <w:rPr>
                <w:sz w:val="20"/>
              </w:rPr>
            </w:pPr>
            <w:r>
              <w:rPr>
                <w:sz w:val="20"/>
              </w:rPr>
              <w:lastRenderedPageBreak/>
              <w:t>Tuckerbil Swamp</w:t>
            </w:r>
          </w:p>
          <w:p w:rsidR="00191381" w:rsidRPr="00F2643F" w:rsidRDefault="00191381" w:rsidP="008F362F">
            <w:pPr>
              <w:pStyle w:val="Para0bullet"/>
              <w:spacing w:line="240" w:lineRule="auto"/>
              <w:jc w:val="left"/>
              <w:rPr>
                <w:sz w:val="20"/>
              </w:rPr>
            </w:pPr>
            <w:r w:rsidRPr="00236EB6">
              <w:rPr>
                <w:sz w:val="20"/>
              </w:rPr>
              <w:t>Selected Mid-Murrumbidgee wetlands</w:t>
            </w:r>
          </w:p>
        </w:tc>
      </w:tr>
      <w:tr w:rsidR="00191381" w:rsidRPr="00357341">
        <w:tc>
          <w:tcPr>
            <w:tcW w:w="1843" w:type="dxa"/>
          </w:tcPr>
          <w:p w:rsidR="00191381" w:rsidRPr="006C1A75" w:rsidRDefault="00191381" w:rsidP="008F362F">
            <w:pPr>
              <w:pStyle w:val="Para0"/>
              <w:spacing w:after="0"/>
              <w:jc w:val="left"/>
              <w:rPr>
                <w:sz w:val="20"/>
              </w:rPr>
            </w:pPr>
            <w:r>
              <w:rPr>
                <w:sz w:val="20"/>
              </w:rPr>
              <w:lastRenderedPageBreak/>
              <w:t>Bundidgerry Creek</w:t>
            </w:r>
          </w:p>
        </w:tc>
        <w:tc>
          <w:tcPr>
            <w:tcW w:w="6095" w:type="dxa"/>
          </w:tcPr>
          <w:p w:rsidR="00191381" w:rsidRDefault="00191381" w:rsidP="008F362F">
            <w:pPr>
              <w:pStyle w:val="Para0"/>
              <w:spacing w:after="0"/>
              <w:jc w:val="left"/>
              <w:rPr>
                <w:sz w:val="20"/>
              </w:rPr>
            </w:pPr>
            <w:r w:rsidRPr="00A95277">
              <w:rPr>
                <w:sz w:val="20"/>
              </w:rPr>
              <w:t>Bundidgerry Creek supplies water to MIA from the Murrumbidgee River.</w:t>
            </w:r>
            <w:r>
              <w:rPr>
                <w:sz w:val="20"/>
              </w:rPr>
              <w:t xml:space="preserve"> </w:t>
            </w:r>
            <w:r w:rsidRPr="00A95277">
              <w:rPr>
                <w:sz w:val="20"/>
              </w:rPr>
              <w:t>Water flows through the Bundidgerry Creek system from Berembed Weir to a regulator owned and operated by MIA, 8</w:t>
            </w:r>
            <w:r>
              <w:rPr>
                <w:sz w:val="20"/>
              </w:rPr>
              <w:t xml:space="preserve"> </w:t>
            </w:r>
            <w:r w:rsidRPr="00A95277">
              <w:rPr>
                <w:sz w:val="20"/>
              </w:rPr>
              <w:t>km upstream from Narrandera.</w:t>
            </w:r>
            <w:r>
              <w:rPr>
                <w:sz w:val="20"/>
              </w:rPr>
              <w:t xml:space="preserve"> </w:t>
            </w:r>
            <w:r w:rsidRPr="00A95277">
              <w:rPr>
                <w:sz w:val="20"/>
              </w:rPr>
              <w:t xml:space="preserve">Water released from MIA's regulator flows through the Lake Talbot complex before passing MIA's meter at Narrandera. </w:t>
            </w:r>
            <w:r>
              <w:rPr>
                <w:sz w:val="20"/>
              </w:rPr>
              <w:t>Note that Main Canal and Bundidgerry Creek are the same waterbody.</w:t>
            </w:r>
          </w:p>
        </w:tc>
        <w:tc>
          <w:tcPr>
            <w:tcW w:w="3261" w:type="dxa"/>
          </w:tcPr>
          <w:p w:rsidR="00191381" w:rsidRDefault="00191381" w:rsidP="008F362F">
            <w:pPr>
              <w:pStyle w:val="Para0bullet"/>
              <w:spacing w:line="240" w:lineRule="auto"/>
              <w:jc w:val="left"/>
              <w:rPr>
                <w:sz w:val="20"/>
              </w:rPr>
            </w:pPr>
            <w:r>
              <w:rPr>
                <w:sz w:val="20"/>
              </w:rPr>
              <w:t>Maximum regulated capacity of 4</w:t>
            </w:r>
            <w:r w:rsidR="002C3A17">
              <w:rPr>
                <w:sz w:val="20"/>
              </w:rPr>
              <w:t>,</w:t>
            </w:r>
            <w:r>
              <w:rPr>
                <w:sz w:val="20"/>
              </w:rPr>
              <w:t>300 ML.</w:t>
            </w:r>
          </w:p>
        </w:tc>
        <w:tc>
          <w:tcPr>
            <w:tcW w:w="3118" w:type="dxa"/>
          </w:tcPr>
          <w:p w:rsidR="00191381" w:rsidRPr="00357341" w:rsidRDefault="00191381" w:rsidP="008F362F">
            <w:pPr>
              <w:pStyle w:val="Para0bullet"/>
              <w:spacing w:line="240" w:lineRule="auto"/>
              <w:jc w:val="left"/>
              <w:rPr>
                <w:sz w:val="20"/>
              </w:rPr>
            </w:pPr>
            <w:r>
              <w:rPr>
                <w:sz w:val="20"/>
              </w:rPr>
              <w:t xml:space="preserve">Lower </w:t>
            </w:r>
            <w:r w:rsidRPr="006C1A75">
              <w:rPr>
                <w:sz w:val="20"/>
              </w:rPr>
              <w:t xml:space="preserve">Mirrool </w:t>
            </w:r>
            <w:r>
              <w:rPr>
                <w:sz w:val="20"/>
              </w:rPr>
              <w:t xml:space="preserve">Creek Floodplain </w:t>
            </w:r>
          </w:p>
          <w:p w:rsidR="00191381" w:rsidRDefault="00191381" w:rsidP="008F362F">
            <w:pPr>
              <w:pStyle w:val="Para0bullet"/>
              <w:spacing w:line="240" w:lineRule="auto"/>
              <w:jc w:val="left"/>
              <w:rPr>
                <w:sz w:val="20"/>
              </w:rPr>
            </w:pPr>
            <w:r w:rsidRPr="006C1A75">
              <w:rPr>
                <w:sz w:val="20"/>
              </w:rPr>
              <w:t>Barren Box Swamp</w:t>
            </w:r>
          </w:p>
          <w:p w:rsidR="00191381" w:rsidRDefault="00191381" w:rsidP="008F362F">
            <w:pPr>
              <w:pStyle w:val="Para0bullet"/>
              <w:spacing w:line="240" w:lineRule="auto"/>
              <w:jc w:val="left"/>
              <w:rPr>
                <w:sz w:val="20"/>
              </w:rPr>
            </w:pPr>
            <w:r>
              <w:rPr>
                <w:sz w:val="20"/>
              </w:rPr>
              <w:t>Fivebough Swamp</w:t>
            </w:r>
          </w:p>
          <w:p w:rsidR="00191381" w:rsidRDefault="00191381" w:rsidP="008F362F">
            <w:pPr>
              <w:pStyle w:val="Para0bullet"/>
              <w:spacing w:line="240" w:lineRule="auto"/>
              <w:jc w:val="left"/>
              <w:rPr>
                <w:sz w:val="20"/>
              </w:rPr>
            </w:pPr>
            <w:r>
              <w:rPr>
                <w:sz w:val="20"/>
              </w:rPr>
              <w:t>Tuckerbil Swamp</w:t>
            </w:r>
          </w:p>
          <w:p w:rsidR="00191381" w:rsidRPr="006C1A75" w:rsidRDefault="00191381" w:rsidP="008F362F">
            <w:pPr>
              <w:pStyle w:val="Para0bullet"/>
              <w:spacing w:line="240" w:lineRule="auto"/>
              <w:jc w:val="left"/>
              <w:rPr>
                <w:sz w:val="20"/>
              </w:rPr>
            </w:pPr>
            <w:r w:rsidRPr="00236EB6">
              <w:rPr>
                <w:sz w:val="20"/>
              </w:rPr>
              <w:t>Selected Mid-Murrumbidgee wetlands</w:t>
            </w:r>
          </w:p>
        </w:tc>
      </w:tr>
      <w:tr w:rsidR="00191381" w:rsidRPr="00357341">
        <w:tc>
          <w:tcPr>
            <w:tcW w:w="1843" w:type="dxa"/>
          </w:tcPr>
          <w:p w:rsidR="00191381" w:rsidRDefault="00191381" w:rsidP="008F362F">
            <w:pPr>
              <w:pStyle w:val="Para0"/>
              <w:spacing w:after="0"/>
              <w:jc w:val="left"/>
              <w:rPr>
                <w:sz w:val="20"/>
              </w:rPr>
            </w:pPr>
            <w:r w:rsidRPr="006C1A75">
              <w:rPr>
                <w:sz w:val="20"/>
              </w:rPr>
              <w:t>Yanco Weir</w:t>
            </w:r>
          </w:p>
        </w:tc>
        <w:tc>
          <w:tcPr>
            <w:tcW w:w="6095" w:type="dxa"/>
          </w:tcPr>
          <w:p w:rsidR="00191381" w:rsidRPr="00654044" w:rsidRDefault="00191381" w:rsidP="008F362F">
            <w:pPr>
              <w:pStyle w:val="Para0"/>
              <w:spacing w:after="0"/>
              <w:jc w:val="left"/>
            </w:pPr>
            <w:r>
              <w:rPr>
                <w:sz w:val="20"/>
              </w:rPr>
              <w:t xml:space="preserve">Located </w:t>
            </w:r>
            <w:r w:rsidRPr="006C1A75">
              <w:rPr>
                <w:sz w:val="20"/>
              </w:rPr>
              <w:t xml:space="preserve">on the Murrumbidgee </w:t>
            </w:r>
            <w:r>
              <w:rPr>
                <w:sz w:val="20"/>
              </w:rPr>
              <w:t xml:space="preserve">River </w:t>
            </w:r>
            <w:r w:rsidRPr="006C1A75">
              <w:rPr>
                <w:sz w:val="20"/>
              </w:rPr>
              <w:t>approximately 15</w:t>
            </w:r>
            <w:r>
              <w:rPr>
                <w:sz w:val="20"/>
              </w:rPr>
              <w:t xml:space="preserve"> </w:t>
            </w:r>
            <w:r w:rsidRPr="006C1A75">
              <w:rPr>
                <w:sz w:val="20"/>
              </w:rPr>
              <w:t xml:space="preserve">km </w:t>
            </w:r>
            <w:r>
              <w:rPr>
                <w:sz w:val="20"/>
              </w:rPr>
              <w:t xml:space="preserve">downstream of </w:t>
            </w:r>
            <w:r w:rsidRPr="006C1A75">
              <w:rPr>
                <w:sz w:val="20"/>
              </w:rPr>
              <w:t>Narrandera.</w:t>
            </w:r>
            <w:r>
              <w:rPr>
                <w:sz w:val="20"/>
              </w:rPr>
              <w:t xml:space="preserve"> Yanco Weir is not strictly a storage facility for reregulation; its primary role is to raise the Murrumbidgee River level to above the Yanco Creek sill so that flows occur in Yanco Creek. More details on the operation of the Yanco Creek System are provided in </w:t>
            </w:r>
            <w:r w:rsidRPr="008A1BD7">
              <w:rPr>
                <w:sz w:val="20"/>
              </w:rPr>
              <w:t xml:space="preserve">Section </w:t>
            </w:r>
            <w:fldSimple w:instr=" REF _Ref280277039 \r \h  \* MERGEFORMAT ">
              <w:r w:rsidR="003B3A34" w:rsidRPr="003B3A34">
                <w:rPr>
                  <w:sz w:val="20"/>
                </w:rPr>
                <w:t>4.1.3</w:t>
              </w:r>
            </w:fldSimple>
            <w:r>
              <w:t>.</w:t>
            </w:r>
          </w:p>
        </w:tc>
        <w:tc>
          <w:tcPr>
            <w:tcW w:w="3261" w:type="dxa"/>
          </w:tcPr>
          <w:p w:rsidR="00191381" w:rsidRDefault="00191381" w:rsidP="008F362F">
            <w:pPr>
              <w:pStyle w:val="Para0bullet"/>
              <w:spacing w:line="240" w:lineRule="auto"/>
              <w:jc w:val="left"/>
              <w:rPr>
                <w:sz w:val="20"/>
              </w:rPr>
            </w:pPr>
            <w:r>
              <w:rPr>
                <w:sz w:val="20"/>
              </w:rPr>
              <w:t>Maximum capacity of 1</w:t>
            </w:r>
            <w:r w:rsidR="002C3A17">
              <w:rPr>
                <w:sz w:val="20"/>
              </w:rPr>
              <w:t>,</w:t>
            </w:r>
            <w:r>
              <w:rPr>
                <w:sz w:val="20"/>
              </w:rPr>
              <w:t>400</w:t>
            </w:r>
            <w:r w:rsidR="006C6553">
              <w:rPr>
                <w:sz w:val="20"/>
              </w:rPr>
              <w:t> </w:t>
            </w:r>
            <w:r>
              <w:rPr>
                <w:sz w:val="20"/>
              </w:rPr>
              <w:t>ML/d to Yanco Creek</w:t>
            </w:r>
            <w:r w:rsidR="00800E86">
              <w:rPr>
                <w:sz w:val="20"/>
                <w:vertAlign w:val="superscript"/>
              </w:rPr>
              <w:t>1</w:t>
            </w:r>
            <w:r>
              <w:rPr>
                <w:sz w:val="20"/>
              </w:rPr>
              <w:t>.</w:t>
            </w:r>
          </w:p>
          <w:p w:rsidR="00191381" w:rsidRPr="00357341" w:rsidRDefault="00191381" w:rsidP="008F362F">
            <w:pPr>
              <w:pStyle w:val="Para0bullet"/>
              <w:spacing w:line="240" w:lineRule="auto"/>
              <w:jc w:val="left"/>
              <w:rPr>
                <w:sz w:val="20"/>
              </w:rPr>
            </w:pPr>
            <w:r w:rsidRPr="006C1A75">
              <w:rPr>
                <w:sz w:val="20"/>
              </w:rPr>
              <w:t>Diverts 290</w:t>
            </w:r>
            <w:r w:rsidR="002C3A17">
              <w:rPr>
                <w:sz w:val="20"/>
              </w:rPr>
              <w:t>,</w:t>
            </w:r>
            <w:r w:rsidRPr="006C1A75">
              <w:rPr>
                <w:sz w:val="20"/>
              </w:rPr>
              <w:t>000</w:t>
            </w:r>
            <w:r>
              <w:rPr>
                <w:sz w:val="20"/>
              </w:rPr>
              <w:t xml:space="preserve"> </w:t>
            </w:r>
            <w:r w:rsidRPr="006C1A75">
              <w:rPr>
                <w:sz w:val="20"/>
              </w:rPr>
              <w:t xml:space="preserve">ML </w:t>
            </w:r>
            <w:r>
              <w:rPr>
                <w:sz w:val="20"/>
              </w:rPr>
              <w:t xml:space="preserve">annually </w:t>
            </w:r>
            <w:r w:rsidRPr="006C1A75">
              <w:rPr>
                <w:sz w:val="20"/>
              </w:rPr>
              <w:t xml:space="preserve">from the Murrumbidgee to the Yanco, Colombo and </w:t>
            </w:r>
            <w:r>
              <w:rPr>
                <w:sz w:val="20"/>
              </w:rPr>
              <w:t xml:space="preserve">regulated </w:t>
            </w:r>
            <w:r w:rsidRPr="006C1A75">
              <w:rPr>
                <w:sz w:val="20"/>
              </w:rPr>
              <w:t xml:space="preserve">Billabong Creek </w:t>
            </w:r>
            <w:r>
              <w:rPr>
                <w:sz w:val="20"/>
              </w:rPr>
              <w:t>system</w:t>
            </w:r>
            <w:r w:rsidRPr="006C1A75">
              <w:rPr>
                <w:sz w:val="20"/>
              </w:rPr>
              <w:t>s</w:t>
            </w:r>
            <w:r>
              <w:rPr>
                <w:sz w:val="20"/>
              </w:rPr>
              <w:t>.</w:t>
            </w:r>
          </w:p>
        </w:tc>
        <w:tc>
          <w:tcPr>
            <w:tcW w:w="3118" w:type="dxa"/>
          </w:tcPr>
          <w:p w:rsidR="00191381" w:rsidRPr="00357341" w:rsidRDefault="00191381" w:rsidP="008F362F">
            <w:pPr>
              <w:pStyle w:val="Para0bullet"/>
              <w:spacing w:line="240" w:lineRule="auto"/>
              <w:jc w:val="left"/>
              <w:rPr>
                <w:sz w:val="20"/>
              </w:rPr>
            </w:pPr>
            <w:r w:rsidRPr="006C1A75">
              <w:rPr>
                <w:sz w:val="20"/>
              </w:rPr>
              <w:t xml:space="preserve">Yanco Creek </w:t>
            </w:r>
            <w:r>
              <w:rPr>
                <w:sz w:val="20"/>
              </w:rPr>
              <w:t>system</w:t>
            </w:r>
          </w:p>
          <w:p w:rsidR="00191381" w:rsidRPr="00357341" w:rsidRDefault="00191381" w:rsidP="008F362F">
            <w:pPr>
              <w:pStyle w:val="Para0bullet"/>
              <w:spacing w:line="240" w:lineRule="auto"/>
              <w:jc w:val="left"/>
              <w:rPr>
                <w:sz w:val="20"/>
              </w:rPr>
            </w:pPr>
            <w:r w:rsidRPr="006C1A75">
              <w:rPr>
                <w:sz w:val="20"/>
              </w:rPr>
              <w:t xml:space="preserve">Colombo Creek </w:t>
            </w:r>
            <w:r>
              <w:rPr>
                <w:sz w:val="20"/>
              </w:rPr>
              <w:t>system</w:t>
            </w:r>
          </w:p>
          <w:p w:rsidR="00191381" w:rsidRPr="00357341" w:rsidRDefault="00191381" w:rsidP="008F362F">
            <w:pPr>
              <w:pStyle w:val="Para0bullet"/>
              <w:spacing w:line="240" w:lineRule="auto"/>
              <w:jc w:val="left"/>
              <w:rPr>
                <w:sz w:val="20"/>
              </w:rPr>
            </w:pPr>
            <w:r w:rsidRPr="006C1A75">
              <w:rPr>
                <w:sz w:val="20"/>
              </w:rPr>
              <w:t xml:space="preserve">Billabong Creek </w:t>
            </w:r>
            <w:r>
              <w:rPr>
                <w:sz w:val="20"/>
              </w:rPr>
              <w:t>system</w:t>
            </w:r>
          </w:p>
          <w:p w:rsidR="00191381" w:rsidRDefault="00191381" w:rsidP="008F362F">
            <w:pPr>
              <w:pStyle w:val="Para0bullet"/>
              <w:spacing w:line="240" w:lineRule="auto"/>
              <w:jc w:val="left"/>
              <w:rPr>
                <w:sz w:val="20"/>
              </w:rPr>
            </w:pPr>
            <w:r w:rsidRPr="006C1A75">
              <w:rPr>
                <w:sz w:val="20"/>
              </w:rPr>
              <w:t>Wanganella Swamp</w:t>
            </w:r>
          </w:p>
          <w:p w:rsidR="00191381" w:rsidRPr="00357341" w:rsidRDefault="00191381" w:rsidP="008F362F">
            <w:pPr>
              <w:pStyle w:val="Para0bullet"/>
              <w:spacing w:line="240" w:lineRule="auto"/>
              <w:jc w:val="left"/>
              <w:rPr>
                <w:sz w:val="20"/>
              </w:rPr>
            </w:pPr>
            <w:r>
              <w:rPr>
                <w:sz w:val="20"/>
              </w:rPr>
              <w:t>Selected Mid-Murrumbidgee wetlands</w:t>
            </w:r>
          </w:p>
        </w:tc>
      </w:tr>
      <w:tr w:rsidR="00191381" w:rsidRPr="00357341">
        <w:tc>
          <w:tcPr>
            <w:tcW w:w="1843" w:type="dxa"/>
          </w:tcPr>
          <w:p w:rsidR="00191381" w:rsidRPr="00357341" w:rsidRDefault="00191381" w:rsidP="008F362F">
            <w:pPr>
              <w:pStyle w:val="Para0"/>
              <w:spacing w:after="0"/>
              <w:jc w:val="left"/>
              <w:rPr>
                <w:sz w:val="20"/>
              </w:rPr>
            </w:pPr>
            <w:r w:rsidRPr="006C1A75">
              <w:rPr>
                <w:sz w:val="20"/>
              </w:rPr>
              <w:t>Tom</w:t>
            </w:r>
            <w:r>
              <w:rPr>
                <w:sz w:val="20"/>
              </w:rPr>
              <w:t>b</w:t>
            </w:r>
            <w:r w:rsidRPr="006C1A75">
              <w:rPr>
                <w:sz w:val="20"/>
              </w:rPr>
              <w:t>ullen off-river storage</w:t>
            </w:r>
          </w:p>
        </w:tc>
        <w:tc>
          <w:tcPr>
            <w:tcW w:w="6095" w:type="dxa"/>
          </w:tcPr>
          <w:p w:rsidR="00191381" w:rsidRPr="00357341" w:rsidRDefault="00191381" w:rsidP="008F362F">
            <w:pPr>
              <w:pStyle w:val="Para0"/>
              <w:spacing w:after="0"/>
              <w:jc w:val="left"/>
              <w:rPr>
                <w:sz w:val="20"/>
              </w:rPr>
            </w:pPr>
            <w:r w:rsidRPr="006C1A75">
              <w:rPr>
                <w:sz w:val="20"/>
              </w:rPr>
              <w:t>The Tom</w:t>
            </w:r>
            <w:r>
              <w:rPr>
                <w:sz w:val="20"/>
              </w:rPr>
              <w:t>b</w:t>
            </w:r>
            <w:r w:rsidRPr="006C1A75">
              <w:rPr>
                <w:sz w:val="20"/>
              </w:rPr>
              <w:t xml:space="preserve">ullen off-river storage acts as </w:t>
            </w:r>
            <w:proofErr w:type="gramStart"/>
            <w:r w:rsidRPr="006C1A75">
              <w:rPr>
                <w:sz w:val="20"/>
              </w:rPr>
              <w:t>a re</w:t>
            </w:r>
            <w:proofErr w:type="gramEnd"/>
            <w:r w:rsidRPr="006C1A75">
              <w:rPr>
                <w:sz w:val="20"/>
              </w:rPr>
              <w:t xml:space="preserve">-regulation storage </w:t>
            </w:r>
            <w:r>
              <w:rPr>
                <w:sz w:val="20"/>
              </w:rPr>
              <w:t xml:space="preserve">to </w:t>
            </w:r>
            <w:r w:rsidRPr="006C1A75">
              <w:rPr>
                <w:sz w:val="20"/>
              </w:rPr>
              <w:t>reduce losses of up to 50</w:t>
            </w:r>
            <w:r w:rsidR="002C3A17">
              <w:rPr>
                <w:sz w:val="20"/>
              </w:rPr>
              <w:t>,</w:t>
            </w:r>
            <w:r w:rsidRPr="006C1A75">
              <w:rPr>
                <w:sz w:val="20"/>
              </w:rPr>
              <w:t>000 ML/year by storing surplus which is then released for use downstream as required (Shields &amp; Good 2002). Historical releases range from under 100</w:t>
            </w:r>
            <w:r w:rsidR="002C3A17">
              <w:rPr>
                <w:sz w:val="20"/>
              </w:rPr>
              <w:t xml:space="preserve"> </w:t>
            </w:r>
            <w:r>
              <w:rPr>
                <w:sz w:val="20"/>
              </w:rPr>
              <w:t>ML/d</w:t>
            </w:r>
            <w:r w:rsidRPr="006C1A75">
              <w:rPr>
                <w:sz w:val="20"/>
              </w:rPr>
              <w:t xml:space="preserve"> to 1</w:t>
            </w:r>
            <w:r w:rsidR="002C3A17">
              <w:rPr>
                <w:sz w:val="20"/>
              </w:rPr>
              <w:t>,</w:t>
            </w:r>
            <w:r w:rsidRPr="006C1A75">
              <w:rPr>
                <w:sz w:val="20"/>
              </w:rPr>
              <w:t>600</w:t>
            </w:r>
            <w:r w:rsidR="002C3A17">
              <w:rPr>
                <w:sz w:val="20"/>
              </w:rPr>
              <w:t xml:space="preserve"> </w:t>
            </w:r>
            <w:r>
              <w:rPr>
                <w:sz w:val="20"/>
              </w:rPr>
              <w:t>ML/d</w:t>
            </w:r>
            <w:r w:rsidRPr="006C1A75">
              <w:rPr>
                <w:sz w:val="20"/>
              </w:rPr>
              <w:t xml:space="preserve"> (MDBC 2008).</w:t>
            </w:r>
          </w:p>
        </w:tc>
        <w:tc>
          <w:tcPr>
            <w:tcW w:w="3261" w:type="dxa"/>
          </w:tcPr>
          <w:p w:rsidR="00191381" w:rsidRDefault="00191381" w:rsidP="008F362F">
            <w:pPr>
              <w:pStyle w:val="Para0bullet"/>
              <w:spacing w:line="240" w:lineRule="auto"/>
              <w:jc w:val="left"/>
              <w:rPr>
                <w:sz w:val="20"/>
              </w:rPr>
            </w:pPr>
            <w:r w:rsidRPr="00A8200A">
              <w:rPr>
                <w:sz w:val="20"/>
              </w:rPr>
              <w:t>10</w:t>
            </w:r>
            <w:r w:rsidR="002C3A17">
              <w:rPr>
                <w:sz w:val="20"/>
              </w:rPr>
              <w:t>,</w:t>
            </w:r>
            <w:r w:rsidRPr="00A8200A">
              <w:rPr>
                <w:sz w:val="20"/>
              </w:rPr>
              <w:t>880</w:t>
            </w:r>
            <w:r>
              <w:rPr>
                <w:sz w:val="20"/>
              </w:rPr>
              <w:t xml:space="preserve"> ML capacity</w:t>
            </w:r>
          </w:p>
          <w:p w:rsidR="00191381" w:rsidRPr="002342BA" w:rsidRDefault="00191381" w:rsidP="008F362F">
            <w:pPr>
              <w:pStyle w:val="Para0bullet"/>
              <w:spacing w:line="240" w:lineRule="auto"/>
              <w:jc w:val="left"/>
              <w:rPr>
                <w:sz w:val="20"/>
              </w:rPr>
            </w:pPr>
            <w:r>
              <w:rPr>
                <w:sz w:val="20"/>
              </w:rPr>
              <w:t xml:space="preserve">Murrumbidgee River water stored for later release. </w:t>
            </w:r>
          </w:p>
        </w:tc>
        <w:tc>
          <w:tcPr>
            <w:tcW w:w="3118" w:type="dxa"/>
          </w:tcPr>
          <w:p w:rsidR="00191381" w:rsidRPr="00357341" w:rsidRDefault="00191381" w:rsidP="008F362F">
            <w:pPr>
              <w:pStyle w:val="Para0bullet"/>
              <w:spacing w:line="240" w:lineRule="auto"/>
              <w:jc w:val="left"/>
              <w:rPr>
                <w:sz w:val="20"/>
              </w:rPr>
            </w:pPr>
            <w:r w:rsidRPr="00236EB6">
              <w:rPr>
                <w:sz w:val="20"/>
              </w:rPr>
              <w:t>Can be used to enhance peak height and duration during piggybacking events downstream of Gogeldrie</w:t>
            </w:r>
            <w:r>
              <w:rPr>
                <w:sz w:val="20"/>
              </w:rPr>
              <w:t>.</w:t>
            </w:r>
          </w:p>
        </w:tc>
      </w:tr>
      <w:tr w:rsidR="00191381" w:rsidRPr="00357341">
        <w:tc>
          <w:tcPr>
            <w:tcW w:w="1843" w:type="dxa"/>
          </w:tcPr>
          <w:p w:rsidR="00191381" w:rsidRPr="00357341" w:rsidRDefault="00191381" w:rsidP="008F362F">
            <w:pPr>
              <w:pStyle w:val="Para0"/>
              <w:spacing w:after="0"/>
              <w:jc w:val="left"/>
              <w:rPr>
                <w:sz w:val="20"/>
              </w:rPr>
            </w:pPr>
            <w:r w:rsidRPr="006C1A75">
              <w:rPr>
                <w:sz w:val="20"/>
              </w:rPr>
              <w:t>Gogeldrie Weir</w:t>
            </w:r>
          </w:p>
        </w:tc>
        <w:tc>
          <w:tcPr>
            <w:tcW w:w="6095" w:type="dxa"/>
          </w:tcPr>
          <w:p w:rsidR="00191381" w:rsidRPr="00236EB6" w:rsidRDefault="00191381" w:rsidP="008F362F">
            <w:pPr>
              <w:pStyle w:val="Para0"/>
              <w:spacing w:after="0"/>
              <w:jc w:val="left"/>
              <w:rPr>
                <w:sz w:val="20"/>
              </w:rPr>
            </w:pPr>
            <w:r w:rsidRPr="00654044">
              <w:rPr>
                <w:sz w:val="20"/>
              </w:rPr>
              <w:t>Located on the Murrumbidgee River 30 km downstream of Yanco Weir (between Narrandera and Hay).</w:t>
            </w:r>
            <w:r>
              <w:rPr>
                <w:sz w:val="20"/>
              </w:rPr>
              <w:t xml:space="preserve"> </w:t>
            </w:r>
            <w:r w:rsidRPr="00654044">
              <w:rPr>
                <w:sz w:val="20"/>
              </w:rPr>
              <w:t>Gogeldrie Weir controls</w:t>
            </w:r>
            <w:r>
              <w:rPr>
                <w:sz w:val="20"/>
              </w:rPr>
              <w:t xml:space="preserve"> flows into the MIA’s Sturt Canal and the Coleambally Main Canal that supplies the CIA and helps fill the Tombullen off-river storage. Flows at Gogeldrie Weir can also be diverted into the Yanco </w:t>
            </w:r>
            <w:r>
              <w:rPr>
                <w:sz w:val="20"/>
              </w:rPr>
              <w:lastRenderedPageBreak/>
              <w:t>Creek system, via the Coleambally Irrigation system.</w:t>
            </w:r>
          </w:p>
        </w:tc>
        <w:tc>
          <w:tcPr>
            <w:tcW w:w="3261" w:type="dxa"/>
          </w:tcPr>
          <w:p w:rsidR="00191381" w:rsidRDefault="00191381" w:rsidP="008F362F">
            <w:pPr>
              <w:pStyle w:val="Para0bullet"/>
              <w:spacing w:line="240" w:lineRule="auto"/>
              <w:jc w:val="left"/>
              <w:rPr>
                <w:sz w:val="20"/>
              </w:rPr>
            </w:pPr>
            <w:r>
              <w:rPr>
                <w:sz w:val="20"/>
              </w:rPr>
              <w:lastRenderedPageBreak/>
              <w:t>Maximum capacity of 4</w:t>
            </w:r>
            <w:r w:rsidR="002C3A17">
              <w:rPr>
                <w:sz w:val="20"/>
              </w:rPr>
              <w:t>,</w:t>
            </w:r>
            <w:r>
              <w:rPr>
                <w:sz w:val="20"/>
              </w:rPr>
              <w:t>471.5</w:t>
            </w:r>
            <w:r w:rsidR="006C6553">
              <w:rPr>
                <w:sz w:val="20"/>
              </w:rPr>
              <w:t> </w:t>
            </w:r>
            <w:r>
              <w:rPr>
                <w:sz w:val="20"/>
              </w:rPr>
              <w:t>ML.</w:t>
            </w:r>
          </w:p>
          <w:p w:rsidR="00191381" w:rsidRPr="0012595B" w:rsidRDefault="00191381" w:rsidP="008F362F">
            <w:pPr>
              <w:pStyle w:val="Para0bullet"/>
              <w:spacing w:line="240" w:lineRule="auto"/>
              <w:jc w:val="left"/>
              <w:rPr>
                <w:sz w:val="20"/>
              </w:rPr>
            </w:pPr>
            <w:r>
              <w:rPr>
                <w:sz w:val="20"/>
              </w:rPr>
              <w:t>Diverts 5</w:t>
            </w:r>
            <w:r w:rsidR="002C3A17">
              <w:rPr>
                <w:sz w:val="20"/>
              </w:rPr>
              <w:t>,</w:t>
            </w:r>
            <w:r>
              <w:rPr>
                <w:sz w:val="20"/>
              </w:rPr>
              <w:t>500 ML/d to the Colleambally Canal and Sturt Canal.</w:t>
            </w:r>
          </w:p>
        </w:tc>
        <w:tc>
          <w:tcPr>
            <w:tcW w:w="3118" w:type="dxa"/>
          </w:tcPr>
          <w:p w:rsidR="00191381" w:rsidRDefault="00191381" w:rsidP="008F362F">
            <w:pPr>
              <w:pStyle w:val="Para0bullet"/>
              <w:spacing w:line="240" w:lineRule="auto"/>
              <w:jc w:val="left"/>
              <w:rPr>
                <w:sz w:val="20"/>
              </w:rPr>
            </w:pPr>
            <w:r>
              <w:rPr>
                <w:sz w:val="20"/>
              </w:rPr>
              <w:t>Yanco Creek System</w:t>
            </w:r>
          </w:p>
          <w:p w:rsidR="00191381" w:rsidRDefault="00191381" w:rsidP="008F362F">
            <w:pPr>
              <w:pStyle w:val="Para0bullet"/>
              <w:spacing w:line="240" w:lineRule="auto"/>
              <w:jc w:val="left"/>
              <w:rPr>
                <w:sz w:val="20"/>
              </w:rPr>
            </w:pPr>
            <w:r>
              <w:rPr>
                <w:sz w:val="20"/>
              </w:rPr>
              <w:t>Barren Box Swamp</w:t>
            </w:r>
          </w:p>
          <w:p w:rsidR="00191381" w:rsidRDefault="00191381" w:rsidP="008F362F">
            <w:pPr>
              <w:pStyle w:val="Para0bullet"/>
              <w:spacing w:line="240" w:lineRule="auto"/>
              <w:jc w:val="left"/>
              <w:rPr>
                <w:sz w:val="20"/>
              </w:rPr>
            </w:pPr>
            <w:r>
              <w:rPr>
                <w:sz w:val="20"/>
              </w:rPr>
              <w:t>Lower Mirool Creek Floodplain</w:t>
            </w:r>
          </w:p>
          <w:p w:rsidR="00191381" w:rsidRPr="00236EB6" w:rsidRDefault="00191381" w:rsidP="008F362F">
            <w:pPr>
              <w:pStyle w:val="Para0bullet"/>
              <w:spacing w:line="240" w:lineRule="auto"/>
              <w:jc w:val="left"/>
              <w:rPr>
                <w:sz w:val="20"/>
              </w:rPr>
            </w:pPr>
            <w:r w:rsidRPr="00236EB6">
              <w:rPr>
                <w:sz w:val="20"/>
              </w:rPr>
              <w:t>Selected Mid-Murrumbidgee wetlands</w:t>
            </w:r>
          </w:p>
          <w:p w:rsidR="00191381" w:rsidRPr="002473F5" w:rsidRDefault="00191381" w:rsidP="008F362F">
            <w:pPr>
              <w:pStyle w:val="Para0bullet"/>
              <w:spacing w:line="240" w:lineRule="auto"/>
              <w:jc w:val="left"/>
              <w:rPr>
                <w:sz w:val="20"/>
              </w:rPr>
            </w:pPr>
            <w:r w:rsidRPr="00236EB6">
              <w:rPr>
                <w:sz w:val="20"/>
              </w:rPr>
              <w:lastRenderedPageBreak/>
              <w:t>Coonancoocabil Lagoon and Swamps</w:t>
            </w:r>
          </w:p>
        </w:tc>
      </w:tr>
      <w:tr w:rsidR="00191381" w:rsidRPr="00357341">
        <w:trPr>
          <w:trHeight w:val="1308"/>
        </w:trPr>
        <w:tc>
          <w:tcPr>
            <w:tcW w:w="1843" w:type="dxa"/>
          </w:tcPr>
          <w:p w:rsidR="00191381" w:rsidRPr="00357341" w:rsidRDefault="00191381" w:rsidP="008F362F">
            <w:pPr>
              <w:pStyle w:val="Para0"/>
              <w:spacing w:after="0"/>
              <w:jc w:val="left"/>
              <w:rPr>
                <w:sz w:val="20"/>
              </w:rPr>
            </w:pPr>
            <w:r w:rsidRPr="006C1A75">
              <w:rPr>
                <w:sz w:val="20"/>
              </w:rPr>
              <w:lastRenderedPageBreak/>
              <w:t>Hay Weir</w:t>
            </w:r>
          </w:p>
        </w:tc>
        <w:tc>
          <w:tcPr>
            <w:tcW w:w="6095" w:type="dxa"/>
          </w:tcPr>
          <w:p w:rsidR="00191381" w:rsidRPr="00357341" w:rsidRDefault="00191381" w:rsidP="008F362F">
            <w:pPr>
              <w:pStyle w:val="Para0"/>
              <w:spacing w:after="0"/>
              <w:jc w:val="left"/>
              <w:rPr>
                <w:sz w:val="20"/>
              </w:rPr>
            </w:pPr>
            <w:r>
              <w:rPr>
                <w:sz w:val="20"/>
              </w:rPr>
              <w:t>Hay Weir is a re-regulatory structure that captures surplus flow downstream Gogeldrie Weir. It buffers downstream users against problems with the timing of supply (water can take up to 15 days to reach Hay f</w:t>
            </w:r>
            <w:r w:rsidR="00976611">
              <w:rPr>
                <w:sz w:val="20"/>
              </w:rPr>
              <w:t>rom the headwater storages) (Green et al.</w:t>
            </w:r>
            <w:r>
              <w:rPr>
                <w:sz w:val="20"/>
              </w:rPr>
              <w:t xml:space="preserve"> 2011).</w:t>
            </w:r>
          </w:p>
        </w:tc>
        <w:tc>
          <w:tcPr>
            <w:tcW w:w="3261" w:type="dxa"/>
          </w:tcPr>
          <w:p w:rsidR="00191381" w:rsidRDefault="002C3A17" w:rsidP="008F362F">
            <w:pPr>
              <w:pStyle w:val="Para0bullet"/>
              <w:spacing w:line="240" w:lineRule="auto"/>
              <w:jc w:val="left"/>
              <w:rPr>
                <w:sz w:val="20"/>
              </w:rPr>
            </w:pPr>
            <w:r>
              <w:rPr>
                <w:sz w:val="20"/>
              </w:rPr>
              <w:t>12,</w:t>
            </w:r>
            <w:r w:rsidR="00191381">
              <w:rPr>
                <w:sz w:val="20"/>
              </w:rPr>
              <w:t>900 ML capacity.</w:t>
            </w:r>
          </w:p>
          <w:p w:rsidR="00191381" w:rsidRPr="00EB421B" w:rsidRDefault="002C3A17" w:rsidP="006C6553">
            <w:pPr>
              <w:pStyle w:val="Para0bullet"/>
              <w:spacing w:line="240" w:lineRule="auto"/>
              <w:jc w:val="left"/>
              <w:rPr>
                <w:sz w:val="20"/>
              </w:rPr>
            </w:pPr>
            <w:r>
              <w:rPr>
                <w:sz w:val="20"/>
              </w:rPr>
              <w:t>Channel capacity is 35,</w:t>
            </w:r>
            <w:r w:rsidR="00191381">
              <w:rPr>
                <w:sz w:val="20"/>
              </w:rPr>
              <w:t>000</w:t>
            </w:r>
            <w:r w:rsidR="006C6553">
              <w:rPr>
                <w:sz w:val="20"/>
              </w:rPr>
              <w:t> </w:t>
            </w:r>
            <w:r w:rsidR="00191381">
              <w:rPr>
                <w:sz w:val="20"/>
              </w:rPr>
              <w:t>ML/d.</w:t>
            </w:r>
          </w:p>
        </w:tc>
        <w:tc>
          <w:tcPr>
            <w:tcW w:w="3118" w:type="dxa"/>
          </w:tcPr>
          <w:p w:rsidR="00191381" w:rsidRPr="00335FDD" w:rsidRDefault="00191381" w:rsidP="00484888">
            <w:pPr>
              <w:pStyle w:val="Para0bullet"/>
              <w:numPr>
                <w:ilvl w:val="0"/>
                <w:numId w:val="0"/>
              </w:numPr>
              <w:spacing w:line="240" w:lineRule="auto"/>
              <w:ind w:left="33"/>
              <w:jc w:val="left"/>
              <w:rPr>
                <w:sz w:val="20"/>
              </w:rPr>
            </w:pPr>
          </w:p>
        </w:tc>
      </w:tr>
      <w:tr w:rsidR="00191381" w:rsidRPr="00357341">
        <w:tc>
          <w:tcPr>
            <w:tcW w:w="1843" w:type="dxa"/>
          </w:tcPr>
          <w:p w:rsidR="00191381" w:rsidRPr="00357341" w:rsidRDefault="00191381" w:rsidP="008F362F">
            <w:pPr>
              <w:pStyle w:val="Para0"/>
              <w:spacing w:after="0"/>
              <w:jc w:val="left"/>
              <w:rPr>
                <w:sz w:val="20"/>
              </w:rPr>
            </w:pPr>
            <w:r>
              <w:rPr>
                <w:sz w:val="20"/>
              </w:rPr>
              <w:t>Maude W</w:t>
            </w:r>
            <w:r w:rsidRPr="006C1A75">
              <w:rPr>
                <w:sz w:val="20"/>
              </w:rPr>
              <w:t>e</w:t>
            </w:r>
            <w:r>
              <w:rPr>
                <w:sz w:val="20"/>
              </w:rPr>
              <w:t>ir</w:t>
            </w:r>
          </w:p>
        </w:tc>
        <w:tc>
          <w:tcPr>
            <w:tcW w:w="6095" w:type="dxa"/>
          </w:tcPr>
          <w:p w:rsidR="00191381" w:rsidRPr="00357341" w:rsidRDefault="00191381" w:rsidP="008F362F">
            <w:pPr>
              <w:pStyle w:val="Para0"/>
              <w:jc w:val="left"/>
              <w:rPr>
                <w:sz w:val="20"/>
              </w:rPr>
            </w:pPr>
            <w:r w:rsidRPr="006C1A75">
              <w:rPr>
                <w:sz w:val="20"/>
              </w:rPr>
              <w:t xml:space="preserve">Controlled flood flows from the Maude weir </w:t>
            </w:r>
            <w:r>
              <w:rPr>
                <w:sz w:val="20"/>
              </w:rPr>
              <w:t>are</w:t>
            </w:r>
            <w:r w:rsidRPr="006C1A75">
              <w:rPr>
                <w:sz w:val="20"/>
              </w:rPr>
              <w:t xml:space="preserve"> provided to the Nimmie-Pollen Creeks and Caira systems and associated wetlands</w:t>
            </w:r>
            <w:r>
              <w:rPr>
                <w:sz w:val="20"/>
              </w:rPr>
              <w:t xml:space="preserve">, which can supply water to </w:t>
            </w:r>
            <w:r w:rsidRPr="00A8200A">
              <w:rPr>
                <w:sz w:val="20"/>
              </w:rPr>
              <w:t>the southern portion of Yanga</w:t>
            </w:r>
          </w:p>
        </w:tc>
        <w:tc>
          <w:tcPr>
            <w:tcW w:w="3261" w:type="dxa"/>
          </w:tcPr>
          <w:p w:rsidR="00191381" w:rsidRDefault="00191381" w:rsidP="008F362F">
            <w:pPr>
              <w:pStyle w:val="Para0bullet"/>
              <w:spacing w:line="240" w:lineRule="auto"/>
              <w:jc w:val="left"/>
              <w:rPr>
                <w:sz w:val="20"/>
              </w:rPr>
            </w:pPr>
            <w:r>
              <w:rPr>
                <w:sz w:val="20"/>
              </w:rPr>
              <w:t>Maximum capacity is 4</w:t>
            </w:r>
            <w:r w:rsidR="002C3A17">
              <w:rPr>
                <w:sz w:val="20"/>
              </w:rPr>
              <w:t>,</w:t>
            </w:r>
            <w:r>
              <w:rPr>
                <w:sz w:val="20"/>
              </w:rPr>
              <w:t>760</w:t>
            </w:r>
            <w:r w:rsidR="006C6553">
              <w:rPr>
                <w:sz w:val="20"/>
              </w:rPr>
              <w:t> </w:t>
            </w:r>
            <w:r>
              <w:rPr>
                <w:sz w:val="20"/>
              </w:rPr>
              <w:t>ML.</w:t>
            </w:r>
          </w:p>
          <w:p w:rsidR="00191381" w:rsidRDefault="00191381" w:rsidP="008F362F">
            <w:pPr>
              <w:pStyle w:val="Para0bullet"/>
              <w:spacing w:line="240" w:lineRule="auto"/>
              <w:jc w:val="left"/>
              <w:rPr>
                <w:sz w:val="20"/>
              </w:rPr>
            </w:pPr>
            <w:r>
              <w:rPr>
                <w:sz w:val="20"/>
              </w:rPr>
              <w:t>Provides controlled flow and over bank flow to the Lowbidgee Floodplain.</w:t>
            </w:r>
          </w:p>
          <w:p w:rsidR="00191381" w:rsidRDefault="002C3A17" w:rsidP="006C6553">
            <w:pPr>
              <w:pStyle w:val="Para0bullet"/>
              <w:spacing w:line="240" w:lineRule="auto"/>
              <w:jc w:val="left"/>
              <w:rPr>
                <w:sz w:val="20"/>
              </w:rPr>
            </w:pPr>
            <w:r>
              <w:rPr>
                <w:sz w:val="20"/>
              </w:rPr>
              <w:t>Channel capacity is 20,</w:t>
            </w:r>
            <w:r w:rsidR="00191381">
              <w:rPr>
                <w:sz w:val="20"/>
              </w:rPr>
              <w:t>000</w:t>
            </w:r>
            <w:r w:rsidR="006C6553">
              <w:rPr>
                <w:sz w:val="20"/>
              </w:rPr>
              <w:t> </w:t>
            </w:r>
            <w:r w:rsidR="00191381">
              <w:rPr>
                <w:sz w:val="20"/>
              </w:rPr>
              <w:t>ML/d.</w:t>
            </w:r>
          </w:p>
        </w:tc>
        <w:tc>
          <w:tcPr>
            <w:tcW w:w="3118" w:type="dxa"/>
          </w:tcPr>
          <w:p w:rsidR="00191381" w:rsidRPr="00236EB6" w:rsidRDefault="00191381" w:rsidP="008F362F">
            <w:pPr>
              <w:pStyle w:val="Para0bullet"/>
              <w:spacing w:line="240" w:lineRule="auto"/>
              <w:jc w:val="left"/>
              <w:rPr>
                <w:sz w:val="20"/>
              </w:rPr>
            </w:pPr>
            <w:r>
              <w:rPr>
                <w:sz w:val="20"/>
              </w:rPr>
              <w:t>The Nimmie-Caira state-protected wetlands and floodways.</w:t>
            </w:r>
          </w:p>
        </w:tc>
      </w:tr>
      <w:tr w:rsidR="00191381" w:rsidRPr="00357341">
        <w:tc>
          <w:tcPr>
            <w:tcW w:w="1843" w:type="dxa"/>
          </w:tcPr>
          <w:p w:rsidR="00191381" w:rsidRPr="00357341" w:rsidRDefault="00191381" w:rsidP="008F362F">
            <w:pPr>
              <w:pStyle w:val="Para0"/>
              <w:spacing w:after="0"/>
              <w:jc w:val="left"/>
              <w:rPr>
                <w:sz w:val="20"/>
              </w:rPr>
            </w:pPr>
            <w:r w:rsidRPr="006C1A75">
              <w:rPr>
                <w:sz w:val="20"/>
              </w:rPr>
              <w:t>Redbank Weir</w:t>
            </w:r>
          </w:p>
        </w:tc>
        <w:tc>
          <w:tcPr>
            <w:tcW w:w="6095" w:type="dxa"/>
          </w:tcPr>
          <w:p w:rsidR="00191381" w:rsidRPr="00357341" w:rsidRDefault="00191381" w:rsidP="009B1F7C">
            <w:pPr>
              <w:pStyle w:val="Para0"/>
              <w:spacing w:after="0"/>
              <w:jc w:val="left"/>
              <w:rPr>
                <w:sz w:val="20"/>
              </w:rPr>
            </w:pPr>
            <w:r w:rsidRPr="006C1A75">
              <w:rPr>
                <w:sz w:val="20"/>
              </w:rPr>
              <w:t xml:space="preserve">The Redbank </w:t>
            </w:r>
            <w:r>
              <w:rPr>
                <w:sz w:val="20"/>
              </w:rPr>
              <w:t>system</w:t>
            </w:r>
            <w:r w:rsidRPr="006C1A75">
              <w:rPr>
                <w:sz w:val="20"/>
              </w:rPr>
              <w:t xml:space="preserve"> lies to the west of Nimmie-Caira and Fiddlers-Uara systems, and borders the Mallee country to the west.</w:t>
            </w:r>
            <w:r>
              <w:rPr>
                <w:sz w:val="20"/>
              </w:rPr>
              <w:t xml:space="preserve"> The system</w:t>
            </w:r>
            <w:r w:rsidRPr="006C1A75">
              <w:rPr>
                <w:sz w:val="20"/>
              </w:rPr>
              <w:t xml:space="preserve"> is divided into Redbank North and </w:t>
            </w:r>
            <w:r>
              <w:rPr>
                <w:sz w:val="20"/>
              </w:rPr>
              <w:t>Yanga</w:t>
            </w:r>
            <w:r w:rsidRPr="006C1A75">
              <w:rPr>
                <w:sz w:val="20"/>
              </w:rPr>
              <w:t xml:space="preserve"> (divided by the Murrumbidgee River).</w:t>
            </w:r>
            <w:r>
              <w:rPr>
                <w:sz w:val="20"/>
              </w:rPr>
              <w:t xml:space="preserve"> </w:t>
            </w:r>
            <w:r w:rsidRPr="006C1A75">
              <w:rPr>
                <w:sz w:val="20"/>
              </w:rPr>
              <w:t>Flows are generally delivered to both areas via Redbank Weir, but the northern and southern banks are managed separately (SKM 2008).</w:t>
            </w:r>
            <w:r>
              <w:rPr>
                <w:sz w:val="20"/>
              </w:rPr>
              <w:t xml:space="preserve"> </w:t>
            </w:r>
            <w:r w:rsidRPr="00C34D59">
              <w:rPr>
                <w:sz w:val="20"/>
              </w:rPr>
              <w:t xml:space="preserve">Water is delivered to North Redbank through Juanbung </w:t>
            </w:r>
            <w:proofErr w:type="gramStart"/>
            <w:r w:rsidRPr="00C34D59">
              <w:rPr>
                <w:sz w:val="20"/>
              </w:rPr>
              <w:t>regulat</w:t>
            </w:r>
            <w:r w:rsidRPr="00EF3F50">
              <w:rPr>
                <w:sz w:val="20"/>
              </w:rPr>
              <w:t>or,</w:t>
            </w:r>
            <w:proofErr w:type="gramEnd"/>
            <w:r w:rsidRPr="00EF3F50">
              <w:rPr>
                <w:sz w:val="20"/>
              </w:rPr>
              <w:t xml:space="preserve"> and the </w:t>
            </w:r>
            <w:r>
              <w:rPr>
                <w:sz w:val="20"/>
              </w:rPr>
              <w:t>N</w:t>
            </w:r>
            <w:r w:rsidRPr="00EF3F50">
              <w:rPr>
                <w:sz w:val="20"/>
              </w:rPr>
              <w:t xml:space="preserve">orth </w:t>
            </w:r>
            <w:r>
              <w:rPr>
                <w:sz w:val="20"/>
              </w:rPr>
              <w:t>Redbank c</w:t>
            </w:r>
            <w:r w:rsidRPr="00EF3F50">
              <w:rPr>
                <w:sz w:val="20"/>
              </w:rPr>
              <w:t>hannel and associated offtake regulators.</w:t>
            </w:r>
            <w:r>
              <w:rPr>
                <w:sz w:val="20"/>
              </w:rPr>
              <w:t xml:space="preserve"> </w:t>
            </w:r>
            <w:r w:rsidRPr="00EF3F50">
              <w:rPr>
                <w:sz w:val="20"/>
              </w:rPr>
              <w:t>Water can be diverted to Yanga through Yanga (IAS) and Waugorah (IES) regulators.</w:t>
            </w:r>
            <w:r>
              <w:rPr>
                <w:sz w:val="20"/>
              </w:rPr>
              <w:t xml:space="preserve"> </w:t>
            </w:r>
            <w:r w:rsidRPr="00EF3F50">
              <w:rPr>
                <w:sz w:val="20"/>
              </w:rPr>
              <w:t>The southern portion of Yanga can also be supplied from the Nimmie-Caira system via Tala Lake.</w:t>
            </w:r>
          </w:p>
        </w:tc>
        <w:tc>
          <w:tcPr>
            <w:tcW w:w="3261" w:type="dxa"/>
          </w:tcPr>
          <w:p w:rsidR="00191381" w:rsidRPr="005B366D" w:rsidRDefault="00191381" w:rsidP="006C6553">
            <w:pPr>
              <w:pStyle w:val="Para0bullet"/>
              <w:spacing w:line="240" w:lineRule="auto"/>
              <w:jc w:val="left"/>
              <w:rPr>
                <w:sz w:val="20"/>
              </w:rPr>
            </w:pPr>
            <w:r>
              <w:rPr>
                <w:sz w:val="20"/>
              </w:rPr>
              <w:t>Cha</w:t>
            </w:r>
            <w:r w:rsidR="002C3A17">
              <w:rPr>
                <w:sz w:val="20"/>
              </w:rPr>
              <w:t>nnel capacity is 11,</w:t>
            </w:r>
            <w:r>
              <w:rPr>
                <w:sz w:val="20"/>
              </w:rPr>
              <w:t>000</w:t>
            </w:r>
            <w:r w:rsidR="006C6553">
              <w:rPr>
                <w:sz w:val="20"/>
              </w:rPr>
              <w:t> </w:t>
            </w:r>
            <w:r>
              <w:rPr>
                <w:sz w:val="20"/>
              </w:rPr>
              <w:t>ML/d.</w:t>
            </w:r>
          </w:p>
        </w:tc>
        <w:tc>
          <w:tcPr>
            <w:tcW w:w="3118" w:type="dxa"/>
          </w:tcPr>
          <w:p w:rsidR="00191381" w:rsidRDefault="00191381" w:rsidP="008F362F">
            <w:pPr>
              <w:pStyle w:val="Para0bullet"/>
              <w:spacing w:line="240" w:lineRule="auto"/>
              <w:jc w:val="left"/>
              <w:rPr>
                <w:sz w:val="20"/>
              </w:rPr>
            </w:pPr>
            <w:r>
              <w:rPr>
                <w:sz w:val="20"/>
              </w:rPr>
              <w:t>Yanga National Park and the wetlands of the North Redbank system.</w:t>
            </w:r>
          </w:p>
          <w:p w:rsidR="00191381" w:rsidRPr="00357341" w:rsidRDefault="00191381" w:rsidP="008F362F">
            <w:pPr>
              <w:pStyle w:val="Para0bullet"/>
              <w:spacing w:line="240" w:lineRule="auto"/>
              <w:jc w:val="left"/>
              <w:rPr>
                <w:sz w:val="20"/>
              </w:rPr>
            </w:pPr>
            <w:r w:rsidRPr="006C1A75">
              <w:rPr>
                <w:sz w:val="20"/>
              </w:rPr>
              <w:t>Tala Creek</w:t>
            </w:r>
          </w:p>
          <w:p w:rsidR="00191381" w:rsidRDefault="00191381" w:rsidP="008F362F">
            <w:pPr>
              <w:pStyle w:val="Para0bullet"/>
              <w:spacing w:line="240" w:lineRule="auto"/>
              <w:jc w:val="left"/>
              <w:rPr>
                <w:sz w:val="20"/>
              </w:rPr>
            </w:pPr>
            <w:r w:rsidRPr="006C1A75">
              <w:rPr>
                <w:sz w:val="20"/>
              </w:rPr>
              <w:t xml:space="preserve">River </w:t>
            </w:r>
            <w:r>
              <w:rPr>
                <w:sz w:val="20"/>
              </w:rPr>
              <w:t>red g</w:t>
            </w:r>
            <w:r w:rsidRPr="006C1A75">
              <w:rPr>
                <w:sz w:val="20"/>
              </w:rPr>
              <w:t xml:space="preserve">um forests interspersed with </w:t>
            </w:r>
            <w:r>
              <w:rPr>
                <w:sz w:val="20"/>
              </w:rPr>
              <w:t>s</w:t>
            </w:r>
            <w:r w:rsidRPr="006C1A75">
              <w:rPr>
                <w:sz w:val="20"/>
              </w:rPr>
              <w:t>wamps (Kingsford &amp; Thomas 2001)</w:t>
            </w:r>
            <w:r>
              <w:rPr>
                <w:sz w:val="20"/>
              </w:rPr>
              <w:t>.</w:t>
            </w:r>
          </w:p>
          <w:p w:rsidR="00191381" w:rsidRDefault="00191381" w:rsidP="008F362F">
            <w:pPr>
              <w:pStyle w:val="Para0bullet"/>
              <w:spacing w:line="240" w:lineRule="auto"/>
              <w:jc w:val="left"/>
              <w:rPr>
                <w:sz w:val="20"/>
              </w:rPr>
            </w:pPr>
            <w:r>
              <w:rPr>
                <w:sz w:val="20"/>
              </w:rPr>
              <w:t>Yanga wetlands</w:t>
            </w:r>
          </w:p>
          <w:p w:rsidR="00191381" w:rsidRDefault="00191381" w:rsidP="008F362F">
            <w:pPr>
              <w:pStyle w:val="Para0bullet"/>
              <w:spacing w:line="240" w:lineRule="auto"/>
              <w:jc w:val="left"/>
              <w:rPr>
                <w:sz w:val="20"/>
              </w:rPr>
            </w:pPr>
            <w:r>
              <w:rPr>
                <w:sz w:val="20"/>
              </w:rPr>
              <w:t>Uara creek</w:t>
            </w:r>
          </w:p>
          <w:p w:rsidR="00191381" w:rsidRPr="00EF3F50" w:rsidRDefault="00191381" w:rsidP="008F362F">
            <w:pPr>
              <w:pStyle w:val="Para0bullet"/>
              <w:spacing w:line="240" w:lineRule="auto"/>
              <w:jc w:val="left"/>
              <w:rPr>
                <w:sz w:val="20"/>
              </w:rPr>
            </w:pPr>
            <w:r>
              <w:rPr>
                <w:sz w:val="20"/>
              </w:rPr>
              <w:t>Murrumbidgee Valley Nature Reserve (formerly Yanga Nature Reserve)</w:t>
            </w:r>
          </w:p>
        </w:tc>
      </w:tr>
      <w:tr w:rsidR="00191381" w:rsidRPr="00357341">
        <w:trPr>
          <w:trHeight w:val="1575"/>
        </w:trPr>
        <w:tc>
          <w:tcPr>
            <w:tcW w:w="1843" w:type="dxa"/>
          </w:tcPr>
          <w:p w:rsidR="00191381" w:rsidRPr="00357341" w:rsidRDefault="00191381" w:rsidP="008F362F">
            <w:pPr>
              <w:pStyle w:val="Para0"/>
              <w:spacing w:after="0"/>
              <w:jc w:val="left"/>
              <w:rPr>
                <w:sz w:val="20"/>
              </w:rPr>
            </w:pPr>
            <w:r w:rsidRPr="006C1A75">
              <w:rPr>
                <w:sz w:val="20"/>
              </w:rPr>
              <w:lastRenderedPageBreak/>
              <w:t>Balranald Weir</w:t>
            </w:r>
          </w:p>
        </w:tc>
        <w:tc>
          <w:tcPr>
            <w:tcW w:w="6095" w:type="dxa"/>
          </w:tcPr>
          <w:p w:rsidR="00191381" w:rsidRDefault="00191381" w:rsidP="008F362F">
            <w:pPr>
              <w:pStyle w:val="Para0"/>
              <w:spacing w:after="0"/>
              <w:jc w:val="left"/>
              <w:rPr>
                <w:sz w:val="20"/>
              </w:rPr>
            </w:pPr>
            <w:r>
              <w:rPr>
                <w:sz w:val="20"/>
              </w:rPr>
              <w:t xml:space="preserve">Balranald Weir is a drop-board structure 40 m long and 3.7 m high, located 6 km west of the Balranald township (Baumgartner 2004). </w:t>
            </w:r>
            <w:r w:rsidRPr="005B366D">
              <w:rPr>
                <w:sz w:val="20"/>
              </w:rPr>
              <w:t xml:space="preserve">The weir is primarily used for </w:t>
            </w:r>
            <w:r>
              <w:rPr>
                <w:sz w:val="20"/>
              </w:rPr>
              <w:t xml:space="preserve">town water and </w:t>
            </w:r>
            <w:r w:rsidRPr="005B366D">
              <w:rPr>
                <w:sz w:val="20"/>
              </w:rPr>
              <w:t>stock and domestic water supply.</w:t>
            </w:r>
            <w:r>
              <w:rPr>
                <w:sz w:val="20"/>
              </w:rPr>
              <w:t xml:space="preserve"> </w:t>
            </w:r>
          </w:p>
          <w:p w:rsidR="00191381" w:rsidRPr="00357341" w:rsidRDefault="00191381" w:rsidP="008F362F">
            <w:pPr>
              <w:pStyle w:val="Para0"/>
              <w:spacing w:after="0"/>
              <w:jc w:val="left"/>
              <w:rPr>
                <w:sz w:val="20"/>
              </w:rPr>
            </w:pPr>
            <w:r w:rsidRPr="006C1A75">
              <w:rPr>
                <w:sz w:val="20"/>
              </w:rPr>
              <w:t>When the Murrumbidgee River reaches Balranald Weir</w:t>
            </w:r>
            <w:r>
              <w:rPr>
                <w:sz w:val="20"/>
              </w:rPr>
              <w:t>,</w:t>
            </w:r>
            <w:r w:rsidRPr="006C1A75">
              <w:rPr>
                <w:sz w:val="20"/>
              </w:rPr>
              <w:t xml:space="preserve"> flows are primarily confined to the main channel before eventually flowing into the Murray River (Kingsford &amp; Thomas 2001).</w:t>
            </w:r>
          </w:p>
        </w:tc>
        <w:tc>
          <w:tcPr>
            <w:tcW w:w="3261" w:type="dxa"/>
          </w:tcPr>
          <w:p w:rsidR="00191381" w:rsidRDefault="00191381" w:rsidP="008F362F">
            <w:pPr>
              <w:pStyle w:val="Para0bullet"/>
              <w:spacing w:line="240" w:lineRule="auto"/>
              <w:jc w:val="left"/>
              <w:rPr>
                <w:sz w:val="20"/>
              </w:rPr>
            </w:pPr>
            <w:r w:rsidRPr="006C1A75">
              <w:rPr>
                <w:sz w:val="20"/>
              </w:rPr>
              <w:t>Historical releases range from under 100</w:t>
            </w:r>
            <w:r>
              <w:rPr>
                <w:sz w:val="20"/>
              </w:rPr>
              <w:t xml:space="preserve"> ML/d</w:t>
            </w:r>
            <w:r w:rsidRPr="006C1A75">
              <w:rPr>
                <w:sz w:val="20"/>
              </w:rPr>
              <w:t xml:space="preserve"> to 1</w:t>
            </w:r>
            <w:r w:rsidR="002C3A17">
              <w:rPr>
                <w:sz w:val="20"/>
              </w:rPr>
              <w:t>,</w:t>
            </w:r>
            <w:r w:rsidRPr="006C1A75">
              <w:rPr>
                <w:sz w:val="20"/>
              </w:rPr>
              <w:t>600</w:t>
            </w:r>
            <w:r>
              <w:rPr>
                <w:sz w:val="20"/>
              </w:rPr>
              <w:t xml:space="preserve"> ML/d (MDBC 2008).</w:t>
            </w:r>
          </w:p>
          <w:p w:rsidR="00191381" w:rsidRDefault="00191381" w:rsidP="008F362F">
            <w:pPr>
              <w:pStyle w:val="Para0bullet"/>
              <w:spacing w:line="240" w:lineRule="auto"/>
              <w:jc w:val="left"/>
              <w:rPr>
                <w:sz w:val="20"/>
              </w:rPr>
            </w:pPr>
            <w:r w:rsidRPr="006C1A75">
              <w:rPr>
                <w:sz w:val="20"/>
              </w:rPr>
              <w:t>Channel capacity is 6</w:t>
            </w:r>
            <w:r w:rsidR="002C3A17">
              <w:rPr>
                <w:sz w:val="20"/>
              </w:rPr>
              <w:t>,</w:t>
            </w:r>
            <w:r w:rsidRPr="006C1A75">
              <w:rPr>
                <w:sz w:val="20"/>
              </w:rPr>
              <w:t>500</w:t>
            </w:r>
            <w:r w:rsidR="006C6553">
              <w:rPr>
                <w:sz w:val="20"/>
              </w:rPr>
              <w:t> </w:t>
            </w:r>
            <w:r>
              <w:rPr>
                <w:sz w:val="20"/>
              </w:rPr>
              <w:t>ML/d</w:t>
            </w:r>
            <w:r w:rsidRPr="006C1A75">
              <w:rPr>
                <w:sz w:val="20"/>
              </w:rPr>
              <w:t>.</w:t>
            </w:r>
          </w:p>
          <w:p w:rsidR="00520BF9" w:rsidRDefault="00191381" w:rsidP="006C6553">
            <w:pPr>
              <w:pStyle w:val="Para0bullet"/>
              <w:spacing w:line="240" w:lineRule="auto"/>
              <w:jc w:val="left"/>
              <w:rPr>
                <w:sz w:val="20"/>
              </w:rPr>
            </w:pPr>
            <w:r w:rsidRPr="005B366D">
              <w:rPr>
                <w:sz w:val="20"/>
              </w:rPr>
              <w:t xml:space="preserve">Once flows exceed </w:t>
            </w:r>
            <w:r>
              <w:rPr>
                <w:sz w:val="20"/>
              </w:rPr>
              <w:t>2</w:t>
            </w:r>
            <w:r w:rsidR="002C3A17">
              <w:rPr>
                <w:sz w:val="20"/>
              </w:rPr>
              <w:t>,</w:t>
            </w:r>
            <w:r>
              <w:rPr>
                <w:sz w:val="20"/>
              </w:rPr>
              <w:t>000</w:t>
            </w:r>
            <w:r w:rsidR="006C6553">
              <w:rPr>
                <w:sz w:val="20"/>
              </w:rPr>
              <w:t> </w:t>
            </w:r>
            <w:r>
              <w:rPr>
                <w:sz w:val="20"/>
              </w:rPr>
              <w:t>ML/d,</w:t>
            </w:r>
            <w:r w:rsidRPr="005B366D">
              <w:rPr>
                <w:sz w:val="20"/>
              </w:rPr>
              <w:t xml:space="preserve"> drop-boards are</w:t>
            </w:r>
            <w:r>
              <w:rPr>
                <w:sz w:val="20"/>
              </w:rPr>
              <w:t xml:space="preserve"> progressively</w:t>
            </w:r>
            <w:r w:rsidRPr="005B366D">
              <w:rPr>
                <w:sz w:val="20"/>
              </w:rPr>
              <w:t xml:space="preserve"> removed </w:t>
            </w:r>
            <w:r>
              <w:rPr>
                <w:sz w:val="20"/>
              </w:rPr>
              <w:t>such that when the flow reaches 4</w:t>
            </w:r>
            <w:r w:rsidR="002C3A17">
              <w:rPr>
                <w:sz w:val="20"/>
              </w:rPr>
              <w:t>,</w:t>
            </w:r>
            <w:r>
              <w:rPr>
                <w:sz w:val="20"/>
              </w:rPr>
              <w:t xml:space="preserve">000 ML/d all boards are removed </w:t>
            </w:r>
            <w:r w:rsidRPr="005B366D">
              <w:rPr>
                <w:sz w:val="20"/>
              </w:rPr>
              <w:t>and free passage is restored</w:t>
            </w:r>
            <w:r>
              <w:rPr>
                <w:sz w:val="20"/>
              </w:rPr>
              <w:t xml:space="preserve"> (</w:t>
            </w:r>
            <w:r w:rsidR="00F210B5">
              <w:rPr>
                <w:sz w:val="20"/>
              </w:rPr>
              <w:t>E Taylor [SWC]</w:t>
            </w:r>
            <w:r w:rsidR="00591B60">
              <w:rPr>
                <w:sz w:val="20"/>
              </w:rPr>
              <w:t xml:space="preserve"> 2011, </w:t>
            </w:r>
            <w:r>
              <w:rPr>
                <w:sz w:val="20"/>
              </w:rPr>
              <w:t>pers. comm.</w:t>
            </w:r>
            <w:r w:rsidR="00591B60">
              <w:rPr>
                <w:sz w:val="20"/>
              </w:rPr>
              <w:t xml:space="preserve">, </w:t>
            </w:r>
            <w:r w:rsidR="00002B21">
              <w:rPr>
                <w:sz w:val="20"/>
              </w:rPr>
              <w:t>28 October</w:t>
            </w:r>
            <w:r>
              <w:rPr>
                <w:sz w:val="20"/>
              </w:rPr>
              <w:t>).</w:t>
            </w:r>
          </w:p>
        </w:tc>
        <w:tc>
          <w:tcPr>
            <w:tcW w:w="3118" w:type="dxa"/>
          </w:tcPr>
          <w:p w:rsidR="00191381" w:rsidRDefault="00191381" w:rsidP="008F362F">
            <w:pPr>
              <w:pStyle w:val="Para0bullet"/>
              <w:spacing w:line="240" w:lineRule="auto"/>
              <w:jc w:val="left"/>
              <w:rPr>
                <w:sz w:val="20"/>
              </w:rPr>
            </w:pPr>
            <w:r>
              <w:rPr>
                <w:sz w:val="20"/>
              </w:rPr>
              <w:t>Floodplain wetlands downstream of Balranald.</w:t>
            </w:r>
          </w:p>
          <w:p w:rsidR="00191381" w:rsidRPr="00EF3F50" w:rsidRDefault="00191381" w:rsidP="008F362F">
            <w:pPr>
              <w:pStyle w:val="Para0bullet"/>
              <w:spacing w:line="240" w:lineRule="auto"/>
              <w:jc w:val="left"/>
              <w:rPr>
                <w:sz w:val="20"/>
              </w:rPr>
            </w:pPr>
            <w:r>
              <w:rPr>
                <w:sz w:val="20"/>
              </w:rPr>
              <w:t>Murrumbidgee River channel</w:t>
            </w:r>
          </w:p>
        </w:tc>
      </w:tr>
    </w:tbl>
    <w:p w:rsidR="00191381" w:rsidRDefault="00191381" w:rsidP="008F362F">
      <w:pPr>
        <w:pStyle w:val="Para0"/>
        <w:jc w:val="left"/>
        <w:sectPr w:rsidR="00191381" w:rsidSect="00CA4495">
          <w:pgSz w:w="16840" w:h="11907" w:orient="landscape" w:code="9"/>
          <w:pgMar w:top="2268" w:right="2835" w:bottom="851" w:left="1701" w:header="680" w:footer="851" w:gutter="0"/>
          <w:cols w:space="720"/>
          <w:formProt w:val="0"/>
          <w:titlePg/>
          <w:docGrid w:linePitch="360"/>
        </w:sectPr>
      </w:pPr>
    </w:p>
    <w:p w:rsidR="00191381" w:rsidRPr="00DF4065" w:rsidRDefault="00191381" w:rsidP="003D79A5">
      <w:pPr>
        <w:pStyle w:val="Heading3"/>
        <w:jc w:val="left"/>
      </w:pPr>
      <w:bookmarkStart w:id="72" w:name="_Ref278547364"/>
      <w:bookmarkStart w:id="73" w:name="_Toc310503176"/>
      <w:r>
        <w:lastRenderedPageBreak/>
        <w:t>Murrumbidgee Irrigation Area (</w:t>
      </w:r>
      <w:r w:rsidRPr="006C1A75">
        <w:t xml:space="preserve">Mirrool Creek </w:t>
      </w:r>
      <w:r>
        <w:t>System</w:t>
      </w:r>
      <w:bookmarkEnd w:id="72"/>
      <w:r>
        <w:t>)</w:t>
      </w:r>
      <w:bookmarkEnd w:id="73"/>
    </w:p>
    <w:p w:rsidR="00191381" w:rsidRDefault="00191381" w:rsidP="003D79A5">
      <w:pPr>
        <w:jc w:val="left"/>
      </w:pPr>
      <w:r w:rsidRPr="006C1A75">
        <w:t xml:space="preserve">The drainage network in </w:t>
      </w:r>
      <w:r>
        <w:t xml:space="preserve">the MIA is </w:t>
      </w:r>
      <w:r w:rsidRPr="006C1A75">
        <w:t xml:space="preserve">extensive, consisting </w:t>
      </w:r>
      <w:r>
        <w:t xml:space="preserve">of </w:t>
      </w:r>
      <w:r w:rsidRPr="006C1A75">
        <w:t xml:space="preserve">over </w:t>
      </w:r>
      <w:r>
        <w:t>2</w:t>
      </w:r>
      <w:r w:rsidR="002C3A17">
        <w:t>,</w:t>
      </w:r>
      <w:r>
        <w:t xml:space="preserve">160 </w:t>
      </w:r>
      <w:r w:rsidRPr="006C1A75">
        <w:t>k</w:t>
      </w:r>
      <w:r>
        <w:t>ilometres</w:t>
      </w:r>
      <w:r w:rsidRPr="006C1A75">
        <w:t xml:space="preserve"> of channel</w:t>
      </w:r>
      <w:r>
        <w:t>s</w:t>
      </w:r>
      <w:r w:rsidRPr="006C1A75">
        <w:t xml:space="preserve"> (Roberts </w:t>
      </w:r>
      <w:r w:rsidR="00BC143E" w:rsidRPr="00BC143E">
        <w:t>et al.</w:t>
      </w:r>
      <w:r w:rsidRPr="006C1A75">
        <w:t xml:space="preserve"> 1998)</w:t>
      </w:r>
      <w:r>
        <w:t xml:space="preserve"> (</w:t>
      </w:r>
      <w:fldSimple w:instr=" REF _Ref279131273 \h  \* MERGEFORMAT ">
        <w:r w:rsidR="003B3A34">
          <w:t>Figure 7</w:t>
        </w:r>
      </w:fldSimple>
      <w:r>
        <w:t xml:space="preserve">). </w:t>
      </w:r>
    </w:p>
    <w:p w:rsidR="00191381" w:rsidRDefault="00191381" w:rsidP="00FA5B85">
      <w:pPr>
        <w:jc w:val="left"/>
      </w:pPr>
      <w:r>
        <w:t>Fivebough Swamp, Tuckerbil Swamp, Barren Box Swamp and Mirrool Creek are all located within the MIA. Delivery of environmental water to these assets requires use of supply and/or drainage canals operated by MI. Transmission losses incurred in delivering water to environmental assets within the irrigation area would be accounted against the environmental water manager. Losses are estimated to range from 10 to 30 per cent depending upon the antecedent conditions (these are advised by Murrumbidgee Irrigation Services at the time). Canals in the MIA are generally closed for maintenance in the months of May and June. It is expected that there will only be limited capacity to supply environmental assets during the peak irrigation season from November to February.</w:t>
      </w:r>
    </w:p>
    <w:p w:rsidR="00191381" w:rsidRDefault="00191381" w:rsidP="003D79A5">
      <w:pPr>
        <w:jc w:val="left"/>
      </w:pPr>
      <w:r w:rsidRPr="006C1A75">
        <w:t>Prior to water resource development</w:t>
      </w:r>
      <w:r>
        <w:t>,</w:t>
      </w:r>
      <w:r w:rsidRPr="006C1A75">
        <w:t xml:space="preserve"> </w:t>
      </w:r>
      <w:r>
        <w:t>Barren Box Swamp was</w:t>
      </w:r>
      <w:r w:rsidRPr="006C1A75">
        <w:t xml:space="preserve"> a natural depression on Mirrool Creek covering an area of 3</w:t>
      </w:r>
      <w:r w:rsidR="002C3A17">
        <w:t>,</w:t>
      </w:r>
      <w:r w:rsidRPr="006C1A75">
        <w:t>200</w:t>
      </w:r>
      <w:r>
        <w:t xml:space="preserve"> hectares</w:t>
      </w:r>
      <w:r w:rsidRPr="006C1A75">
        <w:t xml:space="preserve"> (MI 2008).</w:t>
      </w:r>
      <w:r>
        <w:t xml:space="preserve"> </w:t>
      </w:r>
      <w:r w:rsidRPr="006C1A75">
        <w:t>As irrigation developed</w:t>
      </w:r>
      <w:r>
        <w:t>,</w:t>
      </w:r>
      <w:r w:rsidRPr="006C1A75">
        <w:t xml:space="preserve"> Barren Box Swamp was impounded by levee construction to protect the surrounding land from flooding and to act as a storage basin fo</w:t>
      </w:r>
      <w:r>
        <w:t xml:space="preserve">r downstream irrigation supply. </w:t>
      </w:r>
      <w:r w:rsidRPr="006C1A75">
        <w:t>The Barren Box Storage system acted as offline storage for drainage water from the Mirrool and Yanco Irrigation Areas.</w:t>
      </w:r>
      <w:r>
        <w:t xml:space="preserve"> </w:t>
      </w:r>
      <w:r w:rsidRPr="006C1A75">
        <w:t>Water arriving at Willow Dam that exceeded the Wah Wah Irrigation District demand would also be diverted into the storage for later delivery.</w:t>
      </w:r>
      <w:r>
        <w:t xml:space="preserve"> </w:t>
      </w:r>
      <w:r w:rsidRPr="006C1A75">
        <w:t>In the event the swamp storage was full</w:t>
      </w:r>
      <w:r>
        <w:t>,</w:t>
      </w:r>
      <w:r w:rsidRPr="006C1A75">
        <w:t xml:space="preserve"> flood waters would be transferred to the Lower Mirrool Creek floodway through </w:t>
      </w:r>
      <w:r>
        <w:t>t</w:t>
      </w:r>
      <w:r w:rsidRPr="006C1A75">
        <w:t>he Barren Box Outfall Channel (MI 2008).</w:t>
      </w:r>
    </w:p>
    <w:p w:rsidR="00191381" w:rsidRPr="00DF4065" w:rsidRDefault="00191381" w:rsidP="003D79A5">
      <w:pPr>
        <w:jc w:val="left"/>
      </w:pPr>
      <w:r>
        <w:t>Barren Box Swamp</w:t>
      </w:r>
      <w:r w:rsidRPr="006C1A75">
        <w:t xml:space="preserve"> has since been redeveloped into three basins or ‘cells’ through </w:t>
      </w:r>
      <w:r>
        <w:t xml:space="preserve">the use of levee banks. The Active and Intermediate Cells have been designed for use as water storages </w:t>
      </w:r>
      <w:r w:rsidRPr="006C1A75">
        <w:t>whil</w:t>
      </w:r>
      <w:r>
        <w:t>e</w:t>
      </w:r>
      <w:r w:rsidRPr="006C1A75">
        <w:t xml:space="preserve"> the Wetland Cell has been set aside for wetland rehabilitation (MI 2008).</w:t>
      </w:r>
      <w:r>
        <w:t xml:space="preserve"> </w:t>
      </w:r>
      <w:r w:rsidRPr="006C1A75">
        <w:t>Following redevelopment</w:t>
      </w:r>
      <w:r>
        <w:t>,</w:t>
      </w:r>
      <w:r w:rsidRPr="006C1A75">
        <w:t xml:space="preserve"> the</w:t>
      </w:r>
      <w:r>
        <w:t xml:space="preserve"> </w:t>
      </w:r>
      <w:r w:rsidRPr="006C1A75">
        <w:t>Barren Box storage operates in a similar manner</w:t>
      </w:r>
      <w:r>
        <w:t xml:space="preserve"> (as an offline storage basin)</w:t>
      </w:r>
      <w:r w:rsidRPr="006C1A75">
        <w:t>, however as it operates as three storages there is additional complexity to the operating rules</w:t>
      </w:r>
      <w:r>
        <w:t>.</w:t>
      </w:r>
    </w:p>
    <w:p w:rsidR="00191381" w:rsidRPr="00DF4065" w:rsidRDefault="00191381" w:rsidP="003D79A5">
      <w:pPr>
        <w:jc w:val="left"/>
      </w:pPr>
      <w:r w:rsidRPr="006C1A75">
        <w:t xml:space="preserve">Fivebough Swamp is a natural inland drainage depression within </w:t>
      </w:r>
      <w:r w:rsidRPr="003C315F">
        <w:t>the MIA</w:t>
      </w:r>
      <w:r w:rsidRPr="006C1A75">
        <w:t xml:space="preserve"> (Fivebough &amp; Tuckerbil WMT 2002).</w:t>
      </w:r>
      <w:r>
        <w:t xml:space="preserve"> </w:t>
      </w:r>
      <w:r w:rsidRPr="006C1A75">
        <w:t xml:space="preserve">There are five regulatory structures on the contour drain around the </w:t>
      </w:r>
      <w:r>
        <w:t>s</w:t>
      </w:r>
      <w:r w:rsidRPr="003C315F">
        <w:t>wamp</w:t>
      </w:r>
      <w:r w:rsidRPr="006C1A75">
        <w:t xml:space="preserve"> which enables water to pass from the drain into the </w:t>
      </w:r>
      <w:r>
        <w:t>s</w:t>
      </w:r>
      <w:r w:rsidRPr="006C1A75">
        <w:t xml:space="preserve">wamp (Fivebough &amp; </w:t>
      </w:r>
      <w:r>
        <w:t>Tuckerbil</w:t>
      </w:r>
      <w:r w:rsidRPr="006C1A75">
        <w:t xml:space="preserve"> WMT 2002).</w:t>
      </w:r>
      <w:r>
        <w:t xml:space="preserve"> The swamp is used for treated effluent discharge from Leeton Sewerage Treatment Plant. This inundates the central west portion throughout the year.</w:t>
      </w:r>
    </w:p>
    <w:p w:rsidR="00191381" w:rsidRDefault="00191381" w:rsidP="003D79A5">
      <w:pPr>
        <w:jc w:val="left"/>
      </w:pPr>
      <w:r w:rsidRPr="006C1A75">
        <w:t>Tuckerbil Swamp is a natural drainage depression which form</w:t>
      </w:r>
      <w:r>
        <w:t>s</w:t>
      </w:r>
      <w:r w:rsidRPr="006C1A75">
        <w:t xml:space="preserve"> part of a natural drainage line from </w:t>
      </w:r>
      <w:r>
        <w:t>Fivebough</w:t>
      </w:r>
      <w:r w:rsidRPr="006C1A75">
        <w:t xml:space="preserve"> Swamp through Tuckerbil and north</w:t>
      </w:r>
      <w:r>
        <w:t>-</w:t>
      </w:r>
      <w:r w:rsidRPr="006C1A75">
        <w:t xml:space="preserve">west to Mirrool </w:t>
      </w:r>
      <w:r>
        <w:t>and</w:t>
      </w:r>
      <w:r w:rsidRPr="006C1A75">
        <w:t xml:space="preserve"> Little Mirrool Creeks. There are two regulatory structures on drains which pass through the southern </w:t>
      </w:r>
      <w:r w:rsidRPr="006C1A75">
        <w:lastRenderedPageBreak/>
        <w:t>end of Tuckerbil Swamp.</w:t>
      </w:r>
      <w:r>
        <w:t xml:space="preserve"> </w:t>
      </w:r>
      <w:r w:rsidRPr="006C1A75">
        <w:t>During periods of heavy rainfall</w:t>
      </w:r>
      <w:r>
        <w:t>,</w:t>
      </w:r>
      <w:r w:rsidRPr="006C1A75">
        <w:t xml:space="preserve"> M</w:t>
      </w:r>
      <w:r>
        <w:t>I</w:t>
      </w:r>
      <w:r w:rsidRPr="006C1A75">
        <w:t xml:space="preserve"> diverts large volumes of drainage water into the swamp to alleviate flooding further downstream (Glazebrook &amp; Taylor </w:t>
      </w:r>
      <w:r>
        <w:t xml:space="preserve">1998 </w:t>
      </w:r>
      <w:r w:rsidRPr="006C1A75">
        <w:t>cited in Fivebough &amp; Tuckerbil WMT 2002).</w:t>
      </w:r>
    </w:p>
    <w:p w:rsidR="00191381" w:rsidRDefault="00191381" w:rsidP="003D79A5">
      <w:pPr>
        <w:jc w:val="left"/>
        <w:sectPr w:rsidR="00191381" w:rsidSect="00CA4495">
          <w:pgSz w:w="11907" w:h="16840" w:code="9"/>
          <w:pgMar w:top="2835" w:right="851" w:bottom="1701" w:left="2268" w:header="680" w:footer="851" w:gutter="0"/>
          <w:cols w:space="720"/>
          <w:formProt w:val="0"/>
          <w:titlePg/>
          <w:docGrid w:linePitch="360"/>
        </w:sectPr>
      </w:pPr>
    </w:p>
    <w:p w:rsidR="00191381" w:rsidRDefault="00191381" w:rsidP="003D79A5">
      <w:pPr>
        <w:pStyle w:val="Para0bullet"/>
        <w:numPr>
          <w:ilvl w:val="0"/>
          <w:numId w:val="0"/>
        </w:numPr>
        <w:jc w:val="left"/>
      </w:pPr>
    </w:p>
    <w:p w:rsidR="00191381" w:rsidRDefault="00591B60" w:rsidP="003D79A5">
      <w:pPr>
        <w:pStyle w:val="Para0"/>
        <w:jc w:val="left"/>
      </w:pPr>
      <w:r>
        <w:rPr>
          <w:noProof/>
          <w:lang w:val="en-AU" w:eastAsia="en-AU"/>
        </w:rPr>
        <w:drawing>
          <wp:inline distT="0" distB="0" distL="0" distR="0">
            <wp:extent cx="8229600" cy="4776470"/>
            <wp:effectExtent l="25400" t="0" r="0" b="0"/>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email"/>
                    <a:srcRect t="3935" b="1967"/>
                    <a:stretch>
                      <a:fillRect/>
                    </a:stretch>
                  </pic:blipFill>
                  <pic:spPr bwMode="auto">
                    <a:xfrm>
                      <a:off x="0" y="0"/>
                      <a:ext cx="8229600" cy="4776470"/>
                    </a:xfrm>
                    <a:prstGeom prst="rect">
                      <a:avLst/>
                    </a:prstGeom>
                    <a:noFill/>
                    <a:ln w="9525">
                      <a:noFill/>
                      <a:miter lim="800000"/>
                      <a:headEnd/>
                      <a:tailEnd/>
                    </a:ln>
                  </pic:spPr>
                </pic:pic>
              </a:graphicData>
            </a:graphic>
          </wp:inline>
        </w:drawing>
      </w:r>
    </w:p>
    <w:p w:rsidR="00C030AE" w:rsidRDefault="00191381">
      <w:pPr>
        <w:pStyle w:val="Caption"/>
        <w:numPr>
          <w:ilvl w:val="0"/>
          <w:numId w:val="0"/>
        </w:numPr>
        <w:ind w:left="397"/>
        <w:jc w:val="left"/>
      </w:pPr>
      <w:bookmarkStart w:id="74" w:name="_Ref279131273"/>
      <w:bookmarkStart w:id="75" w:name="_Toc311624628"/>
      <w:r>
        <w:t xml:space="preserve">Figure </w:t>
      </w:r>
      <w:fldSimple w:instr=" SEQ Figure \* ARABIC ">
        <w:r w:rsidR="003B3A34">
          <w:rPr>
            <w:noProof/>
          </w:rPr>
          <w:t>7</w:t>
        </w:r>
      </w:fldSimple>
      <w:bookmarkEnd w:id="74"/>
      <w:r>
        <w:t>: Murrumbidgee Irrigation Area and the Mirrool Creek catchment. (Source: MI 2007)</w:t>
      </w:r>
      <w:bookmarkEnd w:id="75"/>
      <w:r>
        <w:t xml:space="preserve"> </w:t>
      </w:r>
    </w:p>
    <w:p w:rsidR="00191381" w:rsidRDefault="00191381" w:rsidP="003D79A5">
      <w:pPr>
        <w:pStyle w:val="Para0"/>
        <w:jc w:val="left"/>
        <w:sectPr w:rsidR="00191381" w:rsidSect="00CA4495">
          <w:pgSz w:w="16840" w:h="11907" w:orient="landscape" w:code="9"/>
          <w:pgMar w:top="851" w:right="1701" w:bottom="2268" w:left="2835" w:header="680" w:footer="851" w:gutter="0"/>
          <w:cols w:space="720"/>
          <w:formProt w:val="0"/>
          <w:titlePg/>
          <w:docGrid w:linePitch="360"/>
        </w:sectPr>
      </w:pPr>
    </w:p>
    <w:p w:rsidR="00191381" w:rsidRDefault="00191381" w:rsidP="003D79A5">
      <w:pPr>
        <w:pStyle w:val="Heading3"/>
        <w:jc w:val="left"/>
      </w:pPr>
      <w:bookmarkStart w:id="76" w:name="_Ref280277039"/>
      <w:bookmarkStart w:id="77" w:name="_Ref280277066"/>
      <w:bookmarkStart w:id="78" w:name="_Toc310503177"/>
      <w:r>
        <w:lastRenderedPageBreak/>
        <w:t>Yanco Creek System</w:t>
      </w:r>
      <w:bookmarkEnd w:id="76"/>
      <w:bookmarkEnd w:id="77"/>
      <w:bookmarkEnd w:id="78"/>
    </w:p>
    <w:p w:rsidR="00191381" w:rsidRDefault="00191381" w:rsidP="003D79A5">
      <w:pPr>
        <w:pStyle w:val="Para0"/>
        <w:jc w:val="left"/>
        <w:rPr>
          <w:color w:val="auto"/>
        </w:rPr>
      </w:pPr>
      <w:r>
        <w:rPr>
          <w:color w:val="auto"/>
        </w:rPr>
        <w:t>Yanco Creek flows from the Murrumbidgee River to its junction with Billabong Creek near Conargo. Colombo Creek is an effluent of Yanco Creek that is located some 50 kilometres downstream from the Yanco Creek Weir at the Murrumbidgee River.</w:t>
      </w:r>
      <w:r>
        <w:t xml:space="preserve"> </w:t>
      </w:r>
      <w:r w:rsidRPr="0021368F">
        <w:t xml:space="preserve">The </w:t>
      </w:r>
      <w:r>
        <w:t xml:space="preserve">Colombo </w:t>
      </w:r>
      <w:r w:rsidRPr="0021368F">
        <w:t>system takes a mostly southerly flow-path where it joins the Billabong Creek upstream of Jerilderie.</w:t>
      </w:r>
      <w:r>
        <w:t xml:space="preserve"> </w:t>
      </w:r>
      <w:r>
        <w:rPr>
          <w:color w:val="auto"/>
        </w:rPr>
        <w:t xml:space="preserve">Billabong Creek </w:t>
      </w:r>
      <w:r w:rsidRPr="00E34145">
        <w:rPr>
          <w:color w:val="auto"/>
        </w:rPr>
        <w:t>meet</w:t>
      </w:r>
      <w:r>
        <w:rPr>
          <w:color w:val="auto"/>
        </w:rPr>
        <w:t>s</w:t>
      </w:r>
      <w:r w:rsidRPr="00E34145">
        <w:rPr>
          <w:color w:val="auto"/>
        </w:rPr>
        <w:t xml:space="preserve"> the Edward River</w:t>
      </w:r>
      <w:r>
        <w:rPr>
          <w:color w:val="auto"/>
        </w:rPr>
        <w:t xml:space="preserve"> at Moulamein, which flows into the Wakool River and eventually the Murray. </w:t>
      </w:r>
    </w:p>
    <w:p w:rsidR="00191381" w:rsidRPr="00E467CF" w:rsidRDefault="00191381" w:rsidP="003D79A5">
      <w:pPr>
        <w:pStyle w:val="Para0"/>
        <w:jc w:val="left"/>
      </w:pPr>
      <w:r w:rsidRPr="00E467CF">
        <w:rPr>
          <w:color w:val="auto"/>
        </w:rPr>
        <w:t>The Forest Creek system is an anabranch of Billabong Creek and consists of a number of creeks including Forest Creek, Eight Mile Creek, B</w:t>
      </w:r>
      <w:r>
        <w:rPr>
          <w:color w:val="auto"/>
        </w:rPr>
        <w:t>ox</w:t>
      </w:r>
      <w:r w:rsidRPr="00E467CF">
        <w:rPr>
          <w:color w:val="auto"/>
        </w:rPr>
        <w:t xml:space="preserve"> Creek, Estuary Creek and the Forest Anabranch.</w:t>
      </w:r>
      <w:r>
        <w:rPr>
          <w:color w:val="auto"/>
        </w:rPr>
        <w:t xml:space="preserve"> Water is diverted out of Billabong Creek into Forest Creek at the Forest Creek Regulator part of Hartwood Weir pool to supply irrigators at the upper end of Forest Creek. </w:t>
      </w:r>
      <w:r w:rsidRPr="00E467CF">
        <w:rPr>
          <w:color w:val="auto"/>
        </w:rPr>
        <w:t>The Forest Creek system upstream of Warriston Weir is a regulated watercourse and part of the Murrumbidgee Regulated Water Source</w:t>
      </w:r>
      <w:r>
        <w:rPr>
          <w:color w:val="auto"/>
        </w:rPr>
        <w:t xml:space="preserve"> (</w:t>
      </w:r>
      <w:r>
        <w:rPr>
          <w:noProof/>
          <w:lang w:val="en-US"/>
        </w:rPr>
        <w:t>Webster</w:t>
      </w:r>
      <w:r w:rsidRPr="00A71A16">
        <w:rPr>
          <w:noProof/>
          <w:lang w:val="en-US"/>
        </w:rPr>
        <w:t xml:space="preserve"> </w:t>
      </w:r>
      <w:r>
        <w:rPr>
          <w:noProof/>
          <w:lang w:val="en-US"/>
        </w:rPr>
        <w:t>&amp;</w:t>
      </w:r>
      <w:r w:rsidRPr="00A71A16">
        <w:rPr>
          <w:noProof/>
          <w:lang w:val="en-US"/>
        </w:rPr>
        <w:t xml:space="preserve"> Davidson</w:t>
      </w:r>
      <w:r w:rsidDel="00B15B2A">
        <w:rPr>
          <w:color w:val="auto"/>
        </w:rPr>
        <w:t xml:space="preserve"> </w:t>
      </w:r>
      <w:r>
        <w:rPr>
          <w:color w:val="auto"/>
        </w:rPr>
        <w:t>2010)</w:t>
      </w:r>
      <w:r w:rsidRPr="00E467CF">
        <w:rPr>
          <w:color w:val="auto"/>
        </w:rPr>
        <w:t>.</w:t>
      </w:r>
      <w:r>
        <w:rPr>
          <w:color w:val="auto"/>
        </w:rPr>
        <w:t xml:space="preserve"> Downstream of Warriston Weir is unregulated with only high flows and flood flows </w:t>
      </w:r>
      <w:r w:rsidRPr="009E733D">
        <w:rPr>
          <w:color w:val="auto"/>
        </w:rPr>
        <w:t>passing this point (Dalton &amp; Clark 2009).</w:t>
      </w:r>
      <w:r>
        <w:rPr>
          <w:color w:val="auto"/>
        </w:rPr>
        <w:t xml:space="preserve"> </w:t>
      </w:r>
    </w:p>
    <w:p w:rsidR="00191381" w:rsidRDefault="00191381" w:rsidP="003D79A5">
      <w:pPr>
        <w:jc w:val="left"/>
      </w:pPr>
      <w:r>
        <w:t xml:space="preserve">Flows entering the top end of the Yanco Creek system at Murrumbidgee typically take four to five </w:t>
      </w:r>
      <w:r w:rsidRPr="009E733D">
        <w:t>weeks to reach the Edward River (Dalton &amp; Clark 2009).</w:t>
      </w:r>
      <w:r>
        <w:t xml:space="preserve"> </w:t>
      </w:r>
      <w:r w:rsidRPr="009E733D">
        <w:t xml:space="preserve">Flows </w:t>
      </w:r>
      <w:r>
        <w:t xml:space="preserve">in </w:t>
      </w:r>
      <w:r w:rsidRPr="009E733D">
        <w:t xml:space="preserve">Yanco </w:t>
      </w:r>
      <w:r>
        <w:t xml:space="preserve">Creek </w:t>
      </w:r>
      <w:r w:rsidRPr="009E733D">
        <w:t>can be</w:t>
      </w:r>
      <w:r w:rsidRPr="0021368F">
        <w:t xml:space="preserve"> supplemented by </w:t>
      </w:r>
      <w:r>
        <w:t xml:space="preserve">both managed flows and inflows from the Western Colleambally Channel (which flows into Billabong Creek downstream of Wanganella). Similarly, flows in Billabong Creek can be supplemented through the Murray Irrigation Limited Finley Escape </w:t>
      </w:r>
      <w:r w:rsidRPr="0021368F">
        <w:t xml:space="preserve">(Beal </w:t>
      </w:r>
      <w:r w:rsidR="00262572" w:rsidRPr="00262572">
        <w:t>et al.</w:t>
      </w:r>
      <w:r w:rsidRPr="0021368F">
        <w:t xml:space="preserve"> 200</w:t>
      </w:r>
      <w:r>
        <w:t>4</w:t>
      </w:r>
      <w:r w:rsidRPr="0021368F">
        <w:t>)</w:t>
      </w:r>
      <w:r>
        <w:t>.</w:t>
      </w:r>
    </w:p>
    <w:p w:rsidR="00191381" w:rsidRDefault="00191381" w:rsidP="003D79A5">
      <w:pPr>
        <w:pStyle w:val="Heading2"/>
        <w:jc w:val="left"/>
      </w:pPr>
      <w:bookmarkStart w:id="79" w:name="_Toc310503178"/>
      <w:bookmarkStart w:id="80" w:name="_Toc280252932"/>
      <w:r>
        <w:t xml:space="preserve">General </w:t>
      </w:r>
      <w:r w:rsidR="003B2735">
        <w:t>operational information</w:t>
      </w:r>
      <w:bookmarkEnd w:id="79"/>
    </w:p>
    <w:p w:rsidR="00191381" w:rsidRDefault="00191381" w:rsidP="003D79A5">
      <w:pPr>
        <w:jc w:val="left"/>
      </w:pPr>
      <w:r>
        <w:t xml:space="preserve">A schematic depicting the location of dams, regulators and weirs in the Murrumbidgee River catchment is provided at </w:t>
      </w:r>
      <w:fldSimple w:instr=" REF _Ref290640806 \h  \* MERGEFORMAT ">
        <w:r w:rsidR="003B3A34" w:rsidRPr="008B23BC">
          <w:t xml:space="preserve">Figure </w:t>
        </w:r>
        <w:r w:rsidR="003B3A34">
          <w:rPr>
            <w:noProof/>
          </w:rPr>
          <w:t>8</w:t>
        </w:r>
      </w:fldSimple>
      <w:r w:rsidRPr="008B23BC">
        <w:t>.</w:t>
      </w:r>
      <w:r>
        <w:t xml:space="preserve"> </w:t>
      </w:r>
      <w:fldSimple w:instr=" REF _Ref290640813 \h  \* MERGEFORMAT ">
        <w:r w:rsidR="003B3A34">
          <w:t xml:space="preserve">Figure </w:t>
        </w:r>
        <w:r w:rsidR="003B3A34">
          <w:rPr>
            <w:noProof/>
          </w:rPr>
          <w:t>9</w:t>
        </w:r>
      </w:fldSimple>
      <w:r>
        <w:t xml:space="preserve"> provides further information on the operational environment of Tumut River and the Yanco Creek system.</w:t>
      </w:r>
    </w:p>
    <w:p w:rsidR="00191381" w:rsidRDefault="00191381" w:rsidP="00211DE3"/>
    <w:p w:rsidR="00191381" w:rsidRDefault="00191381" w:rsidP="00211DE3">
      <w:pPr>
        <w:sectPr w:rsidR="00191381" w:rsidSect="00CA4495">
          <w:pgSz w:w="11907" w:h="16840" w:code="9"/>
          <w:pgMar w:top="2835" w:right="851" w:bottom="1701" w:left="2268" w:header="680" w:footer="851" w:gutter="0"/>
          <w:cols w:space="720"/>
          <w:formProt w:val="0"/>
          <w:titlePg/>
          <w:docGrid w:linePitch="360"/>
        </w:sectPr>
      </w:pPr>
    </w:p>
    <w:p w:rsidR="00191381" w:rsidRDefault="00591B60" w:rsidP="008B23BC">
      <w:r>
        <w:rPr>
          <w:noProof/>
          <w:lang w:val="en-AU" w:eastAsia="en-AU"/>
        </w:rPr>
        <w:lastRenderedPageBreak/>
        <w:drawing>
          <wp:inline distT="0" distB="0" distL="0" distR="0">
            <wp:extent cx="8531225" cy="11322685"/>
            <wp:effectExtent l="0" t="0" r="0" b="0"/>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email"/>
                    <a:srcRect/>
                    <a:stretch>
                      <a:fillRect/>
                    </a:stretch>
                  </pic:blipFill>
                  <pic:spPr bwMode="auto">
                    <a:xfrm>
                      <a:off x="0" y="0"/>
                      <a:ext cx="8531225" cy="11322685"/>
                    </a:xfrm>
                    <a:prstGeom prst="rect">
                      <a:avLst/>
                    </a:prstGeom>
                    <a:noFill/>
                    <a:ln w="9525">
                      <a:noFill/>
                      <a:miter lim="800000"/>
                      <a:headEnd/>
                      <a:tailEnd/>
                    </a:ln>
                  </pic:spPr>
                </pic:pic>
              </a:graphicData>
            </a:graphic>
          </wp:inline>
        </w:drawing>
      </w:r>
    </w:p>
    <w:p w:rsidR="00C030AE" w:rsidRDefault="00191381">
      <w:pPr>
        <w:pStyle w:val="StyleCaptionFigureCDMBCaptionTableCaptionTABLECharItem"/>
        <w:numPr>
          <w:ilvl w:val="0"/>
          <w:numId w:val="0"/>
        </w:numPr>
        <w:ind w:left="397"/>
      </w:pPr>
      <w:bookmarkStart w:id="81" w:name="_Ref290640806"/>
      <w:bookmarkStart w:id="82" w:name="_Toc311624629"/>
      <w:r w:rsidRPr="008B23BC">
        <w:t xml:space="preserve">Figure </w:t>
      </w:r>
      <w:fldSimple w:instr=" SEQ Figure \* ARABIC ">
        <w:r w:rsidR="003B3A34">
          <w:rPr>
            <w:noProof/>
          </w:rPr>
          <w:t>8</w:t>
        </w:r>
      </w:fldSimple>
      <w:bookmarkEnd w:id="81"/>
      <w:r w:rsidRPr="008B23BC">
        <w:t>:</w:t>
      </w:r>
      <w:r>
        <w:t xml:space="preserve"> </w:t>
      </w:r>
      <w:r w:rsidRPr="008B23BC">
        <w:t>Schematic of the location of dams, regulators and weirs in the</w:t>
      </w:r>
      <w:r>
        <w:t xml:space="preserve"> Murrumbidgee River catchment.</w:t>
      </w:r>
      <w:bookmarkEnd w:id="82"/>
      <w:r>
        <w:t xml:space="preserve"> </w:t>
      </w:r>
    </w:p>
    <w:p w:rsidR="00191381" w:rsidRDefault="00191381" w:rsidP="008B23BC">
      <w:pPr>
        <w:pStyle w:val="Para0"/>
        <w:sectPr w:rsidR="00191381" w:rsidSect="00CA4495">
          <w:pgSz w:w="16839" w:h="23814" w:code="8"/>
          <w:pgMar w:top="2835" w:right="851" w:bottom="1701" w:left="2268" w:header="680" w:footer="851" w:gutter="0"/>
          <w:cols w:space="720"/>
          <w:formProt w:val="0"/>
          <w:titlePg/>
          <w:docGrid w:linePitch="360"/>
        </w:sectPr>
      </w:pPr>
    </w:p>
    <w:p w:rsidR="00191381" w:rsidRDefault="00591B60" w:rsidP="008B23BC">
      <w:pPr>
        <w:pStyle w:val="Para0"/>
      </w:pPr>
      <w:r>
        <w:rPr>
          <w:noProof/>
          <w:lang w:val="en-AU" w:eastAsia="en-AU"/>
        </w:rPr>
        <w:lastRenderedPageBreak/>
        <w:drawing>
          <wp:inline distT="0" distB="0" distL="0" distR="0">
            <wp:extent cx="12159615" cy="7908290"/>
            <wp:effectExtent l="0" t="0" r="0" b="0"/>
            <wp:docPr id="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email"/>
                    <a:srcRect/>
                    <a:stretch>
                      <a:fillRect/>
                    </a:stretch>
                  </pic:blipFill>
                  <pic:spPr bwMode="auto">
                    <a:xfrm>
                      <a:off x="0" y="0"/>
                      <a:ext cx="12159615" cy="7908290"/>
                    </a:xfrm>
                    <a:prstGeom prst="rect">
                      <a:avLst/>
                    </a:prstGeom>
                    <a:noFill/>
                    <a:ln w="9525">
                      <a:noFill/>
                      <a:miter lim="800000"/>
                      <a:headEnd/>
                      <a:tailEnd/>
                    </a:ln>
                  </pic:spPr>
                </pic:pic>
              </a:graphicData>
            </a:graphic>
          </wp:inline>
        </w:drawing>
      </w:r>
    </w:p>
    <w:p w:rsidR="00C030AE" w:rsidRDefault="00191381">
      <w:pPr>
        <w:pStyle w:val="Caption"/>
        <w:numPr>
          <w:ilvl w:val="0"/>
          <w:numId w:val="0"/>
        </w:numPr>
        <w:ind w:left="397"/>
      </w:pPr>
      <w:bookmarkStart w:id="83" w:name="_Ref290640813"/>
      <w:bookmarkStart w:id="84" w:name="_Toc311624630"/>
      <w:r>
        <w:t xml:space="preserve">Figure </w:t>
      </w:r>
      <w:fldSimple w:instr=" SEQ Figure \* ARABIC ">
        <w:r w:rsidR="003B3A34">
          <w:rPr>
            <w:noProof/>
          </w:rPr>
          <w:t>9</w:t>
        </w:r>
      </w:fldSimple>
      <w:bookmarkEnd w:id="83"/>
      <w:r>
        <w:t>: Schematic of the Tumut River and the Yanco Creek system operational environment.</w:t>
      </w:r>
      <w:bookmarkEnd w:id="84"/>
    </w:p>
    <w:p w:rsidR="00191381" w:rsidRDefault="00191381" w:rsidP="00211DE3"/>
    <w:p w:rsidR="00191381" w:rsidRDefault="00191381" w:rsidP="00211DE3">
      <w:pPr>
        <w:sectPr w:rsidR="00191381" w:rsidSect="00CA4495">
          <w:pgSz w:w="23814" w:h="16839" w:orient="landscape" w:code="8"/>
          <w:pgMar w:top="851" w:right="1701" w:bottom="2268" w:left="2835" w:header="680" w:footer="851" w:gutter="0"/>
          <w:cols w:space="720"/>
          <w:formProt w:val="0"/>
          <w:titlePg/>
          <w:docGrid w:linePitch="360"/>
        </w:sectPr>
      </w:pPr>
    </w:p>
    <w:p w:rsidR="00191381" w:rsidRDefault="00191381" w:rsidP="00056571">
      <w:pPr>
        <w:pStyle w:val="Heading3"/>
        <w:jc w:val="left"/>
      </w:pPr>
      <w:bookmarkStart w:id="85" w:name="_Toc280252931"/>
      <w:bookmarkStart w:id="86" w:name="_Toc310503179"/>
      <w:r>
        <w:lastRenderedPageBreak/>
        <w:t xml:space="preserve">Murrumbidgee River </w:t>
      </w:r>
      <w:r w:rsidR="003B2735">
        <w:t>flow monitoring sites</w:t>
      </w:r>
      <w:bookmarkEnd w:id="85"/>
      <w:bookmarkEnd w:id="86"/>
    </w:p>
    <w:p w:rsidR="00191381" w:rsidRDefault="00191381" w:rsidP="00056571">
      <w:pPr>
        <w:jc w:val="left"/>
      </w:pPr>
      <w:r>
        <w:t>There is a relatively comprehensive hydrometric gauge network within the Murrumbidgee River and its tributaries which is operated by the NSW Office of Water (</w:t>
      </w:r>
      <w:fldSimple w:instr=" REF _Ref282683514 \h  \* MERGEFORMAT ">
        <w:r w:rsidR="003B3A34">
          <w:t>Table 7</w:t>
        </w:r>
      </w:fldSimple>
      <w:r>
        <w:t xml:space="preserve">). The main river channel has gauges at regular intervals, many of which were in operation before the 1970s. In addition, all major tributaries upstream of Wagga Wagga have gauged sites, although the length of record is generally much shorter and less reliable than the main river sites. </w:t>
      </w:r>
    </w:p>
    <w:p w:rsidR="00191381" w:rsidRDefault="00191381" w:rsidP="00056571">
      <w:pPr>
        <w:jc w:val="left"/>
      </w:pPr>
      <w:r>
        <w:t>Hydrometric flow gauges along the Murrumbidgee River are located at D/S Burrinjuck Dam (410008), Gundagai (410004), Wagga Wagga (410001), D/S Berembed Weir (410023), Narandera (410005</w:t>
      </w:r>
      <w:r w:rsidRPr="00832081">
        <w:t>), D/S Gogeldrie Weir (410082), Darlington</w:t>
      </w:r>
      <w:r>
        <w:t xml:space="preserve"> Point (410021), Carrathool (410078), D/S Hay Weir (410136), D/S Maude Weir (410040), D/S Redbank Weir (410041) and D/S Balranald Weir (410130). There are several gauges on the Tumut River but the most relevant is the gauge at Tumut (410006), just downstream of Blowering Dam. There are also many gauges on the Yanco system, with the most relevant being Yanco Creek at the offtake (410007), Yanco Creek at Yanco Bridge (410169), Billabong Creek at Jerilderie (410016) and Billabong Creek at Darlot (410134). The gauge at Darlot measures end-of-system flows that discharge into the Edward-Wakool system. Three gauges which measure diversions into the Nimmie-Caira section of the Lowbidgee wetland are Caira Creek at Offtake (410173), Nimmie Pollen Creek at Offtake (410060) and North Caira main canal at Offtake (410175). Historical flow data for these stations can be obtained from the Hydsys (or hydstra) hydrometric archive which can be purchased from the NSW Office of Water. Real-time </w:t>
      </w:r>
      <w:r w:rsidRPr="00DA5DF4">
        <w:t xml:space="preserve">data </w:t>
      </w:r>
      <w:r>
        <w:t xml:space="preserve">is available at </w:t>
      </w:r>
      <w:hyperlink r:id="rId28" w:history="1">
        <w:r w:rsidRPr="004A0413">
          <w:rPr>
            <w:rStyle w:val="Hyperlink"/>
          </w:rPr>
          <w:t>http://waterinfo.nsw.gov.au/</w:t>
        </w:r>
      </w:hyperlink>
      <w:r>
        <w:t xml:space="preserve">. </w:t>
      </w:r>
    </w:p>
    <w:p w:rsidR="00191381" w:rsidRDefault="00191381" w:rsidP="00056571">
      <w:pPr>
        <w:jc w:val="left"/>
      </w:pPr>
      <w:r>
        <w:t xml:space="preserve">In 2009, OEH installed acoustic </w:t>
      </w:r>
      <w:proofErr w:type="gramStart"/>
      <w:r>
        <w:t>doppler</w:t>
      </w:r>
      <w:proofErr w:type="gramEnd"/>
      <w:r>
        <w:t xml:space="preserve"> flow meters downstream of the Yanga and Waugorah regulators, which control diversions into Yanga National Park. </w:t>
      </w:r>
      <w:r w:rsidRPr="000F349C">
        <w:t xml:space="preserve">They also installed </w:t>
      </w:r>
      <w:r>
        <w:t xml:space="preserve">flow meters and </w:t>
      </w:r>
      <w:r w:rsidRPr="000F349C">
        <w:t xml:space="preserve">depth loggers </w:t>
      </w:r>
      <w:r>
        <w:t xml:space="preserve">in key wetlands </w:t>
      </w:r>
      <w:r w:rsidRPr="000F349C">
        <w:t>in Redbank North, Yanga, the Uara Creek section of Yanga, and in</w:t>
      </w:r>
      <w:r>
        <w:t xml:space="preserve"> the three major creeks</w:t>
      </w:r>
      <w:r w:rsidRPr="000F349C">
        <w:t xml:space="preserve"> </w:t>
      </w:r>
      <w:r>
        <w:t xml:space="preserve">that deliver water from the </w:t>
      </w:r>
      <w:r w:rsidRPr="000F349C">
        <w:t xml:space="preserve">Nimmie-Caria </w:t>
      </w:r>
      <w:r>
        <w:t>system into the southern half of Yanga. As of late August 2011 streamflow gauging stations were installed just downstream of the Glen Dee regulator, and another just upstream of the Athen regulator (in North Redbank channel) (</w:t>
      </w:r>
      <w:r w:rsidR="00591B60">
        <w:t xml:space="preserve">James Maguire [OEH] 2011, </w:t>
      </w:r>
      <w:r>
        <w:t>pers. comm.</w:t>
      </w:r>
      <w:r w:rsidR="00591B60">
        <w:t xml:space="preserve">, </w:t>
      </w:r>
      <w:r w:rsidR="00002B21">
        <w:t>9 August</w:t>
      </w:r>
      <w:r>
        <w:t>)</w:t>
      </w:r>
      <w:r w:rsidRPr="000F349C">
        <w:t>.</w:t>
      </w:r>
    </w:p>
    <w:p w:rsidR="00191381" w:rsidRDefault="00191381" w:rsidP="00056571">
      <w:pPr>
        <w:jc w:val="left"/>
      </w:pPr>
      <w:r w:rsidRPr="002A594A">
        <w:t xml:space="preserve">Diversions into the </w:t>
      </w:r>
      <w:r>
        <w:t xml:space="preserve">MIA are </w:t>
      </w:r>
      <w:r w:rsidRPr="002A594A">
        <w:t xml:space="preserve">measured by gauges </w:t>
      </w:r>
      <w:r>
        <w:t>at</w:t>
      </w:r>
      <w:r w:rsidRPr="002A594A">
        <w:t xml:space="preserve"> </w:t>
      </w:r>
      <w:r>
        <w:t xml:space="preserve">Main Canal at Narrandera and the Stuart Canal Offtake off the Gogeldrie Weir pool. </w:t>
      </w:r>
      <w:r w:rsidRPr="002A594A">
        <w:t>These gaug</w:t>
      </w:r>
      <w:r>
        <w:t xml:space="preserve">ing stations and others within the MIA are operated by MI. </w:t>
      </w:r>
    </w:p>
    <w:p w:rsidR="00191381" w:rsidRPr="00725C90" w:rsidRDefault="00191381" w:rsidP="00056571">
      <w:pPr>
        <w:jc w:val="left"/>
        <w:rPr>
          <w:szCs w:val="22"/>
        </w:rPr>
      </w:pPr>
      <w:r>
        <w:rPr>
          <w:szCs w:val="22"/>
        </w:rPr>
        <w:t>It should be noted that Table 7 does not provide an exhaustive list of gauges in the catchment.</w:t>
      </w:r>
    </w:p>
    <w:p w:rsidR="00C030AE" w:rsidRDefault="00191381">
      <w:pPr>
        <w:pStyle w:val="Caption"/>
        <w:numPr>
          <w:ilvl w:val="0"/>
          <w:numId w:val="0"/>
        </w:numPr>
        <w:ind w:left="397"/>
        <w:jc w:val="left"/>
      </w:pPr>
      <w:bookmarkStart w:id="87" w:name="_Ref282683514"/>
      <w:bookmarkStart w:id="88" w:name="_Toc311624687"/>
      <w:proofErr w:type="gramStart"/>
      <w:r>
        <w:lastRenderedPageBreak/>
        <w:t xml:space="preserve">Table </w:t>
      </w:r>
      <w:fldSimple w:instr=" SEQ Table \* ARABIC ">
        <w:r w:rsidR="003B3A34">
          <w:rPr>
            <w:noProof/>
          </w:rPr>
          <w:t>7</w:t>
        </w:r>
      </w:fldSimple>
      <w:bookmarkEnd w:id="87"/>
      <w:r>
        <w:t xml:space="preserve">: </w:t>
      </w:r>
      <w:r w:rsidRPr="001636B7">
        <w:t>Streamflow gauging stations in Murrumbidgee River catchment.</w:t>
      </w:r>
      <w:bookmarkEnd w:id="88"/>
      <w:proofErr w:type="gramEnd"/>
    </w:p>
    <w:tbl>
      <w:tblPr>
        <w:tblW w:w="0" w:type="auto"/>
        <w:tblBorders>
          <w:top w:val="single" w:sz="4" w:space="0" w:color="auto"/>
          <w:bottom w:val="single" w:sz="4" w:space="0" w:color="auto"/>
          <w:insideH w:val="single" w:sz="4" w:space="0" w:color="auto"/>
        </w:tblBorders>
        <w:tblLook w:val="00A0"/>
      </w:tblPr>
      <w:tblGrid>
        <w:gridCol w:w="1912"/>
        <w:gridCol w:w="1167"/>
        <w:gridCol w:w="1707"/>
        <w:gridCol w:w="4218"/>
      </w:tblGrid>
      <w:tr w:rsidR="00191381" w:rsidRPr="00402CCC">
        <w:trPr>
          <w:tblHeader/>
        </w:trPr>
        <w:tc>
          <w:tcPr>
            <w:tcW w:w="1912" w:type="dxa"/>
            <w:shd w:val="clear" w:color="auto" w:fill="6CB9DC"/>
          </w:tcPr>
          <w:p w:rsidR="00191381" w:rsidRPr="00402CCC" w:rsidRDefault="00191381" w:rsidP="00056571">
            <w:pPr>
              <w:spacing w:after="60"/>
              <w:jc w:val="left"/>
              <w:rPr>
                <w:rFonts w:cs="Arial"/>
                <w:b/>
                <w:color w:val="auto"/>
                <w:sz w:val="18"/>
                <w:szCs w:val="18"/>
              </w:rPr>
            </w:pPr>
            <w:r w:rsidRPr="00402CCC">
              <w:rPr>
                <w:rFonts w:cs="Arial"/>
                <w:b/>
                <w:color w:val="auto"/>
                <w:sz w:val="18"/>
                <w:szCs w:val="18"/>
              </w:rPr>
              <w:t>Gauge</w:t>
            </w:r>
          </w:p>
        </w:tc>
        <w:tc>
          <w:tcPr>
            <w:tcW w:w="1167" w:type="dxa"/>
            <w:shd w:val="clear" w:color="auto" w:fill="6CB9DC"/>
          </w:tcPr>
          <w:p w:rsidR="00191381" w:rsidRPr="00402CCC" w:rsidRDefault="00191381" w:rsidP="00056571">
            <w:pPr>
              <w:spacing w:after="60"/>
              <w:jc w:val="left"/>
              <w:rPr>
                <w:rFonts w:cs="Arial"/>
                <w:b/>
                <w:color w:val="auto"/>
                <w:sz w:val="18"/>
                <w:szCs w:val="18"/>
              </w:rPr>
            </w:pPr>
            <w:r w:rsidRPr="00402CCC">
              <w:rPr>
                <w:rFonts w:cs="Arial"/>
                <w:b/>
                <w:color w:val="auto"/>
                <w:sz w:val="18"/>
                <w:szCs w:val="18"/>
              </w:rPr>
              <w:t xml:space="preserve">Number </w:t>
            </w:r>
          </w:p>
        </w:tc>
        <w:tc>
          <w:tcPr>
            <w:tcW w:w="1707" w:type="dxa"/>
            <w:shd w:val="clear" w:color="auto" w:fill="6CB9DC"/>
          </w:tcPr>
          <w:p w:rsidR="00191381" w:rsidRPr="00402CCC" w:rsidRDefault="00191381" w:rsidP="00056571">
            <w:pPr>
              <w:spacing w:after="60"/>
              <w:jc w:val="left"/>
              <w:rPr>
                <w:rFonts w:cs="Arial"/>
                <w:b/>
                <w:color w:val="auto"/>
                <w:sz w:val="18"/>
                <w:szCs w:val="18"/>
              </w:rPr>
            </w:pPr>
            <w:r w:rsidRPr="00402CCC">
              <w:rPr>
                <w:rFonts w:cs="Arial"/>
                <w:b/>
                <w:color w:val="auto"/>
                <w:sz w:val="18"/>
                <w:szCs w:val="18"/>
              </w:rPr>
              <w:t>Stream</w:t>
            </w:r>
          </w:p>
        </w:tc>
        <w:tc>
          <w:tcPr>
            <w:tcW w:w="4218" w:type="dxa"/>
            <w:shd w:val="clear" w:color="auto" w:fill="6CB9DC"/>
          </w:tcPr>
          <w:p w:rsidR="00191381" w:rsidRPr="00402CCC" w:rsidRDefault="00191381" w:rsidP="00056571">
            <w:pPr>
              <w:spacing w:after="60"/>
              <w:jc w:val="left"/>
              <w:rPr>
                <w:rFonts w:cs="Arial"/>
                <w:b/>
                <w:color w:val="auto"/>
                <w:sz w:val="18"/>
                <w:szCs w:val="18"/>
              </w:rPr>
            </w:pPr>
            <w:r w:rsidRPr="00402CCC">
              <w:rPr>
                <w:rFonts w:cs="Arial"/>
                <w:b/>
                <w:color w:val="auto"/>
                <w:sz w:val="18"/>
                <w:szCs w:val="18"/>
              </w:rPr>
              <w:t>Comments</w:t>
            </w:r>
          </w:p>
        </w:tc>
      </w:tr>
      <w:tr w:rsidR="00191381" w:rsidRPr="00402CCC">
        <w:tc>
          <w:tcPr>
            <w:tcW w:w="9004" w:type="dxa"/>
            <w:gridSpan w:val="4"/>
          </w:tcPr>
          <w:p w:rsidR="00191381" w:rsidRPr="00402CCC" w:rsidRDefault="00191381" w:rsidP="00056571">
            <w:pPr>
              <w:spacing w:after="60"/>
              <w:jc w:val="left"/>
              <w:rPr>
                <w:rFonts w:cs="Arial"/>
                <w:b/>
                <w:sz w:val="18"/>
                <w:szCs w:val="18"/>
              </w:rPr>
            </w:pPr>
            <w:r w:rsidRPr="00402CCC">
              <w:rPr>
                <w:rFonts w:cs="Arial"/>
                <w:b/>
                <w:sz w:val="18"/>
                <w:szCs w:val="18"/>
              </w:rPr>
              <w:t>Gauges on main stem of Murrumbidgee River</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D/S Burrinjuck Dam</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410008</w:t>
            </w:r>
          </w:p>
        </w:tc>
        <w:tc>
          <w:tcPr>
            <w:tcW w:w="1707" w:type="dxa"/>
            <w:vAlign w:val="bottom"/>
          </w:tcPr>
          <w:p w:rsidR="00191381" w:rsidRPr="00402CCC" w:rsidRDefault="00191381" w:rsidP="00056571">
            <w:pPr>
              <w:spacing w:after="60"/>
              <w:jc w:val="left"/>
              <w:rPr>
                <w:rFonts w:cs="Arial"/>
                <w:sz w:val="18"/>
                <w:szCs w:val="18"/>
              </w:rPr>
            </w:pPr>
            <w:r w:rsidRPr="00402CCC">
              <w:rPr>
                <w:rFonts w:cs="Arial"/>
                <w:sz w:val="18"/>
                <w:szCs w:val="18"/>
              </w:rPr>
              <w:t>Murrumbidgee</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Releases from Burrinjuck</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Gundagai</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410004</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Murrumbidgee</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Informs flow augmentation</w:t>
            </w:r>
            <w:r>
              <w:rPr>
                <w:rFonts w:cs="Arial"/>
                <w:sz w:val="18"/>
                <w:szCs w:val="18"/>
              </w:rPr>
              <w:t>—</w:t>
            </w:r>
            <w:r w:rsidRPr="00402CCC">
              <w:rPr>
                <w:rFonts w:cs="Arial"/>
                <w:sz w:val="18"/>
                <w:szCs w:val="18"/>
              </w:rPr>
              <w:t>threshold of flooding</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Wagga Wagga</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410001</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Murrumbidgee</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Informs flow augmentation</w:t>
            </w:r>
            <w:r>
              <w:rPr>
                <w:rFonts w:cs="Arial"/>
                <w:sz w:val="18"/>
                <w:szCs w:val="18"/>
              </w:rPr>
              <w:t>—</w:t>
            </w:r>
            <w:r w:rsidRPr="00402CCC">
              <w:rPr>
                <w:rFonts w:cs="Arial"/>
                <w:sz w:val="18"/>
                <w:szCs w:val="18"/>
              </w:rPr>
              <w:t>threshold of flooding</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D/S Berembed</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410023</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Murrumbidgee</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Monitors flow augmentation</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Narrandera</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410005</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Murrumbidgee</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Monitors flow augmentation</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D/S Gogeldrie Weir</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410082</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Murrumbidgee</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Monitors flow augmentation</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Darlington Point</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410021</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Murrumbidgee</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Monitors flow augmentation</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Carrathool</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410078</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Murrumbidgee</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Monitors flow augmentation</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D/S Hay Weir</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410136</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Murrumbidgee</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Monitors flow augmentation</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D/S Maude Weir</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410040</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Murrumbidgee</w:t>
            </w:r>
          </w:p>
        </w:tc>
        <w:tc>
          <w:tcPr>
            <w:tcW w:w="4218" w:type="dxa"/>
          </w:tcPr>
          <w:p w:rsidR="00BC143E" w:rsidRDefault="00191381" w:rsidP="00BC143E">
            <w:pPr>
              <w:spacing w:after="60"/>
              <w:jc w:val="left"/>
              <w:rPr>
                <w:rFonts w:cs="Arial"/>
                <w:b/>
                <w:sz w:val="18"/>
                <w:szCs w:val="18"/>
              </w:rPr>
            </w:pPr>
            <w:r w:rsidRPr="00402CCC">
              <w:rPr>
                <w:rFonts w:cs="Arial"/>
                <w:sz w:val="18"/>
                <w:szCs w:val="18"/>
              </w:rPr>
              <w:t xml:space="preserve">Monitors the </w:t>
            </w:r>
            <w:r>
              <w:rPr>
                <w:rFonts w:cs="Arial"/>
                <w:sz w:val="18"/>
                <w:szCs w:val="18"/>
              </w:rPr>
              <w:t>r</w:t>
            </w:r>
            <w:r w:rsidRPr="00402CCC">
              <w:rPr>
                <w:rFonts w:cs="Arial"/>
                <w:sz w:val="18"/>
                <w:szCs w:val="18"/>
              </w:rPr>
              <w:t>iver downstream of Lowbidgee diversions</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D/S Redbank Weir</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410041</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Murrumbidgee</w:t>
            </w:r>
          </w:p>
        </w:tc>
        <w:tc>
          <w:tcPr>
            <w:tcW w:w="4218" w:type="dxa"/>
          </w:tcPr>
          <w:p w:rsidR="00191381" w:rsidRDefault="00191381">
            <w:pPr>
              <w:spacing w:after="60"/>
              <w:jc w:val="left"/>
              <w:rPr>
                <w:rFonts w:cs="Arial"/>
                <w:sz w:val="18"/>
                <w:szCs w:val="18"/>
              </w:rPr>
            </w:pPr>
            <w:r w:rsidRPr="00402CCC">
              <w:rPr>
                <w:rFonts w:cs="Arial"/>
                <w:sz w:val="18"/>
                <w:szCs w:val="18"/>
              </w:rPr>
              <w:t xml:space="preserve">Monitors the </w:t>
            </w:r>
            <w:r>
              <w:rPr>
                <w:rFonts w:cs="Arial"/>
                <w:sz w:val="18"/>
                <w:szCs w:val="18"/>
              </w:rPr>
              <w:t>r</w:t>
            </w:r>
            <w:r w:rsidRPr="00402CCC">
              <w:rPr>
                <w:rFonts w:cs="Arial"/>
                <w:sz w:val="18"/>
                <w:szCs w:val="18"/>
              </w:rPr>
              <w:t>iver downstream of Lowbidgee diversions</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D/S Balranald Weir</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410130</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Murrumbidgee</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End of system flows</w:t>
            </w:r>
            <w:r>
              <w:rPr>
                <w:rFonts w:cs="Arial"/>
                <w:sz w:val="18"/>
                <w:szCs w:val="18"/>
              </w:rPr>
              <w:t>—</w:t>
            </w:r>
            <w:r w:rsidRPr="00402CCC">
              <w:rPr>
                <w:rFonts w:cs="Arial"/>
                <w:sz w:val="18"/>
                <w:szCs w:val="18"/>
              </w:rPr>
              <w:t>to Murray system</w:t>
            </w:r>
          </w:p>
        </w:tc>
      </w:tr>
      <w:tr w:rsidR="00191381" w:rsidRPr="00402CCC">
        <w:tc>
          <w:tcPr>
            <w:tcW w:w="9004" w:type="dxa"/>
            <w:gridSpan w:val="4"/>
          </w:tcPr>
          <w:p w:rsidR="00191381" w:rsidRPr="00402CCC" w:rsidRDefault="00191381" w:rsidP="00056571">
            <w:pPr>
              <w:spacing w:after="60"/>
              <w:jc w:val="left"/>
              <w:rPr>
                <w:rFonts w:cs="Arial"/>
                <w:b/>
                <w:sz w:val="18"/>
                <w:szCs w:val="18"/>
              </w:rPr>
            </w:pPr>
            <w:r w:rsidRPr="00402CCC">
              <w:rPr>
                <w:rFonts w:cs="Arial"/>
                <w:b/>
                <w:sz w:val="18"/>
                <w:szCs w:val="18"/>
              </w:rPr>
              <w:t>Tributaries</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Tumut</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4100</w:t>
            </w:r>
            <w:r>
              <w:rPr>
                <w:rFonts w:cs="Arial"/>
                <w:sz w:val="18"/>
                <w:szCs w:val="18"/>
              </w:rPr>
              <w:t>0</w:t>
            </w:r>
            <w:r w:rsidRPr="00402CCC">
              <w:rPr>
                <w:rFonts w:cs="Arial"/>
                <w:sz w:val="18"/>
                <w:szCs w:val="18"/>
              </w:rPr>
              <w:t>6</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Tumut</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Releases from Blowering Dam</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Yanco Cr at offtake</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4100</w:t>
            </w:r>
            <w:r>
              <w:rPr>
                <w:rFonts w:cs="Arial"/>
                <w:sz w:val="18"/>
                <w:szCs w:val="18"/>
              </w:rPr>
              <w:t>0</w:t>
            </w:r>
            <w:r w:rsidRPr="00402CCC">
              <w:rPr>
                <w:rFonts w:cs="Arial"/>
                <w:sz w:val="18"/>
                <w:szCs w:val="18"/>
              </w:rPr>
              <w:t>7</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Yanco Creek</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Diversions to Yan</w:t>
            </w:r>
            <w:r>
              <w:rPr>
                <w:rFonts w:cs="Arial"/>
                <w:sz w:val="18"/>
                <w:szCs w:val="18"/>
              </w:rPr>
              <w:t>c</w:t>
            </w:r>
            <w:r w:rsidRPr="00402CCC">
              <w:rPr>
                <w:rFonts w:cs="Arial"/>
                <w:sz w:val="18"/>
                <w:szCs w:val="18"/>
              </w:rPr>
              <w:t xml:space="preserve">o </w:t>
            </w:r>
            <w:r>
              <w:rPr>
                <w:rFonts w:cs="Arial"/>
                <w:sz w:val="18"/>
                <w:szCs w:val="18"/>
              </w:rPr>
              <w:t>system</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Yanco Bridge</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410169</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Yanco Creek</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Internal flows</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Jerilderie</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410016</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Billabong Creek</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Internal flows</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Darlot</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410134</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Billabong Creek</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Outflows to Edward/Wakool in Murray system</w:t>
            </w:r>
          </w:p>
        </w:tc>
      </w:tr>
      <w:tr w:rsidR="00191381" w:rsidRPr="00402CCC">
        <w:tc>
          <w:tcPr>
            <w:tcW w:w="9004" w:type="dxa"/>
            <w:gridSpan w:val="4"/>
          </w:tcPr>
          <w:p w:rsidR="00191381" w:rsidRPr="00402CCC" w:rsidRDefault="00191381" w:rsidP="00056571">
            <w:pPr>
              <w:spacing w:after="60"/>
              <w:jc w:val="left"/>
              <w:rPr>
                <w:rFonts w:cs="Arial"/>
                <w:b/>
                <w:sz w:val="18"/>
                <w:szCs w:val="18"/>
              </w:rPr>
            </w:pPr>
            <w:r w:rsidRPr="00402CCC">
              <w:rPr>
                <w:rFonts w:cs="Arial"/>
                <w:b/>
                <w:sz w:val="18"/>
                <w:szCs w:val="18"/>
              </w:rPr>
              <w:t>Lowbidgee*</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Caira Creek offtake</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410173</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Caira Creek</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Diversions to Nimmie-Caira system</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Nimmie/Pollen offtake</w:t>
            </w:r>
          </w:p>
        </w:tc>
        <w:tc>
          <w:tcPr>
            <w:tcW w:w="1167" w:type="dxa"/>
          </w:tcPr>
          <w:p w:rsidR="00191381" w:rsidRPr="00402CCC" w:rsidRDefault="00191381" w:rsidP="00056571">
            <w:pPr>
              <w:spacing w:after="60"/>
              <w:jc w:val="left"/>
              <w:rPr>
                <w:rFonts w:cs="Arial"/>
                <w:sz w:val="18"/>
                <w:szCs w:val="18"/>
              </w:rPr>
            </w:pPr>
            <w:r w:rsidRPr="00402CCC">
              <w:rPr>
                <w:rFonts w:cs="Arial"/>
                <w:sz w:val="18"/>
                <w:szCs w:val="18"/>
              </w:rPr>
              <w:t>410060</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Pollen Creek</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Diversions to Nimmie-Caira system</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Nth Caira offtake</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410175</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Nth Caira Canal</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Diversions to Nimmie-Caira system</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Regulator 1AS</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41000246</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Yanga Creek</w:t>
            </w:r>
          </w:p>
        </w:tc>
        <w:tc>
          <w:tcPr>
            <w:tcW w:w="4218" w:type="dxa"/>
          </w:tcPr>
          <w:p w:rsidR="00191381" w:rsidRDefault="00191381">
            <w:pPr>
              <w:spacing w:after="60"/>
              <w:jc w:val="left"/>
              <w:rPr>
                <w:rFonts w:cs="Arial"/>
                <w:sz w:val="18"/>
                <w:szCs w:val="18"/>
              </w:rPr>
            </w:pPr>
            <w:r w:rsidRPr="00402CCC">
              <w:rPr>
                <w:rFonts w:cs="Arial"/>
                <w:sz w:val="18"/>
                <w:szCs w:val="18"/>
              </w:rPr>
              <w:t>Main diversion channel into Yanga</w:t>
            </w:r>
            <w:r>
              <w:rPr>
                <w:rFonts w:cs="Arial"/>
                <w:sz w:val="18"/>
                <w:szCs w:val="18"/>
              </w:rPr>
              <w:t>—</w:t>
            </w:r>
            <w:r w:rsidRPr="00402CCC">
              <w:rPr>
                <w:rFonts w:cs="Arial"/>
                <w:sz w:val="18"/>
                <w:szCs w:val="18"/>
              </w:rPr>
              <w:t>New</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Regulator 1ES</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41000240</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Waugorah Cr</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Secondary diversion into Yanga</w:t>
            </w:r>
            <w:r>
              <w:rPr>
                <w:rFonts w:cs="Arial"/>
                <w:sz w:val="18"/>
                <w:szCs w:val="18"/>
              </w:rPr>
              <w:t>—</w:t>
            </w:r>
            <w:r w:rsidRPr="00402CCC">
              <w:rPr>
                <w:rFonts w:cs="Arial"/>
                <w:sz w:val="18"/>
                <w:szCs w:val="18"/>
              </w:rPr>
              <w:t>New</w:t>
            </w:r>
          </w:p>
        </w:tc>
      </w:tr>
      <w:tr w:rsidR="00191381" w:rsidRPr="00402CCC">
        <w:tc>
          <w:tcPr>
            <w:tcW w:w="9004" w:type="dxa"/>
            <w:gridSpan w:val="4"/>
          </w:tcPr>
          <w:p w:rsidR="00191381" w:rsidRPr="00402CCC" w:rsidRDefault="00191381" w:rsidP="00056571">
            <w:pPr>
              <w:spacing w:after="60"/>
              <w:jc w:val="left"/>
              <w:rPr>
                <w:rFonts w:cs="Arial"/>
                <w:b/>
                <w:sz w:val="18"/>
                <w:szCs w:val="18"/>
              </w:rPr>
            </w:pPr>
            <w:r w:rsidRPr="00402CCC">
              <w:rPr>
                <w:rFonts w:cs="Arial"/>
                <w:b/>
                <w:sz w:val="18"/>
                <w:szCs w:val="18"/>
              </w:rPr>
              <w:t>Diversions to MIA Wetland Assets</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Berembed offtake</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410013</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Main Canal</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Diversions into the Main Canal/Bundidgerry Creek</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Narrandera Regulator</w:t>
            </w:r>
          </w:p>
        </w:tc>
        <w:tc>
          <w:tcPr>
            <w:tcW w:w="1167" w:type="dxa"/>
            <w:vAlign w:val="bottom"/>
          </w:tcPr>
          <w:p w:rsidR="00191381" w:rsidRPr="00402CCC" w:rsidRDefault="00191381" w:rsidP="00056571">
            <w:pPr>
              <w:spacing w:after="60"/>
              <w:jc w:val="left"/>
              <w:rPr>
                <w:rFonts w:cs="Arial"/>
                <w:sz w:val="18"/>
                <w:szCs w:val="18"/>
              </w:rPr>
            </w:pPr>
            <w:r w:rsidRPr="00402CCC">
              <w:rPr>
                <w:rFonts w:cs="Arial"/>
                <w:sz w:val="18"/>
                <w:szCs w:val="18"/>
              </w:rPr>
              <w:t>410127</w:t>
            </w:r>
          </w:p>
        </w:tc>
        <w:tc>
          <w:tcPr>
            <w:tcW w:w="1707" w:type="dxa"/>
          </w:tcPr>
          <w:p w:rsidR="00191381" w:rsidRPr="00402CCC" w:rsidRDefault="00191381" w:rsidP="00056571">
            <w:pPr>
              <w:spacing w:after="60"/>
              <w:jc w:val="left"/>
              <w:rPr>
                <w:rFonts w:cs="Arial"/>
                <w:sz w:val="18"/>
                <w:szCs w:val="18"/>
              </w:rPr>
            </w:pPr>
            <w:r w:rsidRPr="00402CCC">
              <w:rPr>
                <w:rFonts w:cs="Arial"/>
                <w:sz w:val="18"/>
                <w:szCs w:val="18"/>
              </w:rPr>
              <w:t>Main Canal/Bundidgerry</w:t>
            </w: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Diversions from Main Canal/Bundidgerry Creek into irrigation districts</w:t>
            </w:r>
          </w:p>
        </w:tc>
      </w:tr>
      <w:tr w:rsidR="00191381" w:rsidRPr="00402CCC">
        <w:tc>
          <w:tcPr>
            <w:tcW w:w="1912" w:type="dxa"/>
          </w:tcPr>
          <w:p w:rsidR="00191381" w:rsidRPr="00402CCC" w:rsidRDefault="00191381" w:rsidP="00056571">
            <w:pPr>
              <w:spacing w:after="60"/>
              <w:jc w:val="left"/>
              <w:rPr>
                <w:rFonts w:cs="Arial"/>
                <w:sz w:val="18"/>
                <w:szCs w:val="18"/>
              </w:rPr>
            </w:pPr>
            <w:r w:rsidRPr="00402CCC">
              <w:rPr>
                <w:rFonts w:cs="Arial"/>
                <w:sz w:val="18"/>
                <w:szCs w:val="18"/>
              </w:rPr>
              <w:t>Gogeldrie offtake</w:t>
            </w:r>
          </w:p>
        </w:tc>
        <w:tc>
          <w:tcPr>
            <w:tcW w:w="1167" w:type="dxa"/>
            <w:vAlign w:val="bottom"/>
          </w:tcPr>
          <w:p w:rsidR="00191381" w:rsidRPr="00402CCC" w:rsidRDefault="00191381" w:rsidP="00056571">
            <w:pPr>
              <w:spacing w:after="60"/>
              <w:jc w:val="left"/>
              <w:rPr>
                <w:rFonts w:cs="Arial"/>
                <w:sz w:val="18"/>
                <w:szCs w:val="18"/>
              </w:rPr>
            </w:pPr>
          </w:p>
        </w:tc>
        <w:tc>
          <w:tcPr>
            <w:tcW w:w="1707" w:type="dxa"/>
          </w:tcPr>
          <w:p w:rsidR="00191381" w:rsidRPr="00402CCC" w:rsidRDefault="00191381" w:rsidP="00056571">
            <w:pPr>
              <w:spacing w:after="60"/>
              <w:jc w:val="left"/>
              <w:rPr>
                <w:rFonts w:cs="Arial"/>
                <w:sz w:val="18"/>
                <w:szCs w:val="18"/>
              </w:rPr>
            </w:pPr>
          </w:p>
        </w:tc>
        <w:tc>
          <w:tcPr>
            <w:tcW w:w="4218" w:type="dxa"/>
          </w:tcPr>
          <w:p w:rsidR="00191381" w:rsidRPr="00402CCC" w:rsidRDefault="00191381" w:rsidP="00056571">
            <w:pPr>
              <w:spacing w:after="60"/>
              <w:jc w:val="left"/>
              <w:rPr>
                <w:rFonts w:cs="Arial"/>
                <w:sz w:val="18"/>
                <w:szCs w:val="18"/>
              </w:rPr>
            </w:pPr>
            <w:r w:rsidRPr="00402CCC">
              <w:rPr>
                <w:rFonts w:cs="Arial"/>
                <w:sz w:val="18"/>
                <w:szCs w:val="18"/>
              </w:rPr>
              <w:t>Diversions into the Sturt Canal</w:t>
            </w:r>
          </w:p>
        </w:tc>
      </w:tr>
    </w:tbl>
    <w:p w:rsidR="00191381" w:rsidRDefault="00191381" w:rsidP="00056571">
      <w:pPr>
        <w:jc w:val="left"/>
        <w:rPr>
          <w:i/>
          <w:sz w:val="20"/>
        </w:rPr>
      </w:pPr>
      <w:r>
        <w:t xml:space="preserve">* </w:t>
      </w:r>
      <w:r w:rsidRPr="00DD6FB3">
        <w:rPr>
          <w:i/>
          <w:sz w:val="20"/>
        </w:rPr>
        <w:t xml:space="preserve">Note: The regulators that control flows into North </w:t>
      </w:r>
      <w:r>
        <w:rPr>
          <w:i/>
          <w:sz w:val="20"/>
        </w:rPr>
        <w:t>R</w:t>
      </w:r>
      <w:r w:rsidRPr="00DD6FB3">
        <w:rPr>
          <w:i/>
          <w:sz w:val="20"/>
        </w:rPr>
        <w:t>edbank are not gauged.</w:t>
      </w:r>
    </w:p>
    <w:p w:rsidR="00191381" w:rsidRDefault="00191381" w:rsidP="00056571">
      <w:pPr>
        <w:pStyle w:val="Heading3"/>
        <w:jc w:val="left"/>
      </w:pPr>
      <w:bookmarkStart w:id="89" w:name="_Toc280252945"/>
      <w:bookmarkStart w:id="90" w:name="_Toc280278318"/>
      <w:bookmarkStart w:id="91" w:name="_Toc310503180"/>
      <w:r>
        <w:lastRenderedPageBreak/>
        <w:t xml:space="preserve">Murrumbidgee River </w:t>
      </w:r>
      <w:r w:rsidR="003B2735">
        <w:t>travel t</w:t>
      </w:r>
      <w:r>
        <w:t>imes</w:t>
      </w:r>
      <w:bookmarkEnd w:id="89"/>
      <w:bookmarkEnd w:id="90"/>
      <w:bookmarkEnd w:id="91"/>
    </w:p>
    <w:p w:rsidR="00191381" w:rsidRDefault="00191381" w:rsidP="00056571">
      <w:pPr>
        <w:pStyle w:val="Para0"/>
        <w:jc w:val="left"/>
      </w:pPr>
      <w:r>
        <w:t xml:space="preserve">The time taken for flows to pass down the Murrumbidgee River varies, depending upon the flow magnitude, but typical travel times under regulated flow conditions are provided in </w:t>
      </w:r>
      <w:fldSimple w:instr=" REF _Ref280278540 \h  \* MERGEFORMAT ">
        <w:r w:rsidR="003B3A34">
          <w:t>Table 8</w:t>
        </w:r>
      </w:fldSimple>
      <w:r>
        <w:t xml:space="preserve">. Note that actual travel times vary depending on the amount of flow in the river. Travel times will generally be shorter during periods of high </w:t>
      </w:r>
      <w:proofErr w:type="gramStart"/>
      <w:r>
        <w:t>flow,</w:t>
      </w:r>
      <w:proofErr w:type="gramEnd"/>
      <w:r>
        <w:t xml:space="preserve"> and longer in periods of minimum flow.</w:t>
      </w:r>
    </w:p>
    <w:p w:rsidR="00C030AE" w:rsidRDefault="00191381">
      <w:pPr>
        <w:pStyle w:val="Caption"/>
        <w:numPr>
          <w:ilvl w:val="0"/>
          <w:numId w:val="0"/>
        </w:numPr>
        <w:ind w:left="397"/>
        <w:jc w:val="left"/>
      </w:pPr>
      <w:bookmarkStart w:id="92" w:name="_Ref280278540"/>
      <w:bookmarkStart w:id="93" w:name="_Toc311624688"/>
      <w:r>
        <w:t xml:space="preserve">Table </w:t>
      </w:r>
      <w:fldSimple w:instr=" SEQ Table \* ARABIC ">
        <w:r w:rsidR="003B3A34">
          <w:rPr>
            <w:noProof/>
          </w:rPr>
          <w:t>8</w:t>
        </w:r>
      </w:fldSimple>
      <w:bookmarkEnd w:id="92"/>
      <w:r>
        <w:t xml:space="preserve">: Approximate travel times in Murrumbidgee River. (Source: Bewsher </w:t>
      </w:r>
      <w:r w:rsidR="00BC143E" w:rsidRPr="00BC143E">
        <w:t>Consulting 1996</w:t>
      </w:r>
      <w:r w:rsidR="009D32E5">
        <w:t>;</w:t>
      </w:r>
      <w:r w:rsidR="00BC143E" w:rsidRPr="00BC143E">
        <w:t xml:space="preserve"> Olive &amp; Olley 1997</w:t>
      </w:r>
      <w:r w:rsidR="009D32E5">
        <w:t>;</w:t>
      </w:r>
      <w:r w:rsidR="00BC143E" w:rsidRPr="00BC143E">
        <w:t xml:space="preserve"> Beal et al. 2004)</w:t>
      </w:r>
      <w:bookmarkEnd w:id="93"/>
    </w:p>
    <w:tbl>
      <w:tblPr>
        <w:tblW w:w="8804" w:type="dxa"/>
        <w:tblInd w:w="93" w:type="dxa"/>
        <w:tblBorders>
          <w:top w:val="single" w:sz="4" w:space="0" w:color="auto"/>
          <w:bottom w:val="single" w:sz="4" w:space="0" w:color="auto"/>
          <w:insideH w:val="single" w:sz="4" w:space="0" w:color="auto"/>
        </w:tblBorders>
        <w:tblLook w:val="00A0"/>
      </w:tblPr>
      <w:tblGrid>
        <w:gridCol w:w="2992"/>
        <w:gridCol w:w="3667"/>
        <w:gridCol w:w="850"/>
        <w:gridCol w:w="1295"/>
      </w:tblGrid>
      <w:tr w:rsidR="00191381" w:rsidRPr="0017208C">
        <w:trPr>
          <w:trHeight w:val="300"/>
          <w:tblHeader/>
        </w:trPr>
        <w:tc>
          <w:tcPr>
            <w:tcW w:w="2992" w:type="dxa"/>
            <w:shd w:val="clear" w:color="auto" w:fill="6CB9DC"/>
            <w:noWrap/>
            <w:vAlign w:val="bottom"/>
          </w:tcPr>
          <w:p w:rsidR="00191381" w:rsidRPr="00402CCC" w:rsidRDefault="00191381" w:rsidP="00056571">
            <w:pPr>
              <w:pStyle w:val="TableFont"/>
              <w:jc w:val="left"/>
              <w:rPr>
                <w:rFonts w:cs="Arial"/>
                <w:b/>
                <w:color w:val="auto"/>
                <w:szCs w:val="18"/>
                <w:lang w:val="en-AU" w:eastAsia="en-AU"/>
              </w:rPr>
            </w:pPr>
            <w:r w:rsidRPr="00402CCC">
              <w:rPr>
                <w:rFonts w:cs="Arial"/>
                <w:b/>
                <w:color w:val="auto"/>
                <w:szCs w:val="18"/>
                <w:lang w:val="en-AU" w:eastAsia="en-AU"/>
              </w:rPr>
              <w:t>Reach</w:t>
            </w:r>
          </w:p>
        </w:tc>
        <w:tc>
          <w:tcPr>
            <w:tcW w:w="3667" w:type="dxa"/>
            <w:shd w:val="clear" w:color="auto" w:fill="6CB9DC"/>
          </w:tcPr>
          <w:p w:rsidR="00191381" w:rsidRPr="00402CCC" w:rsidRDefault="00191381" w:rsidP="00056571">
            <w:pPr>
              <w:pStyle w:val="TableFont"/>
              <w:jc w:val="left"/>
              <w:rPr>
                <w:rFonts w:cs="Arial"/>
                <w:b/>
                <w:color w:val="auto"/>
                <w:szCs w:val="18"/>
                <w:lang w:val="en-AU" w:eastAsia="en-AU"/>
              </w:rPr>
            </w:pPr>
            <w:r w:rsidRPr="00402CCC">
              <w:rPr>
                <w:rFonts w:cs="Arial"/>
                <w:b/>
                <w:color w:val="auto"/>
                <w:szCs w:val="18"/>
                <w:lang w:val="en-AU" w:eastAsia="en-AU"/>
              </w:rPr>
              <w:t>Comments</w:t>
            </w:r>
          </w:p>
        </w:tc>
        <w:tc>
          <w:tcPr>
            <w:tcW w:w="850" w:type="dxa"/>
            <w:shd w:val="clear" w:color="auto" w:fill="6CB9DC"/>
            <w:noWrap/>
            <w:vAlign w:val="bottom"/>
          </w:tcPr>
          <w:p w:rsidR="00191381" w:rsidRPr="00402CCC" w:rsidRDefault="00191381" w:rsidP="00056571">
            <w:pPr>
              <w:pStyle w:val="TableFont"/>
              <w:jc w:val="left"/>
              <w:rPr>
                <w:rFonts w:cs="Arial"/>
                <w:b/>
                <w:color w:val="auto"/>
                <w:szCs w:val="18"/>
                <w:lang w:val="en-AU" w:eastAsia="en-AU"/>
              </w:rPr>
            </w:pPr>
            <w:r w:rsidRPr="00402CCC">
              <w:rPr>
                <w:rFonts w:cs="Arial"/>
                <w:b/>
                <w:color w:val="auto"/>
                <w:szCs w:val="18"/>
                <w:lang w:val="en-AU" w:eastAsia="en-AU"/>
              </w:rPr>
              <w:t>Days</w:t>
            </w:r>
          </w:p>
        </w:tc>
        <w:tc>
          <w:tcPr>
            <w:tcW w:w="1295" w:type="dxa"/>
            <w:shd w:val="clear" w:color="auto" w:fill="6CB9DC"/>
            <w:noWrap/>
            <w:vAlign w:val="bottom"/>
          </w:tcPr>
          <w:p w:rsidR="00191381" w:rsidRPr="00402CCC" w:rsidRDefault="00191381" w:rsidP="00056571">
            <w:pPr>
              <w:pStyle w:val="TableFont"/>
              <w:jc w:val="left"/>
              <w:rPr>
                <w:rFonts w:cs="Arial"/>
                <w:b/>
                <w:color w:val="auto"/>
                <w:szCs w:val="18"/>
                <w:lang w:val="en-AU" w:eastAsia="en-AU"/>
              </w:rPr>
            </w:pPr>
            <w:r w:rsidRPr="00402CCC">
              <w:rPr>
                <w:rFonts w:cs="Arial"/>
                <w:b/>
                <w:color w:val="auto"/>
                <w:szCs w:val="18"/>
                <w:lang w:val="en-AU" w:eastAsia="en-AU"/>
              </w:rPr>
              <w:t>Cumulative</w:t>
            </w:r>
          </w:p>
        </w:tc>
      </w:tr>
      <w:tr w:rsidR="00191381" w:rsidRPr="00F45448">
        <w:trPr>
          <w:trHeight w:val="300"/>
        </w:trPr>
        <w:tc>
          <w:tcPr>
            <w:tcW w:w="8804" w:type="dxa"/>
            <w:gridSpan w:val="4"/>
            <w:noWrap/>
            <w:vAlign w:val="bottom"/>
          </w:tcPr>
          <w:p w:rsidR="00191381" w:rsidRPr="00402CCC" w:rsidRDefault="00191381" w:rsidP="00056571">
            <w:pPr>
              <w:pStyle w:val="TableFont"/>
              <w:jc w:val="left"/>
              <w:rPr>
                <w:rFonts w:cs="Arial"/>
                <w:szCs w:val="18"/>
                <w:lang w:val="en-AU" w:eastAsia="en-AU"/>
              </w:rPr>
            </w:pPr>
            <w:r w:rsidRPr="00402CCC">
              <w:rPr>
                <w:rFonts w:cs="Arial"/>
                <w:b/>
                <w:szCs w:val="18"/>
                <w:lang w:val="en-AU" w:eastAsia="en-AU"/>
              </w:rPr>
              <w:t>Main Stem of the Murrumbidgee</w:t>
            </w:r>
          </w:p>
        </w:tc>
      </w:tr>
      <w:tr w:rsidR="00191381" w:rsidRPr="00F45448">
        <w:trPr>
          <w:trHeight w:val="300"/>
        </w:trPr>
        <w:tc>
          <w:tcPr>
            <w:tcW w:w="2992"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Dams</w:t>
            </w:r>
            <w:r>
              <w:rPr>
                <w:rFonts w:cs="Arial"/>
                <w:szCs w:val="18"/>
                <w:lang w:val="en-AU" w:eastAsia="en-AU"/>
              </w:rPr>
              <w:t xml:space="preserve"> to </w:t>
            </w:r>
            <w:r w:rsidRPr="00402CCC">
              <w:rPr>
                <w:rFonts w:cs="Arial"/>
                <w:szCs w:val="18"/>
                <w:lang w:val="en-AU" w:eastAsia="en-AU"/>
              </w:rPr>
              <w:t>Gundagai</w:t>
            </w:r>
          </w:p>
        </w:tc>
        <w:tc>
          <w:tcPr>
            <w:tcW w:w="3667" w:type="dxa"/>
          </w:tcPr>
          <w:p w:rsidR="00191381" w:rsidRPr="00402CCC" w:rsidRDefault="00191381" w:rsidP="00056571">
            <w:pPr>
              <w:pStyle w:val="TableFont"/>
              <w:jc w:val="left"/>
              <w:rPr>
                <w:rFonts w:cs="Arial"/>
                <w:szCs w:val="18"/>
                <w:lang w:val="en-AU" w:eastAsia="en-AU"/>
              </w:rPr>
            </w:pPr>
          </w:p>
        </w:tc>
        <w:tc>
          <w:tcPr>
            <w:tcW w:w="850"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1</w:t>
            </w:r>
          </w:p>
        </w:tc>
        <w:tc>
          <w:tcPr>
            <w:tcW w:w="1295"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1</w:t>
            </w:r>
          </w:p>
        </w:tc>
      </w:tr>
      <w:tr w:rsidR="00191381" w:rsidRPr="00F45448">
        <w:trPr>
          <w:trHeight w:val="300"/>
        </w:trPr>
        <w:tc>
          <w:tcPr>
            <w:tcW w:w="2992" w:type="dxa"/>
            <w:noWrap/>
            <w:vAlign w:val="bottom"/>
          </w:tcPr>
          <w:p w:rsidR="00191381" w:rsidRDefault="00191381">
            <w:pPr>
              <w:pStyle w:val="TableFont"/>
              <w:jc w:val="left"/>
              <w:rPr>
                <w:rFonts w:cs="Arial"/>
                <w:szCs w:val="18"/>
                <w:lang w:val="en-AU" w:eastAsia="en-AU"/>
              </w:rPr>
            </w:pPr>
            <w:r w:rsidRPr="00402CCC">
              <w:rPr>
                <w:rFonts w:cs="Arial"/>
                <w:szCs w:val="18"/>
                <w:lang w:val="en-AU" w:eastAsia="en-AU"/>
              </w:rPr>
              <w:t>Gundagai</w:t>
            </w:r>
            <w:r>
              <w:rPr>
                <w:rFonts w:cs="Arial"/>
                <w:szCs w:val="18"/>
                <w:lang w:val="en-AU" w:eastAsia="en-AU"/>
              </w:rPr>
              <w:t xml:space="preserve"> to </w:t>
            </w:r>
            <w:r w:rsidRPr="00402CCC">
              <w:rPr>
                <w:rFonts w:cs="Arial"/>
                <w:szCs w:val="18"/>
                <w:lang w:val="en-AU" w:eastAsia="en-AU"/>
              </w:rPr>
              <w:t>Wagga</w:t>
            </w:r>
          </w:p>
        </w:tc>
        <w:tc>
          <w:tcPr>
            <w:tcW w:w="3667" w:type="dxa"/>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Start of Mid-Murrumbidgee wetlands</w:t>
            </w:r>
          </w:p>
        </w:tc>
        <w:tc>
          <w:tcPr>
            <w:tcW w:w="850"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1</w:t>
            </w:r>
          </w:p>
        </w:tc>
        <w:tc>
          <w:tcPr>
            <w:tcW w:w="1295"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2</w:t>
            </w:r>
          </w:p>
        </w:tc>
      </w:tr>
      <w:tr w:rsidR="00191381" w:rsidRPr="00F45448">
        <w:trPr>
          <w:trHeight w:val="300"/>
        </w:trPr>
        <w:tc>
          <w:tcPr>
            <w:tcW w:w="2992"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Wagga</w:t>
            </w:r>
            <w:r>
              <w:rPr>
                <w:rFonts w:cs="Arial"/>
                <w:szCs w:val="18"/>
                <w:lang w:val="en-AU" w:eastAsia="en-AU"/>
              </w:rPr>
              <w:t xml:space="preserve"> to </w:t>
            </w:r>
            <w:r w:rsidRPr="00402CCC">
              <w:rPr>
                <w:rFonts w:cs="Arial"/>
                <w:szCs w:val="18"/>
                <w:lang w:val="en-AU" w:eastAsia="en-AU"/>
              </w:rPr>
              <w:t>Berembed</w:t>
            </w:r>
          </w:p>
        </w:tc>
        <w:tc>
          <w:tcPr>
            <w:tcW w:w="3667" w:type="dxa"/>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 xml:space="preserve">Main </w:t>
            </w:r>
            <w:r>
              <w:rPr>
                <w:rFonts w:cs="Arial"/>
                <w:szCs w:val="18"/>
                <w:lang w:val="en-AU" w:eastAsia="en-AU"/>
              </w:rPr>
              <w:t>offtake</w:t>
            </w:r>
            <w:r w:rsidRPr="00402CCC">
              <w:rPr>
                <w:rFonts w:cs="Arial"/>
                <w:szCs w:val="18"/>
                <w:lang w:val="en-AU" w:eastAsia="en-AU"/>
              </w:rPr>
              <w:t xml:space="preserve"> to </w:t>
            </w:r>
            <w:r>
              <w:rPr>
                <w:rFonts w:cs="Arial"/>
                <w:szCs w:val="18"/>
                <w:lang w:val="en-AU" w:eastAsia="en-AU"/>
              </w:rPr>
              <w:t>MIA</w:t>
            </w:r>
          </w:p>
        </w:tc>
        <w:tc>
          <w:tcPr>
            <w:tcW w:w="850"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2</w:t>
            </w:r>
          </w:p>
        </w:tc>
        <w:tc>
          <w:tcPr>
            <w:tcW w:w="1295"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4</w:t>
            </w:r>
          </w:p>
        </w:tc>
      </w:tr>
      <w:tr w:rsidR="00191381" w:rsidRPr="00F45448">
        <w:trPr>
          <w:trHeight w:val="300"/>
        </w:trPr>
        <w:tc>
          <w:tcPr>
            <w:tcW w:w="2992"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Berembed</w:t>
            </w:r>
            <w:r>
              <w:rPr>
                <w:rFonts w:cs="Arial"/>
                <w:szCs w:val="18"/>
                <w:lang w:val="en-AU" w:eastAsia="en-AU"/>
              </w:rPr>
              <w:t xml:space="preserve"> to </w:t>
            </w:r>
            <w:r w:rsidRPr="00402CCC">
              <w:rPr>
                <w:rFonts w:cs="Arial"/>
                <w:szCs w:val="18"/>
                <w:lang w:val="en-AU" w:eastAsia="en-AU"/>
              </w:rPr>
              <w:t>Narrandera</w:t>
            </w:r>
          </w:p>
        </w:tc>
        <w:tc>
          <w:tcPr>
            <w:tcW w:w="3667" w:type="dxa"/>
          </w:tcPr>
          <w:p w:rsidR="00191381" w:rsidRPr="00402CCC" w:rsidRDefault="00191381" w:rsidP="00056571">
            <w:pPr>
              <w:pStyle w:val="TableFont"/>
              <w:jc w:val="left"/>
              <w:rPr>
                <w:rFonts w:cs="Arial"/>
                <w:szCs w:val="18"/>
                <w:lang w:val="en-AU" w:eastAsia="en-AU"/>
              </w:rPr>
            </w:pPr>
          </w:p>
        </w:tc>
        <w:tc>
          <w:tcPr>
            <w:tcW w:w="850"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1</w:t>
            </w:r>
          </w:p>
        </w:tc>
        <w:tc>
          <w:tcPr>
            <w:tcW w:w="1295"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5</w:t>
            </w:r>
          </w:p>
        </w:tc>
      </w:tr>
      <w:tr w:rsidR="00191381" w:rsidRPr="00F45448">
        <w:trPr>
          <w:trHeight w:val="300"/>
        </w:trPr>
        <w:tc>
          <w:tcPr>
            <w:tcW w:w="2992" w:type="dxa"/>
            <w:noWrap/>
            <w:vAlign w:val="bottom"/>
          </w:tcPr>
          <w:p w:rsidR="00191381" w:rsidRDefault="00191381">
            <w:pPr>
              <w:pStyle w:val="TableFont"/>
              <w:jc w:val="left"/>
              <w:rPr>
                <w:rFonts w:cs="Arial"/>
                <w:szCs w:val="18"/>
                <w:lang w:val="en-AU" w:eastAsia="en-AU"/>
              </w:rPr>
            </w:pPr>
            <w:r w:rsidRPr="00402CCC">
              <w:rPr>
                <w:rFonts w:cs="Arial"/>
                <w:szCs w:val="18"/>
                <w:lang w:val="en-AU" w:eastAsia="en-AU"/>
              </w:rPr>
              <w:t>Narrandera</w:t>
            </w:r>
            <w:r>
              <w:rPr>
                <w:rFonts w:cs="Arial"/>
                <w:szCs w:val="18"/>
                <w:lang w:val="en-AU" w:eastAsia="en-AU"/>
              </w:rPr>
              <w:t xml:space="preserve"> to </w:t>
            </w:r>
            <w:r w:rsidRPr="00402CCC">
              <w:rPr>
                <w:rFonts w:cs="Arial"/>
                <w:szCs w:val="18"/>
                <w:lang w:val="en-AU" w:eastAsia="en-AU"/>
              </w:rPr>
              <w:t>Gogeldrie</w:t>
            </w:r>
          </w:p>
        </w:tc>
        <w:tc>
          <w:tcPr>
            <w:tcW w:w="3667" w:type="dxa"/>
          </w:tcPr>
          <w:p w:rsidR="00191381" w:rsidRPr="00402CCC" w:rsidRDefault="00191381" w:rsidP="00056571">
            <w:pPr>
              <w:pStyle w:val="TableFont"/>
              <w:jc w:val="left"/>
              <w:rPr>
                <w:rFonts w:cs="Arial"/>
                <w:szCs w:val="18"/>
                <w:lang w:val="en-AU" w:eastAsia="en-AU"/>
              </w:rPr>
            </w:pPr>
          </w:p>
        </w:tc>
        <w:tc>
          <w:tcPr>
            <w:tcW w:w="850"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1</w:t>
            </w:r>
          </w:p>
        </w:tc>
        <w:tc>
          <w:tcPr>
            <w:tcW w:w="1295"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6</w:t>
            </w:r>
          </w:p>
        </w:tc>
      </w:tr>
      <w:tr w:rsidR="00191381" w:rsidRPr="00F45448">
        <w:trPr>
          <w:trHeight w:val="300"/>
        </w:trPr>
        <w:tc>
          <w:tcPr>
            <w:tcW w:w="2992" w:type="dxa"/>
            <w:noWrap/>
            <w:vAlign w:val="bottom"/>
          </w:tcPr>
          <w:p w:rsidR="00191381" w:rsidRDefault="00191381">
            <w:pPr>
              <w:pStyle w:val="TableFont"/>
              <w:jc w:val="left"/>
              <w:rPr>
                <w:rFonts w:cs="Arial"/>
                <w:szCs w:val="18"/>
                <w:lang w:val="en-AU" w:eastAsia="en-AU"/>
              </w:rPr>
            </w:pPr>
            <w:r w:rsidRPr="00402CCC">
              <w:rPr>
                <w:rFonts w:cs="Arial"/>
                <w:szCs w:val="18"/>
                <w:lang w:val="en-AU" w:eastAsia="en-AU"/>
              </w:rPr>
              <w:t>Narrandera</w:t>
            </w:r>
            <w:r>
              <w:rPr>
                <w:rFonts w:cs="Arial"/>
                <w:szCs w:val="18"/>
                <w:lang w:val="en-AU" w:eastAsia="en-AU"/>
              </w:rPr>
              <w:t xml:space="preserve"> to </w:t>
            </w:r>
            <w:r w:rsidRPr="00402CCC">
              <w:rPr>
                <w:rFonts w:cs="Arial"/>
                <w:szCs w:val="18"/>
                <w:lang w:val="en-AU" w:eastAsia="en-AU"/>
              </w:rPr>
              <w:t>Yanco Weir</w:t>
            </w:r>
          </w:p>
        </w:tc>
        <w:tc>
          <w:tcPr>
            <w:tcW w:w="3667" w:type="dxa"/>
          </w:tcPr>
          <w:p w:rsidR="00191381" w:rsidRPr="00402CCC" w:rsidRDefault="00191381" w:rsidP="00056571">
            <w:pPr>
              <w:pStyle w:val="TableFont"/>
              <w:jc w:val="left"/>
              <w:rPr>
                <w:rFonts w:cs="Arial"/>
                <w:szCs w:val="18"/>
                <w:lang w:val="en-AU" w:eastAsia="en-AU"/>
              </w:rPr>
            </w:pPr>
            <w:r>
              <w:rPr>
                <w:rFonts w:cs="Arial"/>
                <w:szCs w:val="18"/>
                <w:lang w:val="en-AU" w:eastAsia="en-AU"/>
              </w:rPr>
              <w:t>Offtake</w:t>
            </w:r>
            <w:r w:rsidRPr="00402CCC">
              <w:rPr>
                <w:rFonts w:cs="Arial"/>
                <w:szCs w:val="18"/>
                <w:lang w:val="en-AU" w:eastAsia="en-AU"/>
              </w:rPr>
              <w:t xml:space="preserve"> to Coleambally Irrigation Area</w:t>
            </w:r>
          </w:p>
        </w:tc>
        <w:tc>
          <w:tcPr>
            <w:tcW w:w="850"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0.5</w:t>
            </w:r>
          </w:p>
        </w:tc>
        <w:tc>
          <w:tcPr>
            <w:tcW w:w="1295"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6.5</w:t>
            </w:r>
          </w:p>
        </w:tc>
      </w:tr>
      <w:tr w:rsidR="00191381" w:rsidRPr="00F45448">
        <w:trPr>
          <w:trHeight w:val="300"/>
        </w:trPr>
        <w:tc>
          <w:tcPr>
            <w:tcW w:w="2992" w:type="dxa"/>
            <w:noWrap/>
            <w:vAlign w:val="bottom"/>
          </w:tcPr>
          <w:p w:rsidR="00191381" w:rsidRDefault="00191381">
            <w:pPr>
              <w:pStyle w:val="TableFont"/>
              <w:jc w:val="left"/>
              <w:rPr>
                <w:rFonts w:cs="Arial"/>
                <w:szCs w:val="18"/>
                <w:lang w:val="en-AU" w:eastAsia="en-AU"/>
              </w:rPr>
            </w:pPr>
            <w:r w:rsidRPr="00402CCC">
              <w:rPr>
                <w:rFonts w:cs="Arial"/>
                <w:szCs w:val="18"/>
                <w:lang w:val="en-AU" w:eastAsia="en-AU"/>
              </w:rPr>
              <w:t>Gogeldrie</w:t>
            </w:r>
            <w:r>
              <w:rPr>
                <w:rFonts w:cs="Arial"/>
                <w:szCs w:val="18"/>
                <w:lang w:val="en-AU" w:eastAsia="en-AU"/>
              </w:rPr>
              <w:t xml:space="preserve"> to </w:t>
            </w:r>
            <w:r w:rsidRPr="00402CCC">
              <w:rPr>
                <w:rFonts w:cs="Arial"/>
                <w:szCs w:val="18"/>
                <w:lang w:val="en-AU" w:eastAsia="en-AU"/>
              </w:rPr>
              <w:t>Darlington Point</w:t>
            </w:r>
          </w:p>
        </w:tc>
        <w:tc>
          <w:tcPr>
            <w:tcW w:w="3667" w:type="dxa"/>
          </w:tcPr>
          <w:p w:rsidR="00191381" w:rsidRPr="00402CCC" w:rsidRDefault="00191381" w:rsidP="00056571">
            <w:pPr>
              <w:pStyle w:val="TableFont"/>
              <w:jc w:val="left"/>
              <w:rPr>
                <w:rFonts w:cs="Arial"/>
                <w:szCs w:val="18"/>
                <w:lang w:val="en-AU" w:eastAsia="en-AU"/>
              </w:rPr>
            </w:pPr>
          </w:p>
        </w:tc>
        <w:tc>
          <w:tcPr>
            <w:tcW w:w="850"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1</w:t>
            </w:r>
          </w:p>
        </w:tc>
        <w:tc>
          <w:tcPr>
            <w:tcW w:w="1295"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7.5</w:t>
            </w:r>
          </w:p>
        </w:tc>
      </w:tr>
      <w:tr w:rsidR="00191381" w:rsidRPr="00F45448">
        <w:trPr>
          <w:trHeight w:val="300"/>
        </w:trPr>
        <w:tc>
          <w:tcPr>
            <w:tcW w:w="2992" w:type="dxa"/>
            <w:noWrap/>
            <w:vAlign w:val="bottom"/>
          </w:tcPr>
          <w:p w:rsidR="00191381" w:rsidRDefault="00191381">
            <w:pPr>
              <w:pStyle w:val="TableFont"/>
              <w:jc w:val="left"/>
              <w:rPr>
                <w:rFonts w:cs="Arial"/>
                <w:szCs w:val="18"/>
                <w:lang w:val="en-AU" w:eastAsia="en-AU"/>
              </w:rPr>
            </w:pPr>
            <w:r w:rsidRPr="00402CCC">
              <w:rPr>
                <w:rFonts w:cs="Arial"/>
                <w:szCs w:val="18"/>
                <w:lang w:val="en-AU" w:eastAsia="en-AU"/>
              </w:rPr>
              <w:t>Darlington Point</w:t>
            </w:r>
            <w:r>
              <w:rPr>
                <w:rFonts w:cs="Arial"/>
                <w:szCs w:val="18"/>
                <w:lang w:val="en-AU" w:eastAsia="en-AU"/>
              </w:rPr>
              <w:t xml:space="preserve"> to </w:t>
            </w:r>
            <w:r w:rsidRPr="00402CCC">
              <w:rPr>
                <w:rFonts w:cs="Arial"/>
                <w:szCs w:val="18"/>
                <w:lang w:val="en-AU" w:eastAsia="en-AU"/>
              </w:rPr>
              <w:t>Carrathool</w:t>
            </w:r>
          </w:p>
        </w:tc>
        <w:tc>
          <w:tcPr>
            <w:tcW w:w="3667" w:type="dxa"/>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End of Mid</w:t>
            </w:r>
            <w:r>
              <w:rPr>
                <w:rFonts w:cs="Arial"/>
                <w:szCs w:val="18"/>
                <w:lang w:val="en-AU" w:eastAsia="en-AU"/>
              </w:rPr>
              <w:t>-</w:t>
            </w:r>
            <w:r w:rsidRPr="00402CCC">
              <w:rPr>
                <w:rFonts w:cs="Arial"/>
                <w:szCs w:val="18"/>
                <w:lang w:val="en-AU" w:eastAsia="en-AU"/>
              </w:rPr>
              <w:t>Murrumbidgee wetlands</w:t>
            </w:r>
          </w:p>
        </w:tc>
        <w:tc>
          <w:tcPr>
            <w:tcW w:w="850"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2.5</w:t>
            </w:r>
          </w:p>
        </w:tc>
        <w:tc>
          <w:tcPr>
            <w:tcW w:w="1295"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10</w:t>
            </w:r>
          </w:p>
        </w:tc>
      </w:tr>
      <w:tr w:rsidR="00191381" w:rsidRPr="00F45448">
        <w:trPr>
          <w:trHeight w:val="300"/>
        </w:trPr>
        <w:tc>
          <w:tcPr>
            <w:tcW w:w="2992"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Carrathool</w:t>
            </w:r>
            <w:r>
              <w:rPr>
                <w:rFonts w:cs="Arial"/>
                <w:szCs w:val="18"/>
                <w:lang w:val="en-AU" w:eastAsia="en-AU"/>
              </w:rPr>
              <w:t xml:space="preserve"> to H</w:t>
            </w:r>
            <w:r w:rsidRPr="00402CCC">
              <w:rPr>
                <w:rFonts w:cs="Arial"/>
                <w:szCs w:val="18"/>
                <w:lang w:val="en-AU" w:eastAsia="en-AU"/>
              </w:rPr>
              <w:t>ay Weir</w:t>
            </w:r>
          </w:p>
        </w:tc>
        <w:tc>
          <w:tcPr>
            <w:tcW w:w="3667" w:type="dxa"/>
          </w:tcPr>
          <w:p w:rsidR="00191381" w:rsidRPr="00402CCC" w:rsidRDefault="00191381" w:rsidP="00056571">
            <w:pPr>
              <w:pStyle w:val="TableFont"/>
              <w:jc w:val="left"/>
              <w:rPr>
                <w:rFonts w:cs="Arial"/>
                <w:szCs w:val="18"/>
                <w:lang w:val="en-AU" w:eastAsia="en-AU"/>
              </w:rPr>
            </w:pPr>
          </w:p>
        </w:tc>
        <w:tc>
          <w:tcPr>
            <w:tcW w:w="850"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3</w:t>
            </w:r>
          </w:p>
        </w:tc>
        <w:tc>
          <w:tcPr>
            <w:tcW w:w="1295"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13</w:t>
            </w:r>
          </w:p>
        </w:tc>
      </w:tr>
      <w:tr w:rsidR="00191381" w:rsidRPr="00F45448">
        <w:trPr>
          <w:trHeight w:val="300"/>
        </w:trPr>
        <w:tc>
          <w:tcPr>
            <w:tcW w:w="2992"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Hay Weir</w:t>
            </w:r>
            <w:r>
              <w:rPr>
                <w:rFonts w:cs="Arial"/>
                <w:szCs w:val="18"/>
                <w:lang w:val="en-AU" w:eastAsia="en-AU"/>
              </w:rPr>
              <w:t xml:space="preserve"> to </w:t>
            </w:r>
            <w:r w:rsidRPr="00402CCC">
              <w:rPr>
                <w:rFonts w:cs="Arial"/>
                <w:szCs w:val="18"/>
                <w:lang w:val="en-AU" w:eastAsia="en-AU"/>
              </w:rPr>
              <w:t>Maude Weir</w:t>
            </w:r>
          </w:p>
        </w:tc>
        <w:tc>
          <w:tcPr>
            <w:tcW w:w="3667" w:type="dxa"/>
          </w:tcPr>
          <w:p w:rsidR="00191381" w:rsidRPr="00402CCC" w:rsidRDefault="00191381" w:rsidP="00056571">
            <w:pPr>
              <w:pStyle w:val="TableFont"/>
              <w:jc w:val="left"/>
              <w:rPr>
                <w:rFonts w:cs="Arial"/>
                <w:szCs w:val="18"/>
                <w:lang w:val="en-AU" w:eastAsia="en-AU"/>
              </w:rPr>
            </w:pPr>
            <w:r>
              <w:rPr>
                <w:rFonts w:cs="Arial"/>
                <w:szCs w:val="18"/>
                <w:lang w:val="en-AU" w:eastAsia="en-AU"/>
              </w:rPr>
              <w:t>Offtake</w:t>
            </w:r>
            <w:r w:rsidRPr="00402CCC">
              <w:rPr>
                <w:rFonts w:cs="Arial"/>
                <w:szCs w:val="18"/>
                <w:lang w:val="en-AU" w:eastAsia="en-AU"/>
              </w:rPr>
              <w:t xml:space="preserve"> to Nimmie Ca</w:t>
            </w:r>
            <w:r>
              <w:rPr>
                <w:rFonts w:cs="Arial"/>
                <w:szCs w:val="18"/>
                <w:lang w:val="en-AU" w:eastAsia="en-AU"/>
              </w:rPr>
              <w:t>i</w:t>
            </w:r>
            <w:r w:rsidRPr="00402CCC">
              <w:rPr>
                <w:rFonts w:cs="Arial"/>
                <w:szCs w:val="18"/>
                <w:lang w:val="en-AU" w:eastAsia="en-AU"/>
              </w:rPr>
              <w:t>ra (Lowbidgee Floodplain)</w:t>
            </w:r>
          </w:p>
        </w:tc>
        <w:tc>
          <w:tcPr>
            <w:tcW w:w="850"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1.5</w:t>
            </w:r>
          </w:p>
        </w:tc>
        <w:tc>
          <w:tcPr>
            <w:tcW w:w="1295"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14.5</w:t>
            </w:r>
          </w:p>
        </w:tc>
      </w:tr>
      <w:tr w:rsidR="00191381" w:rsidRPr="00F45448">
        <w:trPr>
          <w:trHeight w:val="300"/>
        </w:trPr>
        <w:tc>
          <w:tcPr>
            <w:tcW w:w="2992"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Maude Weir</w:t>
            </w:r>
            <w:r>
              <w:rPr>
                <w:rFonts w:cs="Arial"/>
                <w:szCs w:val="18"/>
                <w:lang w:val="en-AU" w:eastAsia="en-AU"/>
              </w:rPr>
              <w:t xml:space="preserve"> to </w:t>
            </w:r>
            <w:r w:rsidRPr="00402CCC">
              <w:rPr>
                <w:rFonts w:cs="Arial"/>
                <w:szCs w:val="18"/>
                <w:lang w:val="en-AU" w:eastAsia="en-AU"/>
              </w:rPr>
              <w:t>Redbank Weir</w:t>
            </w:r>
          </w:p>
        </w:tc>
        <w:tc>
          <w:tcPr>
            <w:tcW w:w="3667" w:type="dxa"/>
          </w:tcPr>
          <w:p w:rsidR="00191381" w:rsidRPr="00402CCC" w:rsidRDefault="00191381" w:rsidP="00056571">
            <w:pPr>
              <w:pStyle w:val="TableFont"/>
              <w:jc w:val="left"/>
              <w:rPr>
                <w:rFonts w:cs="Arial"/>
                <w:szCs w:val="18"/>
                <w:lang w:val="en-AU" w:eastAsia="en-AU"/>
              </w:rPr>
            </w:pPr>
            <w:r>
              <w:rPr>
                <w:rFonts w:cs="Arial"/>
                <w:szCs w:val="18"/>
                <w:lang w:val="en-AU" w:eastAsia="en-AU"/>
              </w:rPr>
              <w:t>Offtake</w:t>
            </w:r>
            <w:r w:rsidRPr="00402CCC">
              <w:rPr>
                <w:rFonts w:cs="Arial"/>
                <w:szCs w:val="18"/>
                <w:lang w:val="en-AU" w:eastAsia="en-AU"/>
              </w:rPr>
              <w:t xml:space="preserve"> to North Redbank and Yanga</w:t>
            </w:r>
          </w:p>
        </w:tc>
        <w:tc>
          <w:tcPr>
            <w:tcW w:w="850"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2</w:t>
            </w:r>
          </w:p>
        </w:tc>
        <w:tc>
          <w:tcPr>
            <w:tcW w:w="1295"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16.5</w:t>
            </w:r>
          </w:p>
        </w:tc>
      </w:tr>
      <w:tr w:rsidR="00191381" w:rsidRPr="00F45448">
        <w:trPr>
          <w:trHeight w:val="300"/>
        </w:trPr>
        <w:tc>
          <w:tcPr>
            <w:tcW w:w="2992"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Redbank Weir</w:t>
            </w:r>
            <w:r>
              <w:rPr>
                <w:rFonts w:cs="Arial"/>
                <w:szCs w:val="18"/>
                <w:lang w:val="en-AU" w:eastAsia="en-AU"/>
              </w:rPr>
              <w:t xml:space="preserve"> to </w:t>
            </w:r>
            <w:r w:rsidRPr="00402CCC">
              <w:rPr>
                <w:rFonts w:cs="Arial"/>
                <w:szCs w:val="18"/>
                <w:lang w:val="en-AU" w:eastAsia="en-AU"/>
              </w:rPr>
              <w:t>Balranald</w:t>
            </w:r>
          </w:p>
        </w:tc>
        <w:tc>
          <w:tcPr>
            <w:tcW w:w="3667" w:type="dxa"/>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End system discharge to Murray River</w:t>
            </w:r>
          </w:p>
        </w:tc>
        <w:tc>
          <w:tcPr>
            <w:tcW w:w="850"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3.5</w:t>
            </w:r>
          </w:p>
        </w:tc>
        <w:tc>
          <w:tcPr>
            <w:tcW w:w="1295"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20</w:t>
            </w:r>
          </w:p>
        </w:tc>
      </w:tr>
      <w:tr w:rsidR="00191381" w:rsidRPr="00F45448">
        <w:trPr>
          <w:trHeight w:val="300"/>
        </w:trPr>
        <w:tc>
          <w:tcPr>
            <w:tcW w:w="8804" w:type="dxa"/>
            <w:gridSpan w:val="4"/>
            <w:noWrap/>
          </w:tcPr>
          <w:p w:rsidR="00191381" w:rsidRPr="00402CCC" w:rsidRDefault="00191381" w:rsidP="00056571">
            <w:pPr>
              <w:pStyle w:val="TableFont"/>
              <w:jc w:val="left"/>
              <w:rPr>
                <w:rFonts w:cs="Arial"/>
                <w:b/>
                <w:szCs w:val="18"/>
                <w:lang w:val="en-AU" w:eastAsia="en-AU"/>
              </w:rPr>
            </w:pPr>
            <w:r>
              <w:rPr>
                <w:rFonts w:cs="Arial"/>
                <w:b/>
                <w:szCs w:val="18"/>
                <w:lang w:val="en-AU" w:eastAsia="en-AU"/>
              </w:rPr>
              <w:t>MIA</w:t>
            </w:r>
          </w:p>
        </w:tc>
      </w:tr>
      <w:tr w:rsidR="00191381" w:rsidRPr="00F45448">
        <w:trPr>
          <w:trHeight w:val="300"/>
        </w:trPr>
        <w:tc>
          <w:tcPr>
            <w:tcW w:w="2992"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 xml:space="preserve">Main Canal </w:t>
            </w:r>
            <w:r>
              <w:rPr>
                <w:rFonts w:cs="Arial"/>
                <w:szCs w:val="18"/>
                <w:lang w:val="en-AU" w:eastAsia="en-AU"/>
              </w:rPr>
              <w:t>o</w:t>
            </w:r>
            <w:r w:rsidRPr="00402CCC">
              <w:rPr>
                <w:rFonts w:cs="Arial"/>
                <w:szCs w:val="18"/>
                <w:lang w:val="en-AU" w:eastAsia="en-AU"/>
              </w:rPr>
              <w:t>fftake to Barren Box Swamp</w:t>
            </w:r>
          </w:p>
        </w:tc>
        <w:tc>
          <w:tcPr>
            <w:tcW w:w="3667" w:type="dxa"/>
          </w:tcPr>
          <w:p w:rsidR="00191381" w:rsidRPr="00402CCC" w:rsidRDefault="00191381" w:rsidP="00056571">
            <w:pPr>
              <w:pStyle w:val="TableFont"/>
              <w:jc w:val="left"/>
              <w:rPr>
                <w:rFonts w:cs="Arial"/>
                <w:szCs w:val="18"/>
                <w:lang w:val="en-AU" w:eastAsia="en-AU"/>
              </w:rPr>
            </w:pPr>
          </w:p>
        </w:tc>
        <w:tc>
          <w:tcPr>
            <w:tcW w:w="850"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6</w:t>
            </w:r>
          </w:p>
        </w:tc>
        <w:tc>
          <w:tcPr>
            <w:tcW w:w="1295"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6</w:t>
            </w:r>
          </w:p>
        </w:tc>
      </w:tr>
      <w:tr w:rsidR="00191381" w:rsidRPr="00F45448">
        <w:trPr>
          <w:trHeight w:val="300"/>
        </w:trPr>
        <w:tc>
          <w:tcPr>
            <w:tcW w:w="2992"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 xml:space="preserve">Sturt Canal </w:t>
            </w:r>
            <w:r>
              <w:rPr>
                <w:rFonts w:cs="Arial"/>
                <w:szCs w:val="18"/>
                <w:lang w:val="en-AU" w:eastAsia="en-AU"/>
              </w:rPr>
              <w:t>offtake</w:t>
            </w:r>
            <w:r w:rsidRPr="00402CCC">
              <w:rPr>
                <w:rFonts w:cs="Arial"/>
                <w:szCs w:val="18"/>
                <w:lang w:val="en-AU" w:eastAsia="en-AU"/>
              </w:rPr>
              <w:t xml:space="preserve"> to Barren Box Swamp</w:t>
            </w:r>
          </w:p>
        </w:tc>
        <w:tc>
          <w:tcPr>
            <w:tcW w:w="3667" w:type="dxa"/>
          </w:tcPr>
          <w:p w:rsidR="00191381" w:rsidRPr="00402CCC" w:rsidRDefault="00191381" w:rsidP="00056571">
            <w:pPr>
              <w:pStyle w:val="TableFont"/>
              <w:jc w:val="left"/>
              <w:rPr>
                <w:rFonts w:cs="Arial"/>
                <w:szCs w:val="18"/>
                <w:lang w:val="en-AU" w:eastAsia="en-AU"/>
              </w:rPr>
            </w:pPr>
          </w:p>
        </w:tc>
        <w:tc>
          <w:tcPr>
            <w:tcW w:w="850"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4</w:t>
            </w:r>
          </w:p>
        </w:tc>
        <w:tc>
          <w:tcPr>
            <w:tcW w:w="1295"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10</w:t>
            </w:r>
          </w:p>
        </w:tc>
      </w:tr>
      <w:tr w:rsidR="00191381" w:rsidRPr="00F45448">
        <w:trPr>
          <w:trHeight w:val="300"/>
        </w:trPr>
        <w:tc>
          <w:tcPr>
            <w:tcW w:w="8804" w:type="dxa"/>
            <w:gridSpan w:val="4"/>
            <w:noWrap/>
          </w:tcPr>
          <w:p w:rsidR="00191381" w:rsidRPr="00402CCC" w:rsidRDefault="00191381" w:rsidP="00056571">
            <w:pPr>
              <w:pStyle w:val="TableFont"/>
              <w:jc w:val="left"/>
              <w:rPr>
                <w:rFonts w:cs="Arial"/>
                <w:b/>
                <w:szCs w:val="18"/>
                <w:lang w:val="en-AU" w:eastAsia="en-AU"/>
              </w:rPr>
            </w:pPr>
            <w:r w:rsidRPr="00402CCC">
              <w:rPr>
                <w:rFonts w:cs="Arial"/>
                <w:b/>
                <w:szCs w:val="18"/>
                <w:lang w:val="en-AU" w:eastAsia="en-AU"/>
              </w:rPr>
              <w:t>Yanco Creek</w:t>
            </w:r>
          </w:p>
        </w:tc>
      </w:tr>
      <w:tr w:rsidR="00191381" w:rsidRPr="00131FD6">
        <w:trPr>
          <w:trHeight w:val="300"/>
        </w:trPr>
        <w:tc>
          <w:tcPr>
            <w:tcW w:w="2992" w:type="dxa"/>
            <w:noWrap/>
            <w:vAlign w:val="bottom"/>
          </w:tcPr>
          <w:p w:rsidR="00191381" w:rsidRDefault="00191381">
            <w:pPr>
              <w:pStyle w:val="TableFont"/>
              <w:jc w:val="left"/>
              <w:rPr>
                <w:rFonts w:cs="Arial"/>
                <w:szCs w:val="18"/>
                <w:lang w:val="en-AU" w:eastAsia="en-AU"/>
              </w:rPr>
            </w:pPr>
            <w:r>
              <w:rPr>
                <w:rFonts w:cs="Arial"/>
                <w:szCs w:val="18"/>
                <w:lang w:val="en-AU" w:eastAsia="en-AU"/>
              </w:rPr>
              <w:t>Dams to Yanco offtake</w:t>
            </w:r>
          </w:p>
        </w:tc>
        <w:tc>
          <w:tcPr>
            <w:tcW w:w="3667" w:type="dxa"/>
          </w:tcPr>
          <w:p w:rsidR="00191381" w:rsidRPr="00402CCC" w:rsidRDefault="00191381" w:rsidP="00056571">
            <w:pPr>
              <w:pStyle w:val="TableFont"/>
              <w:jc w:val="left"/>
              <w:rPr>
                <w:rFonts w:cs="Arial"/>
                <w:szCs w:val="18"/>
                <w:lang w:val="en-AU" w:eastAsia="en-AU"/>
              </w:rPr>
            </w:pPr>
            <w:r>
              <w:rPr>
                <w:rFonts w:cs="Arial"/>
                <w:szCs w:val="18"/>
                <w:lang w:val="en-AU" w:eastAsia="en-AU"/>
              </w:rPr>
              <w:t>Yanco Creek</w:t>
            </w:r>
          </w:p>
        </w:tc>
        <w:tc>
          <w:tcPr>
            <w:tcW w:w="850"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7.5</w:t>
            </w:r>
          </w:p>
        </w:tc>
        <w:tc>
          <w:tcPr>
            <w:tcW w:w="1295"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7.5</w:t>
            </w:r>
          </w:p>
        </w:tc>
      </w:tr>
      <w:tr w:rsidR="00191381" w:rsidRPr="00131FD6">
        <w:trPr>
          <w:trHeight w:val="300"/>
        </w:trPr>
        <w:tc>
          <w:tcPr>
            <w:tcW w:w="2992" w:type="dxa"/>
            <w:noWrap/>
            <w:vAlign w:val="bottom"/>
          </w:tcPr>
          <w:p w:rsidR="00191381" w:rsidRDefault="00191381">
            <w:pPr>
              <w:pStyle w:val="TableFont"/>
              <w:jc w:val="left"/>
              <w:rPr>
                <w:rFonts w:cs="Arial"/>
                <w:szCs w:val="18"/>
                <w:lang w:val="en-AU" w:eastAsia="en-AU"/>
              </w:rPr>
            </w:pPr>
            <w:r>
              <w:rPr>
                <w:rFonts w:cs="Arial"/>
                <w:szCs w:val="18"/>
                <w:lang w:val="en-AU" w:eastAsia="en-AU"/>
              </w:rPr>
              <w:t>Yanco offtake to Tarabah Weir</w:t>
            </w:r>
          </w:p>
        </w:tc>
        <w:tc>
          <w:tcPr>
            <w:tcW w:w="3667" w:type="dxa"/>
          </w:tcPr>
          <w:p w:rsidR="00191381" w:rsidRPr="00402CCC" w:rsidRDefault="00191381" w:rsidP="00056571">
            <w:pPr>
              <w:pStyle w:val="TableFont"/>
              <w:jc w:val="left"/>
              <w:rPr>
                <w:rFonts w:cs="Arial"/>
                <w:szCs w:val="18"/>
                <w:lang w:val="en-AU" w:eastAsia="en-AU"/>
              </w:rPr>
            </w:pPr>
            <w:r>
              <w:rPr>
                <w:rFonts w:cs="Arial"/>
                <w:szCs w:val="18"/>
                <w:lang w:val="en-AU" w:eastAsia="en-AU"/>
              </w:rPr>
              <w:t>Yanco Creek</w:t>
            </w:r>
          </w:p>
        </w:tc>
        <w:tc>
          <w:tcPr>
            <w:tcW w:w="850"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2.5</w:t>
            </w:r>
          </w:p>
        </w:tc>
        <w:tc>
          <w:tcPr>
            <w:tcW w:w="1295"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10</w:t>
            </w:r>
          </w:p>
        </w:tc>
      </w:tr>
      <w:tr w:rsidR="00191381" w:rsidRPr="00131FD6">
        <w:trPr>
          <w:trHeight w:val="300"/>
        </w:trPr>
        <w:tc>
          <w:tcPr>
            <w:tcW w:w="2992"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Morundah to Yanco Bridge</w:t>
            </w:r>
          </w:p>
        </w:tc>
        <w:tc>
          <w:tcPr>
            <w:tcW w:w="3667" w:type="dxa"/>
          </w:tcPr>
          <w:p w:rsidR="00191381" w:rsidRPr="00402CCC" w:rsidRDefault="00191381" w:rsidP="00056571">
            <w:pPr>
              <w:pStyle w:val="TableFont"/>
              <w:jc w:val="left"/>
              <w:rPr>
                <w:rFonts w:cs="Arial"/>
                <w:szCs w:val="18"/>
                <w:lang w:val="en-AU" w:eastAsia="en-AU"/>
              </w:rPr>
            </w:pPr>
            <w:r>
              <w:rPr>
                <w:rFonts w:cs="Arial"/>
                <w:szCs w:val="18"/>
                <w:lang w:val="en-AU" w:eastAsia="en-AU"/>
              </w:rPr>
              <w:t>Yanco Creek</w:t>
            </w:r>
          </w:p>
        </w:tc>
        <w:tc>
          <w:tcPr>
            <w:tcW w:w="850"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7</w:t>
            </w:r>
          </w:p>
        </w:tc>
        <w:tc>
          <w:tcPr>
            <w:tcW w:w="1295"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17</w:t>
            </w:r>
          </w:p>
        </w:tc>
      </w:tr>
      <w:tr w:rsidR="00191381" w:rsidRPr="00131FD6">
        <w:trPr>
          <w:trHeight w:val="300"/>
        </w:trPr>
        <w:tc>
          <w:tcPr>
            <w:tcW w:w="2992" w:type="dxa"/>
            <w:noWrap/>
            <w:vAlign w:val="bottom"/>
          </w:tcPr>
          <w:p w:rsidR="00191381" w:rsidRDefault="00191381">
            <w:pPr>
              <w:pStyle w:val="TableFont"/>
              <w:jc w:val="left"/>
              <w:rPr>
                <w:rFonts w:cs="Arial"/>
                <w:szCs w:val="18"/>
                <w:lang w:val="en-AU" w:eastAsia="en-AU"/>
              </w:rPr>
            </w:pPr>
            <w:r>
              <w:rPr>
                <w:rFonts w:cs="Arial"/>
                <w:szCs w:val="18"/>
                <w:lang w:val="en-AU" w:eastAsia="en-AU"/>
              </w:rPr>
              <w:t>Yanco Bridge to Puckawidgee</w:t>
            </w:r>
          </w:p>
        </w:tc>
        <w:tc>
          <w:tcPr>
            <w:tcW w:w="3667" w:type="dxa"/>
          </w:tcPr>
          <w:p w:rsidR="00191381" w:rsidRPr="00402CCC" w:rsidRDefault="00191381" w:rsidP="00056571">
            <w:pPr>
              <w:pStyle w:val="TableFont"/>
              <w:jc w:val="left"/>
              <w:rPr>
                <w:rFonts w:cs="Arial"/>
                <w:szCs w:val="18"/>
                <w:lang w:val="en-AU" w:eastAsia="en-AU"/>
              </w:rPr>
            </w:pPr>
            <w:r>
              <w:rPr>
                <w:rFonts w:cs="Arial"/>
                <w:szCs w:val="18"/>
                <w:lang w:val="en-AU" w:eastAsia="en-AU"/>
              </w:rPr>
              <w:t>Yanco Creek</w:t>
            </w:r>
          </w:p>
        </w:tc>
        <w:tc>
          <w:tcPr>
            <w:tcW w:w="850"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7</w:t>
            </w:r>
          </w:p>
        </w:tc>
        <w:tc>
          <w:tcPr>
            <w:tcW w:w="1295"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24</w:t>
            </w:r>
          </w:p>
        </w:tc>
      </w:tr>
      <w:tr w:rsidR="00191381" w:rsidRPr="00131FD6">
        <w:trPr>
          <w:trHeight w:val="300"/>
        </w:trPr>
        <w:tc>
          <w:tcPr>
            <w:tcW w:w="2992"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Tarabah Weir to Innes Bridge</w:t>
            </w:r>
          </w:p>
        </w:tc>
        <w:tc>
          <w:tcPr>
            <w:tcW w:w="3667" w:type="dxa"/>
          </w:tcPr>
          <w:p w:rsidR="00191381" w:rsidRPr="00402CCC" w:rsidRDefault="00191381" w:rsidP="00056571">
            <w:pPr>
              <w:pStyle w:val="TableFont"/>
              <w:jc w:val="left"/>
              <w:rPr>
                <w:rFonts w:cs="Arial"/>
                <w:szCs w:val="18"/>
                <w:lang w:val="en-AU" w:eastAsia="en-AU"/>
              </w:rPr>
            </w:pPr>
            <w:r>
              <w:rPr>
                <w:rFonts w:cs="Arial"/>
                <w:szCs w:val="18"/>
                <w:lang w:val="en-AU" w:eastAsia="en-AU"/>
              </w:rPr>
              <w:t>Colombo Creek</w:t>
            </w:r>
          </w:p>
        </w:tc>
        <w:tc>
          <w:tcPr>
            <w:tcW w:w="850"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8</w:t>
            </w:r>
          </w:p>
        </w:tc>
        <w:tc>
          <w:tcPr>
            <w:tcW w:w="1295"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w:t>
            </w:r>
          </w:p>
        </w:tc>
      </w:tr>
      <w:tr w:rsidR="00191381" w:rsidRPr="00131FD6">
        <w:trPr>
          <w:trHeight w:val="300"/>
        </w:trPr>
        <w:tc>
          <w:tcPr>
            <w:tcW w:w="2992"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Innes Bridge to Jerilderie</w:t>
            </w:r>
          </w:p>
        </w:tc>
        <w:tc>
          <w:tcPr>
            <w:tcW w:w="3667" w:type="dxa"/>
          </w:tcPr>
          <w:p w:rsidR="00191381" w:rsidRPr="00402CCC" w:rsidRDefault="00191381" w:rsidP="00056571">
            <w:pPr>
              <w:pStyle w:val="TableFont"/>
              <w:jc w:val="left"/>
              <w:rPr>
                <w:rFonts w:cs="Arial"/>
                <w:szCs w:val="18"/>
                <w:lang w:val="en-AU" w:eastAsia="en-AU"/>
              </w:rPr>
            </w:pPr>
            <w:r>
              <w:rPr>
                <w:rFonts w:cs="Arial"/>
                <w:szCs w:val="18"/>
                <w:lang w:val="en-AU" w:eastAsia="en-AU"/>
              </w:rPr>
              <w:t>Billabong Creek</w:t>
            </w:r>
          </w:p>
        </w:tc>
        <w:tc>
          <w:tcPr>
            <w:tcW w:w="850"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2</w:t>
            </w:r>
          </w:p>
        </w:tc>
        <w:tc>
          <w:tcPr>
            <w:tcW w:w="1295"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w:t>
            </w:r>
          </w:p>
        </w:tc>
      </w:tr>
      <w:tr w:rsidR="00191381" w:rsidRPr="00131FD6">
        <w:trPr>
          <w:trHeight w:val="300"/>
        </w:trPr>
        <w:tc>
          <w:tcPr>
            <w:tcW w:w="2992"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Jerilderie to Hartwood Weir</w:t>
            </w:r>
          </w:p>
        </w:tc>
        <w:tc>
          <w:tcPr>
            <w:tcW w:w="3667" w:type="dxa"/>
          </w:tcPr>
          <w:p w:rsidR="00191381" w:rsidRPr="00402CCC" w:rsidRDefault="00191381" w:rsidP="00056571">
            <w:pPr>
              <w:pStyle w:val="TableFont"/>
              <w:jc w:val="left"/>
              <w:rPr>
                <w:rFonts w:cs="Arial"/>
                <w:szCs w:val="18"/>
                <w:lang w:val="en-AU" w:eastAsia="en-AU"/>
              </w:rPr>
            </w:pPr>
            <w:r>
              <w:rPr>
                <w:rFonts w:cs="Arial"/>
                <w:szCs w:val="18"/>
                <w:lang w:val="en-AU" w:eastAsia="en-AU"/>
              </w:rPr>
              <w:t>Billabong Creek</w:t>
            </w:r>
          </w:p>
        </w:tc>
        <w:tc>
          <w:tcPr>
            <w:tcW w:w="850"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4</w:t>
            </w:r>
          </w:p>
        </w:tc>
        <w:tc>
          <w:tcPr>
            <w:tcW w:w="1295"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w:t>
            </w:r>
          </w:p>
        </w:tc>
      </w:tr>
      <w:tr w:rsidR="00191381" w:rsidRPr="00131FD6">
        <w:trPr>
          <w:trHeight w:val="300"/>
        </w:trPr>
        <w:tc>
          <w:tcPr>
            <w:tcW w:w="2992"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Hartwood Weir to Conargo</w:t>
            </w:r>
          </w:p>
        </w:tc>
        <w:tc>
          <w:tcPr>
            <w:tcW w:w="3667" w:type="dxa"/>
          </w:tcPr>
          <w:p w:rsidR="00191381" w:rsidRPr="00402CCC" w:rsidRDefault="00191381" w:rsidP="00056571">
            <w:pPr>
              <w:pStyle w:val="TableFont"/>
              <w:jc w:val="left"/>
              <w:rPr>
                <w:rFonts w:cs="Arial"/>
                <w:szCs w:val="18"/>
                <w:lang w:val="en-AU" w:eastAsia="en-AU"/>
              </w:rPr>
            </w:pPr>
            <w:r>
              <w:rPr>
                <w:rFonts w:cs="Arial"/>
                <w:szCs w:val="18"/>
                <w:lang w:val="en-AU" w:eastAsia="en-AU"/>
              </w:rPr>
              <w:t>Billabong Creek</w:t>
            </w:r>
          </w:p>
        </w:tc>
        <w:tc>
          <w:tcPr>
            <w:tcW w:w="850"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1.5</w:t>
            </w:r>
          </w:p>
        </w:tc>
        <w:tc>
          <w:tcPr>
            <w:tcW w:w="1295"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w:t>
            </w:r>
          </w:p>
        </w:tc>
      </w:tr>
      <w:tr w:rsidR="00191381" w:rsidRPr="00131FD6">
        <w:trPr>
          <w:trHeight w:val="300"/>
        </w:trPr>
        <w:tc>
          <w:tcPr>
            <w:tcW w:w="2992"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Conargo to Darlot</w:t>
            </w:r>
          </w:p>
        </w:tc>
        <w:tc>
          <w:tcPr>
            <w:tcW w:w="3667" w:type="dxa"/>
          </w:tcPr>
          <w:p w:rsidR="00191381" w:rsidRPr="00402CCC" w:rsidRDefault="00191381" w:rsidP="00056571">
            <w:pPr>
              <w:pStyle w:val="TableFont"/>
              <w:jc w:val="left"/>
              <w:rPr>
                <w:rFonts w:cs="Arial"/>
                <w:szCs w:val="18"/>
                <w:lang w:val="en-AU" w:eastAsia="en-AU"/>
              </w:rPr>
            </w:pPr>
            <w:r>
              <w:rPr>
                <w:rFonts w:cs="Arial"/>
                <w:szCs w:val="18"/>
                <w:lang w:val="en-AU" w:eastAsia="en-AU"/>
              </w:rPr>
              <w:t>Billabong Creek</w:t>
            </w:r>
          </w:p>
        </w:tc>
        <w:tc>
          <w:tcPr>
            <w:tcW w:w="850"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7</w:t>
            </w:r>
          </w:p>
        </w:tc>
        <w:tc>
          <w:tcPr>
            <w:tcW w:w="1295"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28</w:t>
            </w:r>
          </w:p>
        </w:tc>
      </w:tr>
      <w:tr w:rsidR="00191381" w:rsidRPr="00131FD6">
        <w:trPr>
          <w:trHeight w:val="300"/>
        </w:trPr>
        <w:tc>
          <w:tcPr>
            <w:tcW w:w="2992"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Darlot to Moulamein</w:t>
            </w:r>
          </w:p>
        </w:tc>
        <w:tc>
          <w:tcPr>
            <w:tcW w:w="3667" w:type="dxa"/>
          </w:tcPr>
          <w:p w:rsidR="00191381" w:rsidRPr="00402CCC" w:rsidRDefault="00191381" w:rsidP="00056571">
            <w:pPr>
              <w:pStyle w:val="TableFont"/>
              <w:jc w:val="left"/>
              <w:rPr>
                <w:rFonts w:cs="Arial"/>
                <w:szCs w:val="18"/>
                <w:lang w:val="en-AU" w:eastAsia="en-AU"/>
              </w:rPr>
            </w:pPr>
            <w:r>
              <w:rPr>
                <w:rFonts w:cs="Arial"/>
                <w:szCs w:val="18"/>
                <w:lang w:val="en-AU" w:eastAsia="en-AU"/>
              </w:rPr>
              <w:t xml:space="preserve">Billabong Creek (end of system to Edward </w:t>
            </w:r>
            <w:r>
              <w:rPr>
                <w:rFonts w:cs="Arial"/>
                <w:szCs w:val="18"/>
                <w:lang w:val="en-AU" w:eastAsia="en-AU"/>
              </w:rPr>
              <w:lastRenderedPageBreak/>
              <w:t>River)</w:t>
            </w:r>
          </w:p>
        </w:tc>
        <w:tc>
          <w:tcPr>
            <w:tcW w:w="850"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lastRenderedPageBreak/>
              <w:t>7</w:t>
            </w:r>
            <w:r>
              <w:rPr>
                <w:rFonts w:ascii="Calibri" w:hAnsi="Calibri" w:cs="Arial"/>
                <w:szCs w:val="18"/>
                <w:lang w:val="en-AU" w:eastAsia="en-AU"/>
              </w:rPr>
              <w:t>–</w:t>
            </w:r>
            <w:r>
              <w:rPr>
                <w:rFonts w:cs="Arial"/>
                <w:szCs w:val="18"/>
                <w:lang w:val="en-AU" w:eastAsia="en-AU"/>
              </w:rPr>
              <w:t>10</w:t>
            </w:r>
          </w:p>
        </w:tc>
        <w:tc>
          <w:tcPr>
            <w:tcW w:w="1295"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53.5</w:t>
            </w:r>
            <w:r>
              <w:rPr>
                <w:rFonts w:ascii="Calibri" w:hAnsi="Calibri" w:cs="Arial"/>
                <w:szCs w:val="18"/>
                <w:lang w:val="en-AU" w:eastAsia="en-AU"/>
              </w:rPr>
              <w:t>–</w:t>
            </w:r>
            <w:r>
              <w:rPr>
                <w:rFonts w:cs="Arial"/>
                <w:szCs w:val="18"/>
                <w:lang w:val="en-AU" w:eastAsia="en-AU"/>
              </w:rPr>
              <w:t>56.5</w:t>
            </w:r>
          </w:p>
        </w:tc>
      </w:tr>
      <w:tr w:rsidR="00191381" w:rsidRPr="00131FD6">
        <w:trPr>
          <w:trHeight w:val="300"/>
        </w:trPr>
        <w:tc>
          <w:tcPr>
            <w:tcW w:w="2992" w:type="dxa"/>
            <w:noWrap/>
            <w:vAlign w:val="bottom"/>
          </w:tcPr>
          <w:p w:rsidR="00191381" w:rsidRDefault="00191381" w:rsidP="00056571">
            <w:pPr>
              <w:pStyle w:val="TableFont"/>
              <w:jc w:val="left"/>
              <w:rPr>
                <w:rFonts w:cs="Arial"/>
                <w:szCs w:val="18"/>
                <w:lang w:val="en-AU" w:eastAsia="en-AU"/>
              </w:rPr>
            </w:pPr>
            <w:r>
              <w:rPr>
                <w:rFonts w:cs="Arial"/>
                <w:szCs w:val="18"/>
                <w:lang w:val="en-AU" w:eastAsia="en-AU"/>
              </w:rPr>
              <w:lastRenderedPageBreak/>
              <w:t>Forest Creek off-take to Warriston Weir</w:t>
            </w:r>
          </w:p>
        </w:tc>
        <w:tc>
          <w:tcPr>
            <w:tcW w:w="3667" w:type="dxa"/>
          </w:tcPr>
          <w:p w:rsidR="00191381" w:rsidRDefault="00191381" w:rsidP="00056571">
            <w:pPr>
              <w:pStyle w:val="TableFont"/>
              <w:jc w:val="left"/>
              <w:rPr>
                <w:rFonts w:cs="Arial"/>
                <w:szCs w:val="18"/>
                <w:lang w:val="en-AU" w:eastAsia="en-AU"/>
              </w:rPr>
            </w:pPr>
            <w:r>
              <w:rPr>
                <w:rFonts w:cs="Arial"/>
                <w:szCs w:val="18"/>
                <w:lang w:val="en-AU" w:eastAsia="en-AU"/>
              </w:rPr>
              <w:t>This is included as an indication for flows in Forest Creek.</w:t>
            </w:r>
          </w:p>
        </w:tc>
        <w:tc>
          <w:tcPr>
            <w:tcW w:w="850" w:type="dxa"/>
            <w:noWrap/>
            <w:vAlign w:val="bottom"/>
          </w:tcPr>
          <w:p w:rsidR="00191381" w:rsidRDefault="00191381" w:rsidP="00056571">
            <w:pPr>
              <w:pStyle w:val="TableFont"/>
              <w:jc w:val="left"/>
              <w:rPr>
                <w:rFonts w:cs="Arial"/>
                <w:szCs w:val="18"/>
                <w:lang w:val="en-AU" w:eastAsia="en-AU"/>
              </w:rPr>
            </w:pPr>
            <w:r>
              <w:rPr>
                <w:rFonts w:cs="Arial"/>
                <w:szCs w:val="18"/>
                <w:lang w:val="en-AU" w:eastAsia="en-AU"/>
              </w:rPr>
              <w:t>5</w:t>
            </w:r>
            <w:r>
              <w:rPr>
                <w:rFonts w:ascii="Calibri" w:hAnsi="Calibri" w:cs="Arial"/>
                <w:szCs w:val="18"/>
                <w:lang w:val="en-AU" w:eastAsia="en-AU"/>
              </w:rPr>
              <w:t>–</w:t>
            </w:r>
            <w:r>
              <w:rPr>
                <w:rFonts w:cs="Arial"/>
                <w:szCs w:val="18"/>
                <w:lang w:val="en-AU" w:eastAsia="en-AU"/>
              </w:rPr>
              <w:t>6</w:t>
            </w:r>
          </w:p>
        </w:tc>
        <w:tc>
          <w:tcPr>
            <w:tcW w:w="1295" w:type="dxa"/>
            <w:noWrap/>
            <w:vAlign w:val="bottom"/>
          </w:tcPr>
          <w:p w:rsidR="00191381" w:rsidRPr="00402CCC" w:rsidRDefault="00191381" w:rsidP="00056571">
            <w:pPr>
              <w:pStyle w:val="TableFont"/>
              <w:jc w:val="left"/>
              <w:rPr>
                <w:rFonts w:cs="Arial"/>
                <w:szCs w:val="18"/>
                <w:lang w:val="en-AU" w:eastAsia="en-AU"/>
              </w:rPr>
            </w:pPr>
            <w:r>
              <w:rPr>
                <w:rFonts w:cs="Arial"/>
                <w:szCs w:val="18"/>
                <w:lang w:val="en-AU" w:eastAsia="en-AU"/>
              </w:rPr>
              <w:t>--</w:t>
            </w:r>
          </w:p>
        </w:tc>
      </w:tr>
      <w:tr w:rsidR="00191381" w:rsidRPr="00F45448">
        <w:trPr>
          <w:trHeight w:val="300"/>
        </w:trPr>
        <w:tc>
          <w:tcPr>
            <w:tcW w:w="8804" w:type="dxa"/>
            <w:gridSpan w:val="4"/>
            <w:noWrap/>
          </w:tcPr>
          <w:p w:rsidR="00191381" w:rsidRPr="00402CCC" w:rsidRDefault="00191381" w:rsidP="00056571">
            <w:pPr>
              <w:pStyle w:val="TableFont"/>
              <w:jc w:val="left"/>
              <w:rPr>
                <w:rFonts w:cs="Arial"/>
                <w:b/>
                <w:szCs w:val="18"/>
                <w:lang w:val="en-AU" w:eastAsia="en-AU"/>
              </w:rPr>
            </w:pPr>
            <w:r w:rsidRPr="00402CCC">
              <w:rPr>
                <w:rFonts w:cs="Arial"/>
                <w:b/>
                <w:szCs w:val="18"/>
                <w:lang w:val="en-AU" w:eastAsia="en-AU"/>
              </w:rPr>
              <w:t>Lowbidgee</w:t>
            </w:r>
          </w:p>
        </w:tc>
      </w:tr>
      <w:tr w:rsidR="00191381" w:rsidRPr="00F45448">
        <w:trPr>
          <w:trHeight w:val="300"/>
        </w:trPr>
        <w:tc>
          <w:tcPr>
            <w:tcW w:w="2992"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 xml:space="preserve">Nimmie-Caira </w:t>
            </w:r>
            <w:r>
              <w:rPr>
                <w:rFonts w:cs="Arial"/>
                <w:szCs w:val="18"/>
                <w:lang w:val="en-AU" w:eastAsia="en-AU"/>
              </w:rPr>
              <w:t>offtake</w:t>
            </w:r>
            <w:r w:rsidRPr="00402CCC">
              <w:rPr>
                <w:rFonts w:cs="Arial"/>
                <w:szCs w:val="18"/>
                <w:lang w:val="en-AU" w:eastAsia="en-AU"/>
              </w:rPr>
              <w:t xml:space="preserve"> </w:t>
            </w:r>
            <w:r>
              <w:rPr>
                <w:rFonts w:cs="Arial"/>
                <w:szCs w:val="18"/>
                <w:lang w:val="en-AU" w:eastAsia="en-AU"/>
              </w:rPr>
              <w:t xml:space="preserve">to </w:t>
            </w:r>
            <w:r w:rsidRPr="00402CCC">
              <w:rPr>
                <w:rFonts w:cs="Arial"/>
                <w:szCs w:val="18"/>
                <w:lang w:val="en-AU" w:eastAsia="en-AU"/>
              </w:rPr>
              <w:t>Tala Lake</w:t>
            </w:r>
          </w:p>
        </w:tc>
        <w:tc>
          <w:tcPr>
            <w:tcW w:w="3667" w:type="dxa"/>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Through Nimmie-Caira to Yanga</w:t>
            </w:r>
            <w:r>
              <w:rPr>
                <w:rFonts w:cs="Arial"/>
                <w:szCs w:val="18"/>
                <w:lang w:val="en-AU" w:eastAsia="en-AU"/>
              </w:rPr>
              <w:t>.</w:t>
            </w:r>
          </w:p>
        </w:tc>
        <w:tc>
          <w:tcPr>
            <w:tcW w:w="850"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10</w:t>
            </w:r>
          </w:p>
        </w:tc>
        <w:tc>
          <w:tcPr>
            <w:tcW w:w="1295"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10</w:t>
            </w:r>
          </w:p>
        </w:tc>
      </w:tr>
      <w:tr w:rsidR="00191381" w:rsidRPr="00F45448">
        <w:trPr>
          <w:trHeight w:val="300"/>
        </w:trPr>
        <w:tc>
          <w:tcPr>
            <w:tcW w:w="2992"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 xml:space="preserve">Yanga </w:t>
            </w:r>
            <w:r>
              <w:rPr>
                <w:rFonts w:cs="Arial"/>
                <w:szCs w:val="18"/>
                <w:lang w:val="en-AU" w:eastAsia="en-AU"/>
              </w:rPr>
              <w:t xml:space="preserve">offtake to </w:t>
            </w:r>
            <w:r w:rsidRPr="00402CCC">
              <w:rPr>
                <w:rFonts w:cs="Arial"/>
                <w:szCs w:val="18"/>
                <w:lang w:val="en-AU" w:eastAsia="en-AU"/>
              </w:rPr>
              <w:t>Lake Tala</w:t>
            </w:r>
          </w:p>
        </w:tc>
        <w:tc>
          <w:tcPr>
            <w:tcW w:w="3667" w:type="dxa"/>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Through Yanga</w:t>
            </w:r>
            <w:r>
              <w:rPr>
                <w:rFonts w:cs="Arial"/>
                <w:szCs w:val="18"/>
                <w:lang w:val="en-AU" w:eastAsia="en-AU"/>
              </w:rPr>
              <w:t>.</w:t>
            </w:r>
          </w:p>
        </w:tc>
        <w:tc>
          <w:tcPr>
            <w:tcW w:w="850"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5</w:t>
            </w:r>
            <w:r>
              <w:rPr>
                <w:rFonts w:ascii="Calibri" w:hAnsi="Calibri" w:cs="Arial"/>
                <w:szCs w:val="18"/>
                <w:lang w:val="en-AU" w:eastAsia="en-AU"/>
              </w:rPr>
              <w:t>–</w:t>
            </w:r>
            <w:r w:rsidRPr="00402CCC">
              <w:rPr>
                <w:rFonts w:cs="Arial"/>
                <w:szCs w:val="18"/>
                <w:lang w:val="en-AU" w:eastAsia="en-AU"/>
              </w:rPr>
              <w:t>10</w:t>
            </w:r>
          </w:p>
        </w:tc>
        <w:tc>
          <w:tcPr>
            <w:tcW w:w="1295" w:type="dxa"/>
            <w:noWrap/>
            <w:vAlign w:val="bottom"/>
          </w:tcPr>
          <w:p w:rsidR="00191381" w:rsidRPr="00402CCC" w:rsidRDefault="00191381" w:rsidP="00056571">
            <w:pPr>
              <w:pStyle w:val="TableFont"/>
              <w:jc w:val="left"/>
              <w:rPr>
                <w:rFonts w:cs="Arial"/>
                <w:szCs w:val="18"/>
                <w:lang w:val="en-AU" w:eastAsia="en-AU"/>
              </w:rPr>
            </w:pPr>
            <w:r w:rsidRPr="00402CCC">
              <w:rPr>
                <w:rFonts w:cs="Arial"/>
                <w:szCs w:val="18"/>
                <w:lang w:val="en-AU" w:eastAsia="en-AU"/>
              </w:rPr>
              <w:t>15</w:t>
            </w:r>
            <w:r>
              <w:rPr>
                <w:rFonts w:ascii="Calibri" w:hAnsi="Calibri" w:cs="Arial"/>
                <w:szCs w:val="18"/>
                <w:lang w:val="en-AU" w:eastAsia="en-AU"/>
              </w:rPr>
              <w:t>–</w:t>
            </w:r>
            <w:r w:rsidRPr="00402CCC">
              <w:rPr>
                <w:rFonts w:cs="Arial"/>
                <w:szCs w:val="18"/>
                <w:lang w:val="en-AU" w:eastAsia="en-AU"/>
              </w:rPr>
              <w:t>20</w:t>
            </w:r>
          </w:p>
        </w:tc>
      </w:tr>
    </w:tbl>
    <w:p w:rsidR="00191381" w:rsidRDefault="00191381" w:rsidP="00056571">
      <w:pPr>
        <w:pStyle w:val="Para0"/>
        <w:jc w:val="left"/>
      </w:pPr>
    </w:p>
    <w:p w:rsidR="00191381" w:rsidRDefault="00191381" w:rsidP="00056571">
      <w:pPr>
        <w:pStyle w:val="Heading3"/>
        <w:jc w:val="left"/>
      </w:pPr>
      <w:bookmarkStart w:id="94" w:name="_Toc280252946"/>
      <w:bookmarkStart w:id="95" w:name="_Toc280278319"/>
      <w:bookmarkStart w:id="96" w:name="_Toc310503181"/>
      <w:r>
        <w:t xml:space="preserve">Storage </w:t>
      </w:r>
      <w:r w:rsidR="003B2735">
        <w:t>r</w:t>
      </w:r>
      <w:r>
        <w:t>eleases</w:t>
      </w:r>
      <w:bookmarkEnd w:id="94"/>
      <w:bookmarkEnd w:id="95"/>
      <w:bookmarkEnd w:id="96"/>
    </w:p>
    <w:p w:rsidR="00191381" w:rsidRDefault="00191381" w:rsidP="00056571">
      <w:pPr>
        <w:pStyle w:val="Para0"/>
        <w:jc w:val="left"/>
        <w:rPr>
          <w:lang w:val="en-AU" w:eastAsia="en-AU"/>
        </w:rPr>
      </w:pPr>
      <w:r w:rsidRPr="00F110F8">
        <w:rPr>
          <w:lang w:val="en-AU" w:eastAsia="en-AU"/>
        </w:rPr>
        <w:t xml:space="preserve">Blowering Dam has a </w:t>
      </w:r>
      <w:r>
        <w:rPr>
          <w:lang w:val="en-AU" w:eastAsia="en-AU"/>
        </w:rPr>
        <w:t xml:space="preserve">maximum </w:t>
      </w:r>
      <w:r w:rsidRPr="00F110F8">
        <w:rPr>
          <w:lang w:val="en-AU" w:eastAsia="en-AU"/>
        </w:rPr>
        <w:t xml:space="preserve">release capacity of </w:t>
      </w:r>
      <w:r>
        <w:rPr>
          <w:lang w:val="en-AU" w:eastAsia="en-AU"/>
        </w:rPr>
        <w:t>9</w:t>
      </w:r>
      <w:r w:rsidR="009A6D1A">
        <w:rPr>
          <w:lang w:val="en-AU" w:eastAsia="en-AU"/>
        </w:rPr>
        <w:t>,</w:t>
      </w:r>
      <w:r>
        <w:rPr>
          <w:lang w:val="en-AU" w:eastAsia="en-AU"/>
        </w:rPr>
        <w:t xml:space="preserve">300 ML/d at full supply level, whilst </w:t>
      </w:r>
      <w:r w:rsidRPr="00F110F8">
        <w:rPr>
          <w:lang w:val="en-AU" w:eastAsia="en-AU"/>
        </w:rPr>
        <w:t xml:space="preserve">Burrinjuck Dam has a </w:t>
      </w:r>
      <w:r>
        <w:rPr>
          <w:lang w:val="en-AU" w:eastAsia="en-AU"/>
        </w:rPr>
        <w:t xml:space="preserve">maximum </w:t>
      </w:r>
      <w:r w:rsidRPr="00F110F8">
        <w:rPr>
          <w:lang w:val="en-AU" w:eastAsia="en-AU"/>
        </w:rPr>
        <w:t>release capacity of 29</w:t>
      </w:r>
      <w:r w:rsidR="009A6D1A">
        <w:rPr>
          <w:lang w:val="en-AU" w:eastAsia="en-AU"/>
        </w:rPr>
        <w:t>,</w:t>
      </w:r>
      <w:r w:rsidRPr="00F110F8">
        <w:rPr>
          <w:lang w:val="en-AU" w:eastAsia="en-AU"/>
        </w:rPr>
        <w:t xml:space="preserve">100 </w:t>
      </w:r>
      <w:r>
        <w:rPr>
          <w:lang w:val="en-AU" w:eastAsia="en-AU"/>
        </w:rPr>
        <w:t xml:space="preserve">ML/d at full supply level. The release capacities for both dams reduce as water </w:t>
      </w:r>
      <w:r w:rsidRPr="00F110F8">
        <w:rPr>
          <w:lang w:val="en-AU" w:eastAsia="en-AU"/>
        </w:rPr>
        <w:t>levels fall.</w:t>
      </w:r>
      <w:r>
        <w:rPr>
          <w:lang w:val="en-AU" w:eastAsia="en-AU"/>
        </w:rPr>
        <w:t xml:space="preserve"> Below 40-45 per cent there is a significant reduction in the ability to release flows at the release capacity.</w:t>
      </w:r>
      <w:r w:rsidR="009D32E5">
        <w:rPr>
          <w:lang w:val="en-AU" w:eastAsia="en-AU"/>
        </w:rPr>
        <w:t xml:space="preserve"> The works target is 32,000 ML/d at Gundagai. </w:t>
      </w:r>
    </w:p>
    <w:p w:rsidR="00191381" w:rsidRDefault="00191381" w:rsidP="00056571">
      <w:pPr>
        <w:pStyle w:val="Heading3"/>
        <w:jc w:val="left"/>
      </w:pPr>
      <w:bookmarkStart w:id="97" w:name="_Toc280278320"/>
      <w:bookmarkStart w:id="98" w:name="_Toc310503182"/>
      <w:bookmarkStart w:id="99" w:name="_Toc280252947"/>
      <w:r>
        <w:t xml:space="preserve">River </w:t>
      </w:r>
      <w:r w:rsidR="003B2735">
        <w:t>channel capacit</w:t>
      </w:r>
      <w:bookmarkEnd w:id="97"/>
      <w:r w:rsidR="003B2735">
        <w:t>y</w:t>
      </w:r>
      <w:bookmarkEnd w:id="98"/>
      <w:r w:rsidR="003B2735">
        <w:t xml:space="preserve"> </w:t>
      </w:r>
      <w:bookmarkEnd w:id="99"/>
    </w:p>
    <w:p w:rsidR="00191381" w:rsidRDefault="00191381" w:rsidP="00056571">
      <w:pPr>
        <w:pStyle w:val="Para0"/>
        <w:spacing w:after="60"/>
        <w:jc w:val="left"/>
      </w:pPr>
      <w:r>
        <w:t xml:space="preserve">The capacity of the main channel of the Murrumbidgee River reduces in a downstream direction, as follows: </w:t>
      </w:r>
    </w:p>
    <w:p w:rsidR="00191381" w:rsidRDefault="009A6D1A" w:rsidP="00056571">
      <w:pPr>
        <w:pStyle w:val="Para0bullet"/>
        <w:jc w:val="left"/>
      </w:pPr>
      <w:r>
        <w:t>Hay, 35,</w:t>
      </w:r>
      <w:r w:rsidR="00191381">
        <w:t xml:space="preserve">000 </w:t>
      </w:r>
      <w:r w:rsidR="00191381">
        <w:rPr>
          <w:lang w:val="en-AU" w:eastAsia="en-AU"/>
        </w:rPr>
        <w:t>ML/d</w:t>
      </w:r>
    </w:p>
    <w:p w:rsidR="00191381" w:rsidRDefault="00191381" w:rsidP="00056571">
      <w:pPr>
        <w:pStyle w:val="Para0bullet"/>
        <w:jc w:val="left"/>
      </w:pPr>
      <w:r>
        <w:t>Maude, 20</w:t>
      </w:r>
      <w:r w:rsidR="009A6D1A">
        <w:t>,</w:t>
      </w:r>
      <w:r>
        <w:t xml:space="preserve">000 </w:t>
      </w:r>
      <w:r>
        <w:rPr>
          <w:lang w:val="en-AU" w:eastAsia="en-AU"/>
        </w:rPr>
        <w:t>ML/d</w:t>
      </w:r>
    </w:p>
    <w:p w:rsidR="00191381" w:rsidRDefault="00191381" w:rsidP="00056571">
      <w:pPr>
        <w:pStyle w:val="Para0bullet"/>
        <w:jc w:val="left"/>
      </w:pPr>
      <w:r>
        <w:t>Redbank, 11</w:t>
      </w:r>
      <w:r w:rsidR="009A6D1A">
        <w:t>,</w:t>
      </w:r>
      <w:r>
        <w:t xml:space="preserve">000 </w:t>
      </w:r>
      <w:r>
        <w:rPr>
          <w:lang w:val="en-AU" w:eastAsia="en-AU"/>
        </w:rPr>
        <w:t>ML/d</w:t>
      </w:r>
    </w:p>
    <w:p w:rsidR="00191381" w:rsidRDefault="00191381" w:rsidP="00056571">
      <w:pPr>
        <w:pStyle w:val="Para0bullet"/>
        <w:jc w:val="left"/>
      </w:pPr>
      <w:r>
        <w:t>Chaston’s Cutting, 8</w:t>
      </w:r>
      <w:r w:rsidR="009A6D1A">
        <w:t>,</w:t>
      </w:r>
      <w:r>
        <w:t xml:space="preserve">000 </w:t>
      </w:r>
      <w:r>
        <w:rPr>
          <w:lang w:val="en-AU" w:eastAsia="en-AU"/>
        </w:rPr>
        <w:t>ML/d</w:t>
      </w:r>
    </w:p>
    <w:p w:rsidR="00191381" w:rsidRDefault="00191381" w:rsidP="00056571">
      <w:pPr>
        <w:pStyle w:val="Para0bullet"/>
        <w:spacing w:after="220"/>
        <w:jc w:val="left"/>
      </w:pPr>
      <w:r>
        <w:t>Balranald, 11</w:t>
      </w:r>
      <w:r w:rsidR="009A6D1A">
        <w:t>,</w:t>
      </w:r>
      <w:r>
        <w:t xml:space="preserve">000 </w:t>
      </w:r>
      <w:r>
        <w:rPr>
          <w:lang w:val="en-AU" w:eastAsia="en-AU"/>
        </w:rPr>
        <w:t>ML/d</w:t>
      </w:r>
      <w:r>
        <w:t>.</w:t>
      </w:r>
    </w:p>
    <w:p w:rsidR="00191381" w:rsidRDefault="00191381" w:rsidP="00056571">
      <w:pPr>
        <w:pStyle w:val="Heading3"/>
        <w:jc w:val="left"/>
      </w:pPr>
      <w:bookmarkStart w:id="100" w:name="_Toc310503183"/>
      <w:r>
        <w:t xml:space="preserve">Release </w:t>
      </w:r>
      <w:r w:rsidR="003B2735">
        <w:t>initiation planning</w:t>
      </w:r>
      <w:bookmarkEnd w:id="100"/>
    </w:p>
    <w:p w:rsidR="00191381" w:rsidRDefault="00191381" w:rsidP="00056571">
      <w:pPr>
        <w:pStyle w:val="Para0"/>
        <w:jc w:val="left"/>
        <w:rPr>
          <w:rFonts w:cs="Arial"/>
        </w:rPr>
      </w:pPr>
      <w:r w:rsidRPr="009105DC">
        <w:rPr>
          <w:lang w:val="en-AU" w:eastAsia="en-AU"/>
        </w:rPr>
        <w:t>Prior to</w:t>
      </w:r>
      <w:r>
        <w:rPr>
          <w:lang w:val="en-AU" w:eastAsia="en-AU"/>
        </w:rPr>
        <w:t xml:space="preserve"> the</w:t>
      </w:r>
      <w:r w:rsidRPr="009105DC">
        <w:rPr>
          <w:lang w:val="en-AU" w:eastAsia="en-AU"/>
        </w:rPr>
        <w:t xml:space="preserve"> initiation of </w:t>
      </w:r>
      <w:r>
        <w:rPr>
          <w:lang w:val="en-AU" w:eastAsia="en-AU"/>
        </w:rPr>
        <w:t xml:space="preserve">each </w:t>
      </w:r>
      <w:r w:rsidRPr="009105DC">
        <w:rPr>
          <w:lang w:val="en-AU" w:eastAsia="en-AU"/>
        </w:rPr>
        <w:t>release</w:t>
      </w:r>
      <w:r>
        <w:rPr>
          <w:lang w:val="en-AU" w:eastAsia="en-AU"/>
        </w:rPr>
        <w:t>,</w:t>
      </w:r>
      <w:r w:rsidRPr="009105DC">
        <w:rPr>
          <w:lang w:val="en-AU" w:eastAsia="en-AU"/>
        </w:rPr>
        <w:t xml:space="preserve"> formal notification to </w:t>
      </w:r>
      <w:r>
        <w:rPr>
          <w:lang w:val="en-AU" w:eastAsia="en-AU"/>
        </w:rPr>
        <w:t>OEH</w:t>
      </w:r>
      <w:r>
        <w:rPr>
          <w:rFonts w:cs="Arial"/>
        </w:rPr>
        <w:t xml:space="preserve"> is required. Arrangements to transfer water from the environmental water licences to the appropriate NSW delivery partner must also be confirmed. </w:t>
      </w:r>
      <w:r w:rsidR="00143C4C">
        <w:rPr>
          <w:rFonts w:cs="Arial"/>
        </w:rPr>
        <w:t xml:space="preserve">Water </w:t>
      </w:r>
      <w:r>
        <w:rPr>
          <w:rFonts w:cs="Arial"/>
        </w:rPr>
        <w:t xml:space="preserve">orders </w:t>
      </w:r>
      <w:r w:rsidR="00143C4C">
        <w:rPr>
          <w:rFonts w:cs="Arial"/>
        </w:rPr>
        <w:t xml:space="preserve">are then lodged with </w:t>
      </w:r>
      <w:r>
        <w:rPr>
          <w:rFonts w:cs="Arial"/>
        </w:rPr>
        <w:t>SWC, which manages the physical delivery.</w:t>
      </w:r>
    </w:p>
    <w:p w:rsidR="00191381" w:rsidRDefault="00191381" w:rsidP="00056571">
      <w:pPr>
        <w:pStyle w:val="Heading2"/>
        <w:jc w:val="left"/>
      </w:pPr>
      <w:bookmarkStart w:id="101" w:name="_Toc310503184"/>
      <w:r>
        <w:t xml:space="preserve">MIA </w:t>
      </w:r>
      <w:r w:rsidR="003B2735">
        <w:t>s</w:t>
      </w:r>
      <w:r>
        <w:t>ystem</w:t>
      </w:r>
      <w:bookmarkEnd w:id="101"/>
    </w:p>
    <w:p w:rsidR="00191381" w:rsidRDefault="00191381" w:rsidP="00056571">
      <w:pPr>
        <w:pStyle w:val="Heading3"/>
        <w:jc w:val="left"/>
      </w:pPr>
      <w:bookmarkStart w:id="102" w:name="_Toc310503185"/>
      <w:r>
        <w:t xml:space="preserve">Water </w:t>
      </w:r>
      <w:r w:rsidR="003B2735">
        <w:t>resource requirements</w:t>
      </w:r>
      <w:bookmarkEnd w:id="102"/>
    </w:p>
    <w:p w:rsidR="00191381" w:rsidRPr="00666667" w:rsidRDefault="00191381" w:rsidP="00056571">
      <w:pPr>
        <w:pStyle w:val="Heading4"/>
        <w:jc w:val="left"/>
      </w:pPr>
      <w:bookmarkStart w:id="103" w:name="_Toc310503186"/>
      <w:r w:rsidRPr="00666667">
        <w:t>Fivebough Swamp</w:t>
      </w:r>
      <w:bookmarkEnd w:id="103"/>
      <w:r w:rsidRPr="00666667">
        <w:t xml:space="preserve"> </w:t>
      </w:r>
    </w:p>
    <w:bookmarkEnd w:id="80"/>
    <w:p w:rsidR="00191381" w:rsidRDefault="00191381" w:rsidP="00056571">
      <w:pPr>
        <w:pStyle w:val="Para0"/>
        <w:jc w:val="left"/>
      </w:pPr>
      <w:r>
        <w:t xml:space="preserve">The primary </w:t>
      </w:r>
      <w:r w:rsidRPr="00E80424">
        <w:t xml:space="preserve">objective for </w:t>
      </w:r>
      <w:r>
        <w:t>environmental watering</w:t>
      </w:r>
      <w:r w:rsidRPr="00E80424">
        <w:t xml:space="preserve"> </w:t>
      </w:r>
      <w:r>
        <w:t xml:space="preserve">at Fivebough Swamp </w:t>
      </w:r>
      <w:r w:rsidRPr="00E80424">
        <w:t xml:space="preserve">is to maintain suitable habitat for </w:t>
      </w:r>
      <w:r>
        <w:t xml:space="preserve">migratory and local waterbirds. Prior to irrigation development, the </w:t>
      </w:r>
      <w:r>
        <w:lastRenderedPageBreak/>
        <w:t>swamp filled via local run-off during winter and spring then dried out over summer due to evaporation and infiltration. Management of the wetland is targeted at supporting the annual wet/dry sequence (except for areas of permanent inundation associated with the discharge of treated sewage effluent from Leeton sewage treatment plant). A volume of 500 megalitres is required to inundate the swamp (approximately 60 per cent of the swamp is inundated by 500 megalitres), with the last managed event occurring in early 2010.</w:t>
      </w:r>
    </w:p>
    <w:p w:rsidR="00191381" w:rsidRDefault="00191381" w:rsidP="00056571">
      <w:pPr>
        <w:pStyle w:val="Para0"/>
        <w:spacing w:after="60"/>
        <w:jc w:val="left"/>
      </w:pPr>
      <w:r>
        <w:t>Fivebough Swamp has four management zones (which are contiguous) (Fivebough &amp; Tuckerbil WMT 2002):</w:t>
      </w:r>
    </w:p>
    <w:p w:rsidR="00191381" w:rsidRDefault="00191381" w:rsidP="00056571">
      <w:pPr>
        <w:pStyle w:val="Para0bullet"/>
        <w:jc w:val="left"/>
      </w:pPr>
      <w:r>
        <w:t>Zone 1 (eastern portion)—covers approximately 60 per cent of the swamp and requires inundation to a depth of 45 centimetres in eight out of 10 years (Biosis Research &amp; WI-O 2006)</w:t>
      </w:r>
    </w:p>
    <w:p w:rsidR="00191381" w:rsidRDefault="00191381" w:rsidP="00056571">
      <w:pPr>
        <w:pStyle w:val="Para0bullet"/>
        <w:jc w:val="left"/>
      </w:pPr>
      <w:r>
        <w:t>Zone 2 (</w:t>
      </w:r>
      <w:r w:rsidRPr="002B1B6C">
        <w:t>west</w:t>
      </w:r>
      <w:r>
        <w:t>ern</w:t>
      </w:r>
      <w:r w:rsidRPr="002B1B6C">
        <w:t xml:space="preserve"> portion</w:t>
      </w:r>
      <w:r>
        <w:t>)—requires shallow water (i.e. 3 centimetres) inundation in nine out of 10 years</w:t>
      </w:r>
      <w:r w:rsidRPr="00A76857">
        <w:t xml:space="preserve"> </w:t>
      </w:r>
      <w:r>
        <w:t>(Biosis Research &amp; WI-O 2006). A portion of Zone 2 is</w:t>
      </w:r>
      <w:r w:rsidRPr="002B1B6C">
        <w:t xml:space="preserve"> continually wet </w:t>
      </w:r>
      <w:r>
        <w:t>from irrigation of treated sewage effluent</w:t>
      </w:r>
    </w:p>
    <w:p w:rsidR="00191381" w:rsidRDefault="00191381" w:rsidP="00056571">
      <w:pPr>
        <w:pStyle w:val="Para0bullet"/>
        <w:jc w:val="left"/>
      </w:pPr>
      <w:r>
        <w:t>Zone 3 (entrance area)—predominantly dry zone that does not have ecological water requirements</w:t>
      </w:r>
    </w:p>
    <w:p w:rsidR="00191381" w:rsidRDefault="00191381" w:rsidP="00056571">
      <w:pPr>
        <w:pStyle w:val="Para0bullet"/>
        <w:spacing w:after="220"/>
        <w:jc w:val="left"/>
      </w:pPr>
      <w:r>
        <w:t>Zone 4 (north-</w:t>
      </w:r>
      <w:r w:rsidRPr="002B1B6C">
        <w:t>west</w:t>
      </w:r>
      <w:r>
        <w:t>ern</w:t>
      </w:r>
      <w:r w:rsidRPr="002B1B6C">
        <w:t xml:space="preserve"> portion</w:t>
      </w:r>
      <w:r>
        <w:t>)—is an ephemeral wetland favoured by larger wading birds. The water management objective is to support temporary wetlands, but the volumes of water required to achieve this are not known. Water enters this area via an escape during high rainfall events or via Zone 1 when water levels are sufficiently high in winter and spring.</w:t>
      </w:r>
    </w:p>
    <w:p w:rsidR="00191381" w:rsidRDefault="00191381" w:rsidP="00056571">
      <w:pPr>
        <w:pStyle w:val="Para0"/>
        <w:jc w:val="left"/>
      </w:pPr>
      <w:r>
        <w:t xml:space="preserve">Current management of Fivebough Swamp opens the southern regulatory structure on the contour drain from June until November to allow natural rainfall run-off to enter the wetland. </w:t>
      </w:r>
      <w:proofErr w:type="gramStart"/>
      <w:r>
        <w:t>The Fivebough and Tuckerbil Swamps Management Plan notes that the length of time varies depending on the season.</w:t>
      </w:r>
      <w:proofErr w:type="gramEnd"/>
      <w:r>
        <w:t xml:space="preserve"> </w:t>
      </w:r>
    </w:p>
    <w:p w:rsidR="00191381" w:rsidRDefault="00191381" w:rsidP="00056571">
      <w:pPr>
        <w:pStyle w:val="Para0"/>
        <w:jc w:val="left"/>
      </w:pPr>
      <w:r>
        <w:t xml:space="preserve">Artificial watering of the swamp has been undertaken using water supplied from the Murrumbidgee River through the MI supply channels. The optimum time for this to be undertaken from a delivery aspect is between </w:t>
      </w:r>
      <w:proofErr w:type="gramStart"/>
      <w:r>
        <w:t>July</w:t>
      </w:r>
      <w:proofErr w:type="gramEnd"/>
      <w:r>
        <w:t xml:space="preserve"> to October. This is the low-regulated season and is after the annual maintenance period in the MIA channels. Water for managed events would be supplied via Murrumbidgee Irrigation’s supply channels, which requires liaison with MI</w:t>
      </w:r>
      <w:r w:rsidRPr="001A1DD7">
        <w:t>.</w:t>
      </w:r>
    </w:p>
    <w:p w:rsidR="00191381" w:rsidRDefault="00191381" w:rsidP="00056571">
      <w:pPr>
        <w:pStyle w:val="Heading4"/>
        <w:jc w:val="left"/>
      </w:pPr>
      <w:bookmarkStart w:id="104" w:name="_Toc310503187"/>
      <w:r w:rsidRPr="00E34BEC">
        <w:t>Tuckerbil Swamp</w:t>
      </w:r>
      <w:bookmarkEnd w:id="104"/>
      <w:r w:rsidRPr="00E34BEC">
        <w:t xml:space="preserve"> </w:t>
      </w:r>
    </w:p>
    <w:p w:rsidR="00191381" w:rsidRDefault="00191381" w:rsidP="00056571">
      <w:pPr>
        <w:pStyle w:val="Para0"/>
        <w:jc w:val="left"/>
      </w:pPr>
      <w:r>
        <w:t xml:space="preserve">Tuckerbil Swamp is </w:t>
      </w:r>
      <w:r w:rsidRPr="002B1B6C">
        <w:t>a natu</w:t>
      </w:r>
      <w:r>
        <w:t xml:space="preserve">ral inland drainage depression covering 289 hectares. The objective for the management of Tuckerbil Swamp is to maintain and protect habitats for </w:t>
      </w:r>
      <w:r>
        <w:lastRenderedPageBreak/>
        <w:t xml:space="preserve">migratory shorebirds, and other waterbirds including threatened species. Prior to irrigation development, the swamp was filled by local run-off during winter and spring then dried out over summer due to evaporation and infiltration. A key management goal for the wetland is to support the annual wet/dry sequence. </w:t>
      </w:r>
    </w:p>
    <w:p w:rsidR="00191381" w:rsidRDefault="00191381" w:rsidP="00056571">
      <w:pPr>
        <w:pStyle w:val="Para0"/>
        <w:jc w:val="left"/>
      </w:pPr>
      <w:r w:rsidRPr="00366551">
        <w:t>The watering objective is for inundat</w:t>
      </w:r>
      <w:r>
        <w:t>ion to a depth of at least 30 centimetres</w:t>
      </w:r>
      <w:r w:rsidRPr="00366551">
        <w:t xml:space="preserve"> </w:t>
      </w:r>
      <w:r>
        <w:t>in five</w:t>
      </w:r>
      <w:r w:rsidRPr="00366551">
        <w:t xml:space="preserve"> out of </w:t>
      </w:r>
      <w:r>
        <w:t>ten</w:t>
      </w:r>
      <w:r w:rsidRPr="00366551">
        <w:t xml:space="preserve"> years (DEC 2006).</w:t>
      </w:r>
      <w:r>
        <w:t xml:space="preserve"> A volume of approximately 500 megalitres is required to fill the swamp. </w:t>
      </w:r>
    </w:p>
    <w:p w:rsidR="00191381" w:rsidRDefault="00191381" w:rsidP="00056571">
      <w:pPr>
        <w:pStyle w:val="Para0"/>
        <w:jc w:val="left"/>
      </w:pPr>
      <w:r>
        <w:t>Inundation from the local catchment generally occurs between June and November. As with Fivebough Swamp, the optimum time for delivery of managed events in dry years is from July to October.</w:t>
      </w:r>
    </w:p>
    <w:p w:rsidR="00191381" w:rsidRPr="002677B1" w:rsidRDefault="00191381" w:rsidP="00056571">
      <w:pPr>
        <w:pStyle w:val="Heading4"/>
        <w:jc w:val="left"/>
      </w:pPr>
      <w:bookmarkStart w:id="105" w:name="_Toc310503188"/>
      <w:r w:rsidRPr="002677B1">
        <w:t>Barren Box Swamp</w:t>
      </w:r>
      <w:bookmarkEnd w:id="105"/>
    </w:p>
    <w:p w:rsidR="00191381" w:rsidRDefault="00191381" w:rsidP="00056571">
      <w:pPr>
        <w:pStyle w:val="Para0"/>
        <w:jc w:val="left"/>
      </w:pPr>
      <w:r>
        <w:t>Barren Box Swamp incorporates three water-management basins, or cells, separated by levee banks. Two of these cells are used for the collection and redistribution of drainage water to downstrea</w:t>
      </w:r>
      <w:r w:rsidRPr="00F03470">
        <w:t>m users, in the Wah Wah District or in Lower Mirrool Creek.</w:t>
      </w:r>
      <w:r>
        <w:t xml:space="preserve"> </w:t>
      </w:r>
      <w:r w:rsidRPr="00F03470">
        <w:t xml:space="preserve">The third cell (the ‘Wetland Cell’) is a wetland and terrestrial rehabilitation site being managed to support </w:t>
      </w:r>
      <w:r>
        <w:t>b</w:t>
      </w:r>
      <w:r w:rsidRPr="00F03470">
        <w:t xml:space="preserve">lack </w:t>
      </w:r>
      <w:r>
        <w:t>b</w:t>
      </w:r>
      <w:r w:rsidRPr="00F03470">
        <w:t>ox woodland.</w:t>
      </w:r>
      <w:r>
        <w:t xml:space="preserve"> Rehabilitation plans for this cell also include rehabilitation of grassy woodland/chenopod shrubland (MI 2008).</w:t>
      </w:r>
    </w:p>
    <w:p w:rsidR="00191381" w:rsidRDefault="00191381" w:rsidP="00056571">
      <w:pPr>
        <w:pStyle w:val="Para0"/>
        <w:spacing w:after="60"/>
        <w:jc w:val="left"/>
      </w:pPr>
      <w:r>
        <w:t>The Wetland Cell has an area of 1</w:t>
      </w:r>
      <w:r w:rsidR="009A6D1A">
        <w:t>,</w:t>
      </w:r>
      <w:r>
        <w:t>650 hectares comprising approximately half of the total swamp area (MI 2008). It has two main vegetation communities based on the frequency of inundation. The inner zone has an area of 320 hectares and supports b</w:t>
      </w:r>
      <w:r w:rsidRPr="000351E0">
        <w:t xml:space="preserve">lack </w:t>
      </w:r>
      <w:r>
        <w:t>b</w:t>
      </w:r>
      <w:r w:rsidRPr="000351E0">
        <w:t>ox grassy open woodland</w:t>
      </w:r>
      <w:r>
        <w:t>. The watering objectives for this zone are:</w:t>
      </w:r>
    </w:p>
    <w:p w:rsidR="00191381" w:rsidRPr="00584B2B" w:rsidRDefault="00191381" w:rsidP="00056571">
      <w:pPr>
        <w:pStyle w:val="Para0bullet"/>
        <w:jc w:val="left"/>
        <w:rPr>
          <w:sz w:val="18"/>
          <w:szCs w:val="18"/>
        </w:rPr>
      </w:pPr>
      <w:r>
        <w:t>a</w:t>
      </w:r>
      <w:r w:rsidRPr="005F2A63">
        <w:t>nnual</w:t>
      </w:r>
      <w:r>
        <w:t xml:space="preserve"> flows</w:t>
      </w:r>
      <w:r w:rsidRPr="005F2A63">
        <w:t xml:space="preserve"> in winter/spring for first three years post</w:t>
      </w:r>
      <w:r>
        <w:t>-</w:t>
      </w:r>
      <w:r w:rsidRPr="005F2A63">
        <w:t>planting</w:t>
      </w:r>
      <w:r>
        <w:t xml:space="preserve"> for plant establishment (planting commenced in 2010)</w:t>
      </w:r>
    </w:p>
    <w:p w:rsidR="00191381" w:rsidRDefault="00191381" w:rsidP="00056571">
      <w:pPr>
        <w:pStyle w:val="Para0bullet"/>
        <w:jc w:val="left"/>
        <w:rPr>
          <w:sz w:val="18"/>
          <w:szCs w:val="18"/>
        </w:rPr>
      </w:pPr>
      <w:proofErr w:type="gramStart"/>
      <w:r>
        <w:t>post-plant</w:t>
      </w:r>
      <w:proofErr w:type="gramEnd"/>
      <w:r>
        <w:t xml:space="preserve"> establishment, the optimum frequency of inundation is between two and five years; with an inter-annual dry period of two to four years. However, this zone may tolerate periods of seven to 10 years between watering events. The optimum duration of inundation is 35 to 60 days, however this zone can be inundated for a period of up to one year</w:t>
      </w:r>
    </w:p>
    <w:p w:rsidR="00191381" w:rsidRPr="00584B2B" w:rsidRDefault="00191381" w:rsidP="00056571">
      <w:pPr>
        <w:pStyle w:val="Para0bullet"/>
        <w:spacing w:after="220"/>
        <w:jc w:val="left"/>
        <w:rPr>
          <w:sz w:val="18"/>
          <w:szCs w:val="18"/>
        </w:rPr>
      </w:pPr>
      <w:proofErr w:type="gramStart"/>
      <w:r>
        <w:t>a</w:t>
      </w:r>
      <w:proofErr w:type="gramEnd"/>
      <w:r>
        <w:t xml:space="preserve"> volume of approximately 250 to 610 megalitres (depending on the antecedent conditions) is required to inundate this inner zone.</w:t>
      </w:r>
    </w:p>
    <w:p w:rsidR="00191381" w:rsidRPr="000351E0" w:rsidRDefault="00191381" w:rsidP="00056571">
      <w:pPr>
        <w:pStyle w:val="Para0"/>
        <w:jc w:val="left"/>
      </w:pPr>
      <w:r>
        <w:t>Beyond this ‘wetter’ area is a 1</w:t>
      </w:r>
      <w:r w:rsidR="009A6D1A">
        <w:t>,</w:t>
      </w:r>
      <w:r>
        <w:t>230-hectare terrestrial zone that will be inundated infrequently from large floods in Mirrool Creek. No specific watering requirements are proposed for the terrestrial zone because this area will be managed to support a terrestrial community, and as such has no watering goals.</w:t>
      </w:r>
    </w:p>
    <w:p w:rsidR="00191381" w:rsidRDefault="00191381" w:rsidP="00056571">
      <w:pPr>
        <w:pStyle w:val="Heading3"/>
        <w:jc w:val="left"/>
      </w:pPr>
      <w:bookmarkStart w:id="106" w:name="_Toc310503189"/>
      <w:r>
        <w:lastRenderedPageBreak/>
        <w:t xml:space="preserve">Operating </w:t>
      </w:r>
      <w:r w:rsidR="003B2735">
        <w:t>re</w:t>
      </w:r>
      <w:r>
        <w:t>gimes</w:t>
      </w:r>
      <w:bookmarkEnd w:id="106"/>
    </w:p>
    <w:p w:rsidR="00191381" w:rsidRDefault="00191381" w:rsidP="00056571">
      <w:pPr>
        <w:jc w:val="left"/>
      </w:pPr>
      <w:r>
        <w:t xml:space="preserve">Mirrool Creek flows into Willow Dam upstream of Barren Box Swamp. From Willow Dam, water can be sent into Barren Box Swamp or into the Wah Wah channel. Flow from the Wah Wah channel can be directed into the Lower Mirrool Creek Floodplain through </w:t>
      </w:r>
      <w:r w:rsidRPr="001D1B14">
        <w:t>a regulator</w:t>
      </w:r>
      <w:r>
        <w:t>. Water can also be supplied to the floodway directly from Barren Box Swamp. Fivebough Swamp is not inundated by flows in Mirrool Creek and relies on local run-off or managed flows. Tuckerbil Swamp can be watered via the Murrumbidgee Irrigation drainage network.</w:t>
      </w:r>
    </w:p>
    <w:p w:rsidR="00191381" w:rsidRDefault="00191381" w:rsidP="00056571">
      <w:pPr>
        <w:jc w:val="left"/>
      </w:pPr>
      <w:r w:rsidRPr="0056700E">
        <w:t xml:space="preserve">Supply of </w:t>
      </w:r>
      <w:r>
        <w:t>managed environmental water</w:t>
      </w:r>
      <w:r w:rsidRPr="0056700E">
        <w:t xml:space="preserve"> </w:t>
      </w:r>
      <w:r>
        <w:t xml:space="preserve">from the Murrumbidgee River </w:t>
      </w:r>
      <w:r w:rsidRPr="0056700E">
        <w:t xml:space="preserve">to assets in the </w:t>
      </w:r>
      <w:r>
        <w:t>MIA</w:t>
      </w:r>
      <w:r w:rsidRPr="0056700E">
        <w:t xml:space="preserve"> is </w:t>
      </w:r>
      <w:r>
        <w:t>via the MI</w:t>
      </w:r>
      <w:r w:rsidRPr="0056700E">
        <w:t xml:space="preserve"> supply </w:t>
      </w:r>
      <w:r>
        <w:t xml:space="preserve">channels. </w:t>
      </w:r>
      <w:r w:rsidRPr="0056700E">
        <w:t xml:space="preserve">Water is delivered into the </w:t>
      </w:r>
      <w:r>
        <w:t>MI</w:t>
      </w:r>
      <w:r w:rsidRPr="0056700E">
        <w:t xml:space="preserve"> system at Berembed We</w:t>
      </w:r>
      <w:r>
        <w:t>ir</w:t>
      </w:r>
      <w:r w:rsidRPr="0031252C">
        <w:t>.</w:t>
      </w:r>
      <w:r>
        <w:t xml:space="preserve"> The optimum time for delivery of managed events is either September/October (i.e. immediately prior to peak irrigation demand) or March/April (i.e. immediately after the peak irrigation demand). During this period the system is shut down for maintenance. Although it is worth noting that the volumes required for Fivebough Swamp and Tuckerbil Swamp are small and can most likely be delivered during the irrigation season.</w:t>
      </w:r>
    </w:p>
    <w:p w:rsidR="00191381" w:rsidRDefault="00191381" w:rsidP="00056571">
      <w:pPr>
        <w:jc w:val="left"/>
      </w:pPr>
      <w:r>
        <w:t xml:space="preserve">Water from Burrinjuck or Blowering Dam to Bundidgerry offtake takes approximately five days to </w:t>
      </w:r>
      <w:proofErr w:type="gramStart"/>
      <w:r>
        <w:t>deliver,</w:t>
      </w:r>
      <w:proofErr w:type="gramEnd"/>
      <w:r>
        <w:t xml:space="preserve"> however, MI orders are placed seven days in advance. Travel time from Bundidgerry offtake to Barren Box is approximately eight to nine days.</w:t>
      </w:r>
    </w:p>
    <w:p w:rsidR="00191381" w:rsidRDefault="00191381" w:rsidP="00056571">
      <w:pPr>
        <w:jc w:val="left"/>
      </w:pPr>
      <w:r>
        <w:t xml:space="preserve">Within MIA there are limited gauges to measure </w:t>
      </w:r>
      <w:r w:rsidR="009D32E5">
        <w:t xml:space="preserve">delivered </w:t>
      </w:r>
      <w:r>
        <w:t>flows</w:t>
      </w:r>
      <w:r w:rsidR="009D32E5">
        <w:t xml:space="preserve"> to </w:t>
      </w:r>
      <w:r w:rsidR="00FC78A8">
        <w:t>the MI system</w:t>
      </w:r>
      <w:r>
        <w:t xml:space="preserve">. </w:t>
      </w:r>
    </w:p>
    <w:p w:rsidR="00191381" w:rsidRPr="0031252C" w:rsidRDefault="00191381" w:rsidP="00056571">
      <w:pPr>
        <w:pStyle w:val="Heading4"/>
        <w:jc w:val="left"/>
      </w:pPr>
      <w:bookmarkStart w:id="107" w:name="_Toc310503190"/>
      <w:r w:rsidRPr="0031252C">
        <w:t xml:space="preserve">Fivebough </w:t>
      </w:r>
      <w:r>
        <w:t>and Tuckerbil Swamps</w:t>
      </w:r>
      <w:bookmarkEnd w:id="107"/>
    </w:p>
    <w:p w:rsidR="00191381" w:rsidRDefault="00191381" w:rsidP="00056571">
      <w:pPr>
        <w:pStyle w:val="Para0"/>
        <w:jc w:val="left"/>
      </w:pPr>
      <w:r>
        <w:t>Run-off from local catchments during June to November is conveyed in MI drainage channels. Structures within these channels control flow entering the swamps. Managed water can be supplied from the Murrumbidgee River using the MI supply system which connects to the drainage channels via constructed escapes.</w:t>
      </w:r>
    </w:p>
    <w:p w:rsidR="00191381" w:rsidRDefault="00191381" w:rsidP="00056571">
      <w:pPr>
        <w:pStyle w:val="Para0"/>
        <w:spacing w:after="60"/>
        <w:jc w:val="left"/>
      </w:pPr>
      <w:r>
        <w:t>The main sources of water to Tuckerbil Swamp are:</w:t>
      </w:r>
    </w:p>
    <w:p w:rsidR="00191381" w:rsidRDefault="00191381" w:rsidP="00056571">
      <w:pPr>
        <w:pStyle w:val="Para0bullet"/>
        <w:jc w:val="left"/>
      </w:pPr>
      <w:r>
        <w:t>rainfall</w:t>
      </w:r>
    </w:p>
    <w:p w:rsidR="00191381" w:rsidRDefault="00191381" w:rsidP="00056571">
      <w:pPr>
        <w:pStyle w:val="Para0bullet"/>
        <w:jc w:val="left"/>
      </w:pPr>
      <w:r>
        <w:t>stormwater run-off from the surrounding catchment</w:t>
      </w:r>
    </w:p>
    <w:p w:rsidR="00191381" w:rsidRDefault="00191381" w:rsidP="00056571">
      <w:pPr>
        <w:pStyle w:val="Para0bullet"/>
        <w:jc w:val="left"/>
      </w:pPr>
      <w:r>
        <w:t>some irrigation run-off from cropping and watering of pasture at the northern end</w:t>
      </w:r>
    </w:p>
    <w:p w:rsidR="00191381" w:rsidRDefault="00191381" w:rsidP="00056571">
      <w:pPr>
        <w:pStyle w:val="Para0bullet"/>
        <w:jc w:val="left"/>
      </w:pPr>
      <w:r>
        <w:t>drainage water when the contour drain overflows following heavy rainfall</w:t>
      </w:r>
    </w:p>
    <w:p w:rsidR="00191381" w:rsidRDefault="00191381" w:rsidP="00056571">
      <w:pPr>
        <w:pStyle w:val="Para0bullet"/>
        <w:spacing w:after="220"/>
        <w:jc w:val="left"/>
      </w:pPr>
      <w:proofErr w:type="gramStart"/>
      <w:r>
        <w:t>deliberate</w:t>
      </w:r>
      <w:proofErr w:type="gramEnd"/>
      <w:r>
        <w:t xml:space="preserve"> releases of ‘excess’ drainage water which can spill into the swamp at these points via automatic overflow structures (Fivebough &amp; Tuckerbil WMT 2002).</w:t>
      </w:r>
    </w:p>
    <w:p w:rsidR="00191381" w:rsidRDefault="00191381" w:rsidP="00056571">
      <w:pPr>
        <w:pStyle w:val="Para0"/>
        <w:jc w:val="left"/>
      </w:pPr>
      <w:r>
        <w:lastRenderedPageBreak/>
        <w:t>MI can also deliver water on request from supply channels via escapes into drainage channels. The rate of delivery is not known.</w:t>
      </w:r>
    </w:p>
    <w:p w:rsidR="00191381" w:rsidRDefault="00191381" w:rsidP="00056571">
      <w:pPr>
        <w:jc w:val="left"/>
      </w:pPr>
      <w:r>
        <w:t xml:space="preserve">There is no gauge at Tuckerbil or Fivebough Swamps. </w:t>
      </w:r>
      <w:r w:rsidRPr="00F03470">
        <w:t xml:space="preserve">During the last watering event in 2010, </w:t>
      </w:r>
      <w:r>
        <w:t>OEH</w:t>
      </w:r>
      <w:r w:rsidRPr="00F03470">
        <w:t xml:space="preserve"> contracted NSW Office of Water hydrographers to undertake a number of flow g</w:t>
      </w:r>
      <w:r>
        <w:t>a</w:t>
      </w:r>
      <w:r w:rsidRPr="00F03470">
        <w:t>ugings</w:t>
      </w:r>
      <w:r>
        <w:t>. Flows of approximately 15 ML/d were typical of that filling event.</w:t>
      </w:r>
    </w:p>
    <w:p w:rsidR="00191381" w:rsidRPr="0031252C" w:rsidRDefault="00191381" w:rsidP="00056571">
      <w:pPr>
        <w:pStyle w:val="Heading4"/>
        <w:jc w:val="left"/>
      </w:pPr>
      <w:bookmarkStart w:id="108" w:name="_Toc310503191"/>
      <w:r w:rsidRPr="0031252C">
        <w:t>Barren Box Swamp</w:t>
      </w:r>
      <w:bookmarkEnd w:id="108"/>
    </w:p>
    <w:p w:rsidR="00191381" w:rsidRDefault="00191381" w:rsidP="00056571">
      <w:pPr>
        <w:jc w:val="left"/>
      </w:pPr>
      <w:r>
        <w:t xml:space="preserve">Water supply for Barren Box Swamp includes drainage water from the MIA, upper Mirrool Creek catchment flows, or water delivered from the </w:t>
      </w:r>
      <w:r w:rsidRPr="009B1263">
        <w:t xml:space="preserve">Murrumbidgee </w:t>
      </w:r>
      <w:r>
        <w:t xml:space="preserve">River. Water is diverted into Barren Box Swamp from Willow Dam on Mirrool Creek. </w:t>
      </w:r>
    </w:p>
    <w:p w:rsidR="00191381" w:rsidRDefault="00191381" w:rsidP="00056571">
      <w:pPr>
        <w:jc w:val="left"/>
      </w:pPr>
      <w:r>
        <w:t xml:space="preserve">Barren Box Swamp is filled between </w:t>
      </w:r>
      <w:proofErr w:type="gramStart"/>
      <w:r>
        <w:t>October</w:t>
      </w:r>
      <w:proofErr w:type="gramEnd"/>
      <w:r>
        <w:t xml:space="preserve"> to December to meet irrigation demand. Generally, by February, the storage volume is more accessible in the Active Cell and could be used for redistribution of flow to the Lower Mirrool Creek Floodplain. The Active Cell is considered more beneficial to use for supply to the Lower Mirrool Floodplain as water can be delivered by gravity. The Intermediate Cell incurs less evaporative losses, but it requires pumping for delivery.</w:t>
      </w:r>
    </w:p>
    <w:p w:rsidR="00191381" w:rsidRDefault="00191381" w:rsidP="00056571">
      <w:pPr>
        <w:jc w:val="left"/>
      </w:pPr>
      <w:r>
        <w:t>There are gauges between the Intermediate and Active Cells in the wetland, and at the Mirrool Creek Floodway offtake. MI currently measure flows into and out of Barren Box Swamp, and other distributor networks.</w:t>
      </w:r>
    </w:p>
    <w:p w:rsidR="00191381" w:rsidRDefault="00191381" w:rsidP="00056571">
      <w:pPr>
        <w:jc w:val="left"/>
      </w:pPr>
      <w:r>
        <w:t xml:space="preserve">Any use of Barren Box Swamp for interim storage of water destined for delivery to the Lower Mirool Creek Floodplain will require assessment of the risk of spreading alligator weed. This is a potentially significant constraint and is discussed further in Section </w:t>
      </w:r>
      <w:fldSimple w:instr=" REF _Ref283899867 \r \h  \* MERGEFORMAT ">
        <w:r w:rsidR="003B3A34">
          <w:t>4.4.4</w:t>
        </w:r>
      </w:fldSimple>
      <w:r>
        <w:t xml:space="preserve"> and </w:t>
      </w:r>
      <w:r w:rsidRPr="00BC7752">
        <w:t xml:space="preserve">Chapter </w:t>
      </w:r>
      <w:fldSimple w:instr=" REF _Ref282430026 \r \h  \* MERGEFORMAT ">
        <w:r w:rsidR="003B3A34">
          <w:t>6</w:t>
        </w:r>
      </w:fldSimple>
      <w:r w:rsidRPr="00BC7752">
        <w:t>.</w:t>
      </w:r>
    </w:p>
    <w:p w:rsidR="00191381" w:rsidRPr="002B5764" w:rsidRDefault="00191381" w:rsidP="00056571">
      <w:pPr>
        <w:pStyle w:val="Heading3"/>
        <w:jc w:val="left"/>
      </w:pPr>
      <w:bookmarkStart w:id="109" w:name="_Toc310503192"/>
      <w:r w:rsidRPr="002B5764">
        <w:t xml:space="preserve">Water </w:t>
      </w:r>
      <w:r w:rsidR="003B2735" w:rsidRPr="002B5764">
        <w:t>a</w:t>
      </w:r>
      <w:r w:rsidRPr="002B5764">
        <w:t>ccounting</w:t>
      </w:r>
      <w:bookmarkEnd w:id="109"/>
    </w:p>
    <w:p w:rsidR="00191381" w:rsidRDefault="00191381" w:rsidP="00056571">
      <w:pPr>
        <w:jc w:val="left"/>
      </w:pPr>
      <w:r w:rsidRPr="002B5764">
        <w:t xml:space="preserve">Water supplied by </w:t>
      </w:r>
      <w:r>
        <w:t>SWC</w:t>
      </w:r>
      <w:r w:rsidRPr="002B5764">
        <w:t xml:space="preserve"> is generally measured at the user’s diversion offtake and any transmission losses to deliver the water to the offtake </w:t>
      </w:r>
      <w:r>
        <w:t xml:space="preserve">are </w:t>
      </w:r>
      <w:r w:rsidRPr="002B5764">
        <w:t>not accounted against the entitlement holder.</w:t>
      </w:r>
      <w:r>
        <w:t xml:space="preserve"> </w:t>
      </w:r>
      <w:r w:rsidRPr="002B5764">
        <w:t xml:space="preserve">This means there will be no transmission losses accounted against </w:t>
      </w:r>
      <w:r>
        <w:t xml:space="preserve">environmental water managers </w:t>
      </w:r>
      <w:r w:rsidRPr="002B5764">
        <w:t xml:space="preserve">for water delivered to the bulk offtakes for the </w:t>
      </w:r>
      <w:r>
        <w:t>MIA</w:t>
      </w:r>
      <w:r w:rsidRPr="002B5764">
        <w:t xml:space="preserve"> (Main Canal and Sturt Canal).</w:t>
      </w:r>
      <w:r>
        <w:t xml:space="preserve"> MI would</w:t>
      </w:r>
      <w:r w:rsidRPr="002B5764">
        <w:t xml:space="preserve"> assess transmission losses for water delivered to Fivebough Swamp, </w:t>
      </w:r>
      <w:r>
        <w:t>Tuckerbil</w:t>
      </w:r>
      <w:r w:rsidRPr="002B5764">
        <w:t xml:space="preserve"> Swamp and Barre</w:t>
      </w:r>
      <w:r>
        <w:t>n</w:t>
      </w:r>
      <w:r w:rsidRPr="002B5764">
        <w:t xml:space="preserve"> Box Swamp and reduce the volume of water delivered to these assets accordingly.</w:t>
      </w:r>
      <w:r w:rsidRPr="00B1594F">
        <w:t xml:space="preserve"> </w:t>
      </w:r>
    </w:p>
    <w:p w:rsidR="00191381" w:rsidRDefault="00191381" w:rsidP="00056571">
      <w:pPr>
        <w:pStyle w:val="Heading3"/>
        <w:jc w:val="left"/>
      </w:pPr>
      <w:bookmarkStart w:id="110" w:name="_Toc310503193"/>
      <w:r>
        <w:lastRenderedPageBreak/>
        <w:t xml:space="preserve">Operational </w:t>
      </w:r>
      <w:r w:rsidR="003B2735">
        <w:t>constraints and opportunities</w:t>
      </w:r>
      <w:bookmarkEnd w:id="110"/>
    </w:p>
    <w:p w:rsidR="00191381" w:rsidRPr="003A61FF" w:rsidRDefault="00191381" w:rsidP="00056571">
      <w:pPr>
        <w:pStyle w:val="Para0"/>
        <w:jc w:val="left"/>
      </w:pPr>
      <w:r>
        <w:t>During winter (June to July) parts of the MI water supply system may be closed for maintenance and upgrade works. Depending on the location of works, supply of water from the Murrumbidgee River may be restricted. MI can provide details of planned works, and likely limitations from these works to supply in the system.</w:t>
      </w:r>
    </w:p>
    <w:p w:rsidR="00191381" w:rsidRDefault="00191381" w:rsidP="00056571">
      <w:pPr>
        <w:pStyle w:val="Heading2"/>
        <w:jc w:val="left"/>
      </w:pPr>
      <w:bookmarkStart w:id="111" w:name="_Toc310503194"/>
      <w:r>
        <w:t>Lower Mirrool Creek Floodplain</w:t>
      </w:r>
      <w:bookmarkEnd w:id="111"/>
    </w:p>
    <w:p w:rsidR="00191381" w:rsidRDefault="00191381" w:rsidP="00056571">
      <w:pPr>
        <w:pStyle w:val="Heading3"/>
        <w:jc w:val="left"/>
      </w:pPr>
      <w:bookmarkStart w:id="112" w:name="_Toc310503195"/>
      <w:r>
        <w:t xml:space="preserve">Water </w:t>
      </w:r>
      <w:r w:rsidR="003B2735">
        <w:t>resource requirements</w:t>
      </w:r>
      <w:bookmarkEnd w:id="112"/>
    </w:p>
    <w:p w:rsidR="00191381" w:rsidRDefault="00191381" w:rsidP="00056571">
      <w:pPr>
        <w:pStyle w:val="Para0"/>
        <w:jc w:val="left"/>
      </w:pPr>
      <w:r w:rsidRPr="00F1672E">
        <w:t xml:space="preserve">The Lower Mirrool Creek </w:t>
      </w:r>
      <w:r>
        <w:t>F</w:t>
      </w:r>
      <w:r w:rsidRPr="00F1672E">
        <w:t>loodplain is located west of Barren Box Swamp</w:t>
      </w:r>
      <w:r>
        <w:t xml:space="preserve"> and </w:t>
      </w:r>
      <w:r w:rsidRPr="00F1672E">
        <w:t>has two geomorphic types of wetlands; the floodplain itself, and s</w:t>
      </w:r>
      <w:r>
        <w:t>ix</w:t>
      </w:r>
      <w:r w:rsidRPr="00F1672E">
        <w:t xml:space="preserve"> discrete depressions that retain water.</w:t>
      </w:r>
      <w:r>
        <w:t xml:space="preserve"> </w:t>
      </w:r>
      <w:r w:rsidRPr="00F1672E">
        <w:t>These are Narrabri, Highway, Belaley, Berangerine, Little Berangerine</w:t>
      </w:r>
      <w:r>
        <w:t xml:space="preserve"> and </w:t>
      </w:r>
      <w:r w:rsidRPr="00F1672E">
        <w:t>Five Oaks</w:t>
      </w:r>
      <w:r>
        <w:t xml:space="preserve"> wetlands</w:t>
      </w:r>
      <w:r w:rsidRPr="00F1672E">
        <w:t>.</w:t>
      </w:r>
      <w:r>
        <w:t xml:space="preserve"> The floodplain is approximately 85 kilometres long, ranges in width from </w:t>
      </w:r>
      <w:r w:rsidR="00001C95">
        <w:t>eight</w:t>
      </w:r>
      <w:r>
        <w:t xml:space="preserve"> metres to </w:t>
      </w:r>
      <w:r w:rsidR="00001C95">
        <w:t>four</w:t>
      </w:r>
      <w:r>
        <w:t xml:space="preserve"> kilometres, and terminates at the Lachlan River. The f</w:t>
      </w:r>
      <w:r w:rsidRPr="004144CB">
        <w:t xml:space="preserve">loodplain </w:t>
      </w:r>
      <w:r>
        <w:t xml:space="preserve">is </w:t>
      </w:r>
      <w:r w:rsidRPr="004144CB">
        <w:t xml:space="preserve">inundated </w:t>
      </w:r>
      <w:r>
        <w:t>by</w:t>
      </w:r>
      <w:r w:rsidRPr="004144CB">
        <w:t xml:space="preserve"> run</w:t>
      </w:r>
      <w:r>
        <w:t>-</w:t>
      </w:r>
      <w:r w:rsidRPr="004144CB">
        <w:t>off from</w:t>
      </w:r>
      <w:r>
        <w:t xml:space="preserve"> the</w:t>
      </w:r>
      <w:r w:rsidRPr="004144CB">
        <w:t xml:space="preserve"> local catchment, natural floods from Mirrool Creek or </w:t>
      </w:r>
      <w:r>
        <w:t xml:space="preserve">managed releases </w:t>
      </w:r>
      <w:r w:rsidRPr="004144CB">
        <w:t>supplied from</w:t>
      </w:r>
      <w:r>
        <w:t xml:space="preserve"> the</w:t>
      </w:r>
      <w:r w:rsidRPr="004144CB">
        <w:t xml:space="preserve"> Murrumbidgee River via</w:t>
      </w:r>
      <w:r>
        <w:t xml:space="preserve"> the</w:t>
      </w:r>
      <w:r w:rsidRPr="004144CB">
        <w:t xml:space="preserve"> </w:t>
      </w:r>
      <w:r>
        <w:t>MI</w:t>
      </w:r>
      <w:r w:rsidRPr="004144CB">
        <w:t xml:space="preserve"> supply channels.</w:t>
      </w:r>
      <w:r>
        <w:t xml:space="preserve"> </w:t>
      </w:r>
      <w:r w:rsidRPr="00F1672E">
        <w:t>The natural flow regime of the Mirrool Creek floodplain is largely ephe</w:t>
      </w:r>
      <w:r>
        <w:t>me</w:t>
      </w:r>
      <w:r w:rsidRPr="00F1672E">
        <w:t>ral.</w:t>
      </w:r>
      <w:r>
        <w:t xml:space="preserve"> Much of the floodplain is dominated by black box woodland, and hence requires watering every three to five years (for more information of the watering requirements of Black Box woodland refer to </w:t>
      </w:r>
      <w:fldSimple w:instr=" REF _Ref279487141 \r \h  \* MERGEFORMAT ">
        <w:r w:rsidR="003B3A34">
          <w:t>Appendix E</w:t>
        </w:r>
      </w:fldSimple>
      <w:r>
        <w:t>).</w:t>
      </w:r>
    </w:p>
    <w:p w:rsidR="00191381" w:rsidRPr="00804AD7" w:rsidRDefault="00191381" w:rsidP="00056571">
      <w:pPr>
        <w:pStyle w:val="Para0"/>
        <w:jc w:val="left"/>
      </w:pPr>
      <w:r>
        <w:t>Five end-of-system flows have occurred in the p</w:t>
      </w:r>
      <w:r w:rsidRPr="0077426F">
        <w:t>ast century, with the last one occur</w:t>
      </w:r>
      <w:r>
        <w:t>r</w:t>
      </w:r>
      <w:r w:rsidRPr="0077426F">
        <w:t xml:space="preserve">ing in </w:t>
      </w:r>
      <w:r w:rsidRPr="00804AD7">
        <w:t>1989 (Mills 1998 cited Whitten &amp; Bennet</w:t>
      </w:r>
      <w:r>
        <w:t>t</w:t>
      </w:r>
      <w:r w:rsidRPr="00804AD7">
        <w:t xml:space="preserve"> 1999).</w:t>
      </w:r>
      <w:r>
        <w:t xml:space="preserve"> </w:t>
      </w:r>
    </w:p>
    <w:p w:rsidR="00191381" w:rsidRDefault="00191381" w:rsidP="00056571">
      <w:pPr>
        <w:pStyle w:val="Para0"/>
        <w:jc w:val="left"/>
      </w:pPr>
      <w:r>
        <w:t xml:space="preserve">There is currently no available data describing the volumes required to generate an end-of-system flow in the Lower Mirrool Creek Floodplain. </w:t>
      </w:r>
      <w:r w:rsidRPr="00804AD7">
        <w:t xml:space="preserve">Further investigation into the </w:t>
      </w:r>
      <w:r>
        <w:t>volumes required to inundate the whole system for wet and dry antecedent conditions is required.</w:t>
      </w:r>
    </w:p>
    <w:p w:rsidR="00191381" w:rsidRDefault="00191381" w:rsidP="00056571">
      <w:pPr>
        <w:pStyle w:val="Heading3"/>
        <w:jc w:val="left"/>
      </w:pPr>
      <w:bookmarkStart w:id="113" w:name="_Toc310503196"/>
      <w:r>
        <w:t xml:space="preserve">Operating </w:t>
      </w:r>
      <w:r w:rsidR="003B2735">
        <w:t>r</w:t>
      </w:r>
      <w:r>
        <w:t>egimes</w:t>
      </w:r>
      <w:bookmarkEnd w:id="113"/>
    </w:p>
    <w:p w:rsidR="00191381" w:rsidRDefault="00191381" w:rsidP="00056571">
      <w:pPr>
        <w:jc w:val="left"/>
      </w:pPr>
      <w:r>
        <w:t xml:space="preserve">Mirrool Creek flows into Willow Dam upstream of Barren Box Swamp. From Willow Dam water can be sent into Barren Box Swamp or into the Wah Wah channel. Flow from the Wah Wah channel can be directed into the Lower Mirrool Creek Floodplain through </w:t>
      </w:r>
      <w:r w:rsidRPr="001D1B14">
        <w:t>a regulator</w:t>
      </w:r>
      <w:r>
        <w:t>. Water can also be supplied to the floodway directly from Barren Box Swamp. Fivebough Swamp is not inundated by flows in Mirrool Creek and relies on local run-off or managed flows. Tuckerbil Swamp can be watered via the Murrumbidgee Irrigation drainage network.</w:t>
      </w:r>
    </w:p>
    <w:p w:rsidR="00191381" w:rsidRDefault="00191381" w:rsidP="00056571">
      <w:pPr>
        <w:jc w:val="left"/>
      </w:pPr>
      <w:r w:rsidRPr="0056700E">
        <w:lastRenderedPageBreak/>
        <w:t xml:space="preserve">Supply of </w:t>
      </w:r>
      <w:r>
        <w:t>managed environmental water</w:t>
      </w:r>
      <w:r w:rsidRPr="0056700E">
        <w:t xml:space="preserve"> </w:t>
      </w:r>
      <w:r>
        <w:t xml:space="preserve">from the Murrumbidgee River </w:t>
      </w:r>
      <w:r w:rsidRPr="0056700E">
        <w:t xml:space="preserve">to assets in the </w:t>
      </w:r>
      <w:r>
        <w:t>MIA</w:t>
      </w:r>
      <w:r w:rsidRPr="0056700E">
        <w:t xml:space="preserve"> is </w:t>
      </w:r>
      <w:r>
        <w:t>via the MI</w:t>
      </w:r>
      <w:r w:rsidRPr="0056700E">
        <w:t xml:space="preserve"> supply </w:t>
      </w:r>
      <w:r>
        <w:t xml:space="preserve">channels. </w:t>
      </w:r>
      <w:r w:rsidRPr="0056700E">
        <w:t xml:space="preserve">Water is delivered into the </w:t>
      </w:r>
      <w:r>
        <w:t>MI</w:t>
      </w:r>
      <w:r w:rsidRPr="0056700E">
        <w:t xml:space="preserve"> system at Berembed We</w:t>
      </w:r>
      <w:r>
        <w:t>ir</w:t>
      </w:r>
      <w:r w:rsidRPr="0031252C">
        <w:t>.</w:t>
      </w:r>
      <w:r>
        <w:t xml:space="preserve"> The optimum time for delivery of managed events is either September/October (i.e. immediately prior to peak irrigation demand) or March/April (i.e. immediately after the peak irrigation demand). During this period the system is shut down for maintenance. </w:t>
      </w:r>
    </w:p>
    <w:p w:rsidR="00191381" w:rsidRDefault="00191381" w:rsidP="00056571">
      <w:pPr>
        <w:jc w:val="left"/>
      </w:pPr>
      <w:r>
        <w:t xml:space="preserve">Water from Burrinjuck or Blowering Dam to Bundidgerry offtake takes approximately five days to </w:t>
      </w:r>
      <w:proofErr w:type="gramStart"/>
      <w:r>
        <w:t>deliver,</w:t>
      </w:r>
      <w:proofErr w:type="gramEnd"/>
      <w:r>
        <w:t xml:space="preserve"> however, MI orders are placed seven days in advance. Travel time from Bundidgerry offtake to Barren Box Swamp is approximately eight to nine days.</w:t>
      </w:r>
    </w:p>
    <w:p w:rsidR="00191381" w:rsidRDefault="00191381" w:rsidP="00056571">
      <w:pPr>
        <w:jc w:val="left"/>
      </w:pPr>
      <w:r>
        <w:t xml:space="preserve">Within MIA there are limited gauges to measure </w:t>
      </w:r>
      <w:r w:rsidR="00FC78A8">
        <w:t>delivered flows to the MI system.</w:t>
      </w:r>
    </w:p>
    <w:p w:rsidR="00191381" w:rsidRDefault="00191381" w:rsidP="00056571">
      <w:pPr>
        <w:jc w:val="left"/>
      </w:pPr>
      <w:r>
        <w:t xml:space="preserve">Water supplies to inundate Mirrool Creek may be drawn from either Barren Box Swamp or the Murrumbidgee River. The active storage cell </w:t>
      </w:r>
      <w:r w:rsidR="009A6D1A">
        <w:t>in Barren Box has a capacity 24,</w:t>
      </w:r>
      <w:r>
        <w:t>000</w:t>
      </w:r>
      <w:r w:rsidR="00001C95">
        <w:t> </w:t>
      </w:r>
      <w:r>
        <w:t>megalitres. A portion of this may be taken up by water reserved for irrigation of winter crops. Barren Box Swamp may be filled using irrigation drainage or water ordered from the Murrumbidgee River.</w:t>
      </w:r>
    </w:p>
    <w:p w:rsidR="00191381" w:rsidRPr="002B5764" w:rsidRDefault="00191381" w:rsidP="00056571">
      <w:pPr>
        <w:pStyle w:val="Heading3"/>
        <w:jc w:val="left"/>
      </w:pPr>
      <w:bookmarkStart w:id="114" w:name="_Toc310503197"/>
      <w:r w:rsidRPr="002B5764">
        <w:t xml:space="preserve">Water </w:t>
      </w:r>
      <w:r w:rsidR="003B2735" w:rsidRPr="002B5764">
        <w:t>a</w:t>
      </w:r>
      <w:r w:rsidRPr="002B5764">
        <w:t>ccounting</w:t>
      </w:r>
      <w:bookmarkEnd w:id="114"/>
    </w:p>
    <w:p w:rsidR="00191381" w:rsidRPr="002B5764" w:rsidRDefault="00191381" w:rsidP="00056571">
      <w:pPr>
        <w:jc w:val="left"/>
      </w:pPr>
      <w:r w:rsidRPr="002B5764">
        <w:t xml:space="preserve">Water supplied by </w:t>
      </w:r>
      <w:r>
        <w:t>SWC</w:t>
      </w:r>
      <w:r w:rsidRPr="002B5764">
        <w:t xml:space="preserve"> is generally measured at the user’s diversion offtake and any transmission losses to deliver the water to the offtake are not accounted against the entitlement holder.</w:t>
      </w:r>
      <w:r>
        <w:t xml:space="preserve"> </w:t>
      </w:r>
      <w:r w:rsidRPr="002B5764">
        <w:t xml:space="preserve">This means there will be no transmission losses accounted against </w:t>
      </w:r>
      <w:r>
        <w:t xml:space="preserve">environmental water managers </w:t>
      </w:r>
      <w:r w:rsidRPr="002B5764">
        <w:t xml:space="preserve">for water delivered to the bulk offtakes for the </w:t>
      </w:r>
      <w:r>
        <w:t>MIA</w:t>
      </w:r>
      <w:r w:rsidRPr="002B5764">
        <w:t xml:space="preserve"> (Main Canal and Sturt Canal).</w:t>
      </w:r>
      <w:r>
        <w:t xml:space="preserve"> </w:t>
      </w:r>
      <w:r w:rsidRPr="002B5764">
        <w:t>M</w:t>
      </w:r>
      <w:r>
        <w:t>I</w:t>
      </w:r>
      <w:r w:rsidRPr="002B5764">
        <w:t xml:space="preserve"> will assess transmission losses for water delivered to </w:t>
      </w:r>
      <w:r>
        <w:t xml:space="preserve">the Lower Mirrool Creek Floodplain, and </w:t>
      </w:r>
      <w:r w:rsidRPr="002B5764">
        <w:t>reduce the volume of water delivered accordingly.</w:t>
      </w:r>
      <w:r>
        <w:t xml:space="preserve"> </w:t>
      </w:r>
      <w:r w:rsidRPr="002B5764">
        <w:t xml:space="preserve">If </w:t>
      </w:r>
      <w:r>
        <w:t>environmental water</w:t>
      </w:r>
      <w:r w:rsidRPr="002B5764">
        <w:t xml:space="preserve"> is temporarily stored in Barren Box Swamp</w:t>
      </w:r>
      <w:r>
        <w:t>,</w:t>
      </w:r>
      <w:r w:rsidRPr="002B5764">
        <w:t xml:space="preserve"> then any evaporative </w:t>
      </w:r>
      <w:r>
        <w:t>losses</w:t>
      </w:r>
      <w:r w:rsidRPr="002B5764">
        <w:t xml:space="preserve"> incurred would be accounted against the </w:t>
      </w:r>
      <w:r>
        <w:t xml:space="preserve">environmental water manager </w:t>
      </w:r>
      <w:r w:rsidRPr="002B5764">
        <w:t>but these would be relatively small.</w:t>
      </w:r>
      <w:r>
        <w:t xml:space="preserve"> </w:t>
      </w:r>
      <w:r w:rsidRPr="00130FDE">
        <w:t>Any return flows (if suitably measured in drainage channels) will be credited to the user.</w:t>
      </w:r>
      <w:r>
        <w:t xml:space="preserve"> </w:t>
      </w:r>
      <w:r w:rsidRPr="002B5764">
        <w:t>However, the</w:t>
      </w:r>
      <w:r>
        <w:t xml:space="preserve"> likelihood of </w:t>
      </w:r>
      <w:r w:rsidRPr="002B5764">
        <w:t xml:space="preserve">any return flows </w:t>
      </w:r>
      <w:r>
        <w:t xml:space="preserve">occurring </w:t>
      </w:r>
      <w:r w:rsidRPr="002B5764">
        <w:t xml:space="preserve">from </w:t>
      </w:r>
      <w:r>
        <w:t>environmental water</w:t>
      </w:r>
      <w:r w:rsidRPr="002B5764">
        <w:t>ing of Mirrool Creek</w:t>
      </w:r>
      <w:r>
        <w:t xml:space="preserve"> is dependent on the magnitude of flows delivered. In particular, there are</w:t>
      </w:r>
      <w:r w:rsidRPr="002B5764">
        <w:t xml:space="preserve"> not expected to be</w:t>
      </w:r>
      <w:r>
        <w:t xml:space="preserve"> any return flows if the goal is to water the Lower Mirrool Creek Floodplain only</w:t>
      </w:r>
      <w:r w:rsidRPr="002B5764">
        <w:t>.</w:t>
      </w:r>
    </w:p>
    <w:p w:rsidR="00191381" w:rsidRPr="002B5764" w:rsidRDefault="00191381" w:rsidP="00056571">
      <w:pPr>
        <w:pStyle w:val="Heading3"/>
        <w:jc w:val="left"/>
        <w:rPr>
          <w:lang w:val="en-US"/>
        </w:rPr>
      </w:pPr>
      <w:bookmarkStart w:id="115" w:name="_Ref283899867"/>
      <w:bookmarkStart w:id="116" w:name="_Toc310503198"/>
      <w:r w:rsidRPr="002B5764">
        <w:rPr>
          <w:lang w:val="en-US"/>
        </w:rPr>
        <w:t xml:space="preserve">Operational </w:t>
      </w:r>
      <w:r w:rsidR="003B2735" w:rsidRPr="002B5764">
        <w:rPr>
          <w:lang w:val="en-US"/>
        </w:rPr>
        <w:t xml:space="preserve">constraints </w:t>
      </w:r>
      <w:r w:rsidR="003B2735">
        <w:rPr>
          <w:lang w:val="en-US"/>
        </w:rPr>
        <w:t>and</w:t>
      </w:r>
      <w:r w:rsidR="003B2735" w:rsidRPr="002B5764">
        <w:rPr>
          <w:lang w:val="en-US"/>
        </w:rPr>
        <w:t xml:space="preserve"> opportunities</w:t>
      </w:r>
      <w:bookmarkEnd w:id="115"/>
      <w:bookmarkEnd w:id="116"/>
    </w:p>
    <w:p w:rsidR="00191381" w:rsidRDefault="00191381" w:rsidP="00056571">
      <w:pPr>
        <w:jc w:val="left"/>
      </w:pPr>
      <w:r w:rsidRPr="002B5764">
        <w:t xml:space="preserve">An issue that needs to be carefully managed is the presence of </w:t>
      </w:r>
      <w:r>
        <w:t>a</w:t>
      </w:r>
      <w:r w:rsidRPr="002B5764">
        <w:t xml:space="preserve">lligator </w:t>
      </w:r>
      <w:r>
        <w:t>w</w:t>
      </w:r>
      <w:r w:rsidRPr="002B5764">
        <w:t xml:space="preserve">eed </w:t>
      </w:r>
      <w:r>
        <w:t>(</w:t>
      </w:r>
      <w:r w:rsidRPr="002B5764">
        <w:rPr>
          <w:i/>
        </w:rPr>
        <w:t>Alternanthera philoxeroides</w:t>
      </w:r>
      <w:r>
        <w:rPr>
          <w:i/>
        </w:rPr>
        <w:t>)</w:t>
      </w:r>
      <w:r w:rsidRPr="002B5764">
        <w:t>, which does not occur in the Lachlan Valley.</w:t>
      </w:r>
      <w:r>
        <w:t xml:space="preserve"> </w:t>
      </w:r>
      <w:r w:rsidRPr="002B5764">
        <w:t xml:space="preserve">Measures to control the transport of </w:t>
      </w:r>
      <w:r>
        <w:t>a</w:t>
      </w:r>
      <w:r w:rsidRPr="002B5764">
        <w:t xml:space="preserve">lligator </w:t>
      </w:r>
      <w:r>
        <w:t>w</w:t>
      </w:r>
      <w:r w:rsidRPr="002B5764">
        <w:t xml:space="preserve">eed will need to be implemented prior to any </w:t>
      </w:r>
      <w:r>
        <w:t>environmental water</w:t>
      </w:r>
      <w:r w:rsidRPr="002B5764">
        <w:t>ing.</w:t>
      </w:r>
      <w:r>
        <w:t xml:space="preserve"> </w:t>
      </w:r>
      <w:r w:rsidRPr="002B5764">
        <w:t xml:space="preserve">The Department of </w:t>
      </w:r>
      <w:r>
        <w:t>Primary Industries (DPI)</w:t>
      </w:r>
      <w:r w:rsidRPr="002B5764">
        <w:t xml:space="preserve"> ha</w:t>
      </w:r>
      <w:r>
        <w:t>s</w:t>
      </w:r>
      <w:r w:rsidRPr="002B5764">
        <w:t xml:space="preserve"> indicated that </w:t>
      </w:r>
      <w:r>
        <w:t>it has</w:t>
      </w:r>
      <w:r w:rsidRPr="002B5764">
        <w:t xml:space="preserve"> developed suitable weed control measures, but these require approximately three </w:t>
      </w:r>
      <w:r w:rsidRPr="002B5764">
        <w:lastRenderedPageBreak/>
        <w:t xml:space="preserve">months </w:t>
      </w:r>
      <w:proofErr w:type="gramStart"/>
      <w:r w:rsidRPr="002B5764">
        <w:t>to prepare and implement</w:t>
      </w:r>
      <w:proofErr w:type="gramEnd"/>
      <w:r w:rsidRPr="002B5764">
        <w:t>.</w:t>
      </w:r>
      <w:r>
        <w:t xml:space="preserve"> </w:t>
      </w:r>
      <w:r w:rsidRPr="002B5764">
        <w:t>Therefore, it will be necessary to coordinate with D</w:t>
      </w:r>
      <w:r>
        <w:t>PI</w:t>
      </w:r>
      <w:r w:rsidRPr="002B5764">
        <w:t xml:space="preserve"> and ensure satisfactory implementation of weed control measures prior to any </w:t>
      </w:r>
      <w:r>
        <w:t>environmental water</w:t>
      </w:r>
      <w:r w:rsidRPr="002B5764">
        <w:t>ing</w:t>
      </w:r>
      <w:r w:rsidR="000A4BA0">
        <w:t xml:space="preserve"> and a risk assessment would still be required</w:t>
      </w:r>
      <w:r w:rsidRPr="002B5764">
        <w:t>.</w:t>
      </w:r>
      <w:r>
        <w:t xml:space="preserve"> </w:t>
      </w:r>
      <w:r w:rsidRPr="002B5764">
        <w:t xml:space="preserve">It may also be necessary to coordinate with other authorities such as local </w:t>
      </w:r>
      <w:r>
        <w:t>c</w:t>
      </w:r>
      <w:r w:rsidRPr="002B5764">
        <w:t xml:space="preserve">ouncils and </w:t>
      </w:r>
      <w:r>
        <w:t>c</w:t>
      </w:r>
      <w:r w:rsidRPr="002B5764">
        <w:t>atchment</w:t>
      </w:r>
      <w:r>
        <w:t>-m</w:t>
      </w:r>
      <w:r w:rsidRPr="002B5764">
        <w:t xml:space="preserve">anagement </w:t>
      </w:r>
      <w:r>
        <w:t>a</w:t>
      </w:r>
      <w:r w:rsidRPr="002B5764">
        <w:t>uthorities, as well as local landholders.</w:t>
      </w:r>
      <w:r>
        <w:t xml:space="preserve"> </w:t>
      </w:r>
      <w:r w:rsidRPr="002B5764">
        <w:t>In relation to local landholders, sufficient warning prior to an environmental flow in the Lower Mirrool Creek Floodplain will avoid potential damage to landholder infrastructure, crops and livestock</w:t>
      </w:r>
      <w:proofErr w:type="gramStart"/>
      <w:r w:rsidRPr="002B5764">
        <w:t>.</w:t>
      </w:r>
      <w:r>
        <w:t>.</w:t>
      </w:r>
      <w:proofErr w:type="gramEnd"/>
    </w:p>
    <w:p w:rsidR="00191381" w:rsidRDefault="00191381" w:rsidP="00056571">
      <w:pPr>
        <w:pStyle w:val="Heading2"/>
        <w:jc w:val="left"/>
      </w:pPr>
      <w:bookmarkStart w:id="117" w:name="_Toc310503199"/>
      <w:r>
        <w:t>Yanco Creek System</w:t>
      </w:r>
      <w:bookmarkEnd w:id="117"/>
    </w:p>
    <w:p w:rsidR="00191381" w:rsidRDefault="00191381" w:rsidP="00056571">
      <w:pPr>
        <w:pStyle w:val="Heading3"/>
        <w:jc w:val="left"/>
        <w:rPr>
          <w:lang w:val="en-US"/>
        </w:rPr>
      </w:pPr>
      <w:bookmarkStart w:id="118" w:name="_Toc310503200"/>
      <w:r>
        <w:rPr>
          <w:lang w:val="en-US"/>
        </w:rPr>
        <w:t xml:space="preserve">Water </w:t>
      </w:r>
      <w:r w:rsidR="003B2735">
        <w:rPr>
          <w:lang w:val="en-US"/>
        </w:rPr>
        <w:t>resource requirements</w:t>
      </w:r>
      <w:bookmarkEnd w:id="118"/>
    </w:p>
    <w:p w:rsidR="00191381" w:rsidRDefault="00191381" w:rsidP="00056571">
      <w:pPr>
        <w:jc w:val="left"/>
      </w:pPr>
      <w:r w:rsidRPr="00A23DFE">
        <w:t xml:space="preserve">The bulk of water entering the Yanco Creek </w:t>
      </w:r>
      <w:r>
        <w:t>system</w:t>
      </w:r>
      <w:r w:rsidRPr="00A23DFE">
        <w:t xml:space="preserve"> is currently supplied by the Yanco offtake, which is situated on the Yanco </w:t>
      </w:r>
      <w:r>
        <w:t>W</w:t>
      </w:r>
      <w:r w:rsidRPr="00A23DFE">
        <w:t>eir pool on the Murrumbidgee River.</w:t>
      </w:r>
      <w:r>
        <w:t xml:space="preserve"> </w:t>
      </w:r>
      <w:r w:rsidRPr="00A23DFE">
        <w:t>The Yanco Weir was completed in 1928, and in conjunction with Burrinjuck and Blowering Dam</w:t>
      </w:r>
      <w:r>
        <w:t>s</w:t>
      </w:r>
      <w:r w:rsidRPr="00A23DFE">
        <w:t xml:space="preserve">, facilitated an almost continuous supply of water into the Yanco Creek </w:t>
      </w:r>
      <w:r>
        <w:t>s</w:t>
      </w:r>
      <w:r w:rsidRPr="00A23DFE">
        <w:t>ystem for stock and domestic purposes (</w:t>
      </w:r>
      <w:r>
        <w:rPr>
          <w:noProof/>
          <w:lang w:val="en-US"/>
        </w:rPr>
        <w:t>Glazebrook</w:t>
      </w:r>
      <w:r w:rsidRPr="00A23DFE">
        <w:rPr>
          <w:noProof/>
          <w:lang w:val="en-US"/>
        </w:rPr>
        <w:t xml:space="preserve"> 2000</w:t>
      </w:r>
      <w:r w:rsidRPr="00A23DFE">
        <w:t>).</w:t>
      </w:r>
    </w:p>
    <w:p w:rsidR="00191381" w:rsidRPr="00A23DFE" w:rsidRDefault="00191381" w:rsidP="00056571">
      <w:pPr>
        <w:jc w:val="left"/>
      </w:pPr>
      <w:r w:rsidRPr="00A23DFE">
        <w:t>From this structure</w:t>
      </w:r>
      <w:r>
        <w:t>,</w:t>
      </w:r>
      <w:r w:rsidRPr="00A23DFE">
        <w:t xml:space="preserve"> maximum in-stream bank flows (</w:t>
      </w:r>
      <w:r>
        <w:t>1</w:t>
      </w:r>
      <w:r w:rsidR="009A6D1A">
        <w:t>,</w:t>
      </w:r>
      <w:r>
        <w:t>200</w:t>
      </w:r>
      <w:r w:rsidRPr="00A23DFE">
        <w:t xml:space="preserve"> </w:t>
      </w:r>
      <w:r>
        <w:t>ML/d</w:t>
      </w:r>
      <w:r w:rsidRPr="00A23DFE">
        <w:t>) are delivered over the majority of t</w:t>
      </w:r>
      <w:r>
        <w:t>he year for irrigation purposes</w:t>
      </w:r>
      <w:r w:rsidRPr="00A23DFE">
        <w:t xml:space="preserve"> </w:t>
      </w:r>
      <w:r>
        <w:t>(Note: flows of 1</w:t>
      </w:r>
      <w:r w:rsidR="009A6D1A">
        <w:t>,</w:t>
      </w:r>
      <w:r>
        <w:t>400 ML/d are being trialled during the 2011</w:t>
      </w:r>
      <w:r>
        <w:rPr>
          <w:rFonts w:ascii="Calibri" w:hAnsi="Calibri"/>
        </w:rPr>
        <w:t>–</w:t>
      </w:r>
      <w:r>
        <w:t xml:space="preserve">12 irrigation </w:t>
      </w:r>
      <w:proofErr w:type="gramStart"/>
      <w:r>
        <w:t>year</w:t>
      </w:r>
      <w:proofErr w:type="gramEnd"/>
      <w:r>
        <w:t>). Irrigation orders and s</w:t>
      </w:r>
      <w:r w:rsidRPr="00A23DFE">
        <w:t xml:space="preserve">upplementary flows are provided by outfall drains from the Coleambally Irrigation Area and numerous drains and escapes along the Billabong Creek </w:t>
      </w:r>
      <w:r>
        <w:t>from the</w:t>
      </w:r>
      <w:r w:rsidRPr="00A23DFE">
        <w:t xml:space="preserve"> associated </w:t>
      </w:r>
      <w:r>
        <w:t>Murray Irrigation District</w:t>
      </w:r>
      <w:r w:rsidRPr="00A23DFE">
        <w:t>.</w:t>
      </w:r>
      <w:r>
        <w:t xml:space="preserve"> </w:t>
      </w:r>
      <w:r w:rsidRPr="00A23DFE">
        <w:t xml:space="preserve">Flows have been regulated from the offtake based on predicted flow requirements provided by </w:t>
      </w:r>
      <w:r>
        <w:t>SWC</w:t>
      </w:r>
      <w:r w:rsidRPr="00A23DFE">
        <w:t xml:space="preserve"> for the various sections of the system.</w:t>
      </w:r>
      <w:r>
        <w:t xml:space="preserve"> </w:t>
      </w:r>
      <w:r w:rsidRPr="00A23DFE">
        <w:t>Overbank flows, which provided replenishment to anabranches and wetlands in the system, regularly occurred throughout the system prior to 1994, but such events have become much rarer since 1997</w:t>
      </w:r>
      <w:r>
        <w:t xml:space="preserve"> as a result of drought</w:t>
      </w:r>
      <w:r w:rsidRPr="00A23DFE">
        <w:t xml:space="preserve">. </w:t>
      </w:r>
    </w:p>
    <w:p w:rsidR="00191381" w:rsidRPr="00E60F37" w:rsidRDefault="00191381" w:rsidP="00056571">
      <w:pPr>
        <w:jc w:val="left"/>
      </w:pPr>
      <w:r w:rsidRPr="00A23DFE">
        <w:t>Key wetland areas are Dry Lake</w:t>
      </w:r>
      <w:r>
        <w:t xml:space="preserve"> and Molly’s Lagoon (which is a combined system with the Gum Hole/Possum Creek Complex)</w:t>
      </w:r>
      <w:r w:rsidRPr="00A23DFE">
        <w:t xml:space="preserve">, </w:t>
      </w:r>
      <w:r>
        <w:t>Mundoora/</w:t>
      </w:r>
      <w:r w:rsidRPr="00A23DFE">
        <w:t>Wilsons</w:t>
      </w:r>
      <w:r>
        <w:t xml:space="preserve"> A</w:t>
      </w:r>
      <w:r w:rsidRPr="00A23DFE">
        <w:t xml:space="preserve">nabranch, Wanganella Swamp, </w:t>
      </w:r>
      <w:r>
        <w:t xml:space="preserve">Forest Creek, </w:t>
      </w:r>
      <w:r w:rsidRPr="00A23DFE">
        <w:t xml:space="preserve">Kerribirri Swamp, </w:t>
      </w:r>
      <w:r>
        <w:t>‘</w:t>
      </w:r>
      <w:r w:rsidRPr="00A23DFE">
        <w:t>Rhyola</w:t>
      </w:r>
      <w:r>
        <w:t>’</w:t>
      </w:r>
      <w:r w:rsidRPr="00A23DFE">
        <w:t xml:space="preserve"> depressions and floodrunners, </w:t>
      </w:r>
      <w:r>
        <w:t xml:space="preserve">low-lying areas </w:t>
      </w:r>
      <w:r w:rsidRPr="00A23DFE">
        <w:t xml:space="preserve">on </w:t>
      </w:r>
      <w:r>
        <w:t>‘</w:t>
      </w:r>
      <w:r w:rsidRPr="00A23DFE">
        <w:t>Back Nullum</w:t>
      </w:r>
      <w:r>
        <w:t>’</w:t>
      </w:r>
      <w:r w:rsidRPr="00A23DFE">
        <w:t xml:space="preserve"> and Box Swamp on </w:t>
      </w:r>
      <w:r>
        <w:t>‘</w:t>
      </w:r>
      <w:r w:rsidRPr="00A23DFE">
        <w:t>Blue Gate</w:t>
      </w:r>
      <w:r>
        <w:t xml:space="preserve">’ (further detail on other assets in the Yanco </w:t>
      </w:r>
      <w:r w:rsidR="00BC143E" w:rsidRPr="00BC143E">
        <w:t>Creek system are provided in Glazebrook 2000, Beal et al. 2004, Webster 2007).</w:t>
      </w:r>
    </w:p>
    <w:p w:rsidR="00191381" w:rsidRPr="00A23DFE" w:rsidRDefault="00191381" w:rsidP="00056571">
      <w:pPr>
        <w:jc w:val="left"/>
      </w:pPr>
      <w:r>
        <w:t>There is currently limited information available on the volumetric requirements for several of the assets downstream of Wanganella Swamp. Where possible, information has been sourced on the natural flow regime, however, specific data identifying wetland volumes was not available at the time of reporting.</w:t>
      </w:r>
    </w:p>
    <w:p w:rsidR="00191381" w:rsidRPr="009C186E" w:rsidRDefault="00191381" w:rsidP="00056571">
      <w:pPr>
        <w:pStyle w:val="Heading4"/>
        <w:jc w:val="left"/>
      </w:pPr>
      <w:bookmarkStart w:id="119" w:name="_Toc310503201"/>
      <w:r w:rsidRPr="009C186E">
        <w:lastRenderedPageBreak/>
        <w:t xml:space="preserve">Dry Lake </w:t>
      </w:r>
      <w:r>
        <w:t>and</w:t>
      </w:r>
      <w:r w:rsidRPr="009C186E">
        <w:t xml:space="preserve"> Molly’s Lagoon</w:t>
      </w:r>
      <w:bookmarkEnd w:id="119"/>
    </w:p>
    <w:p w:rsidR="00191381" w:rsidRPr="00E60F37" w:rsidRDefault="00191381" w:rsidP="00056571">
      <w:pPr>
        <w:jc w:val="left"/>
      </w:pPr>
      <w:r>
        <w:t xml:space="preserve">Dry Lake </w:t>
      </w:r>
      <w:r w:rsidRPr="00A23DFE">
        <w:t xml:space="preserve">is one of the most significant and largest wetlands on the Yanco Creek </w:t>
      </w:r>
      <w:r>
        <w:t>system</w:t>
      </w:r>
      <w:r w:rsidRPr="00A23DFE">
        <w:t>.</w:t>
      </w:r>
      <w:r>
        <w:t xml:space="preserve"> </w:t>
      </w:r>
      <w:r w:rsidRPr="00A23DFE">
        <w:t xml:space="preserve">It fills via a channel off Yanco Creek when the Murrumbidgee River exceeds a height of 5.13 </w:t>
      </w:r>
      <w:r>
        <w:t>metres</w:t>
      </w:r>
      <w:r w:rsidRPr="00A23DFE">
        <w:t xml:space="preserve"> or 22</w:t>
      </w:r>
      <w:r w:rsidR="009A6D1A">
        <w:t>,</w:t>
      </w:r>
      <w:r w:rsidRPr="00A23DFE">
        <w:t xml:space="preserve">500 </w:t>
      </w:r>
      <w:r>
        <w:t>ML/d at Narrandera</w:t>
      </w:r>
      <w:r w:rsidRPr="000C39C6">
        <w:t>.</w:t>
      </w:r>
      <w:r>
        <w:t xml:space="preserve"> </w:t>
      </w:r>
      <w:r w:rsidRPr="00A23DFE">
        <w:t>The connecting channel</w:t>
      </w:r>
      <w:r>
        <w:t xml:space="preserve"> (called </w:t>
      </w:r>
      <w:r w:rsidRPr="00A23DFE">
        <w:t>Molly’s Lagoon</w:t>
      </w:r>
      <w:r>
        <w:t>)</w:t>
      </w:r>
      <w:r w:rsidRPr="00A23DFE">
        <w:t xml:space="preserve"> </w:t>
      </w:r>
      <w:r>
        <w:t xml:space="preserve">also fills during </w:t>
      </w:r>
      <w:r w:rsidRPr="00A23DFE">
        <w:t>periods of high operational flows in Yanco Creek</w:t>
      </w:r>
      <w:r>
        <w:t xml:space="preserve"> in the </w:t>
      </w:r>
      <w:r w:rsidRPr="00A23DFE">
        <w:t>high</w:t>
      </w:r>
      <w:r>
        <w:t>-</w:t>
      </w:r>
      <w:r w:rsidRPr="00A23DFE">
        <w:t>allocation irrigation seasons.</w:t>
      </w:r>
      <w:r>
        <w:t xml:space="preserve"> </w:t>
      </w:r>
      <w:r w:rsidRPr="00A51D89">
        <w:t xml:space="preserve">Molly’s Lagoon is an Integrated Monitoring of Environmental </w:t>
      </w:r>
      <w:r w:rsidR="00BC143E" w:rsidRPr="00BC143E">
        <w:t>Flows (IMEF) study site. Beal et al. (2004) reported that it has been over-watered.</w:t>
      </w:r>
    </w:p>
    <w:p w:rsidR="00191381" w:rsidRDefault="00191381" w:rsidP="00056571">
      <w:pPr>
        <w:jc w:val="left"/>
      </w:pPr>
      <w:r w:rsidRPr="00A23DFE">
        <w:t>Currently</w:t>
      </w:r>
      <w:r>
        <w:t>,</w:t>
      </w:r>
      <w:r w:rsidRPr="00A23DFE">
        <w:t xml:space="preserve"> </w:t>
      </w:r>
      <w:r>
        <w:t xml:space="preserve">Dry Lake </w:t>
      </w:r>
      <w:r w:rsidRPr="00A23DFE">
        <w:t xml:space="preserve">holds water in </w:t>
      </w:r>
      <w:r>
        <w:t>an area of approximately 200 hectares</w:t>
      </w:r>
      <w:r w:rsidRPr="00A23DFE">
        <w:t>.</w:t>
      </w:r>
      <w:r>
        <w:t xml:space="preserve"> </w:t>
      </w:r>
      <w:r w:rsidRPr="00A23DFE">
        <w:t>Historically, however, the surface area of t</w:t>
      </w:r>
      <w:r>
        <w:t>he lake was possibly more than 400 hectares</w:t>
      </w:r>
      <w:r w:rsidRPr="00A23DFE">
        <w:t xml:space="preserve"> before a drainage line was cut into the south western end of the </w:t>
      </w:r>
      <w:r>
        <w:t>l</w:t>
      </w:r>
      <w:r w:rsidRPr="00A23DFE">
        <w:t>ake.</w:t>
      </w:r>
      <w:r>
        <w:t xml:space="preserve"> </w:t>
      </w:r>
      <w:r w:rsidRPr="00A23DFE">
        <w:t>This drainage line was most likely excavated in a bid to empty the lake earlier to allow for lake</w:t>
      </w:r>
      <w:r>
        <w:t>-</w:t>
      </w:r>
      <w:r w:rsidRPr="00A23DFE">
        <w:t>bed cropping.</w:t>
      </w:r>
      <w:r>
        <w:t xml:space="preserve"> </w:t>
      </w:r>
      <w:r w:rsidRPr="00A23DFE">
        <w:t>The current owners are seeking to fill in the drain and manage the lake to maximise ecological benefit.</w:t>
      </w:r>
      <w:r>
        <w:t xml:space="preserve"> Regulators were installed at Molly’s Lagoon and Gum Hole Lagoon (completed March 2011) to better manage flows in the wetlands, and an operating plan is currently being developed (as at August 2011). </w:t>
      </w:r>
      <w:r w:rsidRPr="00A23DFE">
        <w:t xml:space="preserve">Dry Lake </w:t>
      </w:r>
      <w:r w:rsidRPr="000C39C6">
        <w:t xml:space="preserve">is currently </w:t>
      </w:r>
      <w:r>
        <w:t xml:space="preserve">wet </w:t>
      </w:r>
      <w:r w:rsidRPr="000C39C6">
        <w:t xml:space="preserve">following the recent </w:t>
      </w:r>
      <w:r>
        <w:t xml:space="preserve">(spring to summer 2010) </w:t>
      </w:r>
      <w:r w:rsidRPr="000C39C6">
        <w:t>high flows</w:t>
      </w:r>
      <w:r>
        <w:t xml:space="preserve">. It </w:t>
      </w:r>
      <w:r w:rsidRPr="00A23DFE">
        <w:t>last filled from environmental releases in 2000</w:t>
      </w:r>
      <w:r>
        <w:t xml:space="preserve">, retaining </w:t>
      </w:r>
      <w:r w:rsidRPr="00A23DFE">
        <w:t xml:space="preserve">water for approximately </w:t>
      </w:r>
      <w:r>
        <w:t xml:space="preserve">six </w:t>
      </w:r>
      <w:r w:rsidRPr="00A23DFE">
        <w:t>months.</w:t>
      </w:r>
    </w:p>
    <w:p w:rsidR="00191381" w:rsidRPr="008F43AB" w:rsidRDefault="00191381" w:rsidP="00056571">
      <w:pPr>
        <w:pStyle w:val="Heading4"/>
        <w:jc w:val="left"/>
      </w:pPr>
      <w:bookmarkStart w:id="120" w:name="_Toc310503202"/>
      <w:r w:rsidRPr="008F43AB">
        <w:t xml:space="preserve">Upper Yanco Creek Floodplain Wetland </w:t>
      </w:r>
      <w:r w:rsidR="003B2735" w:rsidRPr="008F43AB">
        <w:t>co</w:t>
      </w:r>
      <w:r w:rsidRPr="008F43AB">
        <w:t>mplex</w:t>
      </w:r>
      <w:r>
        <w:t>es</w:t>
      </w:r>
      <w:bookmarkEnd w:id="120"/>
    </w:p>
    <w:p w:rsidR="00191381" w:rsidRDefault="00191381" w:rsidP="00056571">
      <w:pPr>
        <w:jc w:val="left"/>
      </w:pPr>
      <w:r>
        <w:t xml:space="preserve">Several floodplain wetland complexes occur in upper Yanco Creek (e.g. Molly’s Lagoon/Dry Lake Wetland Complex, Gum Hole/Possum Creek Wetland Complex, Washpan Creek, ‘Chevrell Creek’, ‘Silver Pines’, ‘Arawidgee’, ‘Bundure’ and ‘the Frontage’ wetland complexes). Webster (2007) identified 176 wetlands between the Yanco Creek offtake and Drainage Canal 800 (DC800) upstream </w:t>
      </w:r>
      <w:r w:rsidRPr="009F1C41">
        <w:rPr>
          <w:color w:val="auto"/>
        </w:rPr>
        <w:t>of Yanco Bridge on</w:t>
      </w:r>
      <w:r>
        <w:t xml:space="preserve"> </w:t>
      </w:r>
      <w:r w:rsidR="000E453D">
        <w:t xml:space="preserve">the </w:t>
      </w:r>
      <w:r>
        <w:t xml:space="preserve">Kidman Way. Most wetlands in the area are sections of former river channels or anabranches (e.g. oxbows); small (less than </w:t>
      </w:r>
      <w:r w:rsidR="000E453D">
        <w:t>two</w:t>
      </w:r>
      <w:r>
        <w:t xml:space="preserve"> hectares); connected to a perennial stream at minimum regulated or natural flow levels; and dominated by grassy river red gum forest or black box woodland (Webster 2007). </w:t>
      </w:r>
    </w:p>
    <w:p w:rsidR="00191381" w:rsidRDefault="00191381" w:rsidP="00056571">
      <w:pPr>
        <w:jc w:val="left"/>
      </w:pPr>
      <w:r>
        <w:t>These wetlands have been subjected to increased inundation periods due to the delivery of irrigation allocations, incurring ‘</w:t>
      </w:r>
      <w:proofErr w:type="gramStart"/>
      <w:r>
        <w:t>loss’</w:t>
      </w:r>
      <w:proofErr w:type="gramEnd"/>
      <w:r>
        <w:t xml:space="preserve"> of regulated flows (Webster 2007). Webster’s (2007) study aimed to inventory the upper Yanco Creek wetlands, identifying those larger than </w:t>
      </w:r>
      <w:r w:rsidR="000E453D">
        <w:t>two</w:t>
      </w:r>
      <w:r>
        <w:t xml:space="preserve"> hectares that are connected to Yanco Creek during regulated flows, for potential works to generate water savings. </w:t>
      </w:r>
      <w:r w:rsidR="000A4BA0">
        <w:t>M</w:t>
      </w:r>
      <w:r>
        <w:t xml:space="preserve">any of the wetlands </w:t>
      </w:r>
      <w:r w:rsidR="000A4BA0">
        <w:t>were found to be</w:t>
      </w:r>
      <w:r>
        <w:t xml:space="preserve"> affected by grazing, weeds, and water logging, with two used for water storage. </w:t>
      </w:r>
    </w:p>
    <w:p w:rsidR="00191381" w:rsidRDefault="00191381" w:rsidP="00056571">
      <w:pPr>
        <w:jc w:val="left"/>
      </w:pPr>
      <w:r>
        <w:lastRenderedPageBreak/>
        <w:t xml:space="preserve">The riparian zone in upper Yanco Creek is considered in relatively good condition </w:t>
      </w:r>
      <w:r w:rsidR="00FC78A8">
        <w:t xml:space="preserve">compared to </w:t>
      </w:r>
      <w:r>
        <w:t>other riparian zones within the Murrumbidgee system (</w:t>
      </w:r>
      <w:r w:rsidR="00591B60">
        <w:t xml:space="preserve">J Parrett 2011, </w:t>
      </w:r>
      <w:r>
        <w:t>pers. comm.</w:t>
      </w:r>
      <w:r w:rsidR="00591B60">
        <w:t xml:space="preserve">, </w:t>
      </w:r>
      <w:r w:rsidR="00002B21">
        <w:t>4 August</w:t>
      </w:r>
      <w:r>
        <w:t>).</w:t>
      </w:r>
    </w:p>
    <w:p w:rsidR="00191381" w:rsidRPr="00A51D89" w:rsidRDefault="00191381" w:rsidP="00056571">
      <w:pPr>
        <w:pStyle w:val="Heading4"/>
        <w:jc w:val="left"/>
      </w:pPr>
      <w:bookmarkStart w:id="121" w:name="_Toc310503203"/>
      <w:r w:rsidRPr="00A51D89">
        <w:t>Lake Urana</w:t>
      </w:r>
      <w:bookmarkEnd w:id="121"/>
    </w:p>
    <w:p w:rsidR="00191381" w:rsidRDefault="00191381" w:rsidP="00056571">
      <w:pPr>
        <w:jc w:val="left"/>
      </w:pPr>
      <w:r w:rsidRPr="00A23DFE">
        <w:t>Lake Urana is a large shallow lake in a depression in the Riverine Plain filled intermittently by flood flows in Billabong, Coonong and Urangeline Creeks.</w:t>
      </w:r>
      <w:r>
        <w:t xml:space="preserve"> </w:t>
      </w:r>
      <w:r w:rsidRPr="00A23DFE">
        <w:t xml:space="preserve">In high flood events </w:t>
      </w:r>
      <w:r>
        <w:t>(</w:t>
      </w:r>
      <w:r w:rsidRPr="00A23DFE">
        <w:t xml:space="preserve">such as </w:t>
      </w:r>
      <w:r>
        <w:t xml:space="preserve">in </w:t>
      </w:r>
      <w:r w:rsidRPr="00A23DFE">
        <w:t>1974</w:t>
      </w:r>
      <w:r>
        <w:t>)</w:t>
      </w:r>
      <w:r w:rsidRPr="00A23DFE">
        <w:t xml:space="preserve"> Billabong </w:t>
      </w:r>
      <w:r>
        <w:t xml:space="preserve">Creek </w:t>
      </w:r>
      <w:r w:rsidRPr="00A23DFE">
        <w:t xml:space="preserve">can flood to the north and enter Lake Urana, which in turn spills into Lake Cocketgedong before it enters the Colombo Creek (Beal </w:t>
      </w:r>
      <w:r w:rsidR="00BC143E" w:rsidRPr="00BC143E">
        <w:rPr>
          <w:iCs/>
        </w:rPr>
        <w:t>et al.</w:t>
      </w:r>
      <w:r w:rsidRPr="00A23DFE">
        <w:t xml:space="preserve"> 2004).</w:t>
      </w:r>
      <w:r>
        <w:t xml:space="preserve"> The Lake </w:t>
      </w:r>
      <w:r w:rsidRPr="00A23DFE">
        <w:t>fills every 10</w:t>
      </w:r>
      <w:r>
        <w:t xml:space="preserve"> to </w:t>
      </w:r>
      <w:r w:rsidRPr="00A23DFE">
        <w:t>20 years in large flood events and retains water for several years.</w:t>
      </w:r>
      <w:r>
        <w:t xml:space="preserve"> </w:t>
      </w:r>
      <w:r w:rsidRPr="00A23DFE">
        <w:t xml:space="preserve">The outer edges, however, (including the section in </w:t>
      </w:r>
      <w:r>
        <w:t>Lake Urana N</w:t>
      </w:r>
      <w:r w:rsidRPr="00A23DFE">
        <w:t xml:space="preserve">ature </w:t>
      </w:r>
      <w:r>
        <w:t>R</w:t>
      </w:r>
      <w:r w:rsidRPr="00A23DFE">
        <w:t>eserve) are flooded only for short periods.</w:t>
      </w:r>
      <w:r>
        <w:t xml:space="preserve"> </w:t>
      </w:r>
      <w:r w:rsidRPr="00A23DFE">
        <w:t>The reserve falls steeply to the lakebed on its eastern side but the rest of the reserve is gently sloping in a westerly direction (</w:t>
      </w:r>
      <w:r w:rsidRPr="00A23DFE">
        <w:rPr>
          <w:noProof/>
          <w:lang w:val="en-US"/>
        </w:rPr>
        <w:t>NSW National Parks and Wildlife Service 2001)</w:t>
      </w:r>
      <w:r w:rsidRPr="00A23DFE">
        <w:t>.</w:t>
      </w:r>
    </w:p>
    <w:p w:rsidR="00191381" w:rsidRDefault="00191381" w:rsidP="00056571">
      <w:pPr>
        <w:jc w:val="left"/>
      </w:pPr>
      <w:r>
        <w:t xml:space="preserve">It is estimated that Lake Urana has a capacity </w:t>
      </w:r>
      <w:r w:rsidRPr="00302D7D">
        <w:t xml:space="preserve">of 250 </w:t>
      </w:r>
      <w:r>
        <w:t>gigalitres</w:t>
      </w:r>
      <w:r w:rsidRPr="00302D7D">
        <w:t>.</w:t>
      </w:r>
    </w:p>
    <w:p w:rsidR="00191381" w:rsidRPr="0047352E" w:rsidRDefault="00191381" w:rsidP="00056571">
      <w:pPr>
        <w:pStyle w:val="Heading4"/>
        <w:jc w:val="left"/>
      </w:pPr>
      <w:bookmarkStart w:id="122" w:name="_Toc310503204"/>
      <w:r w:rsidRPr="0047352E">
        <w:t>M</w:t>
      </w:r>
      <w:r>
        <w:t>undoora/Wilson</w:t>
      </w:r>
      <w:r w:rsidRPr="0047352E">
        <w:t xml:space="preserve"> Anabranch </w:t>
      </w:r>
      <w:r w:rsidR="003B2735" w:rsidRPr="0047352E">
        <w:t>c</w:t>
      </w:r>
      <w:r w:rsidRPr="0047352E">
        <w:t>omplex</w:t>
      </w:r>
      <w:bookmarkEnd w:id="122"/>
    </w:p>
    <w:p w:rsidR="00191381" w:rsidRDefault="00191381" w:rsidP="00056571">
      <w:pPr>
        <w:pStyle w:val="Para0"/>
        <w:jc w:val="left"/>
      </w:pPr>
      <w:r>
        <w:t>Mundoora/Wilson Anabranch is part of an anabranch complex which flows parallel, and to the north of, Yanco Creek. Mundoora Anabranch bifurcates from Yanco Creek 21.5 kilometres north-west of Jerilderie. Mundoora Anabranch is then renamed Wilson Anabranch approximately 7 kilometres downstream. The anabranch is sinuous and complex, supporting river red gum with a grassy understorey in the riparian zone.</w:t>
      </w:r>
    </w:p>
    <w:p w:rsidR="00191381" w:rsidRDefault="00191381" w:rsidP="00056571">
      <w:pPr>
        <w:jc w:val="left"/>
      </w:pPr>
      <w:r>
        <w:t xml:space="preserve">Mundoora Anabranch is permanently flowing as it is in effect the Yanco Creek for this section, due to the rerouting of water around the two block banks. For Wilson Anabranch to flow, a recorded flow of 165 ML/d at Yanco Bridge gauge is needed. Inundation of Wilson Anabranch is slowed by in-stream vegetation growth (mostly cumbungi) </w:t>
      </w:r>
      <w:r w:rsidR="00591B60">
        <w:t>(J Parrett 2011, pers. comm.,</w:t>
      </w:r>
      <w:r w:rsidR="00002B21">
        <w:t xml:space="preserve"> 4 August</w:t>
      </w:r>
      <w:r w:rsidR="00591B60">
        <w:t>)</w:t>
      </w:r>
      <w:r>
        <w:t>.</w:t>
      </w:r>
    </w:p>
    <w:p w:rsidR="00191381" w:rsidRPr="00A51D89" w:rsidRDefault="00191381" w:rsidP="00056571">
      <w:pPr>
        <w:pStyle w:val="Heading4"/>
        <w:jc w:val="left"/>
      </w:pPr>
      <w:bookmarkStart w:id="123" w:name="_Toc310503205"/>
      <w:r w:rsidRPr="00A51D89">
        <w:t>Forest Creek</w:t>
      </w:r>
      <w:bookmarkEnd w:id="123"/>
    </w:p>
    <w:p w:rsidR="00191381" w:rsidRDefault="00191381" w:rsidP="00056571">
      <w:pPr>
        <w:jc w:val="left"/>
        <w:rPr>
          <w:szCs w:val="22"/>
        </w:rPr>
      </w:pPr>
      <w:r w:rsidRPr="00A23DFE">
        <w:t>Prior to river regulation, the Forest Creek system would only have received water when the Murrumbidgee River was in flood, or when rainfall in the Billabong Creek catchment or local storms were sufficient to generate a flow of more than 1</w:t>
      </w:r>
      <w:r w:rsidR="0010753A">
        <w:t>,</w:t>
      </w:r>
      <w:r w:rsidRPr="00A23DFE">
        <w:t>500</w:t>
      </w:r>
      <w:r>
        <w:t xml:space="preserve"> ML/d</w:t>
      </w:r>
      <w:r w:rsidRPr="00A23DFE">
        <w:t xml:space="preserve"> at the Forest Creek offtake.</w:t>
      </w:r>
      <w:r>
        <w:t xml:space="preserve"> </w:t>
      </w:r>
      <w:r w:rsidRPr="00A23DFE">
        <w:t xml:space="preserve">This flooding regime would probably have created a series of small </w:t>
      </w:r>
      <w:r w:rsidR="00BC143E" w:rsidRPr="00BC143E">
        <w:t xml:space="preserve">ephemeral wetlands along the creek system (White et al. 1985 cited in Beal </w:t>
      </w:r>
      <w:r w:rsidR="00BC143E" w:rsidRPr="00BC143E">
        <w:rPr>
          <w:iCs/>
        </w:rPr>
        <w:t>et al.</w:t>
      </w:r>
      <w:r w:rsidR="00BC143E" w:rsidRPr="00BC143E">
        <w:t xml:space="preserve"> 2004</w:t>
      </w:r>
      <w:r w:rsidR="00BC143E" w:rsidRPr="00BC143E">
        <w:rPr>
          <w:szCs w:val="22"/>
        </w:rPr>
        <w:t>).</w:t>
      </w:r>
      <w:r>
        <w:rPr>
          <w:szCs w:val="22"/>
        </w:rPr>
        <w:t xml:space="preserve"> Black box occurs as a discontinuous fringe of riparian overstorey vegetation along Forest Creek, and is sometimes co-dominant with </w:t>
      </w:r>
      <w:r w:rsidR="000E453D">
        <w:rPr>
          <w:szCs w:val="22"/>
        </w:rPr>
        <w:t xml:space="preserve">river </w:t>
      </w:r>
      <w:r>
        <w:rPr>
          <w:szCs w:val="22"/>
        </w:rPr>
        <w:t>cooba (</w:t>
      </w:r>
      <w:r w:rsidRPr="00AE0822">
        <w:rPr>
          <w:i/>
          <w:szCs w:val="22"/>
        </w:rPr>
        <w:t>Acacia stenophylla</w:t>
      </w:r>
      <w:r>
        <w:rPr>
          <w:szCs w:val="22"/>
        </w:rPr>
        <w:t>) (</w:t>
      </w:r>
      <w:r w:rsidRPr="00AE0822">
        <w:rPr>
          <w:szCs w:val="22"/>
        </w:rPr>
        <w:t xml:space="preserve">Glazebrook </w:t>
      </w:r>
      <w:r w:rsidRPr="00AE0822">
        <w:rPr>
          <w:szCs w:val="22"/>
        </w:rPr>
        <w:lastRenderedPageBreak/>
        <w:t>2000</w:t>
      </w:r>
      <w:r>
        <w:rPr>
          <w:szCs w:val="22"/>
        </w:rPr>
        <w:t xml:space="preserve">). Cumbungi forms a narrow fringe along the littoral zone where the watercourse is </w:t>
      </w:r>
      <w:proofErr w:type="gramStart"/>
      <w:r>
        <w:rPr>
          <w:szCs w:val="22"/>
        </w:rPr>
        <w:t>well-defined,</w:t>
      </w:r>
      <w:proofErr w:type="gramEnd"/>
      <w:r>
        <w:rPr>
          <w:szCs w:val="22"/>
        </w:rPr>
        <w:t xml:space="preserve"> and dense stands where the channel is less defined and flow is slower (</w:t>
      </w:r>
      <w:r w:rsidRPr="00AE0822">
        <w:rPr>
          <w:szCs w:val="22"/>
        </w:rPr>
        <w:t>Glazebrook 2000).</w:t>
      </w:r>
    </w:p>
    <w:p w:rsidR="00191381" w:rsidRDefault="00191381" w:rsidP="00056571">
      <w:pPr>
        <w:jc w:val="left"/>
        <w:rPr>
          <w:lang w:val="en-AU" w:eastAsia="en-AU"/>
        </w:rPr>
      </w:pPr>
      <w:r w:rsidRPr="00A23DFE">
        <w:rPr>
          <w:lang w:val="en-AU" w:eastAsia="en-AU"/>
        </w:rPr>
        <w:t xml:space="preserve">The Forest Creek </w:t>
      </w:r>
      <w:r>
        <w:rPr>
          <w:lang w:val="en-AU" w:eastAsia="en-AU"/>
        </w:rPr>
        <w:t>system</w:t>
      </w:r>
      <w:r w:rsidRPr="00A23DFE">
        <w:rPr>
          <w:lang w:val="en-AU" w:eastAsia="en-AU"/>
        </w:rPr>
        <w:t xml:space="preserve"> is unregulated.</w:t>
      </w:r>
      <w:r>
        <w:rPr>
          <w:lang w:val="en-AU" w:eastAsia="en-AU"/>
        </w:rPr>
        <w:t xml:space="preserve"> </w:t>
      </w:r>
      <w:r w:rsidRPr="00A23DFE">
        <w:t xml:space="preserve">Key wetland areas are Wanganella Swamp, and downstream wetlands such as Kerribirri Swamp, </w:t>
      </w:r>
      <w:r>
        <w:t>‘</w:t>
      </w:r>
      <w:r w:rsidRPr="00A23DFE">
        <w:t>Rhyola</w:t>
      </w:r>
      <w:r>
        <w:t>’</w:t>
      </w:r>
      <w:r w:rsidRPr="00A23DFE">
        <w:t xml:space="preserve"> depressions and flood runners, break</w:t>
      </w:r>
      <w:r>
        <w:t>-</w:t>
      </w:r>
      <w:r w:rsidRPr="00A23DFE">
        <w:t xml:space="preserve">out areas on </w:t>
      </w:r>
      <w:r>
        <w:t>‘</w:t>
      </w:r>
      <w:r w:rsidRPr="00A23DFE">
        <w:t>Back Nullum</w:t>
      </w:r>
      <w:r>
        <w:t>’,</w:t>
      </w:r>
      <w:r w:rsidRPr="00A23DFE">
        <w:t xml:space="preserve"> and Box Swamp on </w:t>
      </w:r>
      <w:r>
        <w:t>‘</w:t>
      </w:r>
      <w:r w:rsidRPr="00A23DFE">
        <w:t>Blue Gate</w:t>
      </w:r>
      <w:r>
        <w:t>’</w:t>
      </w:r>
      <w:r w:rsidRPr="00A23DFE">
        <w:rPr>
          <w:lang w:val="en-AU" w:eastAsia="en-AU"/>
        </w:rPr>
        <w:t>.</w:t>
      </w:r>
      <w:r>
        <w:rPr>
          <w:lang w:val="en-AU" w:eastAsia="en-AU"/>
        </w:rPr>
        <w:t xml:space="preserve"> T</w:t>
      </w:r>
      <w:r w:rsidRPr="00A23DFE">
        <w:rPr>
          <w:lang w:val="en-AU" w:eastAsia="en-AU"/>
        </w:rPr>
        <w:t xml:space="preserve">he Wanganella Swamp Management Plan </w:t>
      </w:r>
      <w:r>
        <w:rPr>
          <w:lang w:val="en-AU" w:eastAsia="en-AU"/>
        </w:rPr>
        <w:t xml:space="preserve">(WSMP) </w:t>
      </w:r>
      <w:r w:rsidRPr="00A23DFE">
        <w:rPr>
          <w:lang w:val="en-AU" w:eastAsia="en-AU"/>
        </w:rPr>
        <w:t>describes the watering r</w:t>
      </w:r>
      <w:r>
        <w:rPr>
          <w:lang w:val="en-AU" w:eastAsia="en-AU"/>
        </w:rPr>
        <w:t>equirement for Wanganella Swamp.</w:t>
      </w:r>
    </w:p>
    <w:p w:rsidR="00191381" w:rsidRPr="00A23DFE" w:rsidRDefault="00191381" w:rsidP="00056571">
      <w:pPr>
        <w:jc w:val="left"/>
        <w:rPr>
          <w:lang w:val="en-AU" w:eastAsia="en-AU"/>
        </w:rPr>
      </w:pPr>
      <w:r w:rsidRPr="00A23DFE">
        <w:rPr>
          <w:lang w:val="en-AU" w:eastAsia="en-AU"/>
        </w:rPr>
        <w:t xml:space="preserve">On average during the </w:t>
      </w:r>
      <w:r>
        <w:rPr>
          <w:lang w:val="en-AU" w:eastAsia="en-AU"/>
        </w:rPr>
        <w:t>period 1990 to 2000</w:t>
      </w:r>
      <w:r w:rsidRPr="00A23DFE">
        <w:rPr>
          <w:lang w:val="en-AU" w:eastAsia="en-AU"/>
        </w:rPr>
        <w:t xml:space="preserve">, properties below </w:t>
      </w:r>
      <w:r w:rsidRPr="00C35C33">
        <w:rPr>
          <w:rFonts w:cs="Arial"/>
          <w:lang w:val="en-AU" w:eastAsia="en-AU"/>
        </w:rPr>
        <w:t>‘</w:t>
      </w:r>
      <w:r w:rsidRPr="00C35C33">
        <w:rPr>
          <w:rFonts w:cs="Arial"/>
          <w:iCs/>
          <w:lang w:val="en-AU" w:eastAsia="en-AU"/>
        </w:rPr>
        <w:t>Back Nullum’</w:t>
      </w:r>
      <w:r w:rsidRPr="00C35C33">
        <w:rPr>
          <w:rFonts w:cs="Arial"/>
          <w:i/>
          <w:iCs/>
          <w:lang w:val="en-AU" w:eastAsia="en-AU"/>
        </w:rPr>
        <w:t xml:space="preserve"> </w:t>
      </w:r>
      <w:r w:rsidRPr="00C35C33">
        <w:rPr>
          <w:rFonts w:cs="Arial"/>
          <w:lang w:val="en-AU" w:eastAsia="en-AU"/>
        </w:rPr>
        <w:t>received</w:t>
      </w:r>
      <w:r w:rsidRPr="00A23DFE">
        <w:rPr>
          <w:lang w:val="en-AU" w:eastAsia="en-AU"/>
        </w:rPr>
        <w:t xml:space="preserve"> a flow in the </w:t>
      </w:r>
      <w:r>
        <w:rPr>
          <w:lang w:val="en-AU" w:eastAsia="en-AU"/>
        </w:rPr>
        <w:t>Forest C</w:t>
      </w:r>
      <w:r w:rsidRPr="00A23DFE">
        <w:rPr>
          <w:lang w:val="en-AU" w:eastAsia="en-AU"/>
        </w:rPr>
        <w:t>reek from May/June until October/November, and relied on tanks in the creek to hold water as the creek dried up over summer.</w:t>
      </w:r>
      <w:r>
        <w:rPr>
          <w:lang w:val="en-AU" w:eastAsia="en-AU"/>
        </w:rPr>
        <w:t xml:space="preserve"> From 2000 onwards this regulated flow consisted of 100 ML/d until 2003</w:t>
      </w:r>
      <w:r>
        <w:rPr>
          <w:rFonts w:ascii="Calibri" w:hAnsi="Calibri"/>
          <w:lang w:val="en-AU" w:eastAsia="en-AU"/>
        </w:rPr>
        <w:t>–</w:t>
      </w:r>
      <w:r>
        <w:rPr>
          <w:lang w:val="en-AU" w:eastAsia="en-AU"/>
        </w:rPr>
        <w:t xml:space="preserve">04, when it was changed to 80 ML/d in spring and summer, and 60 ML/d in winter and autumn. By 2008, flows in the system were reduced to zero. </w:t>
      </w:r>
      <w:r w:rsidRPr="00A23DFE">
        <w:rPr>
          <w:lang w:val="en-AU" w:eastAsia="en-AU"/>
        </w:rPr>
        <w:t xml:space="preserve">Until the 2010 floods, there had not </w:t>
      </w:r>
      <w:r w:rsidRPr="0017208C">
        <w:rPr>
          <w:rFonts w:cs="Arial"/>
          <w:lang w:val="en-AU" w:eastAsia="en-AU"/>
        </w:rPr>
        <w:t>been a flow in the Forest Creek Anabranch through ‘</w:t>
      </w:r>
      <w:r w:rsidRPr="0017208C">
        <w:rPr>
          <w:rFonts w:cs="Arial"/>
          <w:iCs/>
          <w:lang w:val="en-AU" w:eastAsia="en-AU"/>
        </w:rPr>
        <w:t xml:space="preserve">Blue Gate’ </w:t>
      </w:r>
      <w:r w:rsidRPr="0017208C">
        <w:rPr>
          <w:rFonts w:cs="Arial"/>
          <w:lang w:val="en-AU" w:eastAsia="en-AU"/>
        </w:rPr>
        <w:t>and ‘</w:t>
      </w:r>
      <w:r w:rsidRPr="0017208C">
        <w:rPr>
          <w:rFonts w:cs="Arial"/>
          <w:iCs/>
          <w:lang w:val="en-AU" w:eastAsia="en-AU"/>
        </w:rPr>
        <w:t>Woorooma’</w:t>
      </w:r>
      <w:r w:rsidRPr="0017208C">
        <w:rPr>
          <w:rFonts w:cs="Arial"/>
          <w:i/>
          <w:iCs/>
          <w:lang w:val="en-AU" w:eastAsia="en-AU"/>
        </w:rPr>
        <w:t xml:space="preserve"> </w:t>
      </w:r>
      <w:r w:rsidRPr="0017208C">
        <w:rPr>
          <w:rFonts w:cs="Arial"/>
          <w:lang w:val="en-AU" w:eastAsia="en-AU"/>
        </w:rPr>
        <w:t>since 1997.</w:t>
      </w:r>
      <w:r>
        <w:rPr>
          <w:lang w:val="en-AU" w:eastAsia="en-AU"/>
        </w:rPr>
        <w:t xml:space="preserve"> </w:t>
      </w:r>
      <w:r w:rsidRPr="00A23DFE">
        <w:rPr>
          <w:lang w:val="en-AU" w:eastAsia="en-AU"/>
        </w:rPr>
        <w:t>The lack of protocols for operation of the Forest Creek offtake regulator has compounded this problem in recent years, as winter/spring flushes were prevented from entering the creek system (</w:t>
      </w:r>
      <w:r w:rsidRPr="00A23DFE">
        <w:rPr>
          <w:noProof/>
          <w:lang w:val="en-US"/>
        </w:rPr>
        <w:t xml:space="preserve">Webster </w:t>
      </w:r>
      <w:r>
        <w:rPr>
          <w:noProof/>
          <w:lang w:val="en-US"/>
        </w:rPr>
        <w:t>&amp;</w:t>
      </w:r>
      <w:r w:rsidRPr="00A23DFE">
        <w:rPr>
          <w:noProof/>
          <w:lang w:val="en-US"/>
        </w:rPr>
        <w:t xml:space="preserve"> Davidson 2010)</w:t>
      </w:r>
      <w:r w:rsidRPr="00A23DFE">
        <w:rPr>
          <w:lang w:val="en-AU" w:eastAsia="en-AU"/>
        </w:rPr>
        <w:t>.</w:t>
      </w:r>
    </w:p>
    <w:p w:rsidR="00191381" w:rsidRPr="00A23DFE" w:rsidRDefault="00191381" w:rsidP="00056571">
      <w:pPr>
        <w:jc w:val="left"/>
        <w:rPr>
          <w:lang w:val="en-AU" w:eastAsia="en-AU"/>
        </w:rPr>
      </w:pPr>
      <w:r w:rsidRPr="00A23DFE">
        <w:rPr>
          <w:lang w:val="en-AU" w:eastAsia="en-AU"/>
        </w:rPr>
        <w:t>In 1994, following installation of the Forest Creek offtake regulator, a commitment was made to supply 100</w:t>
      </w:r>
      <w:r>
        <w:rPr>
          <w:lang w:val="en-AU" w:eastAsia="en-AU"/>
        </w:rPr>
        <w:t xml:space="preserve"> ML/d</w:t>
      </w:r>
      <w:r w:rsidRPr="00A23DFE">
        <w:rPr>
          <w:lang w:val="en-AU" w:eastAsia="en-AU"/>
        </w:rPr>
        <w:t xml:space="preserve"> over Warriston Weir</w:t>
      </w:r>
      <w:r>
        <w:rPr>
          <w:lang w:val="en-AU" w:eastAsia="en-AU"/>
        </w:rPr>
        <w:t>,</w:t>
      </w:r>
      <w:r w:rsidRPr="00A23DFE">
        <w:rPr>
          <w:lang w:val="en-AU" w:eastAsia="en-AU"/>
        </w:rPr>
        <w:t xml:space="preserve"> subject to remedial works being undertaken at McCrabb’s regulator (at the downstream point of Wanganella Swamp), and in other parts of the system. </w:t>
      </w:r>
      <w:r>
        <w:rPr>
          <w:lang w:val="en-AU" w:eastAsia="en-AU"/>
        </w:rPr>
        <w:t xml:space="preserve">The Water for Rivers project stopped flows below Warriston Weir as a water saving measure in </w:t>
      </w:r>
      <w:r w:rsidRPr="00A23DFE">
        <w:rPr>
          <w:lang w:val="en-AU" w:eastAsia="en-AU"/>
        </w:rPr>
        <w:t>2006</w:t>
      </w:r>
      <w:r>
        <w:rPr>
          <w:lang w:val="en-AU" w:eastAsia="en-AU"/>
        </w:rPr>
        <w:t>, and it is now considered an unregulated system</w:t>
      </w:r>
      <w:r w:rsidRPr="00A23DFE">
        <w:rPr>
          <w:lang w:val="en-AU" w:eastAsia="en-AU"/>
        </w:rPr>
        <w:t>.</w:t>
      </w:r>
      <w:r>
        <w:rPr>
          <w:lang w:val="en-AU" w:eastAsia="en-AU"/>
        </w:rPr>
        <w:t xml:space="preserve"> </w:t>
      </w:r>
      <w:r w:rsidRPr="00A23DFE">
        <w:rPr>
          <w:lang w:val="en-AU" w:eastAsia="en-AU"/>
        </w:rPr>
        <w:t>The Forest Creek reach below Wanganella Swamp has returned to a more natural flow regime, with any flow being the result of excess inflow to Wanganella Swamp and local inflows.</w:t>
      </w:r>
    </w:p>
    <w:p w:rsidR="00191381" w:rsidRPr="00A51D89" w:rsidRDefault="00191381" w:rsidP="00056571">
      <w:pPr>
        <w:pStyle w:val="Heading4"/>
        <w:jc w:val="left"/>
      </w:pPr>
      <w:bookmarkStart w:id="124" w:name="_Toc310503206"/>
      <w:r w:rsidRPr="00A51D89">
        <w:t>Wanganella Swamp</w:t>
      </w:r>
      <w:bookmarkEnd w:id="124"/>
    </w:p>
    <w:p w:rsidR="00191381" w:rsidRPr="00A23DFE" w:rsidRDefault="00191381" w:rsidP="00056571">
      <w:pPr>
        <w:jc w:val="left"/>
      </w:pPr>
      <w:r w:rsidRPr="00A23DFE">
        <w:t xml:space="preserve">The Wanganella Swamp system is located south of Wanganella </w:t>
      </w:r>
      <w:proofErr w:type="gramStart"/>
      <w:r w:rsidRPr="00A23DFE">
        <w:t>township</w:t>
      </w:r>
      <w:proofErr w:type="gramEnd"/>
      <w:r w:rsidRPr="00A23DFE">
        <w:t>. It comprises the Eight Mile Creek, Wanganella Swamp and part of Clarkes Creek, all of which are hydrologically connected.</w:t>
      </w:r>
      <w:r>
        <w:t xml:space="preserve"> </w:t>
      </w:r>
      <w:r w:rsidRPr="00A23DFE">
        <w:t>The Wanganella Swamp system is a flow</w:t>
      </w:r>
      <w:r>
        <w:t>-</w:t>
      </w:r>
      <w:r w:rsidRPr="00A23DFE">
        <w:t xml:space="preserve">through system, with Eight Mile Creek flowing under the Cobb Highway into Wanganella Swamp, and then into the Forest </w:t>
      </w:r>
      <w:r>
        <w:t xml:space="preserve">Creek </w:t>
      </w:r>
      <w:r w:rsidRPr="00A23DFE">
        <w:t>Anabranch and on to properties further downstream.</w:t>
      </w:r>
      <w:r>
        <w:t xml:space="preserve"> </w:t>
      </w:r>
      <w:r w:rsidRPr="00A23DFE">
        <w:t xml:space="preserve">The </w:t>
      </w:r>
      <w:r>
        <w:t>s</w:t>
      </w:r>
      <w:r w:rsidRPr="00A23DFE">
        <w:t>wamp system is located on both freehold (55</w:t>
      </w:r>
      <w:r>
        <w:t xml:space="preserve"> per cent</w:t>
      </w:r>
      <w:r w:rsidRPr="00A23DFE">
        <w:t>) and Crown land (45</w:t>
      </w:r>
      <w:r>
        <w:t xml:space="preserve"> per cent</w:t>
      </w:r>
      <w:r w:rsidRPr="00A23DFE">
        <w:t>).</w:t>
      </w:r>
      <w:r>
        <w:t xml:space="preserve"> </w:t>
      </w:r>
      <w:r w:rsidRPr="00A23DFE">
        <w:t>Wanganella Swamp is a shallow, basin-shaped wetland with sandhills on its eastern margin.</w:t>
      </w:r>
      <w:r>
        <w:t xml:space="preserve"> </w:t>
      </w:r>
      <w:r w:rsidRPr="00A23DFE">
        <w:t xml:space="preserve">The Wanganella Swamp basin is approximately </w:t>
      </w:r>
      <w:r>
        <w:t>470 hectares</w:t>
      </w:r>
      <w:r w:rsidRPr="00A23DFE">
        <w:t xml:space="preserve"> in size, and water spreads out </w:t>
      </w:r>
      <w:r w:rsidRPr="00A23DFE">
        <w:lastRenderedPageBreak/>
        <w:t>across this depressional area before returning to the main creek channel.</w:t>
      </w:r>
      <w:r>
        <w:t xml:space="preserve"> It should be noted that under natural conditions Wanganella Swamp would have been much smaller, with its increased size owing to human intervention in flow regimes in the system </w:t>
      </w:r>
      <w:r w:rsidR="00591B60">
        <w:t xml:space="preserve">(J Parrett 2011, pers. comm., </w:t>
      </w:r>
      <w:r w:rsidR="002751CA">
        <w:t>15 August</w:t>
      </w:r>
      <w:r w:rsidR="00591B60">
        <w:t>)</w:t>
      </w:r>
      <w:r>
        <w:t>.</w:t>
      </w:r>
    </w:p>
    <w:p w:rsidR="00191381" w:rsidRDefault="00191381" w:rsidP="00056571">
      <w:pPr>
        <w:jc w:val="left"/>
      </w:pPr>
      <w:r w:rsidRPr="00A23DFE">
        <w:t xml:space="preserve">Recommendations </w:t>
      </w:r>
      <w:r>
        <w:t xml:space="preserve">in </w:t>
      </w:r>
      <w:r w:rsidRPr="00A23DFE">
        <w:t>the Management Plan for Wanganella Swamp (</w:t>
      </w:r>
      <w:r w:rsidRPr="00A23DFE">
        <w:rPr>
          <w:noProof/>
          <w:lang w:val="en-US"/>
        </w:rPr>
        <w:t xml:space="preserve">Webster </w:t>
      </w:r>
      <w:r>
        <w:rPr>
          <w:noProof/>
          <w:lang w:val="en-US"/>
        </w:rPr>
        <w:t>&amp;</w:t>
      </w:r>
      <w:r w:rsidRPr="00A23DFE">
        <w:rPr>
          <w:noProof/>
          <w:lang w:val="en-US"/>
        </w:rPr>
        <w:t xml:space="preserve"> Davidson 2010)</w:t>
      </w:r>
      <w:r w:rsidRPr="00A23DFE">
        <w:t xml:space="preserve"> </w:t>
      </w:r>
      <w:r>
        <w:t>intend for</w:t>
      </w:r>
      <w:r w:rsidRPr="00A23DFE">
        <w:t xml:space="preserve"> at least 25</w:t>
      </w:r>
      <w:r>
        <w:t xml:space="preserve"> per cent</w:t>
      </w:r>
      <w:r w:rsidRPr="00A23DFE">
        <w:t xml:space="preserve"> of all unregulated flows past Jerilderie </w:t>
      </w:r>
      <w:r>
        <w:t>(</w:t>
      </w:r>
      <w:r w:rsidRPr="00A23DFE">
        <w:t>which would have entered Forest Creek prior to European development</w:t>
      </w:r>
      <w:r>
        <w:t>)</w:t>
      </w:r>
      <w:r w:rsidRPr="00A23DFE">
        <w:t xml:space="preserve"> continue to do so.</w:t>
      </w:r>
      <w:r>
        <w:t xml:space="preserve"> </w:t>
      </w:r>
      <w:r w:rsidRPr="00A23DFE">
        <w:t>This would ensure that at least some natural flood events will reach Wanganella Swamp and maintain the health of the riparian vegetation.</w:t>
      </w:r>
      <w:r>
        <w:t xml:space="preserve"> </w:t>
      </w:r>
      <w:r w:rsidRPr="00A23DFE">
        <w:t>Also</w:t>
      </w:r>
      <w:r>
        <w:t>,</w:t>
      </w:r>
      <w:r w:rsidRPr="00A23DFE">
        <w:t xml:space="preserve"> if </w:t>
      </w:r>
      <w:proofErr w:type="gramStart"/>
      <w:r w:rsidRPr="00A23DFE">
        <w:t>predicted climate change results in a reduction in natural flood events</w:t>
      </w:r>
      <w:r>
        <w:t>,</w:t>
      </w:r>
      <w:r w:rsidRPr="00A23DFE">
        <w:t xml:space="preserve"> </w:t>
      </w:r>
      <w:r>
        <w:t>environmental water is</w:t>
      </w:r>
      <w:proofErr w:type="gramEnd"/>
      <w:r w:rsidRPr="00A23DFE">
        <w:t xml:space="preserve"> to be delivered to Wanganella Swamp to maintain waterbird-breeding events which have been initiated as a result of natural flood events.</w:t>
      </w:r>
      <w:r>
        <w:t xml:space="preserve"> </w:t>
      </w:r>
      <w:r w:rsidRPr="00A23DFE">
        <w:t>The exact area flooded and the amount of water required to achieve this will depend on what the aim of each environmental flow is.</w:t>
      </w:r>
      <w:r>
        <w:t xml:space="preserve"> </w:t>
      </w:r>
      <w:r w:rsidRPr="005D0C79">
        <w:t>If the aim is to fil</w:t>
      </w:r>
      <w:r>
        <w:t>l the entire wetland (approximately 470 hectares</w:t>
      </w:r>
      <w:r w:rsidRPr="005D0C79">
        <w:t>) it will take approximately 1</w:t>
      </w:r>
      <w:r w:rsidR="0010753A">
        <w:t>,</w:t>
      </w:r>
      <w:r w:rsidRPr="005D0C79">
        <w:t xml:space="preserve">500 </w:t>
      </w:r>
      <w:r>
        <w:t>megalitres</w:t>
      </w:r>
      <w:r w:rsidRPr="005D0C79">
        <w:t>, not taking into account transmission losses, evaporation, deep leakage or plant use (Webster &amp; Davidson 2010).</w:t>
      </w:r>
      <w:r>
        <w:t xml:space="preserve"> There are a number of possible wat</w:t>
      </w:r>
      <w:r w:rsidR="001B3FB5">
        <w:t xml:space="preserve">er delivery mechanisms. </w:t>
      </w:r>
      <w:r w:rsidR="001B3FB5" w:rsidRPr="007E744A">
        <w:t>More than 20</w:t>
      </w:r>
      <w:r w:rsidR="0010753A">
        <w:t>,</w:t>
      </w:r>
      <w:r w:rsidR="00D22870">
        <w:t>000 megalitres</w:t>
      </w:r>
      <w:r w:rsidRPr="007E744A">
        <w:t xml:space="preserve"> could be required if flows are to be delivered using Murray Irrigation Limited infrastructure via Billabong Creek (</w:t>
      </w:r>
      <w:r w:rsidR="00591B60" w:rsidRPr="007E744A">
        <w:t xml:space="preserve">E Wilson 2011, </w:t>
      </w:r>
      <w:r w:rsidRPr="007E744A">
        <w:t>pers. comm.</w:t>
      </w:r>
      <w:r w:rsidR="00591B60" w:rsidRPr="007E744A">
        <w:t>,</w:t>
      </w:r>
      <w:r w:rsidRPr="007E744A">
        <w:t xml:space="preserve"> 19 September).</w:t>
      </w:r>
    </w:p>
    <w:p w:rsidR="00191381" w:rsidRPr="00E60F37" w:rsidRDefault="00191381" w:rsidP="00056571">
      <w:pPr>
        <w:jc w:val="left"/>
        <w:rPr>
          <w:lang w:val="en-AU" w:eastAsia="en-AU"/>
        </w:rPr>
      </w:pPr>
      <w:r w:rsidRPr="00A23DFE">
        <w:rPr>
          <w:lang w:val="en-AU" w:eastAsia="en-AU"/>
        </w:rPr>
        <w:t>The Draft Forest Creek R</w:t>
      </w:r>
      <w:r>
        <w:rPr>
          <w:lang w:val="en-AU" w:eastAsia="en-AU"/>
        </w:rPr>
        <w:t xml:space="preserve">esource </w:t>
      </w:r>
      <w:r w:rsidRPr="00A23DFE">
        <w:rPr>
          <w:lang w:val="en-AU" w:eastAsia="en-AU"/>
        </w:rPr>
        <w:t>M</w:t>
      </w:r>
      <w:r>
        <w:rPr>
          <w:lang w:val="en-AU" w:eastAsia="en-AU"/>
        </w:rPr>
        <w:t xml:space="preserve">anagement </w:t>
      </w:r>
      <w:r w:rsidRPr="00A23DFE">
        <w:rPr>
          <w:lang w:val="en-AU" w:eastAsia="en-AU"/>
        </w:rPr>
        <w:t>P</w:t>
      </w:r>
      <w:r>
        <w:rPr>
          <w:lang w:val="en-AU" w:eastAsia="en-AU"/>
        </w:rPr>
        <w:t>lan</w:t>
      </w:r>
      <w:r w:rsidRPr="00A23DFE">
        <w:rPr>
          <w:lang w:val="en-AU" w:eastAsia="en-AU"/>
        </w:rPr>
        <w:t xml:space="preserve"> (</w:t>
      </w:r>
      <w:r>
        <w:rPr>
          <w:lang w:val="en-AU" w:eastAsia="en-AU"/>
        </w:rPr>
        <w:t xml:space="preserve">Glazebrook </w:t>
      </w:r>
      <w:r w:rsidRPr="00A23DFE">
        <w:rPr>
          <w:lang w:val="en-AU" w:eastAsia="en-AU"/>
        </w:rPr>
        <w:t>2000) indicated that an environmental allocation of up to 4</w:t>
      </w:r>
      <w:r w:rsidR="0010753A">
        <w:rPr>
          <w:lang w:val="en-AU" w:eastAsia="en-AU"/>
        </w:rPr>
        <w:t>,</w:t>
      </w:r>
      <w:r w:rsidRPr="00A23DFE">
        <w:rPr>
          <w:lang w:val="en-AU" w:eastAsia="en-AU"/>
        </w:rPr>
        <w:t>000</w:t>
      </w:r>
      <w:r>
        <w:rPr>
          <w:lang w:val="en-AU" w:eastAsia="en-AU"/>
        </w:rPr>
        <w:t xml:space="preserve"> megalitres</w:t>
      </w:r>
      <w:r w:rsidRPr="00A23DFE">
        <w:rPr>
          <w:lang w:val="en-AU" w:eastAsia="en-AU"/>
        </w:rPr>
        <w:t xml:space="preserve"> at Warriston Weir is required between October and January (inclusive), </w:t>
      </w:r>
      <w:r>
        <w:rPr>
          <w:lang w:val="en-AU" w:eastAsia="en-AU"/>
        </w:rPr>
        <w:t xml:space="preserve">one </w:t>
      </w:r>
      <w:r w:rsidRPr="00A23DFE">
        <w:rPr>
          <w:lang w:val="en-AU" w:eastAsia="en-AU"/>
        </w:rPr>
        <w:t xml:space="preserve">in every </w:t>
      </w:r>
      <w:r>
        <w:rPr>
          <w:lang w:val="en-AU" w:eastAsia="en-AU"/>
        </w:rPr>
        <w:t xml:space="preserve">three to four </w:t>
      </w:r>
      <w:r w:rsidRPr="00A23DFE">
        <w:rPr>
          <w:lang w:val="en-AU" w:eastAsia="en-AU"/>
        </w:rPr>
        <w:t>years on average.</w:t>
      </w:r>
      <w:r>
        <w:rPr>
          <w:lang w:val="en-AU" w:eastAsia="en-AU"/>
        </w:rPr>
        <w:t xml:space="preserve"> </w:t>
      </w:r>
      <w:r w:rsidRPr="00A23DFE">
        <w:rPr>
          <w:lang w:val="en-AU" w:eastAsia="en-AU"/>
        </w:rPr>
        <w:t xml:space="preserve">This </w:t>
      </w:r>
      <w:r>
        <w:rPr>
          <w:lang w:val="en-AU" w:eastAsia="en-AU"/>
        </w:rPr>
        <w:t>w</w:t>
      </w:r>
      <w:r w:rsidRPr="00A23DFE">
        <w:rPr>
          <w:lang w:val="en-AU" w:eastAsia="en-AU"/>
        </w:rPr>
        <w:t>ould provide a</w:t>
      </w:r>
      <w:r>
        <w:rPr>
          <w:lang w:val="en-AU" w:eastAsia="en-AU"/>
        </w:rPr>
        <w:t>n environmental</w:t>
      </w:r>
      <w:r w:rsidRPr="00A23DFE">
        <w:rPr>
          <w:lang w:val="en-AU" w:eastAsia="en-AU"/>
        </w:rPr>
        <w:t xml:space="preserve"> flow in addition to the </w:t>
      </w:r>
      <w:r>
        <w:rPr>
          <w:lang w:val="en-AU" w:eastAsia="en-AU"/>
        </w:rPr>
        <w:t>summer and winter target flows of 80</w:t>
      </w:r>
      <w:r w:rsidR="00176DB3">
        <w:rPr>
          <w:lang w:val="en-AU" w:eastAsia="en-AU"/>
        </w:rPr>
        <w:t> </w:t>
      </w:r>
      <w:r w:rsidR="00BC143E" w:rsidRPr="00BC143E">
        <w:rPr>
          <w:lang w:val="en-AU" w:eastAsia="en-AU"/>
        </w:rPr>
        <w:t>ML/d and 60 ML/d respectively, suggested by Beal et al. (2004).</w:t>
      </w:r>
    </w:p>
    <w:p w:rsidR="00191381" w:rsidRPr="00A23DFE" w:rsidRDefault="00BC143E" w:rsidP="00056571">
      <w:pPr>
        <w:jc w:val="left"/>
      </w:pPr>
      <w:r w:rsidRPr="00BC143E">
        <w:rPr>
          <w:szCs w:val="22"/>
        </w:rPr>
        <w:t>Beal et al. (2004) also stipulated that unregulated and rain rejection flows should be</w:t>
      </w:r>
      <w:r w:rsidR="00191381">
        <w:rPr>
          <w:szCs w:val="22"/>
        </w:rPr>
        <w:t xml:space="preserve"> permitted to pass through the Forest Creek system for environmental purposes, but noted this is operationally difficult to implement because of inadequate capacity of the Forest Creek offtake and the regulated section of Forest Creek.</w:t>
      </w:r>
    </w:p>
    <w:p w:rsidR="00191381" w:rsidRPr="00D84D90" w:rsidRDefault="00191381" w:rsidP="00056571">
      <w:pPr>
        <w:pStyle w:val="Heading4"/>
        <w:jc w:val="left"/>
      </w:pPr>
      <w:bookmarkStart w:id="125" w:name="_Toc310503207"/>
      <w:r w:rsidRPr="00D84D90">
        <w:t>Kerribirri Swamp</w:t>
      </w:r>
      <w:bookmarkEnd w:id="125"/>
    </w:p>
    <w:p w:rsidR="00191381" w:rsidRPr="00A23DFE" w:rsidRDefault="00191381" w:rsidP="00056571">
      <w:pPr>
        <w:jc w:val="left"/>
      </w:pPr>
      <w:r w:rsidRPr="00A23DFE">
        <w:t xml:space="preserve">The natural topography through </w:t>
      </w:r>
      <w:r>
        <w:t xml:space="preserve">the Kerribirri </w:t>
      </w:r>
      <w:r w:rsidRPr="00A23DFE">
        <w:t>property comprises low-lying country, flood runners, and a small creek (Kerribirri Creek) that flows out of Forest Anabranch to the south east.</w:t>
      </w:r>
      <w:r>
        <w:t xml:space="preserve"> </w:t>
      </w:r>
      <w:r w:rsidRPr="00A23DFE">
        <w:t>These areas total approximately 750</w:t>
      </w:r>
      <w:r>
        <w:t xml:space="preserve"> hectares</w:t>
      </w:r>
      <w:r w:rsidRPr="00A23DFE">
        <w:t>.</w:t>
      </w:r>
      <w:r>
        <w:t xml:space="preserve"> </w:t>
      </w:r>
      <w:r w:rsidRPr="00A23DFE">
        <w:t>Instal</w:t>
      </w:r>
      <w:r>
        <w:t xml:space="preserve">lation </w:t>
      </w:r>
      <w:r w:rsidRPr="00A23DFE">
        <w:t xml:space="preserve">of structures such as weirs during the 1930s, and more recently the impact of dense </w:t>
      </w:r>
      <w:r>
        <w:t>C</w:t>
      </w:r>
      <w:r w:rsidRPr="00A23DFE">
        <w:t>umbungi growth, has encouraged the movement of water into these low-lying areas and they now receive much more water than they would have naturally.</w:t>
      </w:r>
      <w:r>
        <w:t xml:space="preserve"> </w:t>
      </w:r>
      <w:r w:rsidRPr="00A23DFE">
        <w:t xml:space="preserve">Construction of a retaining bank and numerous block banks during the 1950s was designed to prevent water breaking out of </w:t>
      </w:r>
      <w:r w:rsidRPr="00A23DFE">
        <w:lastRenderedPageBreak/>
        <w:t>the main creek and flooding low-lying country between the Forest Anabranch and Billabong Creek.</w:t>
      </w:r>
    </w:p>
    <w:p w:rsidR="00191381" w:rsidRPr="00A23DFE" w:rsidRDefault="00191381" w:rsidP="00056571">
      <w:pPr>
        <w:jc w:val="left"/>
      </w:pPr>
      <w:r w:rsidRPr="00A23DFE">
        <w:t>A large depression that is fed from Kerribirri Creek holds water all year, and provides water storage.</w:t>
      </w:r>
      <w:r>
        <w:t xml:space="preserve"> </w:t>
      </w:r>
      <w:r w:rsidRPr="00A23DFE">
        <w:t xml:space="preserve">A licensed block bank and pipe structure crosses this creek at the cottages further downstream and holds water between Kerribirri Creek offtake and the block bank. </w:t>
      </w:r>
    </w:p>
    <w:p w:rsidR="00191381" w:rsidRPr="00E60F37" w:rsidRDefault="00191381" w:rsidP="00056571">
      <w:pPr>
        <w:jc w:val="left"/>
        <w:rPr>
          <w:szCs w:val="22"/>
        </w:rPr>
      </w:pPr>
      <w:r w:rsidRPr="00A23DFE">
        <w:t xml:space="preserve">While much of the water in low-lying areas dries up over summer, there are other deeper depressions, apart from the storages mentioned above, that remain permanently </w:t>
      </w:r>
      <w:r w:rsidR="00BC143E" w:rsidRPr="00BC143E">
        <w:t xml:space="preserve">inundated </w:t>
      </w:r>
      <w:r w:rsidR="00BC143E" w:rsidRPr="00BC143E">
        <w:rPr>
          <w:szCs w:val="22"/>
        </w:rPr>
        <w:t>(Beal et al. 2004)</w:t>
      </w:r>
    </w:p>
    <w:p w:rsidR="00191381" w:rsidRPr="00A23DFE" w:rsidRDefault="00191381" w:rsidP="00056571">
      <w:pPr>
        <w:jc w:val="left"/>
      </w:pPr>
      <w:r w:rsidRPr="00AC1161">
        <w:t xml:space="preserve">Further assessments are required to determine the volumetric requirement of Kerribirri Swamp </w:t>
      </w:r>
      <w:r w:rsidRPr="00AC1161">
        <w:rPr>
          <w:lang w:val="en-AU" w:eastAsia="en-AU"/>
        </w:rPr>
        <w:t>(</w:t>
      </w:r>
      <w:r w:rsidRPr="00AC1161">
        <w:rPr>
          <w:noProof/>
          <w:lang w:val="en-US"/>
        </w:rPr>
        <w:t>Webster &amp; Davidson 2010)</w:t>
      </w:r>
      <w:r w:rsidRPr="00AC1161">
        <w:rPr>
          <w:lang w:val="en-AU" w:eastAsia="en-AU"/>
        </w:rPr>
        <w:t>.</w:t>
      </w:r>
    </w:p>
    <w:p w:rsidR="00191381" w:rsidRPr="00D84D90" w:rsidRDefault="00191381" w:rsidP="00056571">
      <w:pPr>
        <w:pStyle w:val="Heading4"/>
        <w:jc w:val="left"/>
      </w:pPr>
      <w:bookmarkStart w:id="126" w:name="_Toc310503208"/>
      <w:r>
        <w:t>‘</w:t>
      </w:r>
      <w:r w:rsidRPr="00D84D90">
        <w:t>Rhyola</w:t>
      </w:r>
      <w:r>
        <w:t xml:space="preserve">’ </w:t>
      </w:r>
      <w:r w:rsidR="003B2735">
        <w:t>depressions and floodrunners</w:t>
      </w:r>
      <w:bookmarkEnd w:id="126"/>
    </w:p>
    <w:p w:rsidR="00191381" w:rsidRPr="00A23DFE" w:rsidRDefault="00191381" w:rsidP="00056571">
      <w:pPr>
        <w:jc w:val="left"/>
      </w:pPr>
      <w:r>
        <w:t>‘</w:t>
      </w:r>
      <w:r w:rsidRPr="00A23DFE">
        <w:t>Rhyola</w:t>
      </w:r>
      <w:r>
        <w:t>’</w:t>
      </w:r>
      <w:r w:rsidRPr="00A23DFE">
        <w:t xml:space="preserve"> is a cattle grazing property</w:t>
      </w:r>
      <w:r>
        <w:t xml:space="preserve">. </w:t>
      </w:r>
      <w:r w:rsidRPr="00A23DFE">
        <w:t xml:space="preserve">Low-lying areas on </w:t>
      </w:r>
      <w:r>
        <w:t>‘</w:t>
      </w:r>
      <w:r w:rsidRPr="00A23DFE">
        <w:t>Rhyola</w:t>
      </w:r>
      <w:r>
        <w:t>’</w:t>
      </w:r>
      <w:r w:rsidRPr="00A23DFE">
        <w:t xml:space="preserve"> sustain extensive areas of dense </w:t>
      </w:r>
      <w:r w:rsidR="00E7754E">
        <w:t>l</w:t>
      </w:r>
      <w:r w:rsidRPr="00A23DFE">
        <w:t xml:space="preserve">ignum, with </w:t>
      </w:r>
      <w:r w:rsidR="00E7754E">
        <w:t>nitre g</w:t>
      </w:r>
      <w:r>
        <w:t xml:space="preserve">oosefoot </w:t>
      </w:r>
      <w:r w:rsidR="00E7754E">
        <w:t>(</w:t>
      </w:r>
      <w:r w:rsidRPr="007C3D60">
        <w:rPr>
          <w:i/>
        </w:rPr>
        <w:t>Chenopodium nitrariaceum</w:t>
      </w:r>
      <w:r w:rsidR="00E7754E">
        <w:t>)</w:t>
      </w:r>
      <w:r w:rsidRPr="00A23DFE">
        <w:t xml:space="preserve"> on adjacent high ground.</w:t>
      </w:r>
      <w:r>
        <w:t xml:space="preserve"> </w:t>
      </w:r>
      <w:r w:rsidRPr="00A23DFE">
        <w:t xml:space="preserve">Annual grasses and </w:t>
      </w:r>
      <w:r>
        <w:t>r</w:t>
      </w:r>
      <w:r w:rsidRPr="00A23DFE">
        <w:t xml:space="preserve">oly </w:t>
      </w:r>
      <w:r>
        <w:t>p</w:t>
      </w:r>
      <w:r w:rsidRPr="00A23DFE">
        <w:t xml:space="preserve">oly </w:t>
      </w:r>
      <w:r>
        <w:t>(</w:t>
      </w:r>
      <w:r w:rsidRPr="000C39C6">
        <w:rPr>
          <w:i/>
        </w:rPr>
        <w:t>Salsola kali</w:t>
      </w:r>
      <w:r>
        <w:t xml:space="preserve">) </w:t>
      </w:r>
      <w:r w:rsidRPr="00A23DFE">
        <w:t>comprise much of the groundcover.</w:t>
      </w:r>
      <w:r>
        <w:t xml:space="preserve"> </w:t>
      </w:r>
      <w:r w:rsidRPr="00A23DFE">
        <w:t xml:space="preserve">The main flood runner is fringed with </w:t>
      </w:r>
      <w:r>
        <w:t>black box, nitre goosefoot and juncus (</w:t>
      </w:r>
      <w:r w:rsidRPr="007C3D60">
        <w:rPr>
          <w:i/>
        </w:rPr>
        <w:t>Juncus</w:t>
      </w:r>
      <w:r>
        <w:t xml:space="preserve"> spp.) in the understorey</w:t>
      </w:r>
      <w:r w:rsidRPr="00A23DFE">
        <w:t xml:space="preserve">. </w:t>
      </w:r>
    </w:p>
    <w:p w:rsidR="00191381" w:rsidRPr="00E60F37" w:rsidRDefault="00191381" w:rsidP="00056571">
      <w:pPr>
        <w:jc w:val="left"/>
        <w:rPr>
          <w:rFonts w:ascii="Times New Roman" w:hAnsi="Times New Roman"/>
          <w:szCs w:val="22"/>
          <w:lang w:val="en-AU" w:eastAsia="en-AU"/>
        </w:rPr>
      </w:pPr>
      <w:r w:rsidRPr="00A23DFE">
        <w:t xml:space="preserve">An area to the north of the Forest Anabranch on </w:t>
      </w:r>
      <w:r>
        <w:t>‘</w:t>
      </w:r>
      <w:r w:rsidRPr="00A23DFE">
        <w:t>Rhyola</w:t>
      </w:r>
      <w:r>
        <w:t>’</w:t>
      </w:r>
      <w:r w:rsidRPr="00A23DFE">
        <w:t xml:space="preserve"> </w:t>
      </w:r>
      <w:r>
        <w:t>is a declared w</w:t>
      </w:r>
      <w:r w:rsidRPr="00A23DFE">
        <w:t xml:space="preserve">ildlife </w:t>
      </w:r>
      <w:r>
        <w:t>s</w:t>
      </w:r>
      <w:r w:rsidRPr="00A23DFE">
        <w:t>anctuary</w:t>
      </w:r>
      <w:r>
        <w:t>,</w:t>
      </w:r>
      <w:r w:rsidRPr="00A23DFE">
        <w:t xml:space="preserve"> through an agreement between the landowner and the National Parks and Wildlife Service.</w:t>
      </w:r>
      <w:r>
        <w:t xml:space="preserve"> </w:t>
      </w:r>
      <w:r w:rsidRPr="00A23DFE">
        <w:t>The area w</w:t>
      </w:r>
      <w:r>
        <w:t>as</w:t>
      </w:r>
      <w:r w:rsidRPr="00A23DFE">
        <w:t xml:space="preserve"> originally declared to protect waterbirds </w:t>
      </w:r>
      <w:r w:rsidRPr="00A23DFE">
        <w:rPr>
          <w:szCs w:val="22"/>
        </w:rPr>
        <w:t>(</w:t>
      </w:r>
      <w:r>
        <w:rPr>
          <w:noProof/>
          <w:lang w:val="en-US"/>
        </w:rPr>
        <w:t xml:space="preserve">Beal </w:t>
      </w:r>
      <w:r w:rsidR="00BC143E" w:rsidRPr="00BC143E">
        <w:rPr>
          <w:noProof/>
          <w:lang w:val="en-US"/>
        </w:rPr>
        <w:t>et al. 2004</w:t>
      </w:r>
      <w:r w:rsidR="00BC143E" w:rsidRPr="00BC143E">
        <w:rPr>
          <w:szCs w:val="22"/>
        </w:rPr>
        <w:t>).</w:t>
      </w:r>
      <w:r w:rsidR="00BC143E" w:rsidRPr="00BC143E">
        <w:rPr>
          <w:rFonts w:ascii="Times New Roman" w:hAnsi="Times New Roman"/>
          <w:szCs w:val="22"/>
          <w:lang w:val="en-AU" w:eastAsia="en-AU"/>
        </w:rPr>
        <w:t xml:space="preserve"> </w:t>
      </w:r>
    </w:p>
    <w:p w:rsidR="00191381" w:rsidRPr="00A23DFE" w:rsidRDefault="00191381" w:rsidP="00056571">
      <w:pPr>
        <w:jc w:val="left"/>
      </w:pPr>
      <w:r w:rsidRPr="00AC1161">
        <w:t xml:space="preserve">Further assessments are required to determine the volumetric requirement of wetlands and floodrunners on ‘Rhyola’ </w:t>
      </w:r>
      <w:r w:rsidRPr="00AC1161">
        <w:rPr>
          <w:lang w:val="en-AU" w:eastAsia="en-AU"/>
        </w:rPr>
        <w:t>(</w:t>
      </w:r>
      <w:r w:rsidRPr="00AC1161">
        <w:rPr>
          <w:noProof/>
          <w:lang w:val="en-US"/>
        </w:rPr>
        <w:t>Webster &amp; Davidson 2010)</w:t>
      </w:r>
      <w:r w:rsidRPr="00AC1161">
        <w:rPr>
          <w:lang w:val="en-AU" w:eastAsia="en-AU"/>
        </w:rPr>
        <w:t>.</w:t>
      </w:r>
    </w:p>
    <w:p w:rsidR="00191381" w:rsidRPr="00CB1AE4" w:rsidRDefault="00191381" w:rsidP="00056571">
      <w:pPr>
        <w:pStyle w:val="Heading4"/>
        <w:jc w:val="left"/>
      </w:pPr>
      <w:bookmarkStart w:id="127" w:name="_Toc310503209"/>
      <w:r>
        <w:t>‘</w:t>
      </w:r>
      <w:r w:rsidRPr="00CB1AE4">
        <w:t>Back Nullum</w:t>
      </w:r>
      <w:r>
        <w:t>’</w:t>
      </w:r>
      <w:r w:rsidRPr="00CB1AE4">
        <w:t xml:space="preserve"> </w:t>
      </w:r>
      <w:r w:rsidR="003B2735" w:rsidRPr="00CB1AE4">
        <w:t>low-lying areas</w:t>
      </w:r>
      <w:bookmarkEnd w:id="127"/>
    </w:p>
    <w:p w:rsidR="00191381" w:rsidRPr="00A23DFE" w:rsidRDefault="00191381" w:rsidP="00056571">
      <w:pPr>
        <w:jc w:val="left"/>
        <w:rPr>
          <w:rFonts w:ascii="TimesNewRoman" w:eastAsia="TimesNewRoman" w:cs="TimesNewRoman"/>
          <w:szCs w:val="22"/>
          <w:lang w:val="en-AU" w:eastAsia="en-AU"/>
        </w:rPr>
      </w:pPr>
      <w:r w:rsidRPr="00A23DFE">
        <w:t>Several hundred hectares of low-lying country to the south of the Forest Creek Anabranch flood when there are good winter/spring flows in the creek.</w:t>
      </w:r>
      <w:r>
        <w:t xml:space="preserve"> </w:t>
      </w:r>
      <w:r w:rsidRPr="00A23DFE">
        <w:t xml:space="preserve">There are no restrictions to flow, and the area generally floods each year from about May, and remains inundated for </w:t>
      </w:r>
      <w:r>
        <w:t xml:space="preserve">five to six </w:t>
      </w:r>
      <w:r w:rsidRPr="00A23DFE">
        <w:t>months.</w:t>
      </w:r>
      <w:r>
        <w:t xml:space="preserve"> </w:t>
      </w:r>
      <w:r w:rsidRPr="00A23DFE">
        <w:t>The depth of water in an average season is approximately 50</w:t>
      </w:r>
      <w:r w:rsidR="00176DB3">
        <w:t> </w:t>
      </w:r>
      <w:r>
        <w:t>centimetres</w:t>
      </w:r>
      <w:r w:rsidRPr="00A23DFE">
        <w:t>, and up to 1</w:t>
      </w:r>
      <w:r>
        <w:t xml:space="preserve"> </w:t>
      </w:r>
      <w:r w:rsidRPr="00A23DFE">
        <w:t>m</w:t>
      </w:r>
      <w:r>
        <w:t>etre</w:t>
      </w:r>
      <w:r w:rsidRPr="00A23DFE">
        <w:t xml:space="preserve"> in the deepest sections </w:t>
      </w:r>
      <w:r w:rsidRPr="00A23DFE">
        <w:rPr>
          <w:szCs w:val="22"/>
        </w:rPr>
        <w:t>(</w:t>
      </w:r>
      <w:r>
        <w:rPr>
          <w:noProof/>
          <w:lang w:val="en-US"/>
        </w:rPr>
        <w:t>Glazebrook</w:t>
      </w:r>
      <w:r w:rsidRPr="00A23DFE">
        <w:rPr>
          <w:noProof/>
          <w:lang w:val="en-US"/>
        </w:rPr>
        <w:t xml:space="preserve"> 2000</w:t>
      </w:r>
      <w:r w:rsidRPr="00A23DFE">
        <w:rPr>
          <w:szCs w:val="22"/>
        </w:rPr>
        <w:t>).</w:t>
      </w:r>
    </w:p>
    <w:p w:rsidR="00191381" w:rsidRPr="00A23DFE" w:rsidRDefault="00191381" w:rsidP="00056571">
      <w:pPr>
        <w:jc w:val="left"/>
      </w:pPr>
      <w:r w:rsidRPr="00AC1161">
        <w:t xml:space="preserve">Further assessments are required to determine the volumetric requirement of ‘Back Nullum’ low-lying areas </w:t>
      </w:r>
      <w:r w:rsidRPr="00AC1161">
        <w:rPr>
          <w:lang w:val="en-AU" w:eastAsia="en-AU"/>
        </w:rPr>
        <w:t>(</w:t>
      </w:r>
      <w:r w:rsidRPr="00AC1161">
        <w:rPr>
          <w:noProof/>
          <w:lang w:val="en-US"/>
        </w:rPr>
        <w:t>Webster &amp; Davidson 2010)</w:t>
      </w:r>
      <w:r w:rsidRPr="00AC1161">
        <w:rPr>
          <w:lang w:val="en-AU" w:eastAsia="en-AU"/>
        </w:rPr>
        <w:t>.</w:t>
      </w:r>
    </w:p>
    <w:p w:rsidR="00191381" w:rsidRPr="00CB1AE4" w:rsidRDefault="00191381" w:rsidP="00056571">
      <w:pPr>
        <w:pStyle w:val="Heading4"/>
        <w:jc w:val="left"/>
      </w:pPr>
      <w:bookmarkStart w:id="128" w:name="_Toc310503210"/>
      <w:r w:rsidRPr="00CB1AE4">
        <w:lastRenderedPageBreak/>
        <w:t xml:space="preserve">Box Swamp on </w:t>
      </w:r>
      <w:r>
        <w:t>‘</w:t>
      </w:r>
      <w:r w:rsidRPr="00CB1AE4">
        <w:t>Blue Gate</w:t>
      </w:r>
      <w:r>
        <w:t>’</w:t>
      </w:r>
      <w:bookmarkEnd w:id="128"/>
    </w:p>
    <w:p w:rsidR="00191381" w:rsidRDefault="00191381" w:rsidP="00056571">
      <w:pPr>
        <w:jc w:val="left"/>
        <w:rPr>
          <w:szCs w:val="22"/>
        </w:rPr>
      </w:pPr>
      <w:r w:rsidRPr="00A23DFE">
        <w:t>Box Swamp is</w:t>
      </w:r>
      <w:r>
        <w:t xml:space="preserve"> a horseshoe-shaped depression of approximately </w:t>
      </w:r>
      <w:r w:rsidRPr="00A23DFE">
        <w:t>100</w:t>
      </w:r>
      <w:r>
        <w:t xml:space="preserve"> </w:t>
      </w:r>
      <w:r w:rsidRPr="00A23DFE">
        <w:t>h</w:t>
      </w:r>
      <w:r>
        <w:t xml:space="preserve">ectares. </w:t>
      </w:r>
      <w:r w:rsidRPr="00A23DFE">
        <w:t>The Forest Creek Anabranch flows through one side of the swamp, and there are no restrictions to flow.</w:t>
      </w:r>
      <w:r>
        <w:t xml:space="preserve"> </w:t>
      </w:r>
      <w:r w:rsidRPr="00A23DFE">
        <w:t xml:space="preserve">This area usually floods from approximately August until the Forest </w:t>
      </w:r>
      <w:r w:rsidR="00176DB3">
        <w:t xml:space="preserve">Creek </w:t>
      </w:r>
      <w:r w:rsidRPr="00A23DFE">
        <w:t>Anabranch ceases to flow (generally January, depending on summer rain).</w:t>
      </w:r>
      <w:r>
        <w:t xml:space="preserve"> </w:t>
      </w:r>
      <w:r>
        <w:rPr>
          <w:szCs w:val="22"/>
        </w:rPr>
        <w:t>T</w:t>
      </w:r>
      <w:r>
        <w:t>he</w:t>
      </w:r>
      <w:r w:rsidRPr="00A23DFE">
        <w:t xml:space="preserve"> </w:t>
      </w:r>
      <w:r>
        <w:t>s</w:t>
      </w:r>
      <w:r w:rsidRPr="00A23DFE">
        <w:t>wamp currently only receives water during moderate</w:t>
      </w:r>
      <w:r>
        <w:t>-</w:t>
      </w:r>
      <w:r w:rsidRPr="00A23DFE">
        <w:t>to</w:t>
      </w:r>
      <w:r>
        <w:t>-</w:t>
      </w:r>
      <w:r w:rsidRPr="00A23DFE">
        <w:t>large flo</w:t>
      </w:r>
      <w:r>
        <w:t>ods</w:t>
      </w:r>
      <w:r w:rsidRPr="00A23DFE">
        <w:t>.</w:t>
      </w:r>
      <w:r>
        <w:t xml:space="preserve"> </w:t>
      </w:r>
      <w:r w:rsidRPr="00A23DFE">
        <w:t>When flooded</w:t>
      </w:r>
      <w:r>
        <w:t>,</w:t>
      </w:r>
      <w:r w:rsidRPr="00A23DFE">
        <w:t xml:space="preserve"> the maximum depth of water is approximately 1.5</w:t>
      </w:r>
      <w:r>
        <w:t xml:space="preserve"> </w:t>
      </w:r>
      <w:r w:rsidRPr="00A23DFE">
        <w:t>m</w:t>
      </w:r>
      <w:r>
        <w:t>etres</w:t>
      </w:r>
      <w:r w:rsidRPr="00A23DFE">
        <w:t xml:space="preserve"> </w:t>
      </w:r>
      <w:r w:rsidRPr="00A23DFE">
        <w:rPr>
          <w:szCs w:val="22"/>
        </w:rPr>
        <w:t>(</w:t>
      </w:r>
      <w:r>
        <w:rPr>
          <w:noProof/>
          <w:lang w:val="en-US"/>
        </w:rPr>
        <w:t>Glazebrook</w:t>
      </w:r>
      <w:r w:rsidRPr="00A23DFE">
        <w:rPr>
          <w:noProof/>
          <w:lang w:val="en-US"/>
        </w:rPr>
        <w:t xml:space="preserve"> 2000</w:t>
      </w:r>
      <w:r w:rsidRPr="00A23DFE">
        <w:rPr>
          <w:szCs w:val="22"/>
        </w:rPr>
        <w:t>).</w:t>
      </w:r>
      <w:r>
        <w:rPr>
          <w:szCs w:val="22"/>
        </w:rPr>
        <w:t xml:space="preserve"> </w:t>
      </w:r>
    </w:p>
    <w:p w:rsidR="00191381" w:rsidRDefault="00191381" w:rsidP="00056571">
      <w:pPr>
        <w:jc w:val="left"/>
      </w:pPr>
      <w:r w:rsidRPr="00AC1161">
        <w:t>Further assessments are required to determine the volumetric requirement of Box</w:t>
      </w:r>
      <w:r>
        <w:t xml:space="preserve"> </w:t>
      </w:r>
      <w:r w:rsidRPr="00AC1161">
        <w:t xml:space="preserve">Swamp and floodrunners on ‘Rhyola’ </w:t>
      </w:r>
      <w:r w:rsidRPr="00AC1161">
        <w:rPr>
          <w:lang w:val="en-AU" w:eastAsia="en-AU"/>
        </w:rPr>
        <w:t>(</w:t>
      </w:r>
      <w:r w:rsidRPr="00AC1161">
        <w:rPr>
          <w:noProof/>
          <w:lang w:val="en-US"/>
        </w:rPr>
        <w:t>Webster &amp; Davidson 2010).</w:t>
      </w:r>
    </w:p>
    <w:p w:rsidR="00191381" w:rsidRDefault="00191381" w:rsidP="00056571">
      <w:pPr>
        <w:pStyle w:val="Heading3"/>
        <w:jc w:val="left"/>
        <w:rPr>
          <w:lang w:val="en-US"/>
        </w:rPr>
      </w:pPr>
      <w:bookmarkStart w:id="129" w:name="_Toc310503211"/>
      <w:r>
        <w:rPr>
          <w:lang w:val="en-US"/>
        </w:rPr>
        <w:t xml:space="preserve">Operating </w:t>
      </w:r>
      <w:r w:rsidR="003B2735">
        <w:rPr>
          <w:lang w:val="en-US"/>
        </w:rPr>
        <w:t>r</w:t>
      </w:r>
      <w:r>
        <w:rPr>
          <w:lang w:val="en-US"/>
        </w:rPr>
        <w:t>egimes</w:t>
      </w:r>
      <w:bookmarkEnd w:id="129"/>
    </w:p>
    <w:p w:rsidR="00191381" w:rsidRPr="00A23DFE" w:rsidRDefault="00191381" w:rsidP="00056571">
      <w:pPr>
        <w:jc w:val="left"/>
        <w:rPr>
          <w:lang w:eastAsia="en-AU"/>
        </w:rPr>
      </w:pPr>
      <w:r>
        <w:rPr>
          <w:lang w:eastAsia="en-AU"/>
        </w:rPr>
        <w:t>S</w:t>
      </w:r>
      <w:r w:rsidRPr="00A23DFE">
        <w:rPr>
          <w:lang w:eastAsia="en-AU"/>
        </w:rPr>
        <w:t xml:space="preserve">upply of water to the Yanco Creek </w:t>
      </w:r>
      <w:r>
        <w:rPr>
          <w:lang w:eastAsia="en-AU"/>
        </w:rPr>
        <w:t>s</w:t>
      </w:r>
      <w:r w:rsidRPr="00A23DFE">
        <w:rPr>
          <w:lang w:eastAsia="en-AU"/>
        </w:rPr>
        <w:t xml:space="preserve">ystem is dependent on </w:t>
      </w:r>
      <w:r>
        <w:rPr>
          <w:lang w:eastAsia="en-AU"/>
        </w:rPr>
        <w:t>several</w:t>
      </w:r>
      <w:r w:rsidRPr="00A23DFE">
        <w:rPr>
          <w:lang w:eastAsia="en-AU"/>
        </w:rPr>
        <w:t xml:space="preserve"> factors</w:t>
      </w:r>
      <w:r>
        <w:rPr>
          <w:lang w:eastAsia="en-AU"/>
        </w:rPr>
        <w:t xml:space="preserve">, including </w:t>
      </w:r>
      <w:r w:rsidRPr="00A23DFE">
        <w:rPr>
          <w:lang w:eastAsia="en-AU"/>
        </w:rPr>
        <w:t>variability of inflows into the upper reaches of the two major irrigation storages (Blowering and Burrinjuck)</w:t>
      </w:r>
      <w:r>
        <w:rPr>
          <w:lang w:eastAsia="en-AU"/>
        </w:rPr>
        <w:t xml:space="preserve"> and the Upper Billabong Creek catchment</w:t>
      </w:r>
      <w:r w:rsidRPr="00A23DFE">
        <w:rPr>
          <w:lang w:eastAsia="en-AU"/>
        </w:rPr>
        <w:t>, the capacity of in-stream infrastructure such as weirs and channels to distribute the water</w:t>
      </w:r>
      <w:r>
        <w:rPr>
          <w:lang w:eastAsia="en-AU"/>
        </w:rPr>
        <w:t>,</w:t>
      </w:r>
      <w:r w:rsidRPr="00A23DFE">
        <w:rPr>
          <w:lang w:eastAsia="en-AU"/>
        </w:rPr>
        <w:t xml:space="preserve"> and the extent of physical flow impediments.</w:t>
      </w:r>
      <w:r>
        <w:rPr>
          <w:lang w:eastAsia="en-AU"/>
        </w:rPr>
        <w:t xml:space="preserve"> </w:t>
      </w:r>
      <w:r w:rsidRPr="00A23DFE">
        <w:rPr>
          <w:lang w:eastAsia="en-AU"/>
        </w:rPr>
        <w:t>These in-stream impediments include private and public weirs, silta</w:t>
      </w:r>
      <w:r>
        <w:rPr>
          <w:lang w:eastAsia="en-AU"/>
        </w:rPr>
        <w:t>tion slugs, large woody debris</w:t>
      </w:r>
      <w:r w:rsidRPr="00A23DFE">
        <w:rPr>
          <w:lang w:eastAsia="en-AU"/>
        </w:rPr>
        <w:t xml:space="preserve">, </w:t>
      </w:r>
      <w:r>
        <w:rPr>
          <w:lang w:eastAsia="en-AU"/>
        </w:rPr>
        <w:t>c</w:t>
      </w:r>
      <w:r w:rsidRPr="00A23DFE">
        <w:rPr>
          <w:lang w:eastAsia="en-AU"/>
        </w:rPr>
        <w:t xml:space="preserve">umbungi and </w:t>
      </w:r>
      <w:r>
        <w:rPr>
          <w:lang w:eastAsia="en-AU"/>
        </w:rPr>
        <w:t>w</w:t>
      </w:r>
      <w:r w:rsidRPr="00A23DFE">
        <w:rPr>
          <w:lang w:eastAsia="en-AU"/>
        </w:rPr>
        <w:t>illows.</w:t>
      </w:r>
      <w:r>
        <w:rPr>
          <w:lang w:eastAsia="en-AU"/>
        </w:rPr>
        <w:t xml:space="preserve"> </w:t>
      </w:r>
      <w:r w:rsidRPr="00A23DFE">
        <w:rPr>
          <w:lang w:eastAsia="en-AU"/>
        </w:rPr>
        <w:t>Water is also known to escap</w:t>
      </w:r>
      <w:r>
        <w:rPr>
          <w:lang w:eastAsia="en-AU"/>
        </w:rPr>
        <w:t>e</w:t>
      </w:r>
      <w:r w:rsidRPr="00A23DFE">
        <w:rPr>
          <w:lang w:eastAsia="en-AU"/>
        </w:rPr>
        <w:t xml:space="preserve"> into </w:t>
      </w:r>
      <w:r>
        <w:rPr>
          <w:lang w:eastAsia="en-AU"/>
        </w:rPr>
        <w:t xml:space="preserve">floodrunners, anabranches and oxbows </w:t>
      </w:r>
      <w:r w:rsidRPr="00A23DFE">
        <w:rPr>
          <w:lang w:eastAsia="en-AU"/>
        </w:rPr>
        <w:t>at different flow levels.</w:t>
      </w:r>
    </w:p>
    <w:p w:rsidR="00191381" w:rsidRPr="00A23DFE" w:rsidRDefault="00191381" w:rsidP="00056571">
      <w:pPr>
        <w:jc w:val="left"/>
        <w:rPr>
          <w:lang w:eastAsia="en-AU"/>
        </w:rPr>
      </w:pPr>
      <w:r w:rsidRPr="00A23DFE">
        <w:rPr>
          <w:lang w:eastAsia="en-AU"/>
        </w:rPr>
        <w:t xml:space="preserve">In times of high flow demand in the </w:t>
      </w:r>
      <w:r>
        <w:rPr>
          <w:lang w:eastAsia="en-AU"/>
        </w:rPr>
        <w:t xml:space="preserve">Yanco Creek </w:t>
      </w:r>
      <w:r w:rsidRPr="00A23DFE">
        <w:rPr>
          <w:lang w:eastAsia="en-AU"/>
        </w:rPr>
        <w:t>system, up to 1</w:t>
      </w:r>
      <w:r w:rsidR="00F4470E">
        <w:rPr>
          <w:lang w:eastAsia="en-AU"/>
        </w:rPr>
        <w:t>,</w:t>
      </w:r>
      <w:r w:rsidRPr="00A23DFE">
        <w:rPr>
          <w:lang w:eastAsia="en-AU"/>
        </w:rPr>
        <w:t>400</w:t>
      </w:r>
      <w:r>
        <w:rPr>
          <w:lang w:eastAsia="en-AU"/>
        </w:rPr>
        <w:t xml:space="preserve"> ML/d</w:t>
      </w:r>
      <w:r w:rsidRPr="00A23DFE">
        <w:rPr>
          <w:lang w:eastAsia="en-AU"/>
        </w:rPr>
        <w:t xml:space="preserve"> can be directed into the system</w:t>
      </w:r>
      <w:r>
        <w:rPr>
          <w:lang w:eastAsia="en-AU"/>
        </w:rPr>
        <w:t>,</w:t>
      </w:r>
      <w:r w:rsidRPr="00A23DFE">
        <w:rPr>
          <w:lang w:eastAsia="en-AU"/>
        </w:rPr>
        <w:t xml:space="preserve"> but considerable </w:t>
      </w:r>
      <w:r w:rsidRPr="00AC1161">
        <w:rPr>
          <w:lang w:eastAsia="en-AU"/>
        </w:rPr>
        <w:t>flooding</w:t>
      </w:r>
      <w:r w:rsidRPr="00A23DFE">
        <w:rPr>
          <w:lang w:eastAsia="en-AU"/>
        </w:rPr>
        <w:t xml:space="preserve"> occurs at several points in local areas.</w:t>
      </w:r>
      <w:r>
        <w:rPr>
          <w:lang w:eastAsia="en-AU"/>
        </w:rPr>
        <w:t xml:space="preserve"> </w:t>
      </w:r>
      <w:r w:rsidRPr="00A23DFE">
        <w:rPr>
          <w:lang w:eastAsia="en-AU"/>
        </w:rPr>
        <w:t>Under existing regulated flow conditions, a minimum diversion of 500</w:t>
      </w:r>
      <w:r>
        <w:rPr>
          <w:lang w:eastAsia="en-AU"/>
        </w:rPr>
        <w:t xml:space="preserve"> ML/d</w:t>
      </w:r>
      <w:r w:rsidRPr="00A23DFE">
        <w:rPr>
          <w:lang w:eastAsia="en-AU"/>
        </w:rPr>
        <w:t xml:space="preserve"> at the Yanco Creek offtake is provided for stock and domestic requirements in the Yanco Creek </w:t>
      </w:r>
      <w:r>
        <w:rPr>
          <w:lang w:eastAsia="en-AU"/>
        </w:rPr>
        <w:t>system</w:t>
      </w:r>
      <w:r w:rsidRPr="00A23DFE">
        <w:rPr>
          <w:lang w:eastAsia="en-AU"/>
        </w:rPr>
        <w:t xml:space="preserve"> year round.</w:t>
      </w:r>
      <w:r>
        <w:rPr>
          <w:lang w:eastAsia="en-AU"/>
        </w:rPr>
        <w:t xml:space="preserve"> </w:t>
      </w:r>
      <w:r w:rsidRPr="00A23DFE">
        <w:rPr>
          <w:lang w:eastAsia="en-AU"/>
        </w:rPr>
        <w:t xml:space="preserve">Extra diversions are made in summer and autumn for irrigation. </w:t>
      </w:r>
    </w:p>
    <w:p w:rsidR="00191381" w:rsidRDefault="00191381" w:rsidP="00056571">
      <w:pPr>
        <w:jc w:val="left"/>
        <w:rPr>
          <w:szCs w:val="22"/>
        </w:rPr>
      </w:pPr>
      <w:r w:rsidRPr="00A23DFE">
        <w:rPr>
          <w:lang w:eastAsia="en-AU"/>
        </w:rPr>
        <w:t>Supplementation of flows from M</w:t>
      </w:r>
      <w:r>
        <w:rPr>
          <w:lang w:eastAsia="en-AU"/>
        </w:rPr>
        <w:t>urray Irrigation Limited</w:t>
      </w:r>
      <w:r w:rsidRPr="00A23DFE">
        <w:rPr>
          <w:lang w:eastAsia="en-AU"/>
        </w:rPr>
        <w:t xml:space="preserve"> and </w:t>
      </w:r>
      <w:r>
        <w:rPr>
          <w:lang w:eastAsia="en-AU"/>
        </w:rPr>
        <w:t xml:space="preserve">the </w:t>
      </w:r>
      <w:r w:rsidRPr="00A23DFE">
        <w:rPr>
          <w:lang w:eastAsia="en-AU"/>
        </w:rPr>
        <w:t>Coleambally Irrigation Area has become critical to the overall operation of the Yanco/Billabong Creek system.</w:t>
      </w:r>
      <w:r>
        <w:rPr>
          <w:lang w:eastAsia="en-AU"/>
        </w:rPr>
        <w:t xml:space="preserve"> </w:t>
      </w:r>
      <w:r w:rsidRPr="00A23DFE">
        <w:rPr>
          <w:lang w:eastAsia="en-AU"/>
        </w:rPr>
        <w:t xml:space="preserve">Finley Escape (off the Mulwala </w:t>
      </w:r>
      <w:r>
        <w:rPr>
          <w:lang w:eastAsia="en-AU"/>
        </w:rPr>
        <w:t>Canal</w:t>
      </w:r>
      <w:r w:rsidRPr="00A23DFE">
        <w:rPr>
          <w:lang w:eastAsia="en-AU"/>
        </w:rPr>
        <w:t>) is used during the irrigation season to supplement flows in Billabong Creek</w:t>
      </w:r>
      <w:r>
        <w:rPr>
          <w:lang w:eastAsia="en-AU"/>
        </w:rPr>
        <w:t>,</w:t>
      </w:r>
      <w:r w:rsidRPr="00A23DFE">
        <w:rPr>
          <w:lang w:eastAsia="en-AU"/>
        </w:rPr>
        <w:t xml:space="preserve"> below Jerilderie and Forest Creek</w:t>
      </w:r>
      <w:r>
        <w:rPr>
          <w:lang w:eastAsia="en-AU"/>
        </w:rPr>
        <w:t>,</w:t>
      </w:r>
      <w:r w:rsidRPr="00A23DFE">
        <w:rPr>
          <w:lang w:eastAsia="en-AU"/>
        </w:rPr>
        <w:t xml:space="preserve"> with water from the Murray Valley (</w:t>
      </w:r>
      <w:r>
        <w:rPr>
          <w:noProof/>
          <w:lang w:val="en-US"/>
        </w:rPr>
        <w:t>Glazebrook</w:t>
      </w:r>
      <w:r w:rsidRPr="00A23DFE">
        <w:rPr>
          <w:noProof/>
          <w:lang w:val="en-US"/>
        </w:rPr>
        <w:t xml:space="preserve"> 2000</w:t>
      </w:r>
      <w:r w:rsidRPr="00A23DFE">
        <w:rPr>
          <w:szCs w:val="22"/>
        </w:rPr>
        <w:t>).</w:t>
      </w:r>
      <w:r>
        <w:rPr>
          <w:szCs w:val="22"/>
        </w:rPr>
        <w:t xml:space="preserve"> Wollami Escape is also used to supplement flows directly into Forest Creek.</w:t>
      </w:r>
    </w:p>
    <w:p w:rsidR="00191381" w:rsidRDefault="00BC143E" w:rsidP="00056571">
      <w:pPr>
        <w:jc w:val="left"/>
        <w:rPr>
          <w:lang w:eastAsia="en-AU"/>
        </w:rPr>
      </w:pPr>
      <w:r w:rsidRPr="00BC143E">
        <w:rPr>
          <w:lang w:eastAsia="en-AU"/>
        </w:rPr>
        <w:t>Until 2007, SWC provided 26.2 GL/yr (reduced from 36.5 GL/yr in 2003</w:t>
      </w:r>
      <w:r w:rsidR="00191381" w:rsidRPr="002E1BD5">
        <w:rPr>
          <w:lang w:eastAsia="en-AU"/>
        </w:rPr>
        <w:t>–</w:t>
      </w:r>
      <w:r w:rsidRPr="00BC143E">
        <w:rPr>
          <w:lang w:eastAsia="en-AU"/>
        </w:rPr>
        <w:t>2004 as a result</w:t>
      </w:r>
      <w:r w:rsidR="00191381">
        <w:rPr>
          <w:lang w:eastAsia="en-AU"/>
        </w:rPr>
        <w:t xml:space="preserve"> of changes to the delivery method of the flows) of replenishment flow as basic landholder rights for stock and domestic diversions downstream of Warriston Weir. Following additional water savings, these replenishment flows which indirectly contributed to the watering of some wetlands in the system were discontinued.</w:t>
      </w:r>
    </w:p>
    <w:p w:rsidR="00191381" w:rsidRPr="00E60F37" w:rsidRDefault="00191381" w:rsidP="00056571">
      <w:pPr>
        <w:jc w:val="left"/>
      </w:pPr>
      <w:r w:rsidRPr="00A23DFE">
        <w:lastRenderedPageBreak/>
        <w:t xml:space="preserve">Travel time for regulated flows in the system </w:t>
      </w:r>
      <w:r>
        <w:t xml:space="preserve">must also </w:t>
      </w:r>
      <w:r w:rsidRPr="00A23DFE">
        <w:t>be considered in conjunction with losses when making releases to meet environmental objectives.</w:t>
      </w:r>
      <w:r>
        <w:t xml:space="preserve"> As shown in </w:t>
      </w:r>
      <w:fldSimple w:instr=" REF _Ref282766833 \h  \* MERGEFORMAT ">
        <w:r w:rsidR="003B3A34" w:rsidRPr="00BC143E">
          <w:t xml:space="preserve">Table </w:t>
        </w:r>
        <w:r w:rsidR="003B3A34">
          <w:rPr>
            <w:noProof/>
          </w:rPr>
          <w:t>9</w:t>
        </w:r>
      </w:fldSimple>
      <w:r>
        <w:t>, i</w:t>
      </w:r>
      <w:r w:rsidRPr="00A23DFE">
        <w:t xml:space="preserve">t takes approximately </w:t>
      </w:r>
      <w:r>
        <w:t xml:space="preserve">five to six weeks </w:t>
      </w:r>
      <w:r w:rsidRPr="00A23DFE">
        <w:t xml:space="preserve">for regulated flows to pass from the Murrumbidgee irrigation dams (Blowering </w:t>
      </w:r>
      <w:r>
        <w:t>and</w:t>
      </w:r>
      <w:r w:rsidRPr="00A23DFE">
        <w:t xml:space="preserve"> Burrinjuck) through the </w:t>
      </w:r>
      <w:r>
        <w:t xml:space="preserve">Yanco Creek system </w:t>
      </w:r>
      <w:r w:rsidRPr="00A23DFE">
        <w:t>to Moulamein</w:t>
      </w:r>
      <w:r>
        <w:t xml:space="preserve"> </w:t>
      </w:r>
      <w:r w:rsidR="00BC143E" w:rsidRPr="00BC143E">
        <w:t>(Beal et al. 2004).</w:t>
      </w:r>
    </w:p>
    <w:p w:rsidR="00C030AE" w:rsidRDefault="00BC143E">
      <w:pPr>
        <w:pStyle w:val="Caption"/>
        <w:numPr>
          <w:ilvl w:val="0"/>
          <w:numId w:val="0"/>
        </w:numPr>
        <w:ind w:left="397"/>
        <w:jc w:val="left"/>
      </w:pPr>
      <w:bookmarkStart w:id="130" w:name="_Ref282766833"/>
      <w:bookmarkStart w:id="131" w:name="_Toc311624689"/>
      <w:r w:rsidRPr="00BC143E">
        <w:t xml:space="preserve">Table </w:t>
      </w:r>
      <w:fldSimple w:instr=" SEQ Table \* ARABIC ">
        <w:r w:rsidR="003B3A34">
          <w:rPr>
            <w:noProof/>
          </w:rPr>
          <w:t>9</w:t>
        </w:r>
      </w:fldSimple>
      <w:bookmarkEnd w:id="130"/>
      <w:r w:rsidRPr="00BC143E">
        <w:t>: Travel times for flows in the Yanco Creek system. (Source: Beal et al.</w:t>
      </w:r>
      <w:r w:rsidR="00191381">
        <w:t xml:space="preserve"> 2004)</w:t>
      </w:r>
      <w:bookmarkEnd w:id="131"/>
    </w:p>
    <w:tbl>
      <w:tblPr>
        <w:tblW w:w="4906" w:type="pct"/>
        <w:tblBorders>
          <w:top w:val="single" w:sz="4" w:space="0" w:color="auto"/>
          <w:left w:val="single" w:sz="4" w:space="0" w:color="FFFFFF"/>
          <w:bottom w:val="single" w:sz="4" w:space="0" w:color="auto"/>
          <w:right w:val="single" w:sz="4" w:space="0" w:color="FFFFFF"/>
          <w:insideH w:val="single" w:sz="4" w:space="0" w:color="auto"/>
        </w:tblBorders>
        <w:tblLook w:val="00A0"/>
      </w:tblPr>
      <w:tblGrid>
        <w:gridCol w:w="5351"/>
        <w:gridCol w:w="1742"/>
        <w:gridCol w:w="1742"/>
      </w:tblGrid>
      <w:tr w:rsidR="00191381" w:rsidRPr="0017208C">
        <w:trPr>
          <w:trHeight w:val="359"/>
          <w:tblHeader/>
        </w:trPr>
        <w:tc>
          <w:tcPr>
            <w:tcW w:w="3028" w:type="pct"/>
            <w:tcBorders>
              <w:top w:val="nil"/>
              <w:left w:val="nil"/>
              <w:bottom w:val="single" w:sz="8" w:space="0" w:color="auto"/>
            </w:tcBorders>
            <w:shd w:val="clear" w:color="auto" w:fill="6CB9DC"/>
          </w:tcPr>
          <w:p w:rsidR="00191381" w:rsidRPr="00FF0259" w:rsidRDefault="00191381" w:rsidP="00056571">
            <w:pPr>
              <w:pStyle w:val="TableFont"/>
              <w:jc w:val="left"/>
              <w:rPr>
                <w:rFonts w:cs="Arial"/>
                <w:b/>
                <w:color w:val="auto"/>
                <w:sz w:val="20"/>
              </w:rPr>
            </w:pPr>
            <w:r w:rsidRPr="00FF0259">
              <w:rPr>
                <w:rFonts w:cs="Arial"/>
                <w:b/>
                <w:color w:val="auto"/>
                <w:sz w:val="20"/>
              </w:rPr>
              <w:t>Reach</w:t>
            </w:r>
          </w:p>
        </w:tc>
        <w:tc>
          <w:tcPr>
            <w:tcW w:w="986" w:type="pct"/>
            <w:tcBorders>
              <w:top w:val="nil"/>
              <w:bottom w:val="single" w:sz="8" w:space="0" w:color="auto"/>
            </w:tcBorders>
            <w:shd w:val="clear" w:color="auto" w:fill="6CB9DC"/>
          </w:tcPr>
          <w:p w:rsidR="00191381" w:rsidRDefault="00191381" w:rsidP="00056571">
            <w:pPr>
              <w:pStyle w:val="TableFont"/>
              <w:jc w:val="left"/>
              <w:rPr>
                <w:rFonts w:cs="Arial"/>
                <w:b/>
                <w:color w:val="auto"/>
                <w:sz w:val="20"/>
              </w:rPr>
            </w:pPr>
            <w:r w:rsidRPr="00FF0259">
              <w:rPr>
                <w:rFonts w:cs="Arial"/>
                <w:b/>
                <w:color w:val="auto"/>
                <w:sz w:val="20"/>
              </w:rPr>
              <w:t>Travel time (days)</w:t>
            </w:r>
          </w:p>
        </w:tc>
        <w:tc>
          <w:tcPr>
            <w:tcW w:w="986" w:type="pct"/>
            <w:tcBorders>
              <w:top w:val="nil"/>
              <w:bottom w:val="single" w:sz="8" w:space="0" w:color="auto"/>
              <w:right w:val="nil"/>
            </w:tcBorders>
            <w:shd w:val="clear" w:color="auto" w:fill="6CB9DC"/>
          </w:tcPr>
          <w:p w:rsidR="00191381" w:rsidRPr="00FF0259" w:rsidRDefault="00191381" w:rsidP="00056571">
            <w:pPr>
              <w:pStyle w:val="TableFont"/>
              <w:jc w:val="left"/>
              <w:rPr>
                <w:rFonts w:cs="Arial"/>
                <w:b/>
                <w:color w:val="auto"/>
                <w:sz w:val="20"/>
              </w:rPr>
            </w:pPr>
            <w:r w:rsidRPr="00FF0259">
              <w:rPr>
                <w:rFonts w:cs="Arial"/>
                <w:b/>
                <w:color w:val="auto"/>
                <w:sz w:val="20"/>
              </w:rPr>
              <w:t>Cumulative (days)</w:t>
            </w:r>
          </w:p>
        </w:tc>
      </w:tr>
      <w:tr w:rsidR="00191381" w:rsidRPr="003F069F">
        <w:trPr>
          <w:trHeight w:val="285"/>
        </w:trPr>
        <w:tc>
          <w:tcPr>
            <w:tcW w:w="3028" w:type="pct"/>
            <w:tcBorders>
              <w:top w:val="single" w:sz="8" w:space="0" w:color="auto"/>
              <w:bottom w:val="single" w:sz="4" w:space="0" w:color="BFBFBF"/>
            </w:tcBorders>
          </w:tcPr>
          <w:p w:rsidR="00191381" w:rsidRPr="00FF0259" w:rsidRDefault="00191381" w:rsidP="00056571">
            <w:pPr>
              <w:pStyle w:val="TableFont"/>
              <w:jc w:val="left"/>
              <w:rPr>
                <w:rFonts w:cs="Arial"/>
                <w:sz w:val="20"/>
              </w:rPr>
            </w:pPr>
            <w:r w:rsidRPr="00FF0259">
              <w:rPr>
                <w:rFonts w:cs="Arial"/>
                <w:sz w:val="20"/>
              </w:rPr>
              <w:t>Dams to Yanco Offtake</w:t>
            </w:r>
          </w:p>
        </w:tc>
        <w:tc>
          <w:tcPr>
            <w:tcW w:w="986" w:type="pct"/>
            <w:tcBorders>
              <w:top w:val="single" w:sz="8" w:space="0" w:color="auto"/>
              <w:bottom w:val="single" w:sz="4" w:space="0" w:color="BFBFBF"/>
            </w:tcBorders>
          </w:tcPr>
          <w:p w:rsidR="00191381" w:rsidRPr="00FF0259" w:rsidRDefault="00191381" w:rsidP="00056571">
            <w:pPr>
              <w:pStyle w:val="TableFont"/>
              <w:jc w:val="left"/>
              <w:rPr>
                <w:rFonts w:cs="Arial"/>
                <w:sz w:val="20"/>
              </w:rPr>
            </w:pPr>
            <w:r w:rsidRPr="00FF0259">
              <w:rPr>
                <w:rFonts w:cs="Arial"/>
                <w:sz w:val="20"/>
              </w:rPr>
              <w:t>7</w:t>
            </w:r>
            <w:r>
              <w:rPr>
                <w:rFonts w:ascii="Calibri" w:hAnsi="Calibri" w:cs="Arial"/>
                <w:sz w:val="20"/>
              </w:rPr>
              <w:t>–</w:t>
            </w:r>
            <w:r w:rsidRPr="00FF0259">
              <w:rPr>
                <w:rFonts w:cs="Arial"/>
                <w:sz w:val="20"/>
              </w:rPr>
              <w:t>8</w:t>
            </w:r>
          </w:p>
        </w:tc>
        <w:tc>
          <w:tcPr>
            <w:tcW w:w="986" w:type="pct"/>
            <w:tcBorders>
              <w:top w:val="single" w:sz="8" w:space="0" w:color="auto"/>
              <w:bottom w:val="single" w:sz="4" w:space="0" w:color="BFBFBF"/>
            </w:tcBorders>
          </w:tcPr>
          <w:p w:rsidR="00191381" w:rsidRPr="00FF0259" w:rsidRDefault="00191381" w:rsidP="00056571">
            <w:pPr>
              <w:pStyle w:val="TableFont"/>
              <w:jc w:val="left"/>
              <w:rPr>
                <w:rFonts w:cs="Arial"/>
                <w:sz w:val="20"/>
              </w:rPr>
            </w:pPr>
            <w:r w:rsidRPr="00FF0259">
              <w:rPr>
                <w:rFonts w:cs="Arial"/>
                <w:sz w:val="20"/>
              </w:rPr>
              <w:t>7</w:t>
            </w:r>
            <w:r>
              <w:rPr>
                <w:rFonts w:ascii="Calibri" w:hAnsi="Calibri" w:cs="Arial"/>
                <w:sz w:val="20"/>
              </w:rPr>
              <w:t>–</w:t>
            </w:r>
            <w:r w:rsidRPr="00FF0259">
              <w:rPr>
                <w:rFonts w:cs="Arial"/>
                <w:sz w:val="20"/>
              </w:rPr>
              <w:t>8</w:t>
            </w:r>
          </w:p>
        </w:tc>
      </w:tr>
      <w:tr w:rsidR="00191381" w:rsidRPr="003F069F">
        <w:trPr>
          <w:trHeight w:val="285"/>
        </w:trPr>
        <w:tc>
          <w:tcPr>
            <w:tcW w:w="3028"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Yanco Offtake to Tarabah Weir</w:t>
            </w:r>
          </w:p>
        </w:tc>
        <w:tc>
          <w:tcPr>
            <w:tcW w:w="986"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2</w:t>
            </w:r>
            <w:r>
              <w:rPr>
                <w:rFonts w:ascii="Calibri" w:hAnsi="Calibri" w:cs="Arial"/>
                <w:sz w:val="20"/>
              </w:rPr>
              <w:t>–</w:t>
            </w:r>
            <w:r w:rsidRPr="00FF0259">
              <w:rPr>
                <w:rFonts w:cs="Arial"/>
                <w:sz w:val="20"/>
              </w:rPr>
              <w:t>3</w:t>
            </w:r>
          </w:p>
        </w:tc>
        <w:tc>
          <w:tcPr>
            <w:tcW w:w="986"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10</w:t>
            </w:r>
          </w:p>
        </w:tc>
      </w:tr>
      <w:tr w:rsidR="00191381" w:rsidRPr="003F069F">
        <w:trPr>
          <w:trHeight w:val="285"/>
        </w:trPr>
        <w:tc>
          <w:tcPr>
            <w:tcW w:w="3028"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Morundah to DC800 (Yanco)</w:t>
            </w:r>
          </w:p>
        </w:tc>
        <w:tc>
          <w:tcPr>
            <w:tcW w:w="986"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7</w:t>
            </w:r>
          </w:p>
        </w:tc>
        <w:tc>
          <w:tcPr>
            <w:tcW w:w="986"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17</w:t>
            </w:r>
          </w:p>
        </w:tc>
      </w:tr>
      <w:tr w:rsidR="00191381" w:rsidRPr="003F069F">
        <w:trPr>
          <w:trHeight w:val="285"/>
        </w:trPr>
        <w:tc>
          <w:tcPr>
            <w:tcW w:w="3028"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DC800 to Puckawidgee (Yanco)</w:t>
            </w:r>
          </w:p>
        </w:tc>
        <w:tc>
          <w:tcPr>
            <w:tcW w:w="986"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7</w:t>
            </w:r>
          </w:p>
        </w:tc>
        <w:tc>
          <w:tcPr>
            <w:tcW w:w="986"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24</w:t>
            </w:r>
          </w:p>
        </w:tc>
      </w:tr>
      <w:tr w:rsidR="00191381" w:rsidRPr="003F069F">
        <w:trPr>
          <w:trHeight w:val="285"/>
        </w:trPr>
        <w:tc>
          <w:tcPr>
            <w:tcW w:w="3028"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Tarabah to Innes Bridge (Colombo Creek)</w:t>
            </w:r>
          </w:p>
        </w:tc>
        <w:tc>
          <w:tcPr>
            <w:tcW w:w="986"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8</w:t>
            </w:r>
          </w:p>
        </w:tc>
        <w:tc>
          <w:tcPr>
            <w:tcW w:w="986"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31</w:t>
            </w:r>
          </w:p>
        </w:tc>
      </w:tr>
      <w:tr w:rsidR="00191381" w:rsidRPr="003F069F">
        <w:trPr>
          <w:trHeight w:val="285"/>
        </w:trPr>
        <w:tc>
          <w:tcPr>
            <w:tcW w:w="3028"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Innes Bridge to Jerilderie (Billabong)</w:t>
            </w:r>
          </w:p>
        </w:tc>
        <w:tc>
          <w:tcPr>
            <w:tcW w:w="986"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2</w:t>
            </w:r>
          </w:p>
        </w:tc>
        <w:tc>
          <w:tcPr>
            <w:tcW w:w="986"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33</w:t>
            </w:r>
          </w:p>
        </w:tc>
      </w:tr>
      <w:tr w:rsidR="00191381" w:rsidRPr="003F069F">
        <w:trPr>
          <w:trHeight w:val="285"/>
        </w:trPr>
        <w:tc>
          <w:tcPr>
            <w:tcW w:w="3028"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Jerilderie to Hartwood Weir</w:t>
            </w:r>
          </w:p>
        </w:tc>
        <w:tc>
          <w:tcPr>
            <w:tcW w:w="986"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4</w:t>
            </w:r>
          </w:p>
        </w:tc>
        <w:tc>
          <w:tcPr>
            <w:tcW w:w="986"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37</w:t>
            </w:r>
          </w:p>
        </w:tc>
      </w:tr>
      <w:tr w:rsidR="00191381" w:rsidRPr="003F069F">
        <w:trPr>
          <w:trHeight w:val="272"/>
        </w:trPr>
        <w:tc>
          <w:tcPr>
            <w:tcW w:w="3028"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Hartwood to Conargo</w:t>
            </w:r>
          </w:p>
        </w:tc>
        <w:tc>
          <w:tcPr>
            <w:tcW w:w="986"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1</w:t>
            </w:r>
            <w:r>
              <w:rPr>
                <w:rFonts w:ascii="Calibri" w:hAnsi="Calibri" w:cs="Arial"/>
                <w:sz w:val="20"/>
              </w:rPr>
              <w:t>–</w:t>
            </w:r>
            <w:r w:rsidRPr="00FF0259">
              <w:rPr>
                <w:rFonts w:cs="Arial"/>
                <w:sz w:val="20"/>
              </w:rPr>
              <w:t>2</w:t>
            </w:r>
          </w:p>
        </w:tc>
        <w:tc>
          <w:tcPr>
            <w:tcW w:w="986"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38</w:t>
            </w:r>
          </w:p>
        </w:tc>
      </w:tr>
      <w:tr w:rsidR="00191381" w:rsidRPr="003F069F">
        <w:trPr>
          <w:trHeight w:val="285"/>
        </w:trPr>
        <w:tc>
          <w:tcPr>
            <w:tcW w:w="3028"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Conargo to Darlot</w:t>
            </w:r>
          </w:p>
        </w:tc>
        <w:tc>
          <w:tcPr>
            <w:tcW w:w="986"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7</w:t>
            </w:r>
          </w:p>
        </w:tc>
        <w:tc>
          <w:tcPr>
            <w:tcW w:w="986"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45</w:t>
            </w:r>
          </w:p>
        </w:tc>
      </w:tr>
      <w:tr w:rsidR="00191381" w:rsidRPr="003F069F">
        <w:trPr>
          <w:trHeight w:val="285"/>
        </w:trPr>
        <w:tc>
          <w:tcPr>
            <w:tcW w:w="3028"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Darlot to Moulamein</w:t>
            </w:r>
          </w:p>
        </w:tc>
        <w:tc>
          <w:tcPr>
            <w:tcW w:w="986"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7</w:t>
            </w:r>
            <w:r>
              <w:rPr>
                <w:rFonts w:ascii="Calibri" w:hAnsi="Calibri" w:cs="Arial"/>
                <w:sz w:val="20"/>
              </w:rPr>
              <w:t>–</w:t>
            </w:r>
            <w:r w:rsidRPr="00FF0259">
              <w:rPr>
                <w:rFonts w:cs="Arial"/>
                <w:sz w:val="20"/>
              </w:rPr>
              <w:t>10</w:t>
            </w:r>
          </w:p>
        </w:tc>
        <w:tc>
          <w:tcPr>
            <w:tcW w:w="986" w:type="pct"/>
            <w:tcBorders>
              <w:top w:val="single" w:sz="4" w:space="0" w:color="BFBFBF"/>
              <w:bottom w:val="single" w:sz="4" w:space="0" w:color="BFBFBF"/>
            </w:tcBorders>
          </w:tcPr>
          <w:p w:rsidR="00191381" w:rsidRPr="00FF0259" w:rsidRDefault="00191381" w:rsidP="00056571">
            <w:pPr>
              <w:pStyle w:val="TableFont"/>
              <w:jc w:val="left"/>
              <w:rPr>
                <w:rFonts w:cs="Arial"/>
                <w:sz w:val="20"/>
              </w:rPr>
            </w:pPr>
            <w:r w:rsidRPr="00FF0259">
              <w:rPr>
                <w:rFonts w:cs="Arial"/>
                <w:sz w:val="20"/>
              </w:rPr>
              <w:t>55</w:t>
            </w:r>
          </w:p>
        </w:tc>
      </w:tr>
      <w:tr w:rsidR="00191381" w:rsidRPr="003F069F">
        <w:trPr>
          <w:trHeight w:val="299"/>
        </w:trPr>
        <w:tc>
          <w:tcPr>
            <w:tcW w:w="3028" w:type="pct"/>
            <w:tcBorders>
              <w:top w:val="single" w:sz="4" w:space="0" w:color="BFBFBF"/>
            </w:tcBorders>
          </w:tcPr>
          <w:p w:rsidR="00191381" w:rsidRPr="00FF0259" w:rsidRDefault="00191381" w:rsidP="00056571">
            <w:pPr>
              <w:pStyle w:val="TableFont"/>
              <w:jc w:val="left"/>
              <w:rPr>
                <w:rFonts w:cs="Arial"/>
                <w:sz w:val="20"/>
              </w:rPr>
            </w:pPr>
            <w:r w:rsidRPr="00FF0259">
              <w:rPr>
                <w:rFonts w:cs="Arial"/>
                <w:sz w:val="20"/>
              </w:rPr>
              <w:t>Forest Creek Offtake to Warriston Weir</w:t>
            </w:r>
          </w:p>
        </w:tc>
        <w:tc>
          <w:tcPr>
            <w:tcW w:w="986" w:type="pct"/>
            <w:tcBorders>
              <w:top w:val="single" w:sz="4" w:space="0" w:color="BFBFBF"/>
            </w:tcBorders>
          </w:tcPr>
          <w:p w:rsidR="00191381" w:rsidRPr="00FF0259" w:rsidRDefault="00191381" w:rsidP="00056571">
            <w:pPr>
              <w:pStyle w:val="TableFont"/>
              <w:jc w:val="left"/>
              <w:rPr>
                <w:rFonts w:cs="Arial"/>
                <w:sz w:val="20"/>
              </w:rPr>
            </w:pPr>
            <w:r w:rsidRPr="00FF0259">
              <w:rPr>
                <w:rFonts w:cs="Arial"/>
                <w:sz w:val="20"/>
              </w:rPr>
              <w:t>5</w:t>
            </w:r>
            <w:r>
              <w:rPr>
                <w:rFonts w:ascii="Calibri" w:hAnsi="Calibri" w:cs="Arial"/>
                <w:sz w:val="20"/>
              </w:rPr>
              <w:t>–</w:t>
            </w:r>
            <w:r w:rsidRPr="00FF0259">
              <w:rPr>
                <w:rFonts w:cs="Arial"/>
                <w:sz w:val="20"/>
              </w:rPr>
              <w:t>6</w:t>
            </w:r>
          </w:p>
        </w:tc>
        <w:tc>
          <w:tcPr>
            <w:tcW w:w="986" w:type="pct"/>
            <w:tcBorders>
              <w:top w:val="single" w:sz="4" w:space="0" w:color="BFBFBF"/>
            </w:tcBorders>
          </w:tcPr>
          <w:p w:rsidR="00191381" w:rsidRPr="00FF0259" w:rsidRDefault="00191381" w:rsidP="00056571">
            <w:pPr>
              <w:pStyle w:val="TableFont"/>
              <w:jc w:val="left"/>
              <w:rPr>
                <w:rFonts w:cs="Arial"/>
                <w:sz w:val="20"/>
              </w:rPr>
            </w:pPr>
            <w:r w:rsidRPr="00FF0259">
              <w:rPr>
                <w:rFonts w:cs="Arial"/>
                <w:sz w:val="20"/>
              </w:rPr>
              <w:t>61</w:t>
            </w:r>
          </w:p>
        </w:tc>
      </w:tr>
    </w:tbl>
    <w:p w:rsidR="00191381" w:rsidRDefault="00191381" w:rsidP="00056571">
      <w:pPr>
        <w:jc w:val="left"/>
        <w:rPr>
          <w:lang w:eastAsia="en-AU"/>
        </w:rPr>
      </w:pPr>
    </w:p>
    <w:p w:rsidR="00191381" w:rsidRDefault="00191381" w:rsidP="00056571">
      <w:pPr>
        <w:spacing w:after="60"/>
        <w:jc w:val="left"/>
        <w:rPr>
          <w:lang w:eastAsia="en-AU"/>
        </w:rPr>
      </w:pPr>
      <w:r>
        <w:rPr>
          <w:lang w:eastAsia="en-AU"/>
        </w:rPr>
        <w:t>Coleambally Irrigation can deliver water to the Yanco Creek system at three locations:</w:t>
      </w:r>
    </w:p>
    <w:p w:rsidR="00191381" w:rsidRDefault="00191381" w:rsidP="00056571">
      <w:pPr>
        <w:pStyle w:val="Para0bullet"/>
        <w:jc w:val="left"/>
        <w:rPr>
          <w:lang w:eastAsia="en-AU"/>
        </w:rPr>
      </w:pPr>
      <w:r>
        <w:rPr>
          <w:lang w:eastAsia="en-AU"/>
        </w:rPr>
        <w:t>Coleambally Catchment Drain (CCD) delivers to the upper reaches of Yanco Creek. Its capacity is 150 to 200 ML/d.</w:t>
      </w:r>
    </w:p>
    <w:p w:rsidR="00191381" w:rsidRDefault="00191381" w:rsidP="00056571">
      <w:pPr>
        <w:pStyle w:val="Para0bullet"/>
        <w:jc w:val="left"/>
        <w:rPr>
          <w:lang w:eastAsia="en-AU"/>
        </w:rPr>
      </w:pPr>
      <w:r>
        <w:rPr>
          <w:lang w:eastAsia="en-AU"/>
        </w:rPr>
        <w:t xml:space="preserve">DC800 delivers to Yanco Creek where </w:t>
      </w:r>
      <w:r w:rsidR="00735A7D">
        <w:rPr>
          <w:lang w:eastAsia="en-AU"/>
        </w:rPr>
        <w:t xml:space="preserve">the </w:t>
      </w:r>
      <w:r>
        <w:rPr>
          <w:lang w:eastAsia="en-AU"/>
        </w:rPr>
        <w:t>Kidman Way bisects the creek. Its capacity is 50 ML/d.</w:t>
      </w:r>
    </w:p>
    <w:p w:rsidR="00191381" w:rsidRDefault="00191381" w:rsidP="00056571">
      <w:pPr>
        <w:pStyle w:val="Para0bullet"/>
        <w:spacing w:after="220"/>
        <w:jc w:val="left"/>
        <w:rPr>
          <w:lang w:eastAsia="en-AU"/>
        </w:rPr>
      </w:pPr>
      <w:r>
        <w:rPr>
          <w:lang w:eastAsia="en-AU"/>
        </w:rPr>
        <w:t>Western Coleambally Channel (WCC) delivers to Billabong Creek downstream of Wanganella Swamp. This channel is 180 kilometres, and has a capacity of 150 ML/d subject to irrigation use. (WCC is Coleambally Creek in the upper reaches, then Eurolie Creek in the lower reaches.) (</w:t>
      </w:r>
      <w:proofErr w:type="gramStart"/>
      <w:r w:rsidR="00591B60">
        <w:rPr>
          <w:lang w:eastAsia="en-AU"/>
        </w:rPr>
        <w:t>A</w:t>
      </w:r>
      <w:proofErr w:type="gramEnd"/>
      <w:r w:rsidR="00591B60">
        <w:rPr>
          <w:lang w:eastAsia="en-AU"/>
        </w:rPr>
        <w:t xml:space="preserve"> Evans [CICL] 2011, </w:t>
      </w:r>
      <w:r>
        <w:rPr>
          <w:lang w:eastAsia="en-AU"/>
        </w:rPr>
        <w:t>pers. comm.</w:t>
      </w:r>
      <w:r w:rsidR="00591B60">
        <w:rPr>
          <w:lang w:eastAsia="en-AU"/>
        </w:rPr>
        <w:t>,</w:t>
      </w:r>
      <w:r>
        <w:rPr>
          <w:lang w:eastAsia="en-AU"/>
        </w:rPr>
        <w:t xml:space="preserve"> </w:t>
      </w:r>
      <w:r w:rsidR="00082CB9">
        <w:rPr>
          <w:lang w:eastAsia="en-AU"/>
        </w:rPr>
        <w:t>25</w:t>
      </w:r>
      <w:r w:rsidR="00591B60">
        <w:rPr>
          <w:lang w:eastAsia="en-AU"/>
        </w:rPr>
        <w:t xml:space="preserve"> </w:t>
      </w:r>
      <w:r>
        <w:rPr>
          <w:lang w:eastAsia="en-AU"/>
        </w:rPr>
        <w:t>August).</w:t>
      </w:r>
    </w:p>
    <w:p w:rsidR="00735A7D" w:rsidRDefault="00191381" w:rsidP="00056571">
      <w:pPr>
        <w:jc w:val="left"/>
        <w:rPr>
          <w:lang w:eastAsia="en-AU"/>
        </w:rPr>
      </w:pPr>
      <w:r>
        <w:rPr>
          <w:lang w:eastAsia="en-AU"/>
        </w:rPr>
        <w:t xml:space="preserve">The Coleambally Irrigation delivery network and the locations of CCD, DC800 and WCC are depicted in </w:t>
      </w:r>
      <w:fldSimple w:instr=" REF _Ref283722737 \h  \* MERGEFORMAT ">
        <w:r w:rsidR="003B3A34">
          <w:t xml:space="preserve">Figure </w:t>
        </w:r>
        <w:r w:rsidR="003B3A34">
          <w:rPr>
            <w:noProof/>
          </w:rPr>
          <w:t>10</w:t>
        </w:r>
      </w:fldSimple>
      <w:r>
        <w:rPr>
          <w:lang w:eastAsia="en-AU"/>
        </w:rPr>
        <w:t>.</w:t>
      </w:r>
    </w:p>
    <w:p w:rsidR="00735A7D" w:rsidRDefault="00735A7D">
      <w:pPr>
        <w:spacing w:after="0" w:line="240" w:lineRule="auto"/>
        <w:jc w:val="left"/>
        <w:rPr>
          <w:lang w:eastAsia="en-AU"/>
        </w:rPr>
      </w:pPr>
      <w:r>
        <w:rPr>
          <w:lang w:eastAsia="en-AU"/>
        </w:rPr>
        <w:br w:type="page"/>
      </w:r>
    </w:p>
    <w:p w:rsidR="00735A7D" w:rsidRDefault="00735A7D" w:rsidP="00056571">
      <w:pPr>
        <w:jc w:val="left"/>
        <w:rPr>
          <w:lang w:eastAsia="en-AU"/>
        </w:rPr>
        <w:sectPr w:rsidR="00735A7D" w:rsidSect="00CA4495">
          <w:pgSz w:w="11907" w:h="16840" w:code="9"/>
          <w:pgMar w:top="2835" w:right="851" w:bottom="1701" w:left="2268" w:header="680" w:footer="851" w:gutter="0"/>
          <w:cols w:space="720"/>
          <w:formProt w:val="0"/>
          <w:titlePg/>
          <w:docGrid w:linePitch="360"/>
        </w:sectPr>
      </w:pPr>
    </w:p>
    <w:p w:rsidR="00191381" w:rsidRDefault="00591B60" w:rsidP="007F0BF9">
      <w:pPr>
        <w:rPr>
          <w:lang w:eastAsia="en-AU"/>
        </w:rPr>
      </w:pPr>
      <w:r>
        <w:rPr>
          <w:noProof/>
          <w:lang w:val="en-AU" w:eastAsia="en-AU"/>
        </w:rPr>
        <w:lastRenderedPageBreak/>
        <w:drawing>
          <wp:inline distT="0" distB="0" distL="0" distR="0">
            <wp:extent cx="7470775" cy="4608486"/>
            <wp:effectExtent l="19050" t="0" r="0" b="0"/>
            <wp:docPr id="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email"/>
                    <a:srcRect/>
                    <a:stretch>
                      <a:fillRect/>
                    </a:stretch>
                  </pic:blipFill>
                  <pic:spPr bwMode="auto">
                    <a:xfrm>
                      <a:off x="0" y="0"/>
                      <a:ext cx="7474967" cy="4611072"/>
                    </a:xfrm>
                    <a:prstGeom prst="rect">
                      <a:avLst/>
                    </a:prstGeom>
                    <a:noFill/>
                    <a:ln w="9525">
                      <a:noFill/>
                      <a:miter lim="800000"/>
                      <a:headEnd/>
                      <a:tailEnd/>
                    </a:ln>
                  </pic:spPr>
                </pic:pic>
              </a:graphicData>
            </a:graphic>
          </wp:inline>
        </w:drawing>
      </w:r>
    </w:p>
    <w:p w:rsidR="00C030AE" w:rsidRDefault="00191381">
      <w:pPr>
        <w:pStyle w:val="StyleCaptionFigureCDMBCaptionTableCaptionTABLECharItem"/>
        <w:numPr>
          <w:ilvl w:val="0"/>
          <w:numId w:val="0"/>
        </w:numPr>
        <w:ind w:left="397"/>
        <w:jc w:val="left"/>
      </w:pPr>
      <w:bookmarkStart w:id="132" w:name="_Ref283722737"/>
      <w:bookmarkStart w:id="133" w:name="_Toc311624631"/>
      <w:r>
        <w:lastRenderedPageBreak/>
        <w:t xml:space="preserve">Figure </w:t>
      </w:r>
      <w:fldSimple w:instr=" SEQ Figure \* ARABIC ">
        <w:r w:rsidR="003B3A34">
          <w:rPr>
            <w:noProof/>
          </w:rPr>
          <w:t>10</w:t>
        </w:r>
      </w:fldSimple>
      <w:bookmarkEnd w:id="132"/>
      <w:r>
        <w:t>: Coleambally Irrigation supply network. Note</w:t>
      </w:r>
      <w:proofErr w:type="gramStart"/>
      <w:r>
        <w:t>,</w:t>
      </w:r>
      <w:proofErr w:type="gramEnd"/>
      <w:r>
        <w:t xml:space="preserve"> WCC is marked on the figure as COD (Coleambally Outfall Drain). (Source: Coleambally Irrigation 2010)</w:t>
      </w:r>
      <w:bookmarkEnd w:id="133"/>
    </w:p>
    <w:p w:rsidR="00735A7D" w:rsidRDefault="00735A7D">
      <w:pPr>
        <w:spacing w:after="0" w:line="240" w:lineRule="auto"/>
        <w:jc w:val="left"/>
        <w:rPr>
          <w:b/>
          <w:bCs/>
          <w:color w:val="auto"/>
        </w:rPr>
      </w:pPr>
      <w:r>
        <w:br w:type="page"/>
      </w:r>
    </w:p>
    <w:p w:rsidR="00735A7D" w:rsidRDefault="00735A7D" w:rsidP="003F45BD">
      <w:pPr>
        <w:pStyle w:val="Heading4"/>
        <w:jc w:val="left"/>
        <w:rPr>
          <w:lang w:eastAsia="en-AU"/>
        </w:rPr>
        <w:sectPr w:rsidR="00735A7D" w:rsidSect="00CA4495">
          <w:pgSz w:w="16840" w:h="11907" w:orient="landscape" w:code="9"/>
          <w:pgMar w:top="2268" w:right="2835" w:bottom="851" w:left="1701" w:header="680" w:footer="851" w:gutter="0"/>
          <w:cols w:space="720"/>
          <w:formProt w:val="0"/>
          <w:titlePg/>
          <w:docGrid w:linePitch="360"/>
        </w:sectPr>
      </w:pPr>
      <w:bookmarkStart w:id="134" w:name="_Toc310503212"/>
    </w:p>
    <w:p w:rsidR="00191381" w:rsidRPr="00A23DFE" w:rsidRDefault="00191381" w:rsidP="003F45BD">
      <w:pPr>
        <w:pStyle w:val="Heading4"/>
        <w:jc w:val="left"/>
        <w:rPr>
          <w:lang w:eastAsia="en-AU"/>
        </w:rPr>
      </w:pPr>
      <w:r w:rsidRPr="00A23DFE">
        <w:rPr>
          <w:lang w:eastAsia="en-AU"/>
        </w:rPr>
        <w:lastRenderedPageBreak/>
        <w:t xml:space="preserve">Dry </w:t>
      </w:r>
      <w:r>
        <w:rPr>
          <w:lang w:eastAsia="en-AU"/>
        </w:rPr>
        <w:t>L</w:t>
      </w:r>
      <w:r w:rsidRPr="00A23DFE">
        <w:rPr>
          <w:lang w:eastAsia="en-AU"/>
        </w:rPr>
        <w:t>ake and Molly’s Lagoon</w:t>
      </w:r>
      <w:bookmarkEnd w:id="134"/>
    </w:p>
    <w:p w:rsidR="00191381" w:rsidRDefault="00191381" w:rsidP="003F45BD">
      <w:pPr>
        <w:jc w:val="left"/>
        <w:rPr>
          <w:lang w:eastAsia="en-AU"/>
        </w:rPr>
      </w:pPr>
      <w:r w:rsidRPr="00A23DFE">
        <w:rPr>
          <w:lang w:eastAsia="en-AU"/>
        </w:rPr>
        <w:t xml:space="preserve">Dry Lake supports </w:t>
      </w:r>
      <w:r>
        <w:rPr>
          <w:lang w:eastAsia="en-AU"/>
        </w:rPr>
        <w:t>r</w:t>
      </w:r>
      <w:r w:rsidRPr="00A23DFE">
        <w:rPr>
          <w:lang w:eastAsia="en-AU"/>
        </w:rPr>
        <w:t xml:space="preserve">iver </w:t>
      </w:r>
      <w:r>
        <w:rPr>
          <w:lang w:eastAsia="en-AU"/>
        </w:rPr>
        <w:t>r</w:t>
      </w:r>
      <w:r w:rsidRPr="00A23DFE">
        <w:rPr>
          <w:lang w:eastAsia="en-AU"/>
        </w:rPr>
        <w:t xml:space="preserve">ed </w:t>
      </w:r>
      <w:r>
        <w:rPr>
          <w:lang w:eastAsia="en-AU"/>
        </w:rPr>
        <w:t>g</w:t>
      </w:r>
      <w:r w:rsidRPr="00A23DFE">
        <w:rPr>
          <w:lang w:eastAsia="en-AU"/>
        </w:rPr>
        <w:t xml:space="preserve">ums and receives inflows only in periods of </w:t>
      </w:r>
      <w:r>
        <w:rPr>
          <w:lang w:eastAsia="en-AU"/>
        </w:rPr>
        <w:t>high unregulated flows</w:t>
      </w:r>
      <w:r w:rsidRPr="00A23DFE">
        <w:rPr>
          <w:lang w:eastAsia="en-AU"/>
        </w:rPr>
        <w:t xml:space="preserve"> in the Murrumbidgee</w:t>
      </w:r>
      <w:r>
        <w:rPr>
          <w:lang w:eastAsia="en-AU"/>
        </w:rPr>
        <w:t xml:space="preserve"> River</w:t>
      </w:r>
      <w:r w:rsidRPr="00A23DFE">
        <w:rPr>
          <w:lang w:eastAsia="en-AU"/>
        </w:rPr>
        <w:t>.</w:t>
      </w:r>
      <w:r>
        <w:rPr>
          <w:lang w:eastAsia="en-AU"/>
        </w:rPr>
        <w:t xml:space="preserve"> </w:t>
      </w:r>
      <w:r w:rsidRPr="00A23DFE">
        <w:rPr>
          <w:lang w:eastAsia="en-AU"/>
        </w:rPr>
        <w:t>A flow rate of 23</w:t>
      </w:r>
      <w:r w:rsidR="00F4470E">
        <w:rPr>
          <w:lang w:eastAsia="en-AU"/>
        </w:rPr>
        <w:t>,</w:t>
      </w:r>
      <w:r w:rsidRPr="00A23DFE">
        <w:rPr>
          <w:lang w:eastAsia="en-AU"/>
        </w:rPr>
        <w:t xml:space="preserve">000 </w:t>
      </w:r>
      <w:r>
        <w:rPr>
          <w:lang w:eastAsia="en-AU"/>
        </w:rPr>
        <w:t>ML/d</w:t>
      </w:r>
      <w:r w:rsidRPr="00A23DFE">
        <w:rPr>
          <w:lang w:eastAsia="en-AU"/>
        </w:rPr>
        <w:t xml:space="preserve"> at Narrandera is reported as the trigger flow rate (Murray 2008).</w:t>
      </w:r>
      <w:r>
        <w:rPr>
          <w:lang w:eastAsia="en-AU"/>
        </w:rPr>
        <w:t xml:space="preserve"> While such events occurred regularly in years prior to 1997 for an average duration of 15 days, a 13-year dry period, interrupted by a brief event in 2000, was experienced until the 2010 floods. </w:t>
      </w:r>
    </w:p>
    <w:p w:rsidR="00191381" w:rsidRPr="00A23DFE" w:rsidRDefault="00191381" w:rsidP="003F45BD">
      <w:pPr>
        <w:jc w:val="left"/>
        <w:rPr>
          <w:lang w:eastAsia="en-AU"/>
        </w:rPr>
      </w:pPr>
      <w:r>
        <w:rPr>
          <w:lang w:eastAsia="en-AU"/>
        </w:rPr>
        <w:t>Works to install a wetland regulator to exclude regulated flows but maximise environmental flow delivery rates was completed in June 2011 (</w:t>
      </w:r>
      <w:r w:rsidR="00591B60">
        <w:rPr>
          <w:lang w:eastAsia="en-AU"/>
        </w:rPr>
        <w:t xml:space="preserve">J Maguire [OEH] 2011, </w:t>
      </w:r>
      <w:r>
        <w:rPr>
          <w:lang w:eastAsia="en-AU"/>
        </w:rPr>
        <w:t xml:space="preserve">pers. comm., </w:t>
      </w:r>
      <w:r w:rsidR="002751CA">
        <w:rPr>
          <w:lang w:eastAsia="en-AU"/>
        </w:rPr>
        <w:t>9 August</w:t>
      </w:r>
      <w:r>
        <w:rPr>
          <w:lang w:eastAsia="en-AU"/>
        </w:rPr>
        <w:t>). The regulator will be used to reintroduce a more natural inundation regime in the wetland, and for water savings.</w:t>
      </w:r>
    </w:p>
    <w:p w:rsidR="00191381" w:rsidRPr="00D87501" w:rsidRDefault="00191381" w:rsidP="003F45BD">
      <w:pPr>
        <w:pStyle w:val="Heading4"/>
        <w:jc w:val="left"/>
        <w:rPr>
          <w:lang w:eastAsia="en-AU"/>
        </w:rPr>
      </w:pPr>
      <w:bookmarkStart w:id="135" w:name="_Toc310503213"/>
      <w:r>
        <w:rPr>
          <w:lang w:eastAsia="en-AU"/>
        </w:rPr>
        <w:t>Mu</w:t>
      </w:r>
      <w:r w:rsidRPr="00D87501">
        <w:rPr>
          <w:lang w:eastAsia="en-AU"/>
        </w:rPr>
        <w:t xml:space="preserve">ndoora/Wilson Anabranch </w:t>
      </w:r>
      <w:r w:rsidR="003B2735" w:rsidRPr="00D87501">
        <w:rPr>
          <w:lang w:eastAsia="en-AU"/>
        </w:rPr>
        <w:t>c</w:t>
      </w:r>
      <w:r w:rsidRPr="00D87501">
        <w:rPr>
          <w:lang w:eastAsia="en-AU"/>
        </w:rPr>
        <w:t>omplex</w:t>
      </w:r>
      <w:bookmarkEnd w:id="135"/>
    </w:p>
    <w:p w:rsidR="00191381" w:rsidRDefault="00191381" w:rsidP="003F45BD">
      <w:pPr>
        <w:pStyle w:val="Para0"/>
        <w:jc w:val="left"/>
      </w:pPr>
      <w:r>
        <w:t xml:space="preserve">Mundoora and Wilson Anabranches are part of an anabranch complex which flows parallel, and to the north of, Yanco Creek. Mundoora Anabranch bifurcates from Yanco Creek 21.5 kilometres north-west of Jerilderie. Mundoora Anabranch has a series of block banks on it, with outlets at Nine Mile and McCaughley Dams on Yanco Creek. These dams on Yanco Creek effectively block flows in the creek, making the anabranch complex the main channel for flows </w:t>
      </w:r>
      <w:r w:rsidR="00845676">
        <w:t>(J Parrett 2011, pers. comm.</w:t>
      </w:r>
      <w:r w:rsidR="00591B60">
        <w:t>)</w:t>
      </w:r>
      <w:r>
        <w:t xml:space="preserve">. </w:t>
      </w:r>
      <w:proofErr w:type="gramStart"/>
      <w:r>
        <w:t>Water in the anabranch flows through a brick weir, forming a series of wetlands and a narrow channel.</w:t>
      </w:r>
      <w:proofErr w:type="gramEnd"/>
      <w:r>
        <w:t xml:space="preserve"> </w:t>
      </w:r>
    </w:p>
    <w:p w:rsidR="00191381" w:rsidRDefault="00191381" w:rsidP="003F45BD">
      <w:pPr>
        <w:pStyle w:val="Para0"/>
        <w:jc w:val="left"/>
      </w:pPr>
      <w:r>
        <w:t>Mundoora Anabranch forms a horseshoe lagoon downstream of Wilson Anabranch Offtake. This enables water to back up into Wilson Anabranch and the Yanco Creek proper. Wilson Anabranch Offtake is approximately 7 kilometres downstream of the bifurcation from Yanco Creek, where a 600-millimetre pipe enters Wilson Anabranch. Wilson Anabranch is braided in its upper reaches but is formed into a human-made wetland downstream. There are two irrigation licences on Wilson Anabranch. Both of these licences are currently being converted to the Yanco Creek proper.</w:t>
      </w:r>
    </w:p>
    <w:p w:rsidR="00191381" w:rsidRPr="00EA28E3" w:rsidRDefault="00191381" w:rsidP="003F45BD">
      <w:pPr>
        <w:pStyle w:val="Para0"/>
        <w:jc w:val="left"/>
      </w:pPr>
      <w:r>
        <w:t>Due to the re-routing of water around block banks the Mundoora Anabranch is constantly flowing, and effectively operates as the main channel of Yanco Creek at this point. Flows of 165 ML/d</w:t>
      </w:r>
      <w:r w:rsidRPr="00AC1161">
        <w:t xml:space="preserve"> at Yanco Bridge</w:t>
      </w:r>
      <w:r>
        <w:t xml:space="preserve"> will cause Wilson Anabranch to commence-to-flow </w:t>
      </w:r>
      <w:r w:rsidR="00845676">
        <w:t>(J Parrett 2011, pers. comm.</w:t>
      </w:r>
      <w:r w:rsidR="00591B60">
        <w:t>)</w:t>
      </w:r>
      <w:r>
        <w:t xml:space="preserve">. </w:t>
      </w:r>
    </w:p>
    <w:p w:rsidR="00191381" w:rsidRPr="00A23DFE" w:rsidRDefault="00191381" w:rsidP="003F45BD">
      <w:pPr>
        <w:pStyle w:val="Heading4"/>
        <w:jc w:val="left"/>
        <w:rPr>
          <w:lang w:val="en-AU" w:eastAsia="en-AU"/>
        </w:rPr>
      </w:pPr>
      <w:bookmarkStart w:id="136" w:name="_Toc310503214"/>
      <w:r w:rsidRPr="00A23DFE">
        <w:rPr>
          <w:lang w:val="en-AU" w:eastAsia="en-AU"/>
        </w:rPr>
        <w:t>Forest Creek</w:t>
      </w:r>
      <w:bookmarkEnd w:id="136"/>
    </w:p>
    <w:p w:rsidR="00191381" w:rsidRPr="00A23DFE" w:rsidRDefault="00191381" w:rsidP="003F45BD">
      <w:pPr>
        <w:spacing w:after="60"/>
        <w:jc w:val="left"/>
        <w:rPr>
          <w:lang w:val="en-AU" w:eastAsia="en-AU"/>
        </w:rPr>
      </w:pPr>
      <w:r w:rsidRPr="00A23DFE">
        <w:rPr>
          <w:lang w:val="en-AU" w:eastAsia="en-AU"/>
        </w:rPr>
        <w:t>The Forest Creek system receives water from several different sources:</w:t>
      </w:r>
    </w:p>
    <w:p w:rsidR="00191381" w:rsidRPr="00BF4979" w:rsidRDefault="00191381" w:rsidP="003F45BD">
      <w:pPr>
        <w:pStyle w:val="Para0number"/>
        <w:numPr>
          <w:ilvl w:val="0"/>
          <w:numId w:val="33"/>
        </w:numPr>
        <w:jc w:val="left"/>
        <w:rPr>
          <w:lang w:val="en-AU" w:eastAsia="en-AU"/>
        </w:rPr>
      </w:pPr>
      <w:r w:rsidRPr="00BF4979">
        <w:rPr>
          <w:lang w:val="en-AU" w:eastAsia="en-AU"/>
        </w:rPr>
        <w:t>Colombo Cr</w:t>
      </w:r>
      <w:r>
        <w:rPr>
          <w:lang w:val="en-AU" w:eastAsia="en-AU"/>
        </w:rPr>
        <w:t>eek, which receives</w:t>
      </w:r>
      <w:r w:rsidRPr="00BF4979">
        <w:rPr>
          <w:lang w:val="en-AU" w:eastAsia="en-AU"/>
        </w:rPr>
        <w:t xml:space="preserve"> regulated and </w:t>
      </w:r>
      <w:proofErr w:type="gramStart"/>
      <w:r w:rsidRPr="00BF4979">
        <w:rPr>
          <w:lang w:val="en-AU" w:eastAsia="en-AU"/>
        </w:rPr>
        <w:t>unregulated</w:t>
      </w:r>
      <w:proofErr w:type="gramEnd"/>
      <w:r w:rsidRPr="00BF4979">
        <w:rPr>
          <w:lang w:val="en-AU" w:eastAsia="en-AU"/>
        </w:rPr>
        <w:t xml:space="preserve"> fl</w:t>
      </w:r>
      <w:r>
        <w:rPr>
          <w:lang w:val="en-AU" w:eastAsia="en-AU"/>
        </w:rPr>
        <w:t>ows from the Murrumbidgee River via Yanco Creek.</w:t>
      </w:r>
    </w:p>
    <w:p w:rsidR="00191381" w:rsidRPr="00BF4979" w:rsidRDefault="00191381" w:rsidP="003F45BD">
      <w:pPr>
        <w:pStyle w:val="Para0number"/>
        <w:numPr>
          <w:ilvl w:val="0"/>
          <w:numId w:val="33"/>
        </w:numPr>
        <w:jc w:val="left"/>
        <w:rPr>
          <w:lang w:val="en-AU" w:eastAsia="en-AU"/>
        </w:rPr>
      </w:pPr>
      <w:r w:rsidRPr="00BF4979">
        <w:rPr>
          <w:lang w:val="en-AU" w:eastAsia="en-AU"/>
        </w:rPr>
        <w:lastRenderedPageBreak/>
        <w:t xml:space="preserve">Billabong Creek, which carries unregulated flows from the </w:t>
      </w:r>
      <w:r>
        <w:rPr>
          <w:lang w:val="en-AU" w:eastAsia="en-AU"/>
        </w:rPr>
        <w:t xml:space="preserve">Upper </w:t>
      </w:r>
      <w:r w:rsidRPr="00BF4979">
        <w:rPr>
          <w:lang w:val="en-AU" w:eastAsia="en-AU"/>
        </w:rPr>
        <w:t>Billabong Creek catchment</w:t>
      </w:r>
      <w:r>
        <w:rPr>
          <w:lang w:val="en-AU" w:eastAsia="en-AU"/>
        </w:rPr>
        <w:t>, and regulated and unregulated flows from the Murrumbidgee catchment from the Murrumbidgee River via the Yanco and Colombo Creeks.</w:t>
      </w:r>
    </w:p>
    <w:p w:rsidR="00191381" w:rsidRDefault="00191381" w:rsidP="003F45BD">
      <w:pPr>
        <w:pStyle w:val="Para0number"/>
        <w:numPr>
          <w:ilvl w:val="0"/>
          <w:numId w:val="33"/>
        </w:numPr>
        <w:jc w:val="left"/>
        <w:rPr>
          <w:lang w:val="en-AU" w:eastAsia="en-AU"/>
        </w:rPr>
      </w:pPr>
      <w:r w:rsidRPr="00BF4979">
        <w:rPr>
          <w:lang w:val="en-AU" w:eastAsia="en-AU"/>
        </w:rPr>
        <w:t>Finley Escape (off Mulwala Canal).</w:t>
      </w:r>
      <w:r>
        <w:rPr>
          <w:lang w:val="en-AU" w:eastAsia="en-AU"/>
        </w:rPr>
        <w:t xml:space="preserve"> </w:t>
      </w:r>
      <w:r w:rsidRPr="00BF4979">
        <w:rPr>
          <w:lang w:val="en-AU" w:eastAsia="en-AU"/>
        </w:rPr>
        <w:t>Since the 1994</w:t>
      </w:r>
      <w:r>
        <w:rPr>
          <w:rFonts w:ascii="Calibri" w:hAnsi="Calibri"/>
          <w:lang w:val="en-AU" w:eastAsia="en-AU"/>
        </w:rPr>
        <w:t>–</w:t>
      </w:r>
      <w:r>
        <w:rPr>
          <w:lang w:val="en-AU" w:eastAsia="en-AU"/>
        </w:rPr>
        <w:t>19</w:t>
      </w:r>
      <w:r w:rsidR="00C36445">
        <w:rPr>
          <w:lang w:val="en-AU" w:eastAsia="en-AU"/>
        </w:rPr>
        <w:t>95 irrigation season this e</w:t>
      </w:r>
      <w:r w:rsidRPr="00BF4979">
        <w:rPr>
          <w:lang w:val="en-AU" w:eastAsia="en-AU"/>
        </w:rPr>
        <w:t xml:space="preserve">scape has been used to carry water from the Murray River </w:t>
      </w:r>
      <w:r>
        <w:rPr>
          <w:lang w:val="en-AU" w:eastAsia="en-AU"/>
        </w:rPr>
        <w:t xml:space="preserve">catchment </w:t>
      </w:r>
      <w:r w:rsidRPr="00BF4979">
        <w:rPr>
          <w:lang w:val="en-AU" w:eastAsia="en-AU"/>
        </w:rPr>
        <w:t>to supplement flows in Billabong Creek below Jerilderie and Forest Creek during summer (up to 250</w:t>
      </w:r>
      <w:r>
        <w:rPr>
          <w:lang w:val="en-AU" w:eastAsia="en-AU"/>
        </w:rPr>
        <w:t xml:space="preserve"> ML/d</w:t>
      </w:r>
      <w:r w:rsidRPr="00BF4979">
        <w:rPr>
          <w:lang w:val="en-AU" w:eastAsia="en-AU"/>
        </w:rPr>
        <w:t>) (</w:t>
      </w:r>
      <w:r>
        <w:rPr>
          <w:lang w:val="en-AU" w:eastAsia="en-AU"/>
        </w:rPr>
        <w:t>Nias 2005</w:t>
      </w:r>
      <w:r w:rsidRPr="00BF4979">
        <w:rPr>
          <w:lang w:val="en-AU" w:eastAsia="en-AU"/>
        </w:rPr>
        <w:t>).</w:t>
      </w:r>
      <w:r>
        <w:rPr>
          <w:lang w:val="en-AU" w:eastAsia="en-AU"/>
        </w:rPr>
        <w:t xml:space="preserve"> </w:t>
      </w:r>
    </w:p>
    <w:p w:rsidR="00191381" w:rsidRPr="00BF4979" w:rsidRDefault="00191381" w:rsidP="003F45BD">
      <w:pPr>
        <w:pStyle w:val="Para0number"/>
        <w:numPr>
          <w:ilvl w:val="0"/>
          <w:numId w:val="33"/>
        </w:numPr>
        <w:spacing w:after="220"/>
        <w:jc w:val="left"/>
        <w:rPr>
          <w:lang w:val="en-AU" w:eastAsia="en-AU"/>
        </w:rPr>
      </w:pPr>
      <w:r>
        <w:rPr>
          <w:lang w:val="en-AU" w:eastAsia="en-AU"/>
        </w:rPr>
        <w:t xml:space="preserve"> Wollami Escape and Blighty No. 17, which both discharge directly into Forest Creek.</w:t>
      </w:r>
    </w:p>
    <w:p w:rsidR="00191381" w:rsidRPr="00A23DFE" w:rsidRDefault="00191381" w:rsidP="003F45BD">
      <w:pPr>
        <w:jc w:val="left"/>
        <w:rPr>
          <w:lang w:val="en-AU" w:eastAsia="en-AU"/>
        </w:rPr>
      </w:pPr>
      <w:r w:rsidRPr="00A23DFE">
        <w:rPr>
          <w:lang w:val="en-AU" w:eastAsia="en-AU"/>
        </w:rPr>
        <w:t>Prior to river regulation, the Forest Creek system would only have received water when the Murrumbidgee River was in flood, or when rainfall in the Billabong Creek catchment or local storms were sufficient to generate a flow of more than 1</w:t>
      </w:r>
      <w:r w:rsidR="00C36445">
        <w:rPr>
          <w:lang w:val="en-AU" w:eastAsia="en-AU"/>
        </w:rPr>
        <w:t>,</w:t>
      </w:r>
      <w:r w:rsidRPr="00A23DFE">
        <w:rPr>
          <w:lang w:val="en-AU" w:eastAsia="en-AU"/>
        </w:rPr>
        <w:t>500</w:t>
      </w:r>
      <w:r>
        <w:rPr>
          <w:lang w:val="en-AU" w:eastAsia="en-AU"/>
        </w:rPr>
        <w:t xml:space="preserve"> ML/d</w:t>
      </w:r>
      <w:r w:rsidRPr="00A23DFE">
        <w:rPr>
          <w:lang w:val="en-AU" w:eastAsia="en-AU"/>
        </w:rPr>
        <w:t xml:space="preserve"> at the Forest Creek offtake (Glazebrook 2000 cited in Webster </w:t>
      </w:r>
      <w:r>
        <w:rPr>
          <w:lang w:val="en-AU" w:eastAsia="en-AU"/>
        </w:rPr>
        <w:t>&amp;</w:t>
      </w:r>
      <w:r w:rsidRPr="00A23DFE">
        <w:rPr>
          <w:lang w:val="en-AU" w:eastAsia="en-AU"/>
        </w:rPr>
        <w:t xml:space="preserve"> Davidson 2010). </w:t>
      </w:r>
    </w:p>
    <w:p w:rsidR="00191381" w:rsidRPr="00A23DFE" w:rsidRDefault="00191381" w:rsidP="003F45BD">
      <w:pPr>
        <w:jc w:val="left"/>
      </w:pPr>
      <w:r w:rsidRPr="00A23DFE">
        <w:t xml:space="preserve">Current estimates suggest that with Hartwood Weir boarded </w:t>
      </w:r>
      <w:proofErr w:type="gramStart"/>
      <w:r w:rsidRPr="00A23DFE">
        <w:t>up,</w:t>
      </w:r>
      <w:proofErr w:type="gramEnd"/>
      <w:r w:rsidRPr="00A23DFE">
        <w:t xml:space="preserve"> Forest Creek will commence to flow </w:t>
      </w:r>
      <w:r>
        <w:t xml:space="preserve">when there is a flow in excess of 100 ML/d in Billabong Creek. If the boards in the Weir were removed there would need to be a flow in excess of 500 ML/d </w:t>
      </w:r>
      <w:r w:rsidR="00591B60">
        <w:t>(J</w:t>
      </w:r>
      <w:r w:rsidR="00C36445">
        <w:t> </w:t>
      </w:r>
      <w:r w:rsidR="00591B60">
        <w:t xml:space="preserve">Parrett 2011, pers. comm., </w:t>
      </w:r>
      <w:r w:rsidR="002751CA">
        <w:t>15 August</w:t>
      </w:r>
      <w:r w:rsidR="00591B60">
        <w:t>)</w:t>
      </w:r>
      <w:r>
        <w:t xml:space="preserve">. </w:t>
      </w:r>
      <w:r w:rsidRPr="00A23DFE">
        <w:t>Th</w:t>
      </w:r>
      <w:r>
        <w:t>is is because th</w:t>
      </w:r>
      <w:r w:rsidRPr="00A23DFE">
        <w:t xml:space="preserve">e </w:t>
      </w:r>
      <w:r>
        <w:t xml:space="preserve">reduced level of the </w:t>
      </w:r>
      <w:r w:rsidRPr="00A23DFE">
        <w:t xml:space="preserve">Forest </w:t>
      </w:r>
      <w:r w:rsidR="00BC143E" w:rsidRPr="00BC143E">
        <w:t>Creek offtake is about 2 metres above the bed of Billabong Creek (White et al. 1985 cited</w:t>
      </w:r>
      <w:r w:rsidRPr="00A23DFE">
        <w:t xml:space="preserve"> in Webster </w:t>
      </w:r>
      <w:r>
        <w:t>&amp;</w:t>
      </w:r>
      <w:r w:rsidRPr="00A23DFE">
        <w:t xml:space="preserve"> Davidson</w:t>
      </w:r>
      <w:r>
        <w:t xml:space="preserve"> </w:t>
      </w:r>
      <w:r w:rsidRPr="00A23DFE">
        <w:t>2010).</w:t>
      </w:r>
    </w:p>
    <w:p w:rsidR="00191381" w:rsidRPr="00A23DFE" w:rsidRDefault="00191381" w:rsidP="003F45BD">
      <w:pPr>
        <w:pStyle w:val="Heading4"/>
        <w:jc w:val="left"/>
        <w:rPr>
          <w:lang w:val="en-AU" w:eastAsia="en-AU"/>
        </w:rPr>
      </w:pPr>
      <w:bookmarkStart w:id="137" w:name="_Toc310503215"/>
      <w:r w:rsidRPr="00A23DFE">
        <w:rPr>
          <w:lang w:val="en-AU" w:eastAsia="en-AU"/>
        </w:rPr>
        <w:t>Wanganella Swamp</w:t>
      </w:r>
      <w:bookmarkEnd w:id="137"/>
    </w:p>
    <w:p w:rsidR="00191381" w:rsidRDefault="00191381" w:rsidP="003F45BD">
      <w:pPr>
        <w:spacing w:after="60"/>
        <w:jc w:val="left"/>
      </w:pPr>
      <w:r>
        <w:t>Without intervention the watering regime at Wanganella Swamp is ephemeral, relying on flood flows in the Murrumbidgee River and Billabong Creek to enter the Forest Creek system (via Hartwood Weir and the Forest Creek offtake regulator), and then the swamp. This scenario was modelled by OEH, with the following potential decision triggers:</w:t>
      </w:r>
    </w:p>
    <w:p w:rsidR="00191381" w:rsidRPr="00A23DFE" w:rsidRDefault="00191381" w:rsidP="003F45BD">
      <w:pPr>
        <w:pStyle w:val="Para0bullet"/>
        <w:jc w:val="left"/>
      </w:pPr>
      <w:r>
        <w:t xml:space="preserve">a </w:t>
      </w:r>
      <w:r w:rsidRPr="00A23DFE">
        <w:t xml:space="preserve">maximum daily diversion of 300 </w:t>
      </w:r>
      <w:r>
        <w:t>ML/d</w:t>
      </w:r>
      <w:r w:rsidRPr="00A23DFE">
        <w:t xml:space="preserve"> to Forest Creek at Hartwood Weir when flows over Hartwood weir equal or exceed 1</w:t>
      </w:r>
      <w:r w:rsidR="00F4470E">
        <w:t>,</w:t>
      </w:r>
      <w:r w:rsidRPr="00A23DFE">
        <w:t xml:space="preserve">500 </w:t>
      </w:r>
      <w:r>
        <w:t>ML/d—using this option results in an unknown final volume being delivered to the swamp and significant transmission losses</w:t>
      </w:r>
    </w:p>
    <w:p w:rsidR="00191381" w:rsidRPr="00A23DFE" w:rsidRDefault="00191381" w:rsidP="003F45BD">
      <w:pPr>
        <w:pStyle w:val="Para0bullet"/>
        <w:jc w:val="left"/>
      </w:pPr>
      <w:r>
        <w:t>n</w:t>
      </w:r>
      <w:r w:rsidRPr="00A23DFE">
        <w:t>o uncontrolled diversions to enter Forest Creek when flows into Hartwood Weir are less than 1</w:t>
      </w:r>
      <w:r w:rsidR="00F4470E">
        <w:t>,</w:t>
      </w:r>
      <w:r w:rsidRPr="00A23DFE">
        <w:t xml:space="preserve">200 </w:t>
      </w:r>
      <w:r>
        <w:t>ML/d</w:t>
      </w:r>
    </w:p>
    <w:p w:rsidR="00191381" w:rsidRDefault="00191381" w:rsidP="003F45BD">
      <w:pPr>
        <w:pStyle w:val="Para0bullet"/>
        <w:spacing w:after="220"/>
        <w:jc w:val="left"/>
      </w:pPr>
      <w:proofErr w:type="gramStart"/>
      <w:r>
        <w:t>u</w:t>
      </w:r>
      <w:r w:rsidRPr="00A23DFE">
        <w:t>ncontrolled</w:t>
      </w:r>
      <w:proofErr w:type="gramEnd"/>
      <w:r w:rsidRPr="00A23DFE">
        <w:t xml:space="preserve"> flows commence into Forest Creek when Hartwood Weir inflows equal 1</w:t>
      </w:r>
      <w:r w:rsidR="00F4470E">
        <w:t>,</w:t>
      </w:r>
      <w:r w:rsidRPr="00A23DFE">
        <w:t xml:space="preserve">200 </w:t>
      </w:r>
      <w:r>
        <w:t>ML/d</w:t>
      </w:r>
      <w:r w:rsidRPr="00A23DFE">
        <w:t>.</w:t>
      </w:r>
    </w:p>
    <w:p w:rsidR="00191381" w:rsidRDefault="00191381" w:rsidP="003F45BD">
      <w:pPr>
        <w:jc w:val="left"/>
      </w:pPr>
      <w:r>
        <w:t>An efficient alternative water-delivery regime is to e</w:t>
      </w:r>
      <w:r w:rsidRPr="00A23DFE">
        <w:t>stablish an environmental flow to be used during extended dry periods to maintain wetland health.</w:t>
      </w:r>
      <w:r>
        <w:t xml:space="preserve"> </w:t>
      </w:r>
      <w:r w:rsidRPr="00A23DFE">
        <w:t>To minimise losses, this water would be supplied from the nearby Billabong Creek</w:t>
      </w:r>
      <w:r>
        <w:t xml:space="preserve">, whose flows would be </w:t>
      </w:r>
      <w:r>
        <w:lastRenderedPageBreak/>
        <w:t>increased by delivering water from the Murray Irrigation Limited system via the Finley Escape, which has a capacity of 250 ML/d. The Finley Escape enters Billabong Creek approximately 30 kilometres upstream of Hartwood Weir, delivering flows to Forest Creek at the Hartwood Weir pool when the pool is at or near spilling level (this provides sufficient head for Forest Creek to commence to flow). Flows in Forest Creek enter Wanganella Swamp 50 kilometres downstream of the Forest Creek Offtake. There are also three smaller Murray Irrigation Limited escapes with capacity to deliver flows directly into Forest Creek upstream of Wanganella Swamp. These have a combined capacity of 50 to 60 ML/d.</w:t>
      </w:r>
    </w:p>
    <w:p w:rsidR="00191381" w:rsidRDefault="00191381" w:rsidP="003F45BD">
      <w:pPr>
        <w:pStyle w:val="Heading4"/>
        <w:jc w:val="left"/>
      </w:pPr>
      <w:bookmarkStart w:id="138" w:name="_Toc310503216"/>
      <w:r w:rsidRPr="00A23DFE">
        <w:t xml:space="preserve">Downstream </w:t>
      </w:r>
      <w:r w:rsidR="003B2735">
        <w:t>w</w:t>
      </w:r>
      <w:r w:rsidRPr="00A23DFE">
        <w:t>etlands</w:t>
      </w:r>
      <w:bookmarkEnd w:id="138"/>
    </w:p>
    <w:p w:rsidR="00191381" w:rsidRDefault="00191381" w:rsidP="003F45BD">
      <w:pPr>
        <w:jc w:val="left"/>
        <w:rPr>
          <w:lang w:val="en-AU" w:eastAsia="en-AU"/>
        </w:rPr>
      </w:pPr>
      <w:r>
        <w:rPr>
          <w:lang w:val="en-AU" w:eastAsia="en-AU"/>
        </w:rPr>
        <w:t xml:space="preserve">Downstream of Wanganella Swamp, Forest Creek becomes Forest </w:t>
      </w:r>
      <w:r w:rsidR="00C36445">
        <w:rPr>
          <w:lang w:val="en-AU" w:eastAsia="en-AU"/>
        </w:rPr>
        <w:t xml:space="preserve">Creek </w:t>
      </w:r>
      <w:r>
        <w:rPr>
          <w:lang w:val="en-AU" w:eastAsia="en-AU"/>
        </w:rPr>
        <w:t>Anabranch, flowing approximately parallel to (and south of) Billabong Creek, to Moulamein. M</w:t>
      </w:r>
      <w:r>
        <w:t xml:space="preserve">ajor wetlands downstream of Wanganella Swamp </w:t>
      </w:r>
      <w:r w:rsidRPr="00A23DFE">
        <w:t>(e.g. Kerrib</w:t>
      </w:r>
      <w:r>
        <w:t>i</w:t>
      </w:r>
      <w:r w:rsidRPr="00A23DFE">
        <w:t>rri</w:t>
      </w:r>
      <w:r>
        <w:t xml:space="preserve"> Swamp</w:t>
      </w:r>
      <w:r w:rsidRPr="00A23DFE">
        <w:t xml:space="preserve"> and </w:t>
      </w:r>
      <w:r>
        <w:t>‘</w:t>
      </w:r>
      <w:r w:rsidRPr="00A23DFE">
        <w:t>Rhyola</w:t>
      </w:r>
      <w:r>
        <w:t>’ wetlands and floodrunners</w:t>
      </w:r>
      <w:r w:rsidRPr="00A23DFE">
        <w:t xml:space="preserve">) </w:t>
      </w:r>
      <w:r>
        <w:t xml:space="preserve">receive inflows from Forest </w:t>
      </w:r>
      <w:r w:rsidR="00D86A5E">
        <w:t xml:space="preserve">Creek </w:t>
      </w:r>
      <w:r>
        <w:t>Anabranch.</w:t>
      </w:r>
    </w:p>
    <w:p w:rsidR="00191381" w:rsidRPr="00A23DFE" w:rsidRDefault="00191381" w:rsidP="003F45BD">
      <w:pPr>
        <w:jc w:val="left"/>
        <w:rPr>
          <w:lang w:val="en-AU" w:eastAsia="en-AU"/>
        </w:rPr>
      </w:pPr>
      <w:r>
        <w:rPr>
          <w:lang w:val="en-AU" w:eastAsia="en-AU"/>
        </w:rPr>
        <w:t>T</w:t>
      </w:r>
      <w:r w:rsidRPr="00AC1161">
        <w:rPr>
          <w:lang w:val="en-AU" w:eastAsia="en-AU"/>
        </w:rPr>
        <w:t xml:space="preserve">he Wanganella Swamp Management Plan (WSMP) </w:t>
      </w:r>
      <w:r>
        <w:rPr>
          <w:lang w:val="en-AU" w:eastAsia="en-AU"/>
        </w:rPr>
        <w:t>notes that water can be supplied</w:t>
      </w:r>
      <w:r w:rsidRPr="00AC1161">
        <w:rPr>
          <w:lang w:val="en-AU" w:eastAsia="en-AU"/>
        </w:rPr>
        <w:t xml:space="preserve"> downstream of the swamp </w:t>
      </w:r>
      <w:r>
        <w:rPr>
          <w:lang w:val="en-AU" w:eastAsia="en-AU"/>
        </w:rPr>
        <w:t xml:space="preserve">by allowing </w:t>
      </w:r>
      <w:r w:rsidRPr="00AC1161">
        <w:rPr>
          <w:lang w:val="en-AU" w:eastAsia="en-AU"/>
        </w:rPr>
        <w:t>through-flow.</w:t>
      </w:r>
      <w:r w:rsidRPr="00A23DFE">
        <w:rPr>
          <w:lang w:val="en-AU" w:eastAsia="en-AU"/>
        </w:rPr>
        <w:t xml:space="preserve"> It is a proposed action of the WSMP to investigate the options for maintaining environmental health of Forest </w:t>
      </w:r>
      <w:r w:rsidR="00D86A5E">
        <w:rPr>
          <w:lang w:val="en-AU" w:eastAsia="en-AU"/>
        </w:rPr>
        <w:t xml:space="preserve">Creek </w:t>
      </w:r>
      <w:r>
        <w:rPr>
          <w:lang w:val="en-AU" w:eastAsia="en-AU"/>
        </w:rPr>
        <w:t xml:space="preserve">Anabranch and downstream </w:t>
      </w:r>
      <w:r w:rsidRPr="00A23DFE">
        <w:rPr>
          <w:lang w:val="en-AU" w:eastAsia="en-AU"/>
        </w:rPr>
        <w:t>wetlands once the plan is implemented.</w:t>
      </w:r>
      <w:r>
        <w:rPr>
          <w:lang w:val="en-AU" w:eastAsia="en-AU"/>
        </w:rPr>
        <w:t xml:space="preserve"> </w:t>
      </w:r>
      <w:r w:rsidRPr="00A23DFE">
        <w:rPr>
          <w:lang w:val="en-AU" w:eastAsia="en-AU"/>
        </w:rPr>
        <w:t xml:space="preserve">On average during the </w:t>
      </w:r>
      <w:r>
        <w:rPr>
          <w:lang w:val="en-AU" w:eastAsia="en-AU"/>
        </w:rPr>
        <w:t>period 1990 to 2000</w:t>
      </w:r>
      <w:r w:rsidRPr="00A23DFE">
        <w:rPr>
          <w:lang w:val="en-AU" w:eastAsia="en-AU"/>
        </w:rPr>
        <w:t xml:space="preserve">, properties below </w:t>
      </w:r>
      <w:r w:rsidRPr="00A51D89">
        <w:rPr>
          <w:rFonts w:ascii="Calibri" w:hAnsi="Calibri"/>
          <w:lang w:val="en-AU" w:eastAsia="en-AU"/>
        </w:rPr>
        <w:t>‘</w:t>
      </w:r>
      <w:r w:rsidRPr="00526C54">
        <w:rPr>
          <w:rFonts w:cs="Arial"/>
          <w:iCs/>
          <w:lang w:val="en-AU" w:eastAsia="en-AU"/>
        </w:rPr>
        <w:t>Back Nullum’</w:t>
      </w:r>
      <w:r w:rsidRPr="00526C54">
        <w:rPr>
          <w:rFonts w:cs="Arial"/>
          <w:i/>
          <w:iCs/>
          <w:lang w:val="en-AU" w:eastAsia="en-AU"/>
        </w:rPr>
        <w:t xml:space="preserve"> </w:t>
      </w:r>
      <w:r w:rsidRPr="00244D6A">
        <w:rPr>
          <w:rFonts w:cs="Arial"/>
          <w:lang w:val="en-AU" w:eastAsia="en-AU"/>
        </w:rPr>
        <w:t>r</w:t>
      </w:r>
      <w:r w:rsidRPr="00A23DFE">
        <w:rPr>
          <w:lang w:val="en-AU" w:eastAsia="en-AU"/>
        </w:rPr>
        <w:t xml:space="preserve">eceived a flow in </w:t>
      </w:r>
      <w:r>
        <w:rPr>
          <w:lang w:val="en-AU" w:eastAsia="en-AU"/>
        </w:rPr>
        <w:t xml:space="preserve">Forest Anabranch </w:t>
      </w:r>
      <w:r w:rsidRPr="00A23DFE">
        <w:rPr>
          <w:lang w:val="en-AU" w:eastAsia="en-AU"/>
        </w:rPr>
        <w:t>from May/June until October/November, and relied on tanks in the creek to hold water as the creek dried up over summer.</w:t>
      </w:r>
      <w:r>
        <w:rPr>
          <w:lang w:val="en-AU" w:eastAsia="en-AU"/>
        </w:rPr>
        <w:t xml:space="preserve"> </w:t>
      </w:r>
      <w:r w:rsidRPr="00A23DFE">
        <w:rPr>
          <w:lang w:val="en-AU" w:eastAsia="en-AU"/>
        </w:rPr>
        <w:t xml:space="preserve">Until the 2010 floods, there had not been a flow in the Forest </w:t>
      </w:r>
      <w:r>
        <w:rPr>
          <w:lang w:val="en-AU" w:eastAsia="en-AU"/>
        </w:rPr>
        <w:t xml:space="preserve">Creek </w:t>
      </w:r>
      <w:r w:rsidRPr="00A23DFE">
        <w:rPr>
          <w:lang w:val="en-AU" w:eastAsia="en-AU"/>
        </w:rPr>
        <w:t xml:space="preserve">Anabranch through </w:t>
      </w:r>
      <w:r w:rsidRPr="00971C58">
        <w:rPr>
          <w:rFonts w:cs="Arial"/>
          <w:lang w:val="en-AU" w:eastAsia="en-AU"/>
        </w:rPr>
        <w:t>‘</w:t>
      </w:r>
      <w:r w:rsidRPr="00971C58">
        <w:rPr>
          <w:rFonts w:cs="Arial"/>
          <w:iCs/>
          <w:lang w:val="en-AU" w:eastAsia="en-AU"/>
        </w:rPr>
        <w:t xml:space="preserve">Blue Gate’ </w:t>
      </w:r>
      <w:r w:rsidRPr="00971C58">
        <w:rPr>
          <w:rFonts w:cs="Arial"/>
          <w:lang w:val="en-AU" w:eastAsia="en-AU"/>
        </w:rPr>
        <w:t>and ‘</w:t>
      </w:r>
      <w:r w:rsidRPr="00971C58">
        <w:rPr>
          <w:rFonts w:cs="Arial"/>
          <w:iCs/>
          <w:lang w:val="en-AU" w:eastAsia="en-AU"/>
        </w:rPr>
        <w:t>Woorooma’</w:t>
      </w:r>
      <w:r w:rsidRPr="00971C58">
        <w:rPr>
          <w:rFonts w:cs="Arial"/>
          <w:i/>
          <w:iCs/>
          <w:lang w:val="en-AU" w:eastAsia="en-AU"/>
        </w:rPr>
        <w:t xml:space="preserve"> </w:t>
      </w:r>
      <w:r w:rsidRPr="00971C58">
        <w:rPr>
          <w:rFonts w:cs="Arial"/>
          <w:lang w:val="en-AU" w:eastAsia="en-AU"/>
        </w:rPr>
        <w:t>since</w:t>
      </w:r>
      <w:r w:rsidRPr="00A23DFE">
        <w:rPr>
          <w:lang w:val="en-AU" w:eastAsia="en-AU"/>
        </w:rPr>
        <w:t xml:space="preserve"> 1997.</w:t>
      </w:r>
      <w:r>
        <w:rPr>
          <w:lang w:val="en-AU" w:eastAsia="en-AU"/>
        </w:rPr>
        <w:t xml:space="preserve"> </w:t>
      </w:r>
      <w:r w:rsidRPr="00A23DFE">
        <w:rPr>
          <w:lang w:val="en-AU" w:eastAsia="en-AU"/>
        </w:rPr>
        <w:t>The lack of protocols for operation of the Forest Creek offtake regulator has compounded this problem in recent years, as winter/spring flushes were prevented from entering the creek system (</w:t>
      </w:r>
      <w:r w:rsidRPr="00A23DFE">
        <w:rPr>
          <w:noProof/>
          <w:lang w:val="en-US"/>
        </w:rPr>
        <w:t xml:space="preserve">Webster </w:t>
      </w:r>
      <w:r>
        <w:rPr>
          <w:noProof/>
          <w:lang w:val="en-US"/>
        </w:rPr>
        <w:t>&amp;</w:t>
      </w:r>
      <w:r w:rsidRPr="00A23DFE">
        <w:rPr>
          <w:noProof/>
          <w:lang w:val="en-US"/>
        </w:rPr>
        <w:t xml:space="preserve"> Davidson 2010)</w:t>
      </w:r>
      <w:r w:rsidRPr="00A23DFE">
        <w:rPr>
          <w:lang w:val="en-AU" w:eastAsia="en-AU"/>
        </w:rPr>
        <w:t>.</w:t>
      </w:r>
    </w:p>
    <w:p w:rsidR="00191381" w:rsidRDefault="00191381" w:rsidP="003F45BD">
      <w:pPr>
        <w:jc w:val="left"/>
      </w:pPr>
      <w:r w:rsidRPr="00A23DFE">
        <w:t>Webster and Davidson (2010) highlight the requirement for detailed assessment of these wetlands to determine what works</w:t>
      </w:r>
      <w:r>
        <w:t xml:space="preserve"> and water requirements are needed</w:t>
      </w:r>
      <w:r w:rsidRPr="00A23DFE">
        <w:t>.</w:t>
      </w:r>
      <w:r>
        <w:t xml:space="preserve"> </w:t>
      </w:r>
    </w:p>
    <w:p w:rsidR="00191381" w:rsidRDefault="00191381" w:rsidP="003F45BD">
      <w:pPr>
        <w:pStyle w:val="Heading4"/>
        <w:jc w:val="left"/>
      </w:pPr>
      <w:bookmarkStart w:id="139" w:name="_Toc310503217"/>
      <w:r>
        <w:t xml:space="preserve">Existing and </w:t>
      </w:r>
      <w:r w:rsidR="003B2735">
        <w:t>proposed water delivery infrastructure</w:t>
      </w:r>
      <w:bookmarkEnd w:id="139"/>
    </w:p>
    <w:p w:rsidR="00191381" w:rsidRDefault="00191381" w:rsidP="003F45BD">
      <w:pPr>
        <w:jc w:val="left"/>
      </w:pPr>
      <w:r>
        <w:t xml:space="preserve">The Yanco Creek System has been identified to </w:t>
      </w:r>
      <w:r w:rsidRPr="0043354A">
        <w:t>contain 36 regulating structures (Molino Stewart Report 1999 cited in Beal</w:t>
      </w:r>
      <w:r w:rsidRPr="0043354A">
        <w:rPr>
          <w:i/>
          <w:iCs/>
        </w:rPr>
        <w:t xml:space="preserve"> </w:t>
      </w:r>
      <w:r w:rsidR="00BC143E" w:rsidRPr="00BC143E">
        <w:rPr>
          <w:iCs/>
        </w:rPr>
        <w:t>et al.</w:t>
      </w:r>
      <w:r w:rsidRPr="0043354A">
        <w:rPr>
          <w:i/>
          <w:iCs/>
        </w:rPr>
        <w:t xml:space="preserve"> </w:t>
      </w:r>
      <w:r w:rsidRPr="0043354A">
        <w:t>2004).</w:t>
      </w:r>
      <w:r>
        <w:t xml:space="preserve"> Many of these weirs are in various states of repair and require refurbishment or removal to improve flow throughout the system. SWC conducted a review of the Yanco Creek system </w:t>
      </w:r>
      <w:r w:rsidRPr="0043354A">
        <w:t>weirs in 2007</w:t>
      </w:r>
      <w:r>
        <w:t xml:space="preserve"> and identified a number of weirs that require removal and/or maintenance. Removal and modification of these would contribute to maximising potential ecological benefits from environmental flows.</w:t>
      </w:r>
    </w:p>
    <w:p w:rsidR="00191381" w:rsidRDefault="00191381" w:rsidP="0004547B">
      <w:pPr>
        <w:spacing w:after="60"/>
        <w:jc w:val="left"/>
      </w:pPr>
      <w:r>
        <w:lastRenderedPageBreak/>
        <w:t xml:space="preserve">Further investigations have been conducted to determine the feasibility of creating alternative supply channels away from the Yanco Creek system at strategic locations to enable greater capacity for larger volumes of water, and enhance habitat conditions within the creek system (Beal </w:t>
      </w:r>
      <w:r w:rsidR="00262572" w:rsidRPr="00262572">
        <w:rPr>
          <w:iCs/>
        </w:rPr>
        <w:t>et al.</w:t>
      </w:r>
      <w:r>
        <w:t xml:space="preserve"> 2004). SWC and DPI have been conducting preliminary investigations on a range of engineering options to improve supply and reduce the impact of regulated streams on natural ecosystems</w:t>
      </w:r>
      <w:r w:rsidR="0004547B">
        <w:t>.</w:t>
      </w:r>
      <w:r>
        <w:t xml:space="preserve"> </w:t>
      </w:r>
    </w:p>
    <w:p w:rsidR="00191381" w:rsidRPr="00A96483" w:rsidRDefault="00191381" w:rsidP="003F45BD">
      <w:pPr>
        <w:jc w:val="left"/>
      </w:pPr>
      <w:r>
        <w:t xml:space="preserve">The Yanco Creek system Natural Resource Management Plan also identified that the McCrabb’s regulator and spillway should be modified to accommodate 100 ML/d plus flows, and de-silting is required upstream of the regulator to facilitate the passage of flows (Beal </w:t>
      </w:r>
      <w:r w:rsidR="00BC143E" w:rsidRPr="00BC143E">
        <w:rPr>
          <w:iCs/>
        </w:rPr>
        <w:t>et al.</w:t>
      </w:r>
      <w:r>
        <w:rPr>
          <w:i/>
          <w:iCs/>
        </w:rPr>
        <w:t xml:space="preserve"> </w:t>
      </w:r>
      <w:r>
        <w:t xml:space="preserve">2004). Modifications to the McCrabb’s regulator will enable better management of water supplied to Waganella Swamp and help to prevent flooding of the Cobb Highway at Wanganella. </w:t>
      </w:r>
    </w:p>
    <w:p w:rsidR="00191381" w:rsidRDefault="00191381" w:rsidP="003F45BD">
      <w:pPr>
        <w:pStyle w:val="Heading4"/>
        <w:jc w:val="left"/>
      </w:pPr>
      <w:bookmarkStart w:id="140" w:name="_Toc310503218"/>
      <w:r>
        <w:t xml:space="preserve">Water </w:t>
      </w:r>
      <w:r w:rsidR="003B2735">
        <w:t>a</w:t>
      </w:r>
      <w:r>
        <w:t>ccounting</w:t>
      </w:r>
      <w:bookmarkEnd w:id="140"/>
    </w:p>
    <w:p w:rsidR="00191381" w:rsidRPr="002E6684" w:rsidRDefault="00191381" w:rsidP="003F45BD">
      <w:pPr>
        <w:jc w:val="left"/>
      </w:pPr>
      <w:r w:rsidRPr="002E6684">
        <w:t xml:space="preserve">Water supplied by </w:t>
      </w:r>
      <w:r>
        <w:t>SWC</w:t>
      </w:r>
      <w:r w:rsidRPr="002E6684">
        <w:t xml:space="preserve"> is generally measured at the user’s diversion offtake and any transmission losses to deliver the water to the offtake are not accounted against the </w:t>
      </w:r>
      <w:r>
        <w:t>water share</w:t>
      </w:r>
      <w:r w:rsidRPr="002E6684">
        <w:t xml:space="preserve"> holder.</w:t>
      </w:r>
      <w:r>
        <w:t xml:space="preserve"> </w:t>
      </w:r>
      <w:r w:rsidRPr="002E6684">
        <w:t xml:space="preserve">For potential deliveries to wetlands and anabranches </w:t>
      </w:r>
      <w:r>
        <w:t xml:space="preserve">on the regulated </w:t>
      </w:r>
      <w:r w:rsidRPr="002E6684">
        <w:t xml:space="preserve">Yanco Creek </w:t>
      </w:r>
      <w:r>
        <w:t xml:space="preserve">system </w:t>
      </w:r>
      <w:r w:rsidRPr="002E6684">
        <w:t xml:space="preserve">this means there will be no transmission losses accounted against </w:t>
      </w:r>
      <w:r>
        <w:t xml:space="preserve">environmental water accounts </w:t>
      </w:r>
      <w:r w:rsidRPr="002E6684">
        <w:t xml:space="preserve">for water delivered to the specified outflow points on the </w:t>
      </w:r>
      <w:r>
        <w:t>c</w:t>
      </w:r>
      <w:r w:rsidRPr="002E6684">
        <w:t>reek</w:t>
      </w:r>
      <w:r>
        <w:t>s</w:t>
      </w:r>
      <w:r w:rsidRPr="002E6684">
        <w:t>.</w:t>
      </w:r>
      <w:r>
        <w:t xml:space="preserve"> However, losses related to delivery to assets in the unregulated portion of the system (below Warriston Weir) would likely need to be accounted for by the environmental water manager.</w:t>
      </w:r>
    </w:p>
    <w:p w:rsidR="00191381" w:rsidRPr="002E6684" w:rsidRDefault="00191381" w:rsidP="003F45BD">
      <w:pPr>
        <w:jc w:val="left"/>
      </w:pPr>
      <w:r>
        <w:t xml:space="preserve">Diversion of any flow release from Warriston Weir other than for environmental water deliveries </w:t>
      </w:r>
      <w:r w:rsidR="0004547B">
        <w:t xml:space="preserve">is </w:t>
      </w:r>
      <w:r>
        <w:t>not anticipated, as all the landholders on that region are now supplied via pipes for their stock and domestic supplies. Further investigation is required for the regulated stretches of Yanco Creek system although the risk of another regulated user diverting water ordered by the environmental water manager is considered to be small.</w:t>
      </w:r>
    </w:p>
    <w:p w:rsidR="00191381" w:rsidRDefault="00191381" w:rsidP="003F45BD">
      <w:pPr>
        <w:jc w:val="left"/>
      </w:pPr>
      <w:r w:rsidRPr="004B02AC">
        <w:t>Section 4</w:t>
      </w:r>
      <w:r>
        <w:t>7</w:t>
      </w:r>
      <w:r w:rsidRPr="004B02AC">
        <w:t xml:space="preserve"> of the </w:t>
      </w:r>
      <w:r>
        <w:t>Murrumbidgee Water Sharing Plan</w:t>
      </w:r>
      <w:r w:rsidRPr="004B02AC">
        <w:t xml:space="preserve"> allows water allocations to be re-credited in accordance with return flow rules established under Section 75 of the </w:t>
      </w:r>
      <w:r w:rsidRPr="00877D3C">
        <w:rPr>
          <w:i/>
        </w:rPr>
        <w:t>Water Management Act 2000</w:t>
      </w:r>
      <w:r>
        <w:t xml:space="preserve"> </w:t>
      </w:r>
      <w:r w:rsidRPr="00877D3C">
        <w:t>(NSW).</w:t>
      </w:r>
      <w:r>
        <w:t xml:space="preserve"> </w:t>
      </w:r>
      <w:r w:rsidRPr="004B02AC">
        <w:t xml:space="preserve">The process is to apply to the </w:t>
      </w:r>
      <w:r>
        <w:t>m</w:t>
      </w:r>
      <w:r w:rsidRPr="004B02AC">
        <w:t>inister for used water allocations to be re-credited to the licence.</w:t>
      </w:r>
      <w:r>
        <w:t xml:space="preserve"> </w:t>
      </w:r>
      <w:r w:rsidRPr="004B02AC">
        <w:t xml:space="preserve">The return flow rules by which the application is to be assessed have not </w:t>
      </w:r>
      <w:r>
        <w:t xml:space="preserve">yet </w:t>
      </w:r>
      <w:r w:rsidRPr="004B02AC">
        <w:t xml:space="preserve">been </w:t>
      </w:r>
      <w:r w:rsidRPr="00271936">
        <w:t>formally</w:t>
      </w:r>
      <w:r w:rsidRPr="004B02AC">
        <w:t xml:space="preserve"> established.</w:t>
      </w:r>
      <w:r>
        <w:t xml:space="preserve"> </w:t>
      </w:r>
    </w:p>
    <w:p w:rsidR="00191381" w:rsidRDefault="00191381" w:rsidP="003F45BD">
      <w:pPr>
        <w:pStyle w:val="Heading3"/>
        <w:jc w:val="left"/>
        <w:rPr>
          <w:lang w:val="en-US"/>
        </w:rPr>
      </w:pPr>
      <w:bookmarkStart w:id="141" w:name="_Toc310503219"/>
      <w:r>
        <w:rPr>
          <w:lang w:val="en-US"/>
        </w:rPr>
        <w:t xml:space="preserve">Operational </w:t>
      </w:r>
      <w:r w:rsidR="003B2735">
        <w:rPr>
          <w:lang w:val="en-US"/>
        </w:rPr>
        <w:t>constraints and opportunities</w:t>
      </w:r>
      <w:bookmarkEnd w:id="141"/>
    </w:p>
    <w:p w:rsidR="00191381" w:rsidRPr="00A23DFE" w:rsidRDefault="00191381" w:rsidP="003F45BD">
      <w:pPr>
        <w:jc w:val="left"/>
      </w:pPr>
      <w:r>
        <w:t>M</w:t>
      </w:r>
      <w:r w:rsidRPr="00A23DFE">
        <w:t>aximum in-stream bank flows (</w:t>
      </w:r>
      <w:r>
        <w:t>1</w:t>
      </w:r>
      <w:r w:rsidR="00F4470E">
        <w:t>,</w:t>
      </w:r>
      <w:r>
        <w:t>200</w:t>
      </w:r>
      <w:r w:rsidRPr="00A23DFE">
        <w:t xml:space="preserve"> </w:t>
      </w:r>
      <w:r>
        <w:t>ML/d</w:t>
      </w:r>
      <w:r w:rsidRPr="00A23DFE">
        <w:t>) are delivered over the majority of t</w:t>
      </w:r>
      <w:r>
        <w:t xml:space="preserve">he year for irrigation </w:t>
      </w:r>
      <w:r w:rsidRPr="00D72A11">
        <w:t>purposes.</w:t>
      </w:r>
      <w:r w:rsidRPr="00A23DFE">
        <w:t xml:space="preserve"> Higher diversion volumes can be </w:t>
      </w:r>
      <w:proofErr w:type="gramStart"/>
      <w:r>
        <w:t>managed,</w:t>
      </w:r>
      <w:proofErr w:type="gramEnd"/>
      <w:r w:rsidRPr="00A23DFE">
        <w:t xml:space="preserve"> however this tends to cause flooding and increased system losses.</w:t>
      </w:r>
      <w:r>
        <w:t xml:space="preserve"> </w:t>
      </w:r>
      <w:r w:rsidRPr="00A23DFE">
        <w:t xml:space="preserve">Flow rates need to be monitored closely in </w:t>
      </w:r>
      <w:r w:rsidRPr="00FF744C">
        <w:lastRenderedPageBreak/>
        <w:t>Washp</w:t>
      </w:r>
      <w:r>
        <w:t>a</w:t>
      </w:r>
      <w:r w:rsidRPr="00FF744C">
        <w:t>n Creek</w:t>
      </w:r>
      <w:r w:rsidRPr="00A23DFE">
        <w:t xml:space="preserve"> where it leaves Yanco </w:t>
      </w:r>
      <w:r>
        <w:t>C</w:t>
      </w:r>
      <w:r w:rsidRPr="00A23DFE">
        <w:t xml:space="preserve">reek and flows over Spillers Regulator before returning to Yanco </w:t>
      </w:r>
      <w:r>
        <w:t xml:space="preserve">Creek downstream of </w:t>
      </w:r>
      <w:r w:rsidRPr="00A23DFE">
        <w:t xml:space="preserve">Tarabah Weir </w:t>
      </w:r>
      <w:r>
        <w:t>in</w:t>
      </w:r>
      <w:r w:rsidRPr="00A23DFE">
        <w:t xml:space="preserve"> Morundah. </w:t>
      </w:r>
    </w:p>
    <w:p w:rsidR="00191381" w:rsidRDefault="00191381" w:rsidP="003F45BD">
      <w:pPr>
        <w:jc w:val="left"/>
      </w:pPr>
      <w:r w:rsidRPr="00A23DFE">
        <w:t>There are a number of locations along the Yanco Creek</w:t>
      </w:r>
      <w:r>
        <w:t>-</w:t>
      </w:r>
      <w:r w:rsidRPr="00A23DFE">
        <w:t>to</w:t>
      </w:r>
      <w:r>
        <w:t>-</w:t>
      </w:r>
      <w:r w:rsidRPr="00A23DFE">
        <w:t>Morundah section where restrictions occur and inhibit the supply and delivery of water. These restrictions are commonly known as in-stream impediments.</w:t>
      </w:r>
      <w:r>
        <w:t xml:space="preserve"> </w:t>
      </w:r>
    </w:p>
    <w:p w:rsidR="00191381" w:rsidRDefault="00191381" w:rsidP="003F45BD">
      <w:pPr>
        <w:jc w:val="left"/>
      </w:pPr>
      <w:r w:rsidRPr="00A23DFE">
        <w:t>Flooding of private property can occur when the bank-full capacity of Colombo Creek exceeds 600</w:t>
      </w:r>
      <w:r>
        <w:t xml:space="preserve"> to </w:t>
      </w:r>
      <w:r w:rsidRPr="00A23DFE">
        <w:t>650</w:t>
      </w:r>
      <w:r>
        <w:t xml:space="preserve"> ML/d</w:t>
      </w:r>
      <w:r w:rsidRPr="00A23DFE">
        <w:t>.</w:t>
      </w:r>
      <w:r>
        <w:t xml:space="preserve"> </w:t>
      </w:r>
      <w:r w:rsidRPr="00A23DFE">
        <w:t>Despite de-snagging works in 1992 that achieved a 15</w:t>
      </w:r>
      <w:r>
        <w:t xml:space="preserve"> per cent</w:t>
      </w:r>
      <w:r w:rsidRPr="00A23DFE">
        <w:t xml:space="preserve"> increase in capacity along this section of Colombo Creek, further removal of strategic obstructions </w:t>
      </w:r>
      <w:r w:rsidR="001C6302">
        <w:t>may</w:t>
      </w:r>
      <w:r w:rsidRPr="00A23DFE">
        <w:t xml:space="preserve"> be considered.</w:t>
      </w:r>
      <w:r>
        <w:t xml:space="preserve"> </w:t>
      </w:r>
    </w:p>
    <w:p w:rsidR="00191381" w:rsidRDefault="00191381" w:rsidP="003F45BD">
      <w:pPr>
        <w:jc w:val="left"/>
      </w:pPr>
      <w:r>
        <w:t>There are also freshwater catfish (</w:t>
      </w:r>
      <w:r w:rsidRPr="00306C86">
        <w:rPr>
          <w:i/>
        </w:rPr>
        <w:t>Tandanus</w:t>
      </w:r>
      <w:r w:rsidRPr="00501670">
        <w:rPr>
          <w:i/>
        </w:rPr>
        <w:t xml:space="preserve"> tandanus</w:t>
      </w:r>
      <w:r>
        <w:t xml:space="preserve">) in the Yanco Creek system, mainly in Colombo Creek </w:t>
      </w:r>
      <w:r w:rsidR="00591B60">
        <w:t xml:space="preserve">(J Maguire [OEH] 2011, pers. comm., </w:t>
      </w:r>
      <w:r w:rsidR="002751CA">
        <w:t>9 August</w:t>
      </w:r>
      <w:r w:rsidR="00591B60">
        <w:t>)</w:t>
      </w:r>
      <w:r>
        <w:t xml:space="preserve">. Freshwater catfish have experienced a significant decline in abundance and distribution throughout the species’ southern range, resulting in it being listed as ‘threatened’ in Victoria and ‘protected’ in South Australia (McCarthy </w:t>
      </w:r>
      <w:r w:rsidR="00BC143E" w:rsidRPr="00BC143E">
        <w:t>et al.</w:t>
      </w:r>
      <w:r>
        <w:t xml:space="preserve"> 2007). </w:t>
      </w:r>
      <w:r w:rsidR="00976611">
        <w:t>T</w:t>
      </w:r>
      <w:r>
        <w:t xml:space="preserve">he species is listed as declining by Lintermans (2007). Freshwater catfish require still or slow-flowing water and habitat with aquatic vegetation. They are predominantly benthic feeders and do not migrate, preferring to remain in the same area for most of their lives. Spawning is cued by changes in water temperature rather than water level. Because they are largely sedentary and don’t respond to changing water levels, they are considered at risk under low and cease-to-flow conditions. </w:t>
      </w:r>
    </w:p>
    <w:p w:rsidR="00191381" w:rsidRDefault="00191381" w:rsidP="003F45BD">
      <w:pPr>
        <w:jc w:val="left"/>
      </w:pPr>
      <w:r w:rsidRPr="00A23DFE">
        <w:t>There are existing flow impediments (e.g. abundant Cumbungi within the Forest Creek channel, Peppinella Weir</w:t>
      </w:r>
      <w:r>
        <w:t xml:space="preserve"> and</w:t>
      </w:r>
      <w:r w:rsidRPr="00A23DFE">
        <w:t xml:space="preserve"> Junction Weir) </w:t>
      </w:r>
      <w:r>
        <w:t xml:space="preserve">which </w:t>
      </w:r>
      <w:r w:rsidRPr="00A23DFE">
        <w:t>mean that minor natural flows are unlikely to reach Wanganella Swamp and downstream wetlands.</w:t>
      </w:r>
    </w:p>
    <w:p w:rsidR="001C6302" w:rsidRDefault="00191381" w:rsidP="003F45BD">
      <w:pPr>
        <w:jc w:val="left"/>
        <w:sectPr w:rsidR="001C6302" w:rsidSect="00CA4495">
          <w:pgSz w:w="11907" w:h="16840" w:code="9"/>
          <w:pgMar w:top="2835" w:right="851" w:bottom="1701" w:left="2268" w:header="680" w:footer="851" w:gutter="0"/>
          <w:cols w:space="720"/>
          <w:formProt w:val="0"/>
          <w:titlePg/>
          <w:docGrid w:linePitch="360"/>
        </w:sectPr>
      </w:pPr>
      <w:r w:rsidRPr="00A23DFE">
        <w:t>Other supply sources</w:t>
      </w:r>
      <w:r>
        <w:t>,</w:t>
      </w:r>
      <w:r w:rsidRPr="00A23DFE">
        <w:t xml:space="preserve"> such as escapes and drainage channels</w:t>
      </w:r>
      <w:r>
        <w:t>,</w:t>
      </w:r>
      <w:r w:rsidRPr="00A23DFE">
        <w:t xml:space="preserve"> also have supply limitations.</w:t>
      </w:r>
      <w:r>
        <w:t xml:space="preserve"> Table 10</w:t>
      </w:r>
      <w:r w:rsidRPr="00A23DFE">
        <w:t xml:space="preserve"> depicts creek flow impediments and system losses within the Y</w:t>
      </w:r>
      <w:r>
        <w:t xml:space="preserve">anco </w:t>
      </w:r>
      <w:r w:rsidR="00BC143E" w:rsidRPr="00BC143E">
        <w:t>Creek system (Beal et al. 2004). This information is offered as a guide to potential losses</w:t>
      </w:r>
      <w:r>
        <w:t xml:space="preserve"> incurred in delivering environmental water to the Yanco Creek system.</w:t>
      </w:r>
    </w:p>
    <w:p w:rsidR="00C030AE" w:rsidRDefault="00191381">
      <w:pPr>
        <w:pStyle w:val="Caption"/>
        <w:numPr>
          <w:ilvl w:val="0"/>
          <w:numId w:val="0"/>
        </w:numPr>
        <w:ind w:left="397"/>
        <w:jc w:val="left"/>
      </w:pPr>
      <w:bookmarkStart w:id="142" w:name="_Toc311624690"/>
      <w:r w:rsidRPr="0005179C">
        <w:lastRenderedPageBreak/>
        <w:t xml:space="preserve">Table </w:t>
      </w:r>
      <w:fldSimple w:instr=" SEQ Table \* ARABIC ">
        <w:r w:rsidR="003B3A34">
          <w:rPr>
            <w:noProof/>
          </w:rPr>
          <w:t>10</w:t>
        </w:r>
      </w:fldSimple>
      <w:r w:rsidRPr="0005179C">
        <w:t>:</w:t>
      </w:r>
      <w:r>
        <w:t xml:space="preserve"> </w:t>
      </w:r>
      <w:r w:rsidRPr="0005179C">
        <w:t>Creek flow impediments and system losses in the Yanco Creek system</w:t>
      </w:r>
      <w:r>
        <w:t>.</w:t>
      </w:r>
      <w:r w:rsidRPr="0005179C">
        <w:t xml:space="preserve"> (</w:t>
      </w:r>
      <w:r w:rsidR="00BC143E" w:rsidRPr="00BC143E">
        <w:t>Source: Beal et al. 2004)</w:t>
      </w:r>
      <w:bookmarkEnd w:id="142"/>
    </w:p>
    <w:tbl>
      <w:tblPr>
        <w:tblW w:w="2027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85"/>
        <w:gridCol w:w="1418"/>
        <w:gridCol w:w="1134"/>
        <w:gridCol w:w="1559"/>
        <w:gridCol w:w="1276"/>
        <w:gridCol w:w="1276"/>
        <w:gridCol w:w="1275"/>
        <w:gridCol w:w="1418"/>
        <w:gridCol w:w="1559"/>
        <w:gridCol w:w="1418"/>
        <w:gridCol w:w="1275"/>
        <w:gridCol w:w="1701"/>
        <w:gridCol w:w="1701"/>
        <w:gridCol w:w="1276"/>
      </w:tblGrid>
      <w:tr w:rsidR="00191381" w:rsidRPr="0017208C">
        <w:trPr>
          <w:trHeight w:val="523"/>
          <w:tblHeader/>
        </w:trPr>
        <w:tc>
          <w:tcPr>
            <w:tcW w:w="1985" w:type="dxa"/>
          </w:tcPr>
          <w:p w:rsidR="00191381" w:rsidRPr="008B2414" w:rsidRDefault="00191381" w:rsidP="00205B5C">
            <w:pPr>
              <w:spacing w:before="60"/>
              <w:jc w:val="left"/>
              <w:rPr>
                <w:b/>
                <w:color w:val="auto"/>
                <w:sz w:val="16"/>
                <w:szCs w:val="16"/>
              </w:rPr>
            </w:pPr>
          </w:p>
        </w:tc>
        <w:tc>
          <w:tcPr>
            <w:tcW w:w="1418" w:type="dxa"/>
            <w:shd w:val="clear" w:color="auto" w:fill="6CB9DC"/>
          </w:tcPr>
          <w:p w:rsidR="00191381" w:rsidRPr="008B2414" w:rsidRDefault="00191381" w:rsidP="00205B5C">
            <w:pPr>
              <w:spacing w:before="60"/>
              <w:jc w:val="left"/>
              <w:rPr>
                <w:b/>
                <w:color w:val="auto"/>
                <w:sz w:val="16"/>
                <w:szCs w:val="16"/>
              </w:rPr>
            </w:pPr>
            <w:r w:rsidRPr="008B2414">
              <w:rPr>
                <w:b/>
                <w:color w:val="auto"/>
                <w:sz w:val="16"/>
                <w:szCs w:val="16"/>
              </w:rPr>
              <w:t>Offtake to Morundah</w:t>
            </w:r>
          </w:p>
        </w:tc>
        <w:tc>
          <w:tcPr>
            <w:tcW w:w="1134" w:type="dxa"/>
            <w:shd w:val="clear" w:color="auto" w:fill="6CB9DC"/>
          </w:tcPr>
          <w:p w:rsidR="00191381" w:rsidRPr="008B2414" w:rsidRDefault="00191381" w:rsidP="00205B5C">
            <w:pPr>
              <w:spacing w:before="60"/>
              <w:jc w:val="left"/>
              <w:rPr>
                <w:b/>
                <w:color w:val="auto"/>
                <w:sz w:val="16"/>
                <w:szCs w:val="16"/>
              </w:rPr>
            </w:pPr>
            <w:r w:rsidRPr="008B2414">
              <w:rPr>
                <w:b/>
                <w:color w:val="auto"/>
                <w:sz w:val="16"/>
                <w:szCs w:val="16"/>
              </w:rPr>
              <w:t>Morundah to DC 800</w:t>
            </w:r>
          </w:p>
        </w:tc>
        <w:tc>
          <w:tcPr>
            <w:tcW w:w="1559" w:type="dxa"/>
            <w:shd w:val="clear" w:color="auto" w:fill="6CB9DC"/>
          </w:tcPr>
          <w:p w:rsidR="00191381" w:rsidRPr="008B2414" w:rsidRDefault="00191381" w:rsidP="00205B5C">
            <w:pPr>
              <w:spacing w:before="60"/>
              <w:jc w:val="left"/>
              <w:rPr>
                <w:b/>
                <w:color w:val="auto"/>
                <w:sz w:val="16"/>
                <w:szCs w:val="16"/>
              </w:rPr>
            </w:pPr>
            <w:r w:rsidRPr="008B2414">
              <w:rPr>
                <w:b/>
                <w:color w:val="auto"/>
                <w:sz w:val="16"/>
                <w:szCs w:val="16"/>
              </w:rPr>
              <w:t>DC 800 to Puckawidgee</w:t>
            </w:r>
          </w:p>
        </w:tc>
        <w:tc>
          <w:tcPr>
            <w:tcW w:w="1276" w:type="dxa"/>
            <w:shd w:val="clear" w:color="auto" w:fill="6CB9DC"/>
          </w:tcPr>
          <w:p w:rsidR="00191381" w:rsidRPr="008B2414" w:rsidRDefault="00191381" w:rsidP="00205B5C">
            <w:pPr>
              <w:spacing w:before="60"/>
              <w:jc w:val="left"/>
              <w:rPr>
                <w:b/>
                <w:color w:val="auto"/>
                <w:sz w:val="16"/>
                <w:szCs w:val="16"/>
              </w:rPr>
            </w:pPr>
            <w:r w:rsidRPr="008B2414">
              <w:rPr>
                <w:b/>
                <w:color w:val="auto"/>
                <w:sz w:val="16"/>
                <w:szCs w:val="16"/>
              </w:rPr>
              <w:t>Conargo to Wanganella</w:t>
            </w:r>
          </w:p>
        </w:tc>
        <w:tc>
          <w:tcPr>
            <w:tcW w:w="1276" w:type="dxa"/>
            <w:shd w:val="clear" w:color="auto" w:fill="6CB9DC"/>
          </w:tcPr>
          <w:p w:rsidR="00191381" w:rsidRPr="008B2414" w:rsidRDefault="00191381" w:rsidP="00205B5C">
            <w:pPr>
              <w:spacing w:before="60"/>
              <w:jc w:val="left"/>
              <w:rPr>
                <w:b/>
                <w:color w:val="auto"/>
                <w:sz w:val="16"/>
                <w:szCs w:val="16"/>
              </w:rPr>
            </w:pPr>
            <w:r w:rsidRPr="008B2414">
              <w:rPr>
                <w:b/>
                <w:color w:val="auto"/>
                <w:sz w:val="16"/>
                <w:szCs w:val="16"/>
              </w:rPr>
              <w:t>Wanganella to Darlot</w:t>
            </w:r>
          </w:p>
        </w:tc>
        <w:tc>
          <w:tcPr>
            <w:tcW w:w="1275" w:type="dxa"/>
            <w:shd w:val="clear" w:color="auto" w:fill="6CB9DC"/>
          </w:tcPr>
          <w:p w:rsidR="00191381" w:rsidRPr="008B2414" w:rsidRDefault="00191381" w:rsidP="00205B5C">
            <w:pPr>
              <w:spacing w:before="60"/>
              <w:jc w:val="left"/>
              <w:rPr>
                <w:b/>
                <w:color w:val="auto"/>
                <w:sz w:val="16"/>
                <w:szCs w:val="16"/>
              </w:rPr>
            </w:pPr>
            <w:r w:rsidRPr="008B2414">
              <w:rPr>
                <w:b/>
                <w:color w:val="auto"/>
                <w:sz w:val="16"/>
                <w:szCs w:val="16"/>
              </w:rPr>
              <w:t>Columbo Creek</w:t>
            </w:r>
          </w:p>
        </w:tc>
        <w:tc>
          <w:tcPr>
            <w:tcW w:w="1418" w:type="dxa"/>
            <w:shd w:val="clear" w:color="auto" w:fill="6CB9DC"/>
          </w:tcPr>
          <w:p w:rsidR="00191381" w:rsidRPr="008B2414" w:rsidRDefault="00191381" w:rsidP="00205B5C">
            <w:pPr>
              <w:spacing w:before="60"/>
              <w:jc w:val="left"/>
              <w:rPr>
                <w:b/>
                <w:color w:val="auto"/>
                <w:sz w:val="16"/>
                <w:szCs w:val="16"/>
              </w:rPr>
            </w:pPr>
            <w:r w:rsidRPr="008B2414">
              <w:rPr>
                <w:b/>
                <w:color w:val="auto"/>
                <w:sz w:val="16"/>
                <w:szCs w:val="16"/>
              </w:rPr>
              <w:t>Junction to Jerilderie</w:t>
            </w:r>
          </w:p>
        </w:tc>
        <w:tc>
          <w:tcPr>
            <w:tcW w:w="1559" w:type="dxa"/>
            <w:shd w:val="clear" w:color="auto" w:fill="6CB9DC"/>
          </w:tcPr>
          <w:p w:rsidR="00191381" w:rsidRPr="008B2414" w:rsidRDefault="00191381" w:rsidP="00205B5C">
            <w:pPr>
              <w:spacing w:before="60"/>
              <w:jc w:val="left"/>
              <w:rPr>
                <w:b/>
                <w:color w:val="auto"/>
                <w:sz w:val="16"/>
                <w:szCs w:val="16"/>
              </w:rPr>
            </w:pPr>
            <w:r w:rsidRPr="008B2414">
              <w:rPr>
                <w:b/>
                <w:color w:val="auto"/>
                <w:sz w:val="16"/>
                <w:szCs w:val="16"/>
              </w:rPr>
              <w:t>Jerilderie to Algudgerie^</w:t>
            </w:r>
          </w:p>
        </w:tc>
        <w:tc>
          <w:tcPr>
            <w:tcW w:w="1418" w:type="dxa"/>
            <w:shd w:val="clear" w:color="auto" w:fill="6CB9DC"/>
          </w:tcPr>
          <w:p w:rsidR="00191381" w:rsidRPr="008B2414" w:rsidRDefault="00191381" w:rsidP="00205B5C">
            <w:pPr>
              <w:spacing w:before="60"/>
              <w:jc w:val="left"/>
              <w:rPr>
                <w:b/>
                <w:color w:val="auto"/>
                <w:sz w:val="16"/>
                <w:szCs w:val="16"/>
              </w:rPr>
            </w:pPr>
            <w:r w:rsidRPr="008B2414">
              <w:rPr>
                <w:b/>
                <w:color w:val="auto"/>
                <w:sz w:val="16"/>
                <w:szCs w:val="16"/>
              </w:rPr>
              <w:t>Algudgerie to Hartwood</w:t>
            </w:r>
          </w:p>
        </w:tc>
        <w:tc>
          <w:tcPr>
            <w:tcW w:w="1275" w:type="dxa"/>
            <w:shd w:val="clear" w:color="auto" w:fill="6CB9DC"/>
          </w:tcPr>
          <w:p w:rsidR="00191381" w:rsidRPr="008B2414" w:rsidRDefault="00191381" w:rsidP="00205B5C">
            <w:pPr>
              <w:spacing w:before="60"/>
              <w:jc w:val="left"/>
              <w:rPr>
                <w:b/>
                <w:color w:val="auto"/>
                <w:sz w:val="16"/>
                <w:szCs w:val="16"/>
              </w:rPr>
            </w:pPr>
            <w:r w:rsidRPr="008B2414">
              <w:rPr>
                <w:b/>
                <w:color w:val="auto"/>
                <w:sz w:val="16"/>
                <w:szCs w:val="16"/>
              </w:rPr>
              <w:t>Forest Creek</w:t>
            </w:r>
          </w:p>
        </w:tc>
        <w:tc>
          <w:tcPr>
            <w:tcW w:w="1701" w:type="dxa"/>
            <w:shd w:val="clear" w:color="auto" w:fill="6CB9DC"/>
          </w:tcPr>
          <w:p w:rsidR="00191381" w:rsidRPr="008B2414" w:rsidRDefault="00191381" w:rsidP="00205B5C">
            <w:pPr>
              <w:spacing w:before="60"/>
              <w:jc w:val="left"/>
              <w:rPr>
                <w:b/>
                <w:color w:val="auto"/>
                <w:sz w:val="16"/>
                <w:szCs w:val="16"/>
              </w:rPr>
            </w:pPr>
            <w:r w:rsidRPr="008B2414">
              <w:rPr>
                <w:b/>
                <w:color w:val="auto"/>
                <w:sz w:val="16"/>
                <w:szCs w:val="16"/>
              </w:rPr>
              <w:t>Hartwood to Conargo</w:t>
            </w:r>
          </w:p>
        </w:tc>
        <w:tc>
          <w:tcPr>
            <w:tcW w:w="1701" w:type="dxa"/>
            <w:shd w:val="clear" w:color="auto" w:fill="6CB9DC"/>
          </w:tcPr>
          <w:p w:rsidR="00191381" w:rsidRPr="008B2414" w:rsidRDefault="00191381" w:rsidP="00205B5C">
            <w:pPr>
              <w:spacing w:before="60"/>
              <w:jc w:val="left"/>
              <w:rPr>
                <w:b/>
                <w:color w:val="auto"/>
                <w:sz w:val="16"/>
                <w:szCs w:val="16"/>
              </w:rPr>
            </w:pPr>
            <w:r w:rsidRPr="008B2414">
              <w:rPr>
                <w:b/>
                <w:color w:val="auto"/>
                <w:sz w:val="16"/>
                <w:szCs w:val="16"/>
              </w:rPr>
              <w:t>Darlot to Moulamein</w:t>
            </w:r>
          </w:p>
        </w:tc>
        <w:tc>
          <w:tcPr>
            <w:tcW w:w="1276" w:type="dxa"/>
            <w:shd w:val="clear" w:color="auto" w:fill="6CB9DC"/>
          </w:tcPr>
          <w:p w:rsidR="00191381" w:rsidRPr="008B2414" w:rsidRDefault="00191381" w:rsidP="00205B5C">
            <w:pPr>
              <w:spacing w:before="60"/>
              <w:jc w:val="left"/>
              <w:rPr>
                <w:b/>
                <w:color w:val="auto"/>
                <w:sz w:val="16"/>
                <w:szCs w:val="16"/>
              </w:rPr>
            </w:pPr>
            <w:r w:rsidRPr="008B2414">
              <w:rPr>
                <w:b/>
                <w:color w:val="auto"/>
                <w:sz w:val="16"/>
                <w:szCs w:val="16"/>
              </w:rPr>
              <w:t>Totals</w:t>
            </w:r>
          </w:p>
        </w:tc>
      </w:tr>
      <w:tr w:rsidR="00191381" w:rsidRPr="0005179C">
        <w:trPr>
          <w:trHeight w:val="344"/>
        </w:trPr>
        <w:tc>
          <w:tcPr>
            <w:tcW w:w="1985" w:type="dxa"/>
            <w:shd w:val="clear" w:color="auto" w:fill="6CB9DC"/>
          </w:tcPr>
          <w:p w:rsidR="00191381" w:rsidRPr="008B2414" w:rsidRDefault="00191381" w:rsidP="00205B5C">
            <w:pPr>
              <w:spacing w:before="60" w:after="60"/>
              <w:jc w:val="left"/>
              <w:rPr>
                <w:b/>
                <w:color w:val="auto"/>
                <w:sz w:val="16"/>
                <w:szCs w:val="16"/>
              </w:rPr>
            </w:pPr>
            <w:r w:rsidRPr="008B2414">
              <w:rPr>
                <w:b/>
                <w:color w:val="auto"/>
                <w:sz w:val="16"/>
                <w:szCs w:val="16"/>
              </w:rPr>
              <w:t>Length of Reach</w:t>
            </w:r>
          </w:p>
        </w:tc>
        <w:tc>
          <w:tcPr>
            <w:tcW w:w="1418" w:type="dxa"/>
          </w:tcPr>
          <w:p w:rsidR="00191381" w:rsidRPr="008B2414" w:rsidRDefault="00191381" w:rsidP="00205B5C">
            <w:pPr>
              <w:spacing w:before="60" w:after="60"/>
              <w:jc w:val="left"/>
              <w:rPr>
                <w:sz w:val="16"/>
                <w:szCs w:val="16"/>
              </w:rPr>
            </w:pPr>
            <w:r w:rsidRPr="008B2414">
              <w:rPr>
                <w:sz w:val="16"/>
                <w:szCs w:val="16"/>
              </w:rPr>
              <w:t>44 km</w:t>
            </w:r>
          </w:p>
        </w:tc>
        <w:tc>
          <w:tcPr>
            <w:tcW w:w="1134" w:type="dxa"/>
          </w:tcPr>
          <w:p w:rsidR="00191381" w:rsidRPr="008B2414" w:rsidRDefault="00191381" w:rsidP="00205B5C">
            <w:pPr>
              <w:spacing w:before="60" w:after="60"/>
              <w:jc w:val="left"/>
              <w:rPr>
                <w:sz w:val="16"/>
                <w:szCs w:val="16"/>
              </w:rPr>
            </w:pPr>
            <w:r w:rsidRPr="008B2414">
              <w:rPr>
                <w:sz w:val="16"/>
                <w:szCs w:val="16"/>
              </w:rPr>
              <w:t>108 km</w:t>
            </w:r>
          </w:p>
        </w:tc>
        <w:tc>
          <w:tcPr>
            <w:tcW w:w="1559" w:type="dxa"/>
          </w:tcPr>
          <w:p w:rsidR="00191381" w:rsidRPr="008B2414" w:rsidRDefault="00191381" w:rsidP="00205B5C">
            <w:pPr>
              <w:spacing w:before="60" w:after="60"/>
              <w:jc w:val="left"/>
              <w:rPr>
                <w:sz w:val="16"/>
                <w:szCs w:val="16"/>
              </w:rPr>
            </w:pPr>
            <w:r w:rsidRPr="008B2414">
              <w:rPr>
                <w:sz w:val="16"/>
                <w:szCs w:val="16"/>
              </w:rPr>
              <w:t>106 km</w:t>
            </w:r>
          </w:p>
        </w:tc>
        <w:tc>
          <w:tcPr>
            <w:tcW w:w="1276" w:type="dxa"/>
          </w:tcPr>
          <w:p w:rsidR="00191381" w:rsidRPr="008B2414" w:rsidRDefault="00191381" w:rsidP="00205B5C">
            <w:pPr>
              <w:spacing w:before="60" w:after="60"/>
              <w:ind w:left="2160" w:hanging="2160"/>
              <w:jc w:val="left"/>
              <w:rPr>
                <w:sz w:val="16"/>
                <w:szCs w:val="16"/>
              </w:rPr>
            </w:pPr>
            <w:r w:rsidRPr="008B2414">
              <w:rPr>
                <w:sz w:val="16"/>
                <w:szCs w:val="16"/>
              </w:rPr>
              <w:t>68 km</w:t>
            </w:r>
          </w:p>
        </w:tc>
        <w:tc>
          <w:tcPr>
            <w:tcW w:w="1276" w:type="dxa"/>
          </w:tcPr>
          <w:p w:rsidR="00191381" w:rsidRPr="008B2414" w:rsidRDefault="00191381" w:rsidP="00205B5C">
            <w:pPr>
              <w:spacing w:before="60" w:after="60"/>
              <w:jc w:val="left"/>
              <w:rPr>
                <w:sz w:val="16"/>
                <w:szCs w:val="16"/>
              </w:rPr>
            </w:pPr>
            <w:r w:rsidRPr="008B2414">
              <w:rPr>
                <w:sz w:val="16"/>
                <w:szCs w:val="16"/>
              </w:rPr>
              <w:t>64 km</w:t>
            </w:r>
          </w:p>
        </w:tc>
        <w:tc>
          <w:tcPr>
            <w:tcW w:w="1275" w:type="dxa"/>
          </w:tcPr>
          <w:p w:rsidR="00191381" w:rsidRPr="008B2414" w:rsidRDefault="00191381" w:rsidP="00205B5C">
            <w:pPr>
              <w:spacing w:before="60" w:after="60"/>
              <w:jc w:val="left"/>
              <w:rPr>
                <w:sz w:val="16"/>
                <w:szCs w:val="16"/>
              </w:rPr>
            </w:pPr>
            <w:r w:rsidRPr="008B2414">
              <w:rPr>
                <w:sz w:val="16"/>
                <w:szCs w:val="16"/>
              </w:rPr>
              <w:t>148 km</w:t>
            </w:r>
          </w:p>
        </w:tc>
        <w:tc>
          <w:tcPr>
            <w:tcW w:w="1418" w:type="dxa"/>
          </w:tcPr>
          <w:p w:rsidR="00191381" w:rsidRPr="008B2414" w:rsidRDefault="00191381" w:rsidP="00205B5C">
            <w:pPr>
              <w:spacing w:before="60" w:after="60"/>
              <w:jc w:val="left"/>
              <w:rPr>
                <w:sz w:val="16"/>
                <w:szCs w:val="16"/>
              </w:rPr>
            </w:pPr>
            <w:r w:rsidRPr="008B2414">
              <w:rPr>
                <w:sz w:val="16"/>
                <w:szCs w:val="16"/>
              </w:rPr>
              <w:t>46 km</w:t>
            </w:r>
          </w:p>
        </w:tc>
        <w:tc>
          <w:tcPr>
            <w:tcW w:w="1559" w:type="dxa"/>
          </w:tcPr>
          <w:p w:rsidR="00191381" w:rsidRPr="008B2414" w:rsidRDefault="00191381" w:rsidP="00205B5C">
            <w:pPr>
              <w:spacing w:before="60" w:after="60"/>
              <w:jc w:val="left"/>
              <w:rPr>
                <w:sz w:val="16"/>
                <w:szCs w:val="16"/>
              </w:rPr>
            </w:pPr>
            <w:r w:rsidRPr="008B2414">
              <w:rPr>
                <w:sz w:val="16"/>
                <w:szCs w:val="16"/>
              </w:rPr>
              <w:t>28 km</w:t>
            </w:r>
          </w:p>
        </w:tc>
        <w:tc>
          <w:tcPr>
            <w:tcW w:w="1418" w:type="dxa"/>
          </w:tcPr>
          <w:p w:rsidR="00191381" w:rsidRPr="008B2414" w:rsidRDefault="00191381" w:rsidP="00205B5C">
            <w:pPr>
              <w:spacing w:before="60" w:after="60"/>
              <w:jc w:val="left"/>
              <w:rPr>
                <w:sz w:val="16"/>
                <w:szCs w:val="16"/>
              </w:rPr>
            </w:pPr>
            <w:r w:rsidRPr="008B2414">
              <w:rPr>
                <w:sz w:val="16"/>
                <w:szCs w:val="16"/>
              </w:rPr>
              <w:t>61 km</w:t>
            </w:r>
          </w:p>
        </w:tc>
        <w:tc>
          <w:tcPr>
            <w:tcW w:w="1275" w:type="dxa"/>
          </w:tcPr>
          <w:p w:rsidR="00191381" w:rsidRPr="008B2414" w:rsidRDefault="00191381" w:rsidP="00205B5C">
            <w:pPr>
              <w:spacing w:before="60" w:after="60"/>
              <w:jc w:val="left"/>
              <w:rPr>
                <w:sz w:val="16"/>
                <w:szCs w:val="16"/>
              </w:rPr>
            </w:pPr>
            <w:r w:rsidRPr="008B2414">
              <w:rPr>
                <w:sz w:val="16"/>
                <w:szCs w:val="16"/>
              </w:rPr>
              <w:t>27 km</w:t>
            </w:r>
          </w:p>
        </w:tc>
        <w:tc>
          <w:tcPr>
            <w:tcW w:w="1701" w:type="dxa"/>
          </w:tcPr>
          <w:p w:rsidR="00191381" w:rsidRPr="008B2414" w:rsidRDefault="00191381" w:rsidP="00205B5C">
            <w:pPr>
              <w:spacing w:before="60" w:after="60"/>
              <w:jc w:val="left"/>
              <w:rPr>
                <w:sz w:val="16"/>
                <w:szCs w:val="16"/>
              </w:rPr>
            </w:pPr>
            <w:r w:rsidRPr="008B2414">
              <w:rPr>
                <w:sz w:val="16"/>
                <w:szCs w:val="16"/>
              </w:rPr>
              <w:t>20 km</w:t>
            </w:r>
          </w:p>
        </w:tc>
        <w:tc>
          <w:tcPr>
            <w:tcW w:w="1701" w:type="dxa"/>
          </w:tcPr>
          <w:p w:rsidR="00191381" w:rsidRPr="008B2414" w:rsidRDefault="00191381" w:rsidP="00205B5C">
            <w:pPr>
              <w:spacing w:before="60" w:after="60"/>
              <w:jc w:val="left"/>
              <w:rPr>
                <w:sz w:val="16"/>
                <w:szCs w:val="16"/>
              </w:rPr>
            </w:pPr>
            <w:r w:rsidRPr="008B2414">
              <w:rPr>
                <w:sz w:val="16"/>
                <w:szCs w:val="16"/>
              </w:rPr>
              <w:t>79 km</w:t>
            </w:r>
          </w:p>
        </w:tc>
        <w:tc>
          <w:tcPr>
            <w:tcW w:w="1276" w:type="dxa"/>
          </w:tcPr>
          <w:p w:rsidR="00191381" w:rsidRPr="008B2414" w:rsidRDefault="00191381" w:rsidP="00205B5C">
            <w:pPr>
              <w:spacing w:before="60" w:after="60"/>
              <w:jc w:val="left"/>
              <w:rPr>
                <w:sz w:val="16"/>
                <w:szCs w:val="16"/>
              </w:rPr>
            </w:pPr>
            <w:r w:rsidRPr="008B2414">
              <w:rPr>
                <w:sz w:val="16"/>
                <w:szCs w:val="16"/>
              </w:rPr>
              <w:t>799 km</w:t>
            </w:r>
          </w:p>
        </w:tc>
      </w:tr>
      <w:tr w:rsidR="00191381" w:rsidRPr="0005179C">
        <w:trPr>
          <w:trHeight w:val="344"/>
        </w:trPr>
        <w:tc>
          <w:tcPr>
            <w:tcW w:w="1985" w:type="dxa"/>
            <w:shd w:val="clear" w:color="auto" w:fill="6CB9DC"/>
          </w:tcPr>
          <w:p w:rsidR="00191381" w:rsidRPr="008B2414" w:rsidRDefault="00191381" w:rsidP="00205B5C">
            <w:pPr>
              <w:spacing w:before="60" w:after="60"/>
              <w:jc w:val="left"/>
              <w:rPr>
                <w:b/>
                <w:color w:val="auto"/>
                <w:sz w:val="16"/>
                <w:szCs w:val="16"/>
              </w:rPr>
            </w:pPr>
            <w:r w:rsidRPr="008B2414">
              <w:rPr>
                <w:b/>
                <w:color w:val="auto"/>
                <w:sz w:val="16"/>
                <w:szCs w:val="16"/>
              </w:rPr>
              <w:t>Total No. Of Willows</w:t>
            </w:r>
          </w:p>
        </w:tc>
        <w:tc>
          <w:tcPr>
            <w:tcW w:w="1418" w:type="dxa"/>
          </w:tcPr>
          <w:p w:rsidR="00191381" w:rsidRPr="008B2414" w:rsidRDefault="00191381" w:rsidP="00205B5C">
            <w:pPr>
              <w:spacing w:before="60" w:after="60"/>
              <w:jc w:val="left"/>
              <w:rPr>
                <w:sz w:val="16"/>
                <w:szCs w:val="16"/>
              </w:rPr>
            </w:pPr>
            <w:r w:rsidRPr="008B2414">
              <w:rPr>
                <w:sz w:val="16"/>
                <w:szCs w:val="16"/>
              </w:rPr>
              <w:t>350</w:t>
            </w:r>
          </w:p>
        </w:tc>
        <w:tc>
          <w:tcPr>
            <w:tcW w:w="1134" w:type="dxa"/>
          </w:tcPr>
          <w:p w:rsidR="00191381" w:rsidRPr="008B2414" w:rsidRDefault="00191381" w:rsidP="00205B5C">
            <w:pPr>
              <w:spacing w:before="60" w:after="60"/>
              <w:jc w:val="left"/>
              <w:rPr>
                <w:sz w:val="16"/>
                <w:szCs w:val="16"/>
              </w:rPr>
            </w:pPr>
            <w:r w:rsidRPr="008B2414">
              <w:rPr>
                <w:sz w:val="16"/>
                <w:szCs w:val="16"/>
              </w:rPr>
              <w:t>&gt;600</w:t>
            </w:r>
          </w:p>
        </w:tc>
        <w:tc>
          <w:tcPr>
            <w:tcW w:w="1559" w:type="dxa"/>
          </w:tcPr>
          <w:p w:rsidR="00191381" w:rsidRPr="008B2414" w:rsidRDefault="00191381" w:rsidP="00205B5C">
            <w:pPr>
              <w:spacing w:before="60" w:after="60"/>
              <w:jc w:val="left"/>
              <w:rPr>
                <w:sz w:val="16"/>
                <w:szCs w:val="16"/>
              </w:rPr>
            </w:pPr>
            <w:r w:rsidRPr="008B2414">
              <w:rPr>
                <w:sz w:val="16"/>
                <w:szCs w:val="16"/>
              </w:rPr>
              <w:t>&gt;500</w:t>
            </w:r>
          </w:p>
        </w:tc>
        <w:tc>
          <w:tcPr>
            <w:tcW w:w="1276" w:type="dxa"/>
          </w:tcPr>
          <w:p w:rsidR="00191381" w:rsidRPr="008B2414" w:rsidRDefault="00191381" w:rsidP="00205B5C">
            <w:pPr>
              <w:spacing w:before="60" w:after="60"/>
              <w:jc w:val="left"/>
              <w:rPr>
                <w:sz w:val="16"/>
                <w:szCs w:val="16"/>
              </w:rPr>
            </w:pPr>
            <w:r w:rsidRPr="008B2414">
              <w:rPr>
                <w:sz w:val="16"/>
                <w:szCs w:val="16"/>
              </w:rPr>
              <w:t>&gt;180</w:t>
            </w:r>
          </w:p>
        </w:tc>
        <w:tc>
          <w:tcPr>
            <w:tcW w:w="1276" w:type="dxa"/>
          </w:tcPr>
          <w:p w:rsidR="00191381" w:rsidRPr="008B2414" w:rsidRDefault="00191381" w:rsidP="00205B5C">
            <w:pPr>
              <w:spacing w:before="60" w:after="60"/>
              <w:jc w:val="left"/>
              <w:rPr>
                <w:sz w:val="16"/>
                <w:szCs w:val="16"/>
              </w:rPr>
            </w:pPr>
            <w:r w:rsidRPr="008B2414">
              <w:rPr>
                <w:sz w:val="16"/>
                <w:szCs w:val="16"/>
              </w:rPr>
              <w:t>&gt;30</w:t>
            </w:r>
          </w:p>
        </w:tc>
        <w:tc>
          <w:tcPr>
            <w:tcW w:w="1275" w:type="dxa"/>
          </w:tcPr>
          <w:p w:rsidR="00191381" w:rsidRPr="008B2414" w:rsidRDefault="00191381" w:rsidP="00205B5C">
            <w:pPr>
              <w:spacing w:before="60" w:after="60"/>
              <w:jc w:val="left"/>
              <w:rPr>
                <w:sz w:val="16"/>
                <w:szCs w:val="16"/>
              </w:rPr>
            </w:pPr>
            <w:r w:rsidRPr="008B2414">
              <w:rPr>
                <w:sz w:val="16"/>
                <w:szCs w:val="16"/>
              </w:rPr>
              <w:t>&gt;720</w:t>
            </w:r>
          </w:p>
        </w:tc>
        <w:tc>
          <w:tcPr>
            <w:tcW w:w="1418" w:type="dxa"/>
          </w:tcPr>
          <w:p w:rsidR="00191381" w:rsidRPr="008B2414" w:rsidRDefault="00191381" w:rsidP="00205B5C">
            <w:pPr>
              <w:spacing w:before="60" w:after="60"/>
              <w:jc w:val="left"/>
              <w:rPr>
                <w:sz w:val="16"/>
                <w:szCs w:val="16"/>
              </w:rPr>
            </w:pPr>
            <w:r w:rsidRPr="008B2414">
              <w:rPr>
                <w:sz w:val="16"/>
                <w:szCs w:val="16"/>
              </w:rPr>
              <w:t>&gt;400</w:t>
            </w:r>
          </w:p>
        </w:tc>
        <w:tc>
          <w:tcPr>
            <w:tcW w:w="1559" w:type="dxa"/>
          </w:tcPr>
          <w:p w:rsidR="00191381" w:rsidRPr="008B2414" w:rsidRDefault="00191381" w:rsidP="00205B5C">
            <w:pPr>
              <w:spacing w:before="60" w:after="60"/>
              <w:jc w:val="left"/>
              <w:rPr>
                <w:sz w:val="16"/>
                <w:szCs w:val="16"/>
              </w:rPr>
            </w:pPr>
            <w:r w:rsidRPr="008B2414">
              <w:rPr>
                <w:sz w:val="16"/>
                <w:szCs w:val="16"/>
              </w:rPr>
              <w:t>&gt;320</w:t>
            </w:r>
          </w:p>
        </w:tc>
        <w:tc>
          <w:tcPr>
            <w:tcW w:w="1418" w:type="dxa"/>
          </w:tcPr>
          <w:p w:rsidR="00191381" w:rsidRPr="008B2414" w:rsidRDefault="00191381" w:rsidP="00205B5C">
            <w:pPr>
              <w:spacing w:before="60" w:after="60"/>
              <w:jc w:val="left"/>
              <w:rPr>
                <w:sz w:val="16"/>
                <w:szCs w:val="16"/>
              </w:rPr>
            </w:pPr>
            <w:r w:rsidRPr="008B2414">
              <w:rPr>
                <w:sz w:val="16"/>
                <w:szCs w:val="16"/>
              </w:rPr>
              <w:t>100</w:t>
            </w:r>
          </w:p>
        </w:tc>
        <w:tc>
          <w:tcPr>
            <w:tcW w:w="1275" w:type="dxa"/>
          </w:tcPr>
          <w:p w:rsidR="00191381" w:rsidRPr="008B2414" w:rsidRDefault="00191381" w:rsidP="00205B5C">
            <w:pPr>
              <w:spacing w:before="60" w:after="60"/>
              <w:jc w:val="left"/>
              <w:rPr>
                <w:sz w:val="16"/>
                <w:szCs w:val="16"/>
              </w:rPr>
            </w:pPr>
            <w:r w:rsidRPr="008B2414">
              <w:rPr>
                <w:sz w:val="16"/>
                <w:szCs w:val="16"/>
              </w:rPr>
              <w:t>&gt;220</w:t>
            </w:r>
          </w:p>
        </w:tc>
        <w:tc>
          <w:tcPr>
            <w:tcW w:w="1701" w:type="dxa"/>
          </w:tcPr>
          <w:p w:rsidR="00191381" w:rsidRPr="008B2414" w:rsidRDefault="00191381" w:rsidP="00205B5C">
            <w:pPr>
              <w:spacing w:before="60" w:after="60"/>
              <w:jc w:val="left"/>
              <w:rPr>
                <w:sz w:val="16"/>
                <w:szCs w:val="16"/>
              </w:rPr>
            </w:pPr>
            <w:r w:rsidRPr="008B2414">
              <w:rPr>
                <w:sz w:val="16"/>
                <w:szCs w:val="16"/>
              </w:rPr>
              <w:t>&gt;75</w:t>
            </w:r>
          </w:p>
        </w:tc>
        <w:tc>
          <w:tcPr>
            <w:tcW w:w="1701" w:type="dxa"/>
          </w:tcPr>
          <w:p w:rsidR="00191381" w:rsidRPr="008B2414" w:rsidRDefault="00191381" w:rsidP="00205B5C">
            <w:pPr>
              <w:spacing w:before="60" w:after="60"/>
              <w:jc w:val="left"/>
              <w:rPr>
                <w:sz w:val="16"/>
                <w:szCs w:val="16"/>
              </w:rPr>
            </w:pPr>
            <w:r w:rsidRPr="008B2414">
              <w:rPr>
                <w:sz w:val="16"/>
                <w:szCs w:val="16"/>
              </w:rPr>
              <w:t>&gt;15</w:t>
            </w:r>
          </w:p>
        </w:tc>
        <w:tc>
          <w:tcPr>
            <w:tcW w:w="1276" w:type="dxa"/>
          </w:tcPr>
          <w:p w:rsidR="00191381" w:rsidRPr="008B2414" w:rsidRDefault="00191381" w:rsidP="00205B5C">
            <w:pPr>
              <w:spacing w:before="60" w:after="60"/>
              <w:jc w:val="left"/>
              <w:rPr>
                <w:sz w:val="16"/>
                <w:szCs w:val="16"/>
              </w:rPr>
            </w:pPr>
            <w:r w:rsidRPr="008B2414">
              <w:rPr>
                <w:sz w:val="16"/>
                <w:szCs w:val="16"/>
              </w:rPr>
              <w:t>&gt;3</w:t>
            </w:r>
            <w:r w:rsidR="001C6302">
              <w:rPr>
                <w:sz w:val="16"/>
                <w:szCs w:val="16"/>
              </w:rPr>
              <w:t>,</w:t>
            </w:r>
            <w:r w:rsidRPr="008B2414">
              <w:rPr>
                <w:sz w:val="16"/>
                <w:szCs w:val="16"/>
              </w:rPr>
              <w:t>510</w:t>
            </w:r>
          </w:p>
        </w:tc>
      </w:tr>
      <w:tr w:rsidR="00191381" w:rsidRPr="0005179C">
        <w:trPr>
          <w:trHeight w:val="357"/>
        </w:trPr>
        <w:tc>
          <w:tcPr>
            <w:tcW w:w="1985" w:type="dxa"/>
            <w:shd w:val="clear" w:color="auto" w:fill="6CB9DC"/>
          </w:tcPr>
          <w:p w:rsidR="00191381" w:rsidRPr="008B2414" w:rsidRDefault="00191381" w:rsidP="00205B5C">
            <w:pPr>
              <w:spacing w:before="60" w:after="60"/>
              <w:jc w:val="left"/>
              <w:rPr>
                <w:b/>
                <w:color w:val="auto"/>
                <w:sz w:val="16"/>
                <w:szCs w:val="16"/>
              </w:rPr>
            </w:pPr>
            <w:r>
              <w:rPr>
                <w:b/>
                <w:color w:val="auto"/>
                <w:sz w:val="16"/>
                <w:szCs w:val="16"/>
              </w:rPr>
              <w:t>Total No. Large Woody Debris</w:t>
            </w:r>
          </w:p>
        </w:tc>
        <w:tc>
          <w:tcPr>
            <w:tcW w:w="1418" w:type="dxa"/>
          </w:tcPr>
          <w:p w:rsidR="00191381" w:rsidRPr="008B2414" w:rsidRDefault="00191381" w:rsidP="00205B5C">
            <w:pPr>
              <w:spacing w:before="60" w:after="60"/>
              <w:jc w:val="left"/>
              <w:rPr>
                <w:sz w:val="16"/>
                <w:szCs w:val="16"/>
              </w:rPr>
            </w:pPr>
            <w:r w:rsidRPr="008B2414">
              <w:rPr>
                <w:sz w:val="16"/>
                <w:szCs w:val="16"/>
              </w:rPr>
              <w:t>&gt;500</w:t>
            </w:r>
          </w:p>
        </w:tc>
        <w:tc>
          <w:tcPr>
            <w:tcW w:w="1134" w:type="dxa"/>
          </w:tcPr>
          <w:p w:rsidR="00191381" w:rsidRPr="008B2414" w:rsidRDefault="00191381" w:rsidP="00205B5C">
            <w:pPr>
              <w:spacing w:before="60" w:after="60"/>
              <w:jc w:val="left"/>
              <w:rPr>
                <w:sz w:val="16"/>
                <w:szCs w:val="16"/>
              </w:rPr>
            </w:pPr>
            <w:r w:rsidRPr="008B2414">
              <w:rPr>
                <w:sz w:val="16"/>
                <w:szCs w:val="16"/>
              </w:rPr>
              <w:t>&gt;600</w:t>
            </w:r>
          </w:p>
        </w:tc>
        <w:tc>
          <w:tcPr>
            <w:tcW w:w="1559" w:type="dxa"/>
          </w:tcPr>
          <w:p w:rsidR="00191381" w:rsidRPr="008B2414" w:rsidRDefault="00191381" w:rsidP="00205B5C">
            <w:pPr>
              <w:spacing w:before="60" w:after="60"/>
              <w:jc w:val="left"/>
              <w:rPr>
                <w:sz w:val="16"/>
                <w:szCs w:val="16"/>
              </w:rPr>
            </w:pPr>
            <w:r w:rsidRPr="008B2414">
              <w:rPr>
                <w:sz w:val="16"/>
                <w:szCs w:val="16"/>
              </w:rPr>
              <w:t>&gt;4</w:t>
            </w:r>
            <w:r w:rsidR="001C6302">
              <w:rPr>
                <w:sz w:val="16"/>
                <w:szCs w:val="16"/>
              </w:rPr>
              <w:t>,</w:t>
            </w:r>
            <w:r w:rsidRPr="008B2414">
              <w:rPr>
                <w:sz w:val="16"/>
                <w:szCs w:val="16"/>
              </w:rPr>
              <w:t>240</w:t>
            </w:r>
          </w:p>
        </w:tc>
        <w:tc>
          <w:tcPr>
            <w:tcW w:w="1276" w:type="dxa"/>
          </w:tcPr>
          <w:p w:rsidR="00191381" w:rsidRPr="008B2414" w:rsidRDefault="00191381" w:rsidP="00205B5C">
            <w:pPr>
              <w:spacing w:before="60" w:after="60"/>
              <w:jc w:val="left"/>
              <w:rPr>
                <w:sz w:val="16"/>
                <w:szCs w:val="16"/>
              </w:rPr>
            </w:pPr>
            <w:r w:rsidRPr="008B2414">
              <w:rPr>
                <w:sz w:val="16"/>
                <w:szCs w:val="16"/>
              </w:rPr>
              <w:t>&gt;150</w:t>
            </w:r>
          </w:p>
        </w:tc>
        <w:tc>
          <w:tcPr>
            <w:tcW w:w="1276" w:type="dxa"/>
          </w:tcPr>
          <w:p w:rsidR="00191381" w:rsidRPr="008B2414" w:rsidRDefault="00191381" w:rsidP="00205B5C">
            <w:pPr>
              <w:spacing w:before="60" w:after="60"/>
              <w:jc w:val="left"/>
              <w:rPr>
                <w:sz w:val="16"/>
                <w:szCs w:val="16"/>
              </w:rPr>
            </w:pPr>
            <w:r w:rsidRPr="008B2414">
              <w:rPr>
                <w:sz w:val="16"/>
                <w:szCs w:val="16"/>
              </w:rPr>
              <w:t>&gt;135</w:t>
            </w:r>
          </w:p>
        </w:tc>
        <w:tc>
          <w:tcPr>
            <w:tcW w:w="1275" w:type="dxa"/>
          </w:tcPr>
          <w:p w:rsidR="00191381" w:rsidRPr="008B2414" w:rsidRDefault="00191381" w:rsidP="00205B5C">
            <w:pPr>
              <w:spacing w:before="60" w:after="60"/>
              <w:jc w:val="left"/>
              <w:rPr>
                <w:sz w:val="16"/>
                <w:szCs w:val="16"/>
              </w:rPr>
            </w:pPr>
            <w:r w:rsidRPr="008B2414">
              <w:rPr>
                <w:sz w:val="16"/>
                <w:szCs w:val="16"/>
              </w:rPr>
              <w:t>&gt;1</w:t>
            </w:r>
            <w:r w:rsidR="001C6302">
              <w:rPr>
                <w:sz w:val="16"/>
                <w:szCs w:val="16"/>
              </w:rPr>
              <w:t>,</w:t>
            </w:r>
            <w:r w:rsidRPr="008B2414">
              <w:rPr>
                <w:sz w:val="16"/>
                <w:szCs w:val="16"/>
              </w:rPr>
              <w:t>850</w:t>
            </w:r>
          </w:p>
        </w:tc>
        <w:tc>
          <w:tcPr>
            <w:tcW w:w="1418" w:type="dxa"/>
          </w:tcPr>
          <w:p w:rsidR="00191381" w:rsidRPr="008B2414" w:rsidRDefault="00191381" w:rsidP="00205B5C">
            <w:pPr>
              <w:spacing w:before="60" w:after="60"/>
              <w:jc w:val="left"/>
              <w:rPr>
                <w:sz w:val="16"/>
                <w:szCs w:val="16"/>
              </w:rPr>
            </w:pPr>
            <w:r w:rsidRPr="008B2414">
              <w:rPr>
                <w:sz w:val="16"/>
                <w:szCs w:val="16"/>
              </w:rPr>
              <w:t>&gt;760</w:t>
            </w:r>
          </w:p>
        </w:tc>
        <w:tc>
          <w:tcPr>
            <w:tcW w:w="1559" w:type="dxa"/>
          </w:tcPr>
          <w:p w:rsidR="00191381" w:rsidRPr="008B2414" w:rsidRDefault="00191381" w:rsidP="00205B5C">
            <w:pPr>
              <w:spacing w:before="60" w:after="60"/>
              <w:jc w:val="left"/>
              <w:rPr>
                <w:sz w:val="16"/>
                <w:szCs w:val="16"/>
              </w:rPr>
            </w:pPr>
            <w:r w:rsidRPr="008B2414">
              <w:rPr>
                <w:sz w:val="16"/>
                <w:szCs w:val="16"/>
              </w:rPr>
              <w:t>&gt;600</w:t>
            </w:r>
          </w:p>
        </w:tc>
        <w:tc>
          <w:tcPr>
            <w:tcW w:w="1418" w:type="dxa"/>
          </w:tcPr>
          <w:p w:rsidR="00191381" w:rsidRPr="008B2414" w:rsidRDefault="00191381" w:rsidP="00205B5C">
            <w:pPr>
              <w:spacing w:before="60" w:after="60"/>
              <w:jc w:val="left"/>
              <w:rPr>
                <w:sz w:val="16"/>
                <w:szCs w:val="16"/>
              </w:rPr>
            </w:pPr>
            <w:r w:rsidRPr="008B2414">
              <w:rPr>
                <w:sz w:val="16"/>
                <w:szCs w:val="16"/>
              </w:rPr>
              <w:t>&gt;450</w:t>
            </w:r>
          </w:p>
        </w:tc>
        <w:tc>
          <w:tcPr>
            <w:tcW w:w="1275" w:type="dxa"/>
          </w:tcPr>
          <w:p w:rsidR="00191381" w:rsidRPr="008B2414" w:rsidRDefault="00191381" w:rsidP="00205B5C">
            <w:pPr>
              <w:spacing w:before="60" w:after="60"/>
              <w:jc w:val="left"/>
              <w:rPr>
                <w:sz w:val="16"/>
                <w:szCs w:val="16"/>
              </w:rPr>
            </w:pPr>
            <w:r w:rsidRPr="008B2414">
              <w:rPr>
                <w:sz w:val="16"/>
                <w:szCs w:val="16"/>
              </w:rPr>
              <w:t>&gt;120</w:t>
            </w:r>
          </w:p>
        </w:tc>
        <w:tc>
          <w:tcPr>
            <w:tcW w:w="1701" w:type="dxa"/>
          </w:tcPr>
          <w:p w:rsidR="00191381" w:rsidRPr="008B2414" w:rsidRDefault="00191381" w:rsidP="00205B5C">
            <w:pPr>
              <w:spacing w:before="60" w:after="60"/>
              <w:jc w:val="left"/>
              <w:rPr>
                <w:sz w:val="16"/>
                <w:szCs w:val="16"/>
              </w:rPr>
            </w:pPr>
            <w:r w:rsidRPr="008B2414">
              <w:rPr>
                <w:sz w:val="16"/>
                <w:szCs w:val="16"/>
              </w:rPr>
              <w:t>&gt;200</w:t>
            </w:r>
          </w:p>
        </w:tc>
        <w:tc>
          <w:tcPr>
            <w:tcW w:w="1701" w:type="dxa"/>
          </w:tcPr>
          <w:p w:rsidR="00191381" w:rsidRPr="008B2414" w:rsidRDefault="00191381" w:rsidP="00205B5C">
            <w:pPr>
              <w:spacing w:before="60" w:after="60"/>
              <w:jc w:val="left"/>
              <w:rPr>
                <w:sz w:val="16"/>
                <w:szCs w:val="16"/>
              </w:rPr>
            </w:pPr>
            <w:r w:rsidRPr="008B2414">
              <w:rPr>
                <w:sz w:val="16"/>
                <w:szCs w:val="16"/>
              </w:rPr>
              <w:t>&gt;105</w:t>
            </w:r>
          </w:p>
        </w:tc>
        <w:tc>
          <w:tcPr>
            <w:tcW w:w="1276" w:type="dxa"/>
          </w:tcPr>
          <w:p w:rsidR="00191381" w:rsidRPr="008B2414" w:rsidRDefault="00191381" w:rsidP="00205B5C">
            <w:pPr>
              <w:spacing w:before="60" w:after="60"/>
              <w:jc w:val="left"/>
              <w:rPr>
                <w:sz w:val="16"/>
                <w:szCs w:val="16"/>
              </w:rPr>
            </w:pPr>
            <w:r w:rsidRPr="008B2414">
              <w:rPr>
                <w:sz w:val="16"/>
                <w:szCs w:val="16"/>
              </w:rPr>
              <w:t>&gt;12</w:t>
            </w:r>
            <w:r w:rsidR="00F4470E">
              <w:rPr>
                <w:sz w:val="16"/>
                <w:szCs w:val="16"/>
              </w:rPr>
              <w:t>,</w:t>
            </w:r>
            <w:r w:rsidRPr="008B2414">
              <w:rPr>
                <w:sz w:val="16"/>
                <w:szCs w:val="16"/>
              </w:rPr>
              <w:t>980</w:t>
            </w:r>
          </w:p>
        </w:tc>
      </w:tr>
      <w:tr w:rsidR="00191381" w:rsidRPr="0005179C">
        <w:trPr>
          <w:trHeight w:val="509"/>
        </w:trPr>
        <w:tc>
          <w:tcPr>
            <w:tcW w:w="1985" w:type="dxa"/>
            <w:shd w:val="clear" w:color="auto" w:fill="6CB9DC"/>
          </w:tcPr>
          <w:p w:rsidR="00191381" w:rsidRPr="008B2414" w:rsidRDefault="00191381" w:rsidP="00205B5C">
            <w:pPr>
              <w:spacing w:before="60" w:after="60"/>
              <w:jc w:val="left"/>
              <w:rPr>
                <w:b/>
                <w:color w:val="auto"/>
                <w:sz w:val="16"/>
                <w:szCs w:val="16"/>
              </w:rPr>
            </w:pPr>
            <w:r w:rsidRPr="008B2414">
              <w:rPr>
                <w:b/>
                <w:color w:val="auto"/>
                <w:sz w:val="16"/>
                <w:szCs w:val="16"/>
              </w:rPr>
              <w:t>Total No. Floodrunners and Ox Bows</w:t>
            </w:r>
          </w:p>
        </w:tc>
        <w:tc>
          <w:tcPr>
            <w:tcW w:w="1418" w:type="dxa"/>
          </w:tcPr>
          <w:p w:rsidR="00191381" w:rsidRPr="008B2414" w:rsidRDefault="00191381" w:rsidP="00205B5C">
            <w:pPr>
              <w:spacing w:before="60" w:after="60"/>
              <w:jc w:val="left"/>
              <w:rPr>
                <w:sz w:val="16"/>
                <w:szCs w:val="16"/>
              </w:rPr>
            </w:pPr>
            <w:r w:rsidRPr="008B2414">
              <w:rPr>
                <w:sz w:val="16"/>
                <w:szCs w:val="16"/>
              </w:rPr>
              <w:t>9</w:t>
            </w:r>
          </w:p>
        </w:tc>
        <w:tc>
          <w:tcPr>
            <w:tcW w:w="1134" w:type="dxa"/>
          </w:tcPr>
          <w:p w:rsidR="00191381" w:rsidRPr="008B2414" w:rsidRDefault="00191381" w:rsidP="00205B5C">
            <w:pPr>
              <w:spacing w:before="60" w:after="60"/>
              <w:jc w:val="left"/>
              <w:rPr>
                <w:sz w:val="16"/>
                <w:szCs w:val="16"/>
              </w:rPr>
            </w:pPr>
            <w:r w:rsidRPr="008B2414">
              <w:rPr>
                <w:sz w:val="16"/>
                <w:szCs w:val="16"/>
              </w:rPr>
              <w:t>7</w:t>
            </w:r>
          </w:p>
        </w:tc>
        <w:tc>
          <w:tcPr>
            <w:tcW w:w="1559" w:type="dxa"/>
          </w:tcPr>
          <w:p w:rsidR="00191381" w:rsidRPr="008B2414" w:rsidRDefault="00191381" w:rsidP="00205B5C">
            <w:pPr>
              <w:spacing w:before="60" w:after="60"/>
              <w:jc w:val="left"/>
              <w:rPr>
                <w:sz w:val="16"/>
                <w:szCs w:val="16"/>
              </w:rPr>
            </w:pPr>
            <w:r w:rsidRPr="008B2414">
              <w:rPr>
                <w:sz w:val="16"/>
                <w:szCs w:val="16"/>
              </w:rPr>
              <w:t>7</w:t>
            </w:r>
          </w:p>
        </w:tc>
        <w:tc>
          <w:tcPr>
            <w:tcW w:w="1276" w:type="dxa"/>
          </w:tcPr>
          <w:p w:rsidR="00191381" w:rsidRPr="008B2414" w:rsidRDefault="00191381" w:rsidP="00205B5C">
            <w:pPr>
              <w:spacing w:before="60" w:after="60"/>
              <w:jc w:val="left"/>
              <w:rPr>
                <w:sz w:val="16"/>
                <w:szCs w:val="16"/>
              </w:rPr>
            </w:pPr>
            <w:r w:rsidRPr="008B2414">
              <w:rPr>
                <w:sz w:val="16"/>
                <w:szCs w:val="16"/>
              </w:rPr>
              <w:t>8</w:t>
            </w:r>
          </w:p>
        </w:tc>
        <w:tc>
          <w:tcPr>
            <w:tcW w:w="1276" w:type="dxa"/>
          </w:tcPr>
          <w:p w:rsidR="00191381" w:rsidRPr="008B2414" w:rsidRDefault="00191381" w:rsidP="00205B5C">
            <w:pPr>
              <w:spacing w:before="60" w:after="60"/>
              <w:jc w:val="left"/>
              <w:rPr>
                <w:sz w:val="16"/>
                <w:szCs w:val="16"/>
              </w:rPr>
            </w:pPr>
            <w:r w:rsidRPr="008B2414">
              <w:rPr>
                <w:sz w:val="16"/>
                <w:szCs w:val="16"/>
              </w:rPr>
              <w:t>1</w:t>
            </w:r>
          </w:p>
        </w:tc>
        <w:tc>
          <w:tcPr>
            <w:tcW w:w="1275" w:type="dxa"/>
          </w:tcPr>
          <w:p w:rsidR="00191381" w:rsidRPr="008B2414" w:rsidRDefault="00191381" w:rsidP="00205B5C">
            <w:pPr>
              <w:spacing w:before="60" w:after="60"/>
              <w:jc w:val="left"/>
              <w:rPr>
                <w:sz w:val="16"/>
                <w:szCs w:val="16"/>
              </w:rPr>
            </w:pPr>
            <w:r w:rsidRPr="008B2414">
              <w:rPr>
                <w:sz w:val="16"/>
                <w:szCs w:val="16"/>
              </w:rPr>
              <w:t>11</w:t>
            </w:r>
          </w:p>
        </w:tc>
        <w:tc>
          <w:tcPr>
            <w:tcW w:w="1418" w:type="dxa"/>
          </w:tcPr>
          <w:p w:rsidR="00191381" w:rsidRPr="008B2414" w:rsidRDefault="00191381" w:rsidP="00205B5C">
            <w:pPr>
              <w:spacing w:before="60" w:after="60"/>
              <w:jc w:val="left"/>
              <w:rPr>
                <w:sz w:val="16"/>
                <w:szCs w:val="16"/>
              </w:rPr>
            </w:pPr>
            <w:r w:rsidRPr="008B2414">
              <w:rPr>
                <w:sz w:val="16"/>
                <w:szCs w:val="16"/>
              </w:rPr>
              <w:t>2</w:t>
            </w:r>
          </w:p>
        </w:tc>
        <w:tc>
          <w:tcPr>
            <w:tcW w:w="1559" w:type="dxa"/>
          </w:tcPr>
          <w:p w:rsidR="00191381" w:rsidRPr="008B2414" w:rsidRDefault="00191381" w:rsidP="00205B5C">
            <w:pPr>
              <w:spacing w:before="60" w:after="60"/>
              <w:jc w:val="left"/>
              <w:rPr>
                <w:sz w:val="16"/>
                <w:szCs w:val="16"/>
              </w:rPr>
            </w:pPr>
            <w:r w:rsidRPr="008B2414">
              <w:rPr>
                <w:sz w:val="16"/>
                <w:szCs w:val="16"/>
              </w:rPr>
              <w:t>4</w:t>
            </w:r>
          </w:p>
        </w:tc>
        <w:tc>
          <w:tcPr>
            <w:tcW w:w="1418" w:type="dxa"/>
          </w:tcPr>
          <w:p w:rsidR="00191381" w:rsidRPr="008B2414" w:rsidRDefault="00191381" w:rsidP="00205B5C">
            <w:pPr>
              <w:spacing w:before="60" w:after="60"/>
              <w:jc w:val="left"/>
              <w:rPr>
                <w:sz w:val="16"/>
                <w:szCs w:val="16"/>
              </w:rPr>
            </w:pPr>
            <w:r w:rsidRPr="008B2414">
              <w:rPr>
                <w:sz w:val="16"/>
                <w:szCs w:val="16"/>
              </w:rPr>
              <w:t>5</w:t>
            </w:r>
          </w:p>
        </w:tc>
        <w:tc>
          <w:tcPr>
            <w:tcW w:w="1275" w:type="dxa"/>
          </w:tcPr>
          <w:p w:rsidR="00191381" w:rsidRPr="008B2414" w:rsidRDefault="00191381" w:rsidP="00205B5C">
            <w:pPr>
              <w:spacing w:before="60" w:after="60"/>
              <w:jc w:val="left"/>
              <w:rPr>
                <w:sz w:val="16"/>
                <w:szCs w:val="16"/>
              </w:rPr>
            </w:pPr>
            <w:r w:rsidRPr="008B2414">
              <w:rPr>
                <w:sz w:val="16"/>
                <w:szCs w:val="16"/>
              </w:rPr>
              <w:t>3</w:t>
            </w:r>
          </w:p>
        </w:tc>
        <w:tc>
          <w:tcPr>
            <w:tcW w:w="1701" w:type="dxa"/>
          </w:tcPr>
          <w:p w:rsidR="00191381" w:rsidRPr="008B2414" w:rsidRDefault="00191381" w:rsidP="00205B5C">
            <w:pPr>
              <w:spacing w:before="60" w:after="60"/>
              <w:jc w:val="left"/>
              <w:rPr>
                <w:sz w:val="16"/>
                <w:szCs w:val="16"/>
              </w:rPr>
            </w:pPr>
            <w:r w:rsidRPr="008B2414">
              <w:rPr>
                <w:sz w:val="16"/>
                <w:szCs w:val="16"/>
              </w:rPr>
              <w:t>8</w:t>
            </w:r>
          </w:p>
        </w:tc>
        <w:tc>
          <w:tcPr>
            <w:tcW w:w="1701" w:type="dxa"/>
          </w:tcPr>
          <w:p w:rsidR="00191381" w:rsidRPr="008B2414" w:rsidRDefault="00191381" w:rsidP="00205B5C">
            <w:pPr>
              <w:spacing w:before="60" w:after="60"/>
              <w:jc w:val="left"/>
              <w:rPr>
                <w:sz w:val="16"/>
                <w:szCs w:val="16"/>
              </w:rPr>
            </w:pPr>
            <w:r w:rsidRPr="008B2414">
              <w:rPr>
                <w:sz w:val="16"/>
                <w:szCs w:val="16"/>
              </w:rPr>
              <w:t>1</w:t>
            </w:r>
          </w:p>
        </w:tc>
        <w:tc>
          <w:tcPr>
            <w:tcW w:w="1276" w:type="dxa"/>
          </w:tcPr>
          <w:p w:rsidR="00191381" w:rsidRPr="008B2414" w:rsidRDefault="00191381" w:rsidP="00205B5C">
            <w:pPr>
              <w:spacing w:before="60" w:after="60"/>
              <w:jc w:val="left"/>
              <w:rPr>
                <w:sz w:val="16"/>
                <w:szCs w:val="16"/>
              </w:rPr>
            </w:pPr>
            <w:r w:rsidRPr="008B2414">
              <w:rPr>
                <w:sz w:val="16"/>
                <w:szCs w:val="16"/>
              </w:rPr>
              <w:t>66</w:t>
            </w:r>
          </w:p>
        </w:tc>
      </w:tr>
      <w:tr w:rsidR="00191381" w:rsidRPr="0005179C">
        <w:trPr>
          <w:trHeight w:val="344"/>
        </w:trPr>
        <w:tc>
          <w:tcPr>
            <w:tcW w:w="1985" w:type="dxa"/>
            <w:shd w:val="clear" w:color="auto" w:fill="6CB9DC"/>
          </w:tcPr>
          <w:p w:rsidR="00191381" w:rsidRPr="008B2414" w:rsidRDefault="00191381" w:rsidP="00205B5C">
            <w:pPr>
              <w:spacing w:before="60" w:after="60"/>
              <w:jc w:val="left"/>
              <w:rPr>
                <w:b/>
                <w:color w:val="auto"/>
                <w:sz w:val="16"/>
                <w:szCs w:val="16"/>
              </w:rPr>
            </w:pPr>
            <w:r w:rsidRPr="008B2414">
              <w:rPr>
                <w:b/>
                <w:color w:val="auto"/>
                <w:sz w:val="16"/>
                <w:szCs w:val="16"/>
              </w:rPr>
              <w:t>Total No. Wetlands</w:t>
            </w:r>
          </w:p>
        </w:tc>
        <w:tc>
          <w:tcPr>
            <w:tcW w:w="1418" w:type="dxa"/>
          </w:tcPr>
          <w:p w:rsidR="00191381" w:rsidRPr="008B2414" w:rsidRDefault="00191381" w:rsidP="00205B5C">
            <w:pPr>
              <w:spacing w:before="60" w:after="60"/>
              <w:jc w:val="left"/>
              <w:rPr>
                <w:sz w:val="16"/>
                <w:szCs w:val="16"/>
              </w:rPr>
            </w:pPr>
            <w:r w:rsidRPr="008B2414">
              <w:rPr>
                <w:sz w:val="16"/>
                <w:szCs w:val="16"/>
              </w:rPr>
              <w:t>2</w:t>
            </w:r>
          </w:p>
        </w:tc>
        <w:tc>
          <w:tcPr>
            <w:tcW w:w="1134" w:type="dxa"/>
          </w:tcPr>
          <w:p w:rsidR="00191381" w:rsidRPr="008B2414" w:rsidRDefault="00191381" w:rsidP="00205B5C">
            <w:pPr>
              <w:spacing w:before="60" w:after="60"/>
              <w:jc w:val="left"/>
              <w:rPr>
                <w:sz w:val="16"/>
                <w:szCs w:val="16"/>
              </w:rPr>
            </w:pPr>
          </w:p>
        </w:tc>
        <w:tc>
          <w:tcPr>
            <w:tcW w:w="1559" w:type="dxa"/>
          </w:tcPr>
          <w:p w:rsidR="00191381" w:rsidRPr="008B2414" w:rsidRDefault="00191381" w:rsidP="00205B5C">
            <w:pPr>
              <w:spacing w:before="60" w:after="60"/>
              <w:jc w:val="left"/>
              <w:rPr>
                <w:sz w:val="16"/>
                <w:szCs w:val="16"/>
              </w:rPr>
            </w:pPr>
          </w:p>
        </w:tc>
        <w:tc>
          <w:tcPr>
            <w:tcW w:w="1276" w:type="dxa"/>
          </w:tcPr>
          <w:p w:rsidR="00191381" w:rsidRPr="008B2414" w:rsidRDefault="00191381" w:rsidP="00205B5C">
            <w:pPr>
              <w:spacing w:before="60" w:after="60"/>
              <w:jc w:val="left"/>
              <w:rPr>
                <w:sz w:val="16"/>
                <w:szCs w:val="16"/>
              </w:rPr>
            </w:pPr>
          </w:p>
        </w:tc>
        <w:tc>
          <w:tcPr>
            <w:tcW w:w="1276" w:type="dxa"/>
          </w:tcPr>
          <w:p w:rsidR="00191381" w:rsidRPr="008B2414" w:rsidRDefault="00191381" w:rsidP="00205B5C">
            <w:pPr>
              <w:spacing w:before="60" w:after="60"/>
              <w:jc w:val="left"/>
              <w:rPr>
                <w:sz w:val="16"/>
                <w:szCs w:val="16"/>
              </w:rPr>
            </w:pPr>
            <w:r w:rsidRPr="008B2414">
              <w:rPr>
                <w:sz w:val="16"/>
                <w:szCs w:val="16"/>
              </w:rPr>
              <w:t>2</w:t>
            </w:r>
          </w:p>
        </w:tc>
        <w:tc>
          <w:tcPr>
            <w:tcW w:w="1275" w:type="dxa"/>
          </w:tcPr>
          <w:p w:rsidR="00191381" w:rsidRPr="008B2414" w:rsidRDefault="00191381" w:rsidP="00205B5C">
            <w:pPr>
              <w:spacing w:before="60" w:after="60"/>
              <w:jc w:val="left"/>
              <w:rPr>
                <w:sz w:val="16"/>
                <w:szCs w:val="16"/>
              </w:rPr>
            </w:pPr>
          </w:p>
        </w:tc>
        <w:tc>
          <w:tcPr>
            <w:tcW w:w="1418" w:type="dxa"/>
          </w:tcPr>
          <w:p w:rsidR="00191381" w:rsidRPr="008B2414" w:rsidRDefault="00191381" w:rsidP="00205B5C">
            <w:pPr>
              <w:spacing w:before="60" w:after="60"/>
              <w:jc w:val="left"/>
              <w:rPr>
                <w:sz w:val="16"/>
                <w:szCs w:val="16"/>
              </w:rPr>
            </w:pPr>
          </w:p>
        </w:tc>
        <w:tc>
          <w:tcPr>
            <w:tcW w:w="1559" w:type="dxa"/>
          </w:tcPr>
          <w:p w:rsidR="00191381" w:rsidRPr="008B2414" w:rsidRDefault="00191381" w:rsidP="00205B5C">
            <w:pPr>
              <w:spacing w:before="60" w:after="60"/>
              <w:jc w:val="left"/>
              <w:rPr>
                <w:sz w:val="16"/>
                <w:szCs w:val="16"/>
              </w:rPr>
            </w:pPr>
          </w:p>
        </w:tc>
        <w:tc>
          <w:tcPr>
            <w:tcW w:w="1418" w:type="dxa"/>
          </w:tcPr>
          <w:p w:rsidR="00191381" w:rsidRPr="008B2414" w:rsidRDefault="00191381" w:rsidP="00205B5C">
            <w:pPr>
              <w:spacing w:before="60" w:after="60"/>
              <w:jc w:val="left"/>
              <w:rPr>
                <w:sz w:val="16"/>
                <w:szCs w:val="16"/>
              </w:rPr>
            </w:pPr>
          </w:p>
        </w:tc>
        <w:tc>
          <w:tcPr>
            <w:tcW w:w="1275" w:type="dxa"/>
          </w:tcPr>
          <w:p w:rsidR="00191381" w:rsidRPr="008B2414" w:rsidRDefault="00191381" w:rsidP="00205B5C">
            <w:pPr>
              <w:spacing w:before="60" w:after="60"/>
              <w:jc w:val="left"/>
              <w:rPr>
                <w:sz w:val="16"/>
                <w:szCs w:val="16"/>
              </w:rPr>
            </w:pPr>
          </w:p>
        </w:tc>
        <w:tc>
          <w:tcPr>
            <w:tcW w:w="1701" w:type="dxa"/>
          </w:tcPr>
          <w:p w:rsidR="00191381" w:rsidRPr="008B2414" w:rsidRDefault="00191381" w:rsidP="00205B5C">
            <w:pPr>
              <w:spacing w:before="60" w:after="60"/>
              <w:jc w:val="left"/>
              <w:rPr>
                <w:sz w:val="16"/>
                <w:szCs w:val="16"/>
              </w:rPr>
            </w:pPr>
          </w:p>
        </w:tc>
        <w:tc>
          <w:tcPr>
            <w:tcW w:w="1701" w:type="dxa"/>
          </w:tcPr>
          <w:p w:rsidR="00191381" w:rsidRPr="008B2414" w:rsidRDefault="00191381" w:rsidP="00205B5C">
            <w:pPr>
              <w:spacing w:before="60" w:after="60"/>
              <w:jc w:val="left"/>
              <w:rPr>
                <w:sz w:val="16"/>
                <w:szCs w:val="16"/>
              </w:rPr>
            </w:pPr>
            <w:r w:rsidRPr="008B2414">
              <w:rPr>
                <w:sz w:val="16"/>
                <w:szCs w:val="16"/>
              </w:rPr>
              <w:t>1</w:t>
            </w:r>
          </w:p>
        </w:tc>
        <w:tc>
          <w:tcPr>
            <w:tcW w:w="1276" w:type="dxa"/>
          </w:tcPr>
          <w:p w:rsidR="00191381" w:rsidRPr="008B2414" w:rsidRDefault="00191381" w:rsidP="00205B5C">
            <w:pPr>
              <w:spacing w:before="60" w:after="60"/>
              <w:jc w:val="left"/>
              <w:rPr>
                <w:sz w:val="16"/>
                <w:szCs w:val="16"/>
              </w:rPr>
            </w:pPr>
            <w:r w:rsidRPr="008B2414">
              <w:rPr>
                <w:sz w:val="16"/>
                <w:szCs w:val="16"/>
              </w:rPr>
              <w:t>5</w:t>
            </w:r>
          </w:p>
        </w:tc>
      </w:tr>
      <w:tr w:rsidR="00191381" w:rsidRPr="0005179C">
        <w:trPr>
          <w:trHeight w:val="513"/>
        </w:trPr>
        <w:tc>
          <w:tcPr>
            <w:tcW w:w="1985" w:type="dxa"/>
            <w:shd w:val="clear" w:color="auto" w:fill="6CB9DC"/>
          </w:tcPr>
          <w:p w:rsidR="00191381" w:rsidRPr="008B2414" w:rsidRDefault="00191381" w:rsidP="00205B5C">
            <w:pPr>
              <w:spacing w:before="60" w:after="60"/>
              <w:jc w:val="left"/>
              <w:rPr>
                <w:b/>
                <w:color w:val="auto"/>
                <w:sz w:val="16"/>
                <w:szCs w:val="16"/>
              </w:rPr>
            </w:pPr>
            <w:r w:rsidRPr="008B2414">
              <w:rPr>
                <w:b/>
                <w:color w:val="auto"/>
                <w:sz w:val="16"/>
                <w:szCs w:val="16"/>
              </w:rPr>
              <w:t>Total No. Cumbungi and weed Infestations</w:t>
            </w:r>
          </w:p>
        </w:tc>
        <w:tc>
          <w:tcPr>
            <w:tcW w:w="1418" w:type="dxa"/>
          </w:tcPr>
          <w:p w:rsidR="00191381" w:rsidRPr="008B2414" w:rsidRDefault="00191381" w:rsidP="00205B5C">
            <w:pPr>
              <w:spacing w:before="60" w:after="60"/>
              <w:jc w:val="left"/>
              <w:rPr>
                <w:sz w:val="16"/>
                <w:szCs w:val="16"/>
              </w:rPr>
            </w:pPr>
            <w:r w:rsidRPr="008B2414">
              <w:rPr>
                <w:sz w:val="16"/>
                <w:szCs w:val="16"/>
              </w:rPr>
              <w:t>2</w:t>
            </w:r>
          </w:p>
        </w:tc>
        <w:tc>
          <w:tcPr>
            <w:tcW w:w="1134" w:type="dxa"/>
          </w:tcPr>
          <w:p w:rsidR="00191381" w:rsidRPr="008B2414" w:rsidRDefault="00191381" w:rsidP="00205B5C">
            <w:pPr>
              <w:spacing w:before="60" w:after="60"/>
              <w:jc w:val="left"/>
              <w:rPr>
                <w:sz w:val="16"/>
                <w:szCs w:val="16"/>
              </w:rPr>
            </w:pPr>
            <w:r w:rsidRPr="008B2414">
              <w:rPr>
                <w:sz w:val="16"/>
                <w:szCs w:val="16"/>
              </w:rPr>
              <w:t>11</w:t>
            </w:r>
          </w:p>
        </w:tc>
        <w:tc>
          <w:tcPr>
            <w:tcW w:w="1559" w:type="dxa"/>
          </w:tcPr>
          <w:p w:rsidR="00191381" w:rsidRPr="008B2414" w:rsidRDefault="00191381" w:rsidP="00205B5C">
            <w:pPr>
              <w:spacing w:before="60" w:after="60"/>
              <w:jc w:val="left"/>
              <w:rPr>
                <w:sz w:val="16"/>
                <w:szCs w:val="16"/>
              </w:rPr>
            </w:pPr>
            <w:r w:rsidRPr="008B2414">
              <w:rPr>
                <w:sz w:val="16"/>
                <w:szCs w:val="16"/>
              </w:rPr>
              <w:t>13</w:t>
            </w:r>
          </w:p>
        </w:tc>
        <w:tc>
          <w:tcPr>
            <w:tcW w:w="1276" w:type="dxa"/>
          </w:tcPr>
          <w:p w:rsidR="00191381" w:rsidRPr="008B2414" w:rsidRDefault="00191381" w:rsidP="00205B5C">
            <w:pPr>
              <w:spacing w:before="60" w:after="60"/>
              <w:jc w:val="left"/>
              <w:rPr>
                <w:sz w:val="16"/>
                <w:szCs w:val="16"/>
              </w:rPr>
            </w:pPr>
            <w:r w:rsidRPr="008B2414">
              <w:rPr>
                <w:sz w:val="16"/>
                <w:szCs w:val="16"/>
              </w:rPr>
              <w:t>5</w:t>
            </w:r>
          </w:p>
        </w:tc>
        <w:tc>
          <w:tcPr>
            <w:tcW w:w="1276" w:type="dxa"/>
          </w:tcPr>
          <w:p w:rsidR="00191381" w:rsidRPr="008B2414" w:rsidRDefault="00191381" w:rsidP="00205B5C">
            <w:pPr>
              <w:spacing w:before="60" w:after="60"/>
              <w:jc w:val="left"/>
              <w:rPr>
                <w:sz w:val="16"/>
                <w:szCs w:val="16"/>
              </w:rPr>
            </w:pPr>
            <w:r w:rsidRPr="008B2414">
              <w:rPr>
                <w:sz w:val="16"/>
                <w:szCs w:val="16"/>
              </w:rPr>
              <w:t>2</w:t>
            </w:r>
          </w:p>
        </w:tc>
        <w:tc>
          <w:tcPr>
            <w:tcW w:w="1275" w:type="dxa"/>
          </w:tcPr>
          <w:p w:rsidR="00191381" w:rsidRPr="008B2414" w:rsidRDefault="00191381" w:rsidP="00205B5C">
            <w:pPr>
              <w:spacing w:before="60" w:after="60"/>
              <w:jc w:val="left"/>
              <w:rPr>
                <w:sz w:val="16"/>
                <w:szCs w:val="16"/>
              </w:rPr>
            </w:pPr>
            <w:r w:rsidRPr="008B2414">
              <w:rPr>
                <w:sz w:val="16"/>
                <w:szCs w:val="16"/>
              </w:rPr>
              <w:t>5</w:t>
            </w:r>
          </w:p>
        </w:tc>
        <w:tc>
          <w:tcPr>
            <w:tcW w:w="1418" w:type="dxa"/>
          </w:tcPr>
          <w:p w:rsidR="00191381" w:rsidRPr="008B2414" w:rsidRDefault="00191381" w:rsidP="00205B5C">
            <w:pPr>
              <w:spacing w:before="60" w:after="60"/>
              <w:jc w:val="left"/>
              <w:rPr>
                <w:sz w:val="16"/>
                <w:szCs w:val="16"/>
              </w:rPr>
            </w:pPr>
            <w:r w:rsidRPr="008B2414">
              <w:rPr>
                <w:sz w:val="16"/>
                <w:szCs w:val="16"/>
              </w:rPr>
              <w:t>8</w:t>
            </w:r>
          </w:p>
        </w:tc>
        <w:tc>
          <w:tcPr>
            <w:tcW w:w="1559" w:type="dxa"/>
          </w:tcPr>
          <w:p w:rsidR="00191381" w:rsidRPr="008B2414" w:rsidRDefault="00191381" w:rsidP="00205B5C">
            <w:pPr>
              <w:spacing w:before="60" w:after="60"/>
              <w:jc w:val="left"/>
              <w:rPr>
                <w:sz w:val="16"/>
                <w:szCs w:val="16"/>
              </w:rPr>
            </w:pPr>
            <w:r w:rsidRPr="008B2414">
              <w:rPr>
                <w:sz w:val="16"/>
                <w:szCs w:val="16"/>
              </w:rPr>
              <w:t>8</w:t>
            </w:r>
          </w:p>
        </w:tc>
        <w:tc>
          <w:tcPr>
            <w:tcW w:w="1418" w:type="dxa"/>
          </w:tcPr>
          <w:p w:rsidR="00191381" w:rsidRPr="008B2414" w:rsidRDefault="00191381" w:rsidP="00205B5C">
            <w:pPr>
              <w:spacing w:before="60" w:after="60"/>
              <w:jc w:val="left"/>
              <w:rPr>
                <w:sz w:val="16"/>
                <w:szCs w:val="16"/>
              </w:rPr>
            </w:pPr>
            <w:r w:rsidRPr="008B2414">
              <w:rPr>
                <w:sz w:val="16"/>
                <w:szCs w:val="16"/>
              </w:rPr>
              <w:t>4</w:t>
            </w:r>
          </w:p>
        </w:tc>
        <w:tc>
          <w:tcPr>
            <w:tcW w:w="1275" w:type="dxa"/>
          </w:tcPr>
          <w:p w:rsidR="00191381" w:rsidRPr="008B2414" w:rsidRDefault="00191381" w:rsidP="00205B5C">
            <w:pPr>
              <w:spacing w:before="60" w:after="60"/>
              <w:jc w:val="left"/>
              <w:rPr>
                <w:sz w:val="16"/>
                <w:szCs w:val="16"/>
              </w:rPr>
            </w:pPr>
            <w:r w:rsidRPr="008B2414">
              <w:rPr>
                <w:sz w:val="16"/>
                <w:szCs w:val="16"/>
              </w:rPr>
              <w:t>14</w:t>
            </w:r>
          </w:p>
        </w:tc>
        <w:tc>
          <w:tcPr>
            <w:tcW w:w="1701" w:type="dxa"/>
          </w:tcPr>
          <w:p w:rsidR="00191381" w:rsidRPr="008B2414" w:rsidRDefault="00191381" w:rsidP="00205B5C">
            <w:pPr>
              <w:spacing w:before="60" w:after="60"/>
              <w:jc w:val="left"/>
              <w:rPr>
                <w:sz w:val="16"/>
                <w:szCs w:val="16"/>
              </w:rPr>
            </w:pPr>
            <w:r w:rsidRPr="008B2414">
              <w:rPr>
                <w:sz w:val="16"/>
                <w:szCs w:val="16"/>
              </w:rPr>
              <w:t>3</w:t>
            </w:r>
          </w:p>
        </w:tc>
        <w:tc>
          <w:tcPr>
            <w:tcW w:w="1701" w:type="dxa"/>
          </w:tcPr>
          <w:p w:rsidR="00191381" w:rsidRPr="008B2414" w:rsidRDefault="00191381" w:rsidP="00205B5C">
            <w:pPr>
              <w:spacing w:before="60" w:after="60"/>
              <w:jc w:val="left"/>
              <w:rPr>
                <w:sz w:val="16"/>
                <w:szCs w:val="16"/>
              </w:rPr>
            </w:pPr>
          </w:p>
        </w:tc>
        <w:tc>
          <w:tcPr>
            <w:tcW w:w="1276" w:type="dxa"/>
          </w:tcPr>
          <w:p w:rsidR="00191381" w:rsidRPr="008B2414" w:rsidRDefault="00191381" w:rsidP="00205B5C">
            <w:pPr>
              <w:spacing w:before="60" w:after="60"/>
              <w:jc w:val="left"/>
              <w:rPr>
                <w:sz w:val="16"/>
                <w:szCs w:val="16"/>
              </w:rPr>
            </w:pPr>
            <w:r w:rsidRPr="008B2414">
              <w:rPr>
                <w:sz w:val="16"/>
                <w:szCs w:val="16"/>
              </w:rPr>
              <w:t>75</w:t>
            </w:r>
          </w:p>
        </w:tc>
      </w:tr>
      <w:tr w:rsidR="00191381" w:rsidRPr="0005179C">
        <w:trPr>
          <w:trHeight w:val="178"/>
        </w:trPr>
        <w:tc>
          <w:tcPr>
            <w:tcW w:w="1985" w:type="dxa"/>
            <w:shd w:val="clear" w:color="auto" w:fill="6CB9DC"/>
          </w:tcPr>
          <w:p w:rsidR="00191381" w:rsidRDefault="00191381">
            <w:pPr>
              <w:spacing w:before="60" w:after="60"/>
              <w:jc w:val="left"/>
              <w:rPr>
                <w:b/>
                <w:color w:val="auto"/>
                <w:sz w:val="16"/>
                <w:szCs w:val="16"/>
              </w:rPr>
            </w:pPr>
            <w:r w:rsidRPr="008B2414">
              <w:rPr>
                <w:b/>
                <w:color w:val="auto"/>
                <w:sz w:val="16"/>
                <w:szCs w:val="16"/>
              </w:rPr>
              <w:t>Weirs</w:t>
            </w:r>
            <w:r>
              <w:rPr>
                <w:b/>
                <w:color w:val="auto"/>
                <w:sz w:val="16"/>
                <w:szCs w:val="16"/>
              </w:rPr>
              <w:t xml:space="preserve"> (s</w:t>
            </w:r>
            <w:r w:rsidRPr="008B2414">
              <w:rPr>
                <w:b/>
                <w:color w:val="auto"/>
                <w:sz w:val="16"/>
                <w:szCs w:val="16"/>
              </w:rPr>
              <w:t>tate</w:t>
            </w:r>
            <w:r>
              <w:rPr>
                <w:b/>
                <w:color w:val="auto"/>
                <w:sz w:val="16"/>
                <w:szCs w:val="16"/>
              </w:rPr>
              <w:t>)</w:t>
            </w:r>
          </w:p>
        </w:tc>
        <w:tc>
          <w:tcPr>
            <w:tcW w:w="1418" w:type="dxa"/>
          </w:tcPr>
          <w:p w:rsidR="00191381" w:rsidRPr="008B2414" w:rsidRDefault="00191381" w:rsidP="00205B5C">
            <w:pPr>
              <w:spacing w:before="60" w:after="60"/>
              <w:jc w:val="left"/>
              <w:rPr>
                <w:sz w:val="16"/>
                <w:szCs w:val="16"/>
              </w:rPr>
            </w:pPr>
            <w:r w:rsidRPr="008B2414">
              <w:rPr>
                <w:sz w:val="16"/>
                <w:szCs w:val="16"/>
              </w:rPr>
              <w:t>2</w:t>
            </w:r>
          </w:p>
        </w:tc>
        <w:tc>
          <w:tcPr>
            <w:tcW w:w="1134" w:type="dxa"/>
          </w:tcPr>
          <w:p w:rsidR="00191381" w:rsidRPr="008B2414" w:rsidRDefault="00191381" w:rsidP="00205B5C">
            <w:pPr>
              <w:spacing w:before="60" w:after="60"/>
              <w:jc w:val="left"/>
              <w:rPr>
                <w:sz w:val="16"/>
                <w:szCs w:val="16"/>
              </w:rPr>
            </w:pPr>
          </w:p>
        </w:tc>
        <w:tc>
          <w:tcPr>
            <w:tcW w:w="1559" w:type="dxa"/>
          </w:tcPr>
          <w:p w:rsidR="00191381" w:rsidRPr="008B2414" w:rsidRDefault="00191381" w:rsidP="00205B5C">
            <w:pPr>
              <w:spacing w:before="60" w:after="60"/>
              <w:jc w:val="left"/>
              <w:rPr>
                <w:sz w:val="16"/>
                <w:szCs w:val="16"/>
              </w:rPr>
            </w:pPr>
          </w:p>
        </w:tc>
        <w:tc>
          <w:tcPr>
            <w:tcW w:w="1276" w:type="dxa"/>
          </w:tcPr>
          <w:p w:rsidR="00191381" w:rsidRPr="008B2414" w:rsidRDefault="00191381" w:rsidP="00205B5C">
            <w:pPr>
              <w:spacing w:before="60" w:after="60"/>
              <w:jc w:val="left"/>
              <w:rPr>
                <w:sz w:val="16"/>
                <w:szCs w:val="16"/>
              </w:rPr>
            </w:pPr>
          </w:p>
        </w:tc>
        <w:tc>
          <w:tcPr>
            <w:tcW w:w="1276" w:type="dxa"/>
          </w:tcPr>
          <w:p w:rsidR="00191381" w:rsidRPr="008B2414" w:rsidRDefault="00191381" w:rsidP="00205B5C">
            <w:pPr>
              <w:spacing w:before="60" w:after="60"/>
              <w:jc w:val="left"/>
              <w:rPr>
                <w:sz w:val="16"/>
                <w:szCs w:val="16"/>
              </w:rPr>
            </w:pPr>
          </w:p>
        </w:tc>
        <w:tc>
          <w:tcPr>
            <w:tcW w:w="1275" w:type="dxa"/>
          </w:tcPr>
          <w:p w:rsidR="00191381" w:rsidRPr="008B2414" w:rsidRDefault="00191381" w:rsidP="00205B5C">
            <w:pPr>
              <w:spacing w:before="60" w:after="60"/>
              <w:jc w:val="left"/>
              <w:rPr>
                <w:sz w:val="16"/>
                <w:szCs w:val="16"/>
              </w:rPr>
            </w:pPr>
            <w:r w:rsidRPr="008B2414">
              <w:rPr>
                <w:sz w:val="16"/>
                <w:szCs w:val="16"/>
              </w:rPr>
              <w:t>3</w:t>
            </w:r>
          </w:p>
        </w:tc>
        <w:tc>
          <w:tcPr>
            <w:tcW w:w="1418" w:type="dxa"/>
          </w:tcPr>
          <w:p w:rsidR="00191381" w:rsidRPr="008B2414" w:rsidRDefault="00191381" w:rsidP="00205B5C">
            <w:pPr>
              <w:spacing w:before="60" w:after="60"/>
              <w:jc w:val="left"/>
              <w:rPr>
                <w:sz w:val="16"/>
                <w:szCs w:val="16"/>
              </w:rPr>
            </w:pPr>
            <w:r w:rsidRPr="008B2414">
              <w:rPr>
                <w:sz w:val="16"/>
                <w:szCs w:val="16"/>
              </w:rPr>
              <w:t>1</w:t>
            </w:r>
          </w:p>
        </w:tc>
        <w:tc>
          <w:tcPr>
            <w:tcW w:w="1559" w:type="dxa"/>
          </w:tcPr>
          <w:p w:rsidR="00191381" w:rsidRPr="008B2414" w:rsidRDefault="00191381" w:rsidP="00205B5C">
            <w:pPr>
              <w:spacing w:before="60" w:after="60"/>
              <w:jc w:val="left"/>
              <w:rPr>
                <w:sz w:val="16"/>
                <w:szCs w:val="16"/>
              </w:rPr>
            </w:pPr>
            <w:r w:rsidRPr="008B2414">
              <w:rPr>
                <w:sz w:val="16"/>
                <w:szCs w:val="16"/>
              </w:rPr>
              <w:t>1</w:t>
            </w:r>
          </w:p>
        </w:tc>
        <w:tc>
          <w:tcPr>
            <w:tcW w:w="1418" w:type="dxa"/>
          </w:tcPr>
          <w:p w:rsidR="00191381" w:rsidRPr="008B2414" w:rsidRDefault="00191381" w:rsidP="00205B5C">
            <w:pPr>
              <w:spacing w:before="60" w:after="60"/>
              <w:jc w:val="left"/>
              <w:rPr>
                <w:sz w:val="16"/>
                <w:szCs w:val="16"/>
              </w:rPr>
            </w:pPr>
            <w:r w:rsidRPr="008B2414">
              <w:rPr>
                <w:sz w:val="16"/>
                <w:szCs w:val="16"/>
              </w:rPr>
              <w:t>1</w:t>
            </w:r>
          </w:p>
        </w:tc>
        <w:tc>
          <w:tcPr>
            <w:tcW w:w="1275" w:type="dxa"/>
          </w:tcPr>
          <w:p w:rsidR="00191381" w:rsidRPr="008B2414" w:rsidRDefault="00191381" w:rsidP="00205B5C">
            <w:pPr>
              <w:spacing w:before="60" w:after="60"/>
              <w:jc w:val="left"/>
              <w:rPr>
                <w:sz w:val="16"/>
                <w:szCs w:val="16"/>
              </w:rPr>
            </w:pPr>
            <w:r w:rsidRPr="008B2414">
              <w:rPr>
                <w:sz w:val="16"/>
                <w:szCs w:val="16"/>
              </w:rPr>
              <w:t>2</w:t>
            </w:r>
          </w:p>
        </w:tc>
        <w:tc>
          <w:tcPr>
            <w:tcW w:w="1701" w:type="dxa"/>
          </w:tcPr>
          <w:p w:rsidR="00191381" w:rsidRPr="008B2414" w:rsidRDefault="00191381" w:rsidP="00205B5C">
            <w:pPr>
              <w:spacing w:before="60" w:after="60"/>
              <w:jc w:val="left"/>
              <w:rPr>
                <w:sz w:val="16"/>
                <w:szCs w:val="16"/>
              </w:rPr>
            </w:pPr>
          </w:p>
        </w:tc>
        <w:tc>
          <w:tcPr>
            <w:tcW w:w="1701" w:type="dxa"/>
          </w:tcPr>
          <w:p w:rsidR="00191381" w:rsidRPr="008B2414" w:rsidRDefault="00191381" w:rsidP="00205B5C">
            <w:pPr>
              <w:spacing w:before="60" w:after="60"/>
              <w:jc w:val="left"/>
              <w:rPr>
                <w:sz w:val="16"/>
                <w:szCs w:val="16"/>
              </w:rPr>
            </w:pPr>
          </w:p>
        </w:tc>
        <w:tc>
          <w:tcPr>
            <w:tcW w:w="1276" w:type="dxa"/>
          </w:tcPr>
          <w:p w:rsidR="00191381" w:rsidRPr="008B2414" w:rsidRDefault="00191381" w:rsidP="00205B5C">
            <w:pPr>
              <w:spacing w:before="60" w:after="60"/>
              <w:jc w:val="left"/>
              <w:rPr>
                <w:sz w:val="16"/>
                <w:szCs w:val="16"/>
              </w:rPr>
            </w:pPr>
            <w:r w:rsidRPr="008B2414">
              <w:rPr>
                <w:sz w:val="16"/>
                <w:szCs w:val="16"/>
              </w:rPr>
              <w:t>10</w:t>
            </w:r>
          </w:p>
        </w:tc>
      </w:tr>
      <w:tr w:rsidR="00191381" w:rsidRPr="0005179C">
        <w:trPr>
          <w:trHeight w:val="344"/>
        </w:trPr>
        <w:tc>
          <w:tcPr>
            <w:tcW w:w="1985" w:type="dxa"/>
            <w:shd w:val="clear" w:color="auto" w:fill="6CB9DC"/>
          </w:tcPr>
          <w:p w:rsidR="00191381" w:rsidRPr="008B2414" w:rsidRDefault="00191381" w:rsidP="00205B5C">
            <w:pPr>
              <w:spacing w:before="60" w:after="60"/>
              <w:jc w:val="left"/>
              <w:rPr>
                <w:b/>
                <w:color w:val="auto"/>
                <w:sz w:val="16"/>
                <w:szCs w:val="16"/>
              </w:rPr>
            </w:pPr>
            <w:r w:rsidRPr="008B2414">
              <w:rPr>
                <w:b/>
                <w:color w:val="auto"/>
                <w:sz w:val="16"/>
                <w:szCs w:val="16"/>
              </w:rPr>
              <w:t xml:space="preserve">Weirs </w:t>
            </w:r>
            <w:r>
              <w:rPr>
                <w:b/>
                <w:color w:val="auto"/>
                <w:sz w:val="16"/>
                <w:szCs w:val="16"/>
              </w:rPr>
              <w:t>(p</w:t>
            </w:r>
            <w:r w:rsidRPr="008B2414">
              <w:rPr>
                <w:b/>
                <w:color w:val="auto"/>
                <w:sz w:val="16"/>
                <w:szCs w:val="16"/>
              </w:rPr>
              <w:t>rivate</w:t>
            </w:r>
            <w:r>
              <w:rPr>
                <w:b/>
                <w:color w:val="auto"/>
                <w:sz w:val="16"/>
                <w:szCs w:val="16"/>
              </w:rPr>
              <w:t>)</w:t>
            </w:r>
          </w:p>
        </w:tc>
        <w:tc>
          <w:tcPr>
            <w:tcW w:w="1418" w:type="dxa"/>
          </w:tcPr>
          <w:p w:rsidR="00191381" w:rsidRPr="008B2414" w:rsidRDefault="00191381" w:rsidP="00205B5C">
            <w:pPr>
              <w:spacing w:before="60" w:after="60"/>
              <w:jc w:val="left"/>
              <w:rPr>
                <w:sz w:val="16"/>
                <w:szCs w:val="16"/>
              </w:rPr>
            </w:pPr>
          </w:p>
        </w:tc>
        <w:tc>
          <w:tcPr>
            <w:tcW w:w="1134" w:type="dxa"/>
          </w:tcPr>
          <w:p w:rsidR="00191381" w:rsidRPr="008B2414" w:rsidRDefault="00191381" w:rsidP="00205B5C">
            <w:pPr>
              <w:spacing w:before="60" w:after="60"/>
              <w:jc w:val="left"/>
              <w:rPr>
                <w:sz w:val="16"/>
                <w:szCs w:val="16"/>
              </w:rPr>
            </w:pPr>
            <w:r w:rsidRPr="008B2414">
              <w:rPr>
                <w:sz w:val="16"/>
                <w:szCs w:val="16"/>
              </w:rPr>
              <w:t>1</w:t>
            </w:r>
          </w:p>
        </w:tc>
        <w:tc>
          <w:tcPr>
            <w:tcW w:w="1559" w:type="dxa"/>
          </w:tcPr>
          <w:p w:rsidR="00191381" w:rsidRPr="008B2414" w:rsidRDefault="00191381" w:rsidP="00205B5C">
            <w:pPr>
              <w:spacing w:before="60" w:after="60"/>
              <w:jc w:val="left"/>
              <w:rPr>
                <w:sz w:val="16"/>
                <w:szCs w:val="16"/>
              </w:rPr>
            </w:pPr>
            <w:r w:rsidRPr="008B2414">
              <w:rPr>
                <w:sz w:val="16"/>
                <w:szCs w:val="16"/>
              </w:rPr>
              <w:t>4</w:t>
            </w:r>
          </w:p>
        </w:tc>
        <w:tc>
          <w:tcPr>
            <w:tcW w:w="1276" w:type="dxa"/>
          </w:tcPr>
          <w:p w:rsidR="00191381" w:rsidRPr="008B2414" w:rsidRDefault="00191381" w:rsidP="00205B5C">
            <w:pPr>
              <w:spacing w:before="60" w:after="60"/>
              <w:jc w:val="left"/>
              <w:rPr>
                <w:sz w:val="16"/>
                <w:szCs w:val="16"/>
              </w:rPr>
            </w:pPr>
            <w:r w:rsidRPr="008B2414">
              <w:rPr>
                <w:sz w:val="16"/>
                <w:szCs w:val="16"/>
              </w:rPr>
              <w:t>7</w:t>
            </w:r>
          </w:p>
        </w:tc>
        <w:tc>
          <w:tcPr>
            <w:tcW w:w="1276" w:type="dxa"/>
          </w:tcPr>
          <w:p w:rsidR="00191381" w:rsidRPr="008B2414" w:rsidRDefault="00191381" w:rsidP="00205B5C">
            <w:pPr>
              <w:spacing w:before="60" w:after="60"/>
              <w:jc w:val="left"/>
              <w:rPr>
                <w:sz w:val="16"/>
                <w:szCs w:val="16"/>
              </w:rPr>
            </w:pPr>
            <w:r w:rsidRPr="008B2414">
              <w:rPr>
                <w:sz w:val="16"/>
                <w:szCs w:val="16"/>
              </w:rPr>
              <w:t>1</w:t>
            </w:r>
          </w:p>
        </w:tc>
        <w:tc>
          <w:tcPr>
            <w:tcW w:w="1275" w:type="dxa"/>
          </w:tcPr>
          <w:p w:rsidR="00191381" w:rsidRPr="008B2414" w:rsidRDefault="00191381" w:rsidP="00205B5C">
            <w:pPr>
              <w:spacing w:before="60" w:after="60"/>
              <w:jc w:val="left"/>
              <w:rPr>
                <w:sz w:val="16"/>
                <w:szCs w:val="16"/>
              </w:rPr>
            </w:pPr>
            <w:r w:rsidRPr="008B2414">
              <w:rPr>
                <w:sz w:val="16"/>
                <w:szCs w:val="16"/>
              </w:rPr>
              <w:t>5</w:t>
            </w:r>
          </w:p>
        </w:tc>
        <w:tc>
          <w:tcPr>
            <w:tcW w:w="1418" w:type="dxa"/>
          </w:tcPr>
          <w:p w:rsidR="00191381" w:rsidRPr="008B2414" w:rsidRDefault="00191381" w:rsidP="00205B5C">
            <w:pPr>
              <w:spacing w:before="60" w:after="60"/>
              <w:jc w:val="left"/>
              <w:rPr>
                <w:sz w:val="16"/>
                <w:szCs w:val="16"/>
              </w:rPr>
            </w:pPr>
          </w:p>
        </w:tc>
        <w:tc>
          <w:tcPr>
            <w:tcW w:w="1559" w:type="dxa"/>
          </w:tcPr>
          <w:p w:rsidR="00191381" w:rsidRPr="008B2414" w:rsidRDefault="00191381" w:rsidP="00205B5C">
            <w:pPr>
              <w:spacing w:before="60" w:after="60"/>
              <w:jc w:val="left"/>
              <w:rPr>
                <w:sz w:val="16"/>
                <w:szCs w:val="16"/>
              </w:rPr>
            </w:pPr>
          </w:p>
        </w:tc>
        <w:tc>
          <w:tcPr>
            <w:tcW w:w="1418" w:type="dxa"/>
          </w:tcPr>
          <w:p w:rsidR="00191381" w:rsidRPr="008B2414" w:rsidRDefault="00191381" w:rsidP="00205B5C">
            <w:pPr>
              <w:spacing w:before="60" w:after="60"/>
              <w:jc w:val="left"/>
              <w:rPr>
                <w:sz w:val="16"/>
                <w:szCs w:val="16"/>
              </w:rPr>
            </w:pPr>
            <w:r w:rsidRPr="008B2414">
              <w:rPr>
                <w:sz w:val="16"/>
                <w:szCs w:val="16"/>
              </w:rPr>
              <w:t>4</w:t>
            </w:r>
          </w:p>
        </w:tc>
        <w:tc>
          <w:tcPr>
            <w:tcW w:w="1275" w:type="dxa"/>
          </w:tcPr>
          <w:p w:rsidR="00191381" w:rsidRPr="008B2414" w:rsidRDefault="00191381" w:rsidP="00205B5C">
            <w:pPr>
              <w:spacing w:before="60" w:after="60"/>
              <w:jc w:val="left"/>
              <w:rPr>
                <w:sz w:val="16"/>
                <w:szCs w:val="16"/>
              </w:rPr>
            </w:pPr>
            <w:r w:rsidRPr="008B2414">
              <w:rPr>
                <w:sz w:val="16"/>
                <w:szCs w:val="16"/>
              </w:rPr>
              <w:t>3</w:t>
            </w:r>
          </w:p>
        </w:tc>
        <w:tc>
          <w:tcPr>
            <w:tcW w:w="1701" w:type="dxa"/>
          </w:tcPr>
          <w:p w:rsidR="00191381" w:rsidRPr="008B2414" w:rsidRDefault="00191381" w:rsidP="00205B5C">
            <w:pPr>
              <w:spacing w:before="60" w:after="60"/>
              <w:jc w:val="left"/>
              <w:rPr>
                <w:sz w:val="16"/>
                <w:szCs w:val="16"/>
              </w:rPr>
            </w:pPr>
          </w:p>
        </w:tc>
        <w:tc>
          <w:tcPr>
            <w:tcW w:w="1701" w:type="dxa"/>
          </w:tcPr>
          <w:p w:rsidR="00191381" w:rsidRPr="008B2414" w:rsidRDefault="00191381" w:rsidP="00205B5C">
            <w:pPr>
              <w:spacing w:before="60" w:after="60"/>
              <w:jc w:val="left"/>
              <w:rPr>
                <w:sz w:val="16"/>
                <w:szCs w:val="16"/>
              </w:rPr>
            </w:pPr>
            <w:r w:rsidRPr="008B2414">
              <w:rPr>
                <w:sz w:val="16"/>
                <w:szCs w:val="16"/>
              </w:rPr>
              <w:t>1</w:t>
            </w:r>
          </w:p>
        </w:tc>
        <w:tc>
          <w:tcPr>
            <w:tcW w:w="1276" w:type="dxa"/>
          </w:tcPr>
          <w:p w:rsidR="00191381" w:rsidRPr="008B2414" w:rsidRDefault="00191381" w:rsidP="00205B5C">
            <w:pPr>
              <w:spacing w:before="60" w:after="60"/>
              <w:jc w:val="left"/>
              <w:rPr>
                <w:sz w:val="16"/>
                <w:szCs w:val="16"/>
              </w:rPr>
            </w:pPr>
            <w:r w:rsidRPr="008B2414">
              <w:rPr>
                <w:sz w:val="16"/>
                <w:szCs w:val="16"/>
              </w:rPr>
              <w:t>26</w:t>
            </w:r>
          </w:p>
        </w:tc>
      </w:tr>
      <w:tr w:rsidR="00191381" w:rsidRPr="0005179C">
        <w:trPr>
          <w:trHeight w:val="523"/>
        </w:trPr>
        <w:tc>
          <w:tcPr>
            <w:tcW w:w="1985" w:type="dxa"/>
            <w:shd w:val="clear" w:color="auto" w:fill="6CB9DC"/>
          </w:tcPr>
          <w:p w:rsidR="00191381" w:rsidRPr="008B2414" w:rsidRDefault="00191381" w:rsidP="00205B5C">
            <w:pPr>
              <w:spacing w:before="60" w:after="60"/>
              <w:jc w:val="left"/>
              <w:rPr>
                <w:b/>
                <w:color w:val="auto"/>
                <w:sz w:val="16"/>
                <w:szCs w:val="16"/>
              </w:rPr>
            </w:pPr>
            <w:r w:rsidRPr="008B2414">
              <w:rPr>
                <w:b/>
                <w:color w:val="auto"/>
                <w:sz w:val="16"/>
                <w:szCs w:val="16"/>
              </w:rPr>
              <w:t xml:space="preserve">Losses Average </w:t>
            </w:r>
            <w:r>
              <w:rPr>
                <w:b/>
                <w:color w:val="auto"/>
                <w:sz w:val="16"/>
                <w:szCs w:val="16"/>
              </w:rPr>
              <w:t>ML/d</w:t>
            </w:r>
          </w:p>
        </w:tc>
        <w:tc>
          <w:tcPr>
            <w:tcW w:w="1418" w:type="dxa"/>
          </w:tcPr>
          <w:p w:rsidR="00191381" w:rsidRPr="008B2414" w:rsidRDefault="00191381" w:rsidP="00205B5C">
            <w:pPr>
              <w:spacing w:before="60" w:after="60"/>
              <w:jc w:val="left"/>
              <w:rPr>
                <w:b/>
                <w:sz w:val="16"/>
                <w:szCs w:val="16"/>
              </w:rPr>
            </w:pPr>
            <w:r w:rsidRPr="008B2414">
              <w:rPr>
                <w:b/>
                <w:sz w:val="16"/>
                <w:szCs w:val="16"/>
              </w:rPr>
              <w:t>Offtake to Morundah</w:t>
            </w:r>
          </w:p>
        </w:tc>
        <w:tc>
          <w:tcPr>
            <w:tcW w:w="5245" w:type="dxa"/>
            <w:gridSpan w:val="4"/>
            <w:vAlign w:val="center"/>
          </w:tcPr>
          <w:p w:rsidR="00191381" w:rsidRPr="008B2414" w:rsidRDefault="00191381" w:rsidP="00205B5C">
            <w:pPr>
              <w:spacing w:before="60" w:after="60"/>
              <w:jc w:val="left"/>
              <w:rPr>
                <w:b/>
                <w:sz w:val="16"/>
                <w:szCs w:val="16"/>
              </w:rPr>
            </w:pPr>
            <w:r w:rsidRPr="008B2414">
              <w:rPr>
                <w:b/>
                <w:sz w:val="16"/>
                <w:szCs w:val="16"/>
              </w:rPr>
              <w:t>Morundah to Darlot</w:t>
            </w:r>
          </w:p>
        </w:tc>
        <w:tc>
          <w:tcPr>
            <w:tcW w:w="8646" w:type="dxa"/>
            <w:gridSpan w:val="6"/>
            <w:vAlign w:val="center"/>
          </w:tcPr>
          <w:p w:rsidR="00191381" w:rsidRPr="008B2414" w:rsidRDefault="00191381" w:rsidP="00205B5C">
            <w:pPr>
              <w:spacing w:before="60" w:after="60"/>
              <w:jc w:val="left"/>
              <w:rPr>
                <w:b/>
                <w:sz w:val="16"/>
                <w:szCs w:val="16"/>
              </w:rPr>
            </w:pPr>
            <w:r w:rsidRPr="008B2414">
              <w:rPr>
                <w:b/>
                <w:sz w:val="16"/>
                <w:szCs w:val="16"/>
              </w:rPr>
              <w:t>Columbo to Conargo</w:t>
            </w:r>
          </w:p>
        </w:tc>
        <w:tc>
          <w:tcPr>
            <w:tcW w:w="1701" w:type="dxa"/>
            <w:vAlign w:val="center"/>
          </w:tcPr>
          <w:p w:rsidR="00191381" w:rsidRPr="008B2414" w:rsidRDefault="00191381" w:rsidP="00205B5C">
            <w:pPr>
              <w:spacing w:before="60" w:after="60"/>
              <w:jc w:val="left"/>
              <w:rPr>
                <w:b/>
                <w:sz w:val="16"/>
                <w:szCs w:val="16"/>
              </w:rPr>
            </w:pPr>
            <w:r w:rsidRPr="008B2414">
              <w:rPr>
                <w:b/>
                <w:sz w:val="16"/>
                <w:szCs w:val="16"/>
              </w:rPr>
              <w:t>Darlot to Moulamein</w:t>
            </w:r>
          </w:p>
        </w:tc>
        <w:tc>
          <w:tcPr>
            <w:tcW w:w="1276" w:type="dxa"/>
          </w:tcPr>
          <w:p w:rsidR="00191381" w:rsidRPr="008B2414" w:rsidRDefault="00191381" w:rsidP="00205B5C">
            <w:pPr>
              <w:spacing w:before="60" w:after="60"/>
              <w:jc w:val="left"/>
              <w:rPr>
                <w:b/>
                <w:sz w:val="16"/>
                <w:szCs w:val="16"/>
              </w:rPr>
            </w:pPr>
          </w:p>
        </w:tc>
      </w:tr>
      <w:tr w:rsidR="00191381" w:rsidRPr="0005179C">
        <w:trPr>
          <w:trHeight w:val="178"/>
        </w:trPr>
        <w:tc>
          <w:tcPr>
            <w:tcW w:w="1985" w:type="dxa"/>
            <w:shd w:val="clear" w:color="auto" w:fill="6CB9DC"/>
          </w:tcPr>
          <w:p w:rsidR="00191381" w:rsidRPr="008B2414" w:rsidRDefault="00191381" w:rsidP="00205B5C">
            <w:pPr>
              <w:spacing w:before="60" w:after="60"/>
              <w:jc w:val="left"/>
              <w:rPr>
                <w:b/>
                <w:color w:val="auto"/>
                <w:sz w:val="16"/>
                <w:szCs w:val="16"/>
              </w:rPr>
            </w:pPr>
            <w:r w:rsidRPr="008B2414">
              <w:rPr>
                <w:b/>
                <w:color w:val="auto"/>
                <w:sz w:val="16"/>
                <w:szCs w:val="16"/>
              </w:rPr>
              <w:t>1998</w:t>
            </w:r>
            <w:r>
              <w:rPr>
                <w:rFonts w:ascii="Calibri" w:hAnsi="Calibri"/>
                <w:b/>
                <w:color w:val="auto"/>
                <w:sz w:val="16"/>
                <w:szCs w:val="16"/>
              </w:rPr>
              <w:t>–</w:t>
            </w:r>
            <w:r w:rsidRPr="008B2414">
              <w:rPr>
                <w:b/>
                <w:color w:val="auto"/>
                <w:sz w:val="16"/>
                <w:szCs w:val="16"/>
              </w:rPr>
              <w:t>99</w:t>
            </w:r>
          </w:p>
        </w:tc>
        <w:tc>
          <w:tcPr>
            <w:tcW w:w="1418" w:type="dxa"/>
          </w:tcPr>
          <w:p w:rsidR="00191381" w:rsidRPr="008B2414" w:rsidRDefault="00191381" w:rsidP="00205B5C">
            <w:pPr>
              <w:spacing w:before="60" w:after="60"/>
              <w:jc w:val="left"/>
              <w:rPr>
                <w:sz w:val="16"/>
                <w:szCs w:val="16"/>
              </w:rPr>
            </w:pPr>
            <w:r w:rsidRPr="008B2414">
              <w:rPr>
                <w:sz w:val="16"/>
                <w:szCs w:val="16"/>
              </w:rPr>
              <w:t>16.5</w:t>
            </w:r>
          </w:p>
        </w:tc>
        <w:tc>
          <w:tcPr>
            <w:tcW w:w="5245" w:type="dxa"/>
            <w:gridSpan w:val="4"/>
          </w:tcPr>
          <w:p w:rsidR="00191381" w:rsidRPr="008B2414" w:rsidRDefault="00191381" w:rsidP="00205B5C">
            <w:pPr>
              <w:spacing w:before="60" w:after="60"/>
              <w:jc w:val="left"/>
              <w:rPr>
                <w:sz w:val="16"/>
                <w:szCs w:val="16"/>
              </w:rPr>
            </w:pPr>
            <w:r w:rsidRPr="008B2414">
              <w:rPr>
                <w:sz w:val="16"/>
                <w:szCs w:val="16"/>
              </w:rPr>
              <w:t>16.8</w:t>
            </w:r>
          </w:p>
        </w:tc>
        <w:tc>
          <w:tcPr>
            <w:tcW w:w="8646" w:type="dxa"/>
            <w:gridSpan w:val="6"/>
          </w:tcPr>
          <w:p w:rsidR="00191381" w:rsidRPr="008B2414" w:rsidRDefault="00191381" w:rsidP="00205B5C">
            <w:pPr>
              <w:spacing w:before="60" w:after="60"/>
              <w:jc w:val="left"/>
              <w:rPr>
                <w:sz w:val="16"/>
                <w:szCs w:val="16"/>
              </w:rPr>
            </w:pPr>
            <w:r w:rsidRPr="008B2414">
              <w:rPr>
                <w:sz w:val="16"/>
                <w:szCs w:val="16"/>
              </w:rPr>
              <w:t>39.2</w:t>
            </w:r>
          </w:p>
        </w:tc>
        <w:tc>
          <w:tcPr>
            <w:tcW w:w="1701" w:type="dxa"/>
          </w:tcPr>
          <w:p w:rsidR="00191381" w:rsidRPr="008B2414" w:rsidRDefault="00191381" w:rsidP="00205B5C">
            <w:pPr>
              <w:spacing w:before="60" w:after="60"/>
              <w:jc w:val="left"/>
              <w:rPr>
                <w:sz w:val="16"/>
                <w:szCs w:val="16"/>
              </w:rPr>
            </w:pPr>
          </w:p>
        </w:tc>
        <w:tc>
          <w:tcPr>
            <w:tcW w:w="1276" w:type="dxa"/>
          </w:tcPr>
          <w:p w:rsidR="00191381" w:rsidRPr="008B2414" w:rsidRDefault="00191381" w:rsidP="00205B5C">
            <w:pPr>
              <w:spacing w:before="60" w:after="60"/>
              <w:jc w:val="left"/>
              <w:rPr>
                <w:sz w:val="16"/>
                <w:szCs w:val="16"/>
              </w:rPr>
            </w:pPr>
          </w:p>
        </w:tc>
      </w:tr>
      <w:tr w:rsidR="00191381" w:rsidRPr="0005179C">
        <w:trPr>
          <w:trHeight w:val="166"/>
        </w:trPr>
        <w:tc>
          <w:tcPr>
            <w:tcW w:w="1985" w:type="dxa"/>
            <w:shd w:val="clear" w:color="auto" w:fill="6CB9DC"/>
          </w:tcPr>
          <w:p w:rsidR="00191381" w:rsidRPr="008B2414" w:rsidRDefault="00191381" w:rsidP="00205B5C">
            <w:pPr>
              <w:spacing w:before="60" w:after="60"/>
              <w:jc w:val="left"/>
              <w:rPr>
                <w:b/>
                <w:color w:val="auto"/>
                <w:sz w:val="16"/>
                <w:szCs w:val="16"/>
              </w:rPr>
            </w:pPr>
            <w:r w:rsidRPr="008B2414">
              <w:rPr>
                <w:b/>
                <w:color w:val="auto"/>
                <w:sz w:val="16"/>
                <w:szCs w:val="16"/>
              </w:rPr>
              <w:t>1999</w:t>
            </w:r>
            <w:r>
              <w:rPr>
                <w:rFonts w:ascii="Calibri" w:hAnsi="Calibri"/>
                <w:b/>
                <w:color w:val="auto"/>
                <w:sz w:val="16"/>
                <w:szCs w:val="16"/>
              </w:rPr>
              <w:t>–</w:t>
            </w:r>
            <w:r w:rsidRPr="008B2414">
              <w:rPr>
                <w:b/>
                <w:color w:val="auto"/>
                <w:sz w:val="16"/>
                <w:szCs w:val="16"/>
              </w:rPr>
              <w:t>00</w:t>
            </w:r>
          </w:p>
        </w:tc>
        <w:tc>
          <w:tcPr>
            <w:tcW w:w="1418" w:type="dxa"/>
          </w:tcPr>
          <w:p w:rsidR="00191381" w:rsidRPr="008B2414" w:rsidRDefault="00191381" w:rsidP="00205B5C">
            <w:pPr>
              <w:spacing w:before="60" w:after="60"/>
              <w:jc w:val="left"/>
              <w:rPr>
                <w:sz w:val="16"/>
                <w:szCs w:val="16"/>
              </w:rPr>
            </w:pPr>
            <w:r w:rsidRPr="008B2414">
              <w:rPr>
                <w:sz w:val="16"/>
                <w:szCs w:val="16"/>
              </w:rPr>
              <w:t>35.4</w:t>
            </w:r>
          </w:p>
        </w:tc>
        <w:tc>
          <w:tcPr>
            <w:tcW w:w="5245" w:type="dxa"/>
            <w:gridSpan w:val="4"/>
          </w:tcPr>
          <w:p w:rsidR="00191381" w:rsidRPr="008B2414" w:rsidRDefault="00191381" w:rsidP="00205B5C">
            <w:pPr>
              <w:spacing w:before="60" w:after="60"/>
              <w:jc w:val="left"/>
              <w:rPr>
                <w:sz w:val="16"/>
                <w:szCs w:val="16"/>
              </w:rPr>
            </w:pPr>
            <w:r w:rsidRPr="008B2414">
              <w:rPr>
                <w:sz w:val="16"/>
                <w:szCs w:val="16"/>
              </w:rPr>
              <w:t>63.7</w:t>
            </w:r>
          </w:p>
        </w:tc>
        <w:tc>
          <w:tcPr>
            <w:tcW w:w="8646" w:type="dxa"/>
            <w:gridSpan w:val="6"/>
          </w:tcPr>
          <w:p w:rsidR="00191381" w:rsidRPr="008B2414" w:rsidRDefault="00191381" w:rsidP="00205B5C">
            <w:pPr>
              <w:spacing w:before="60" w:after="60"/>
              <w:jc w:val="left"/>
              <w:rPr>
                <w:sz w:val="16"/>
                <w:szCs w:val="16"/>
              </w:rPr>
            </w:pPr>
            <w:r w:rsidRPr="008B2414">
              <w:rPr>
                <w:sz w:val="16"/>
                <w:szCs w:val="16"/>
              </w:rPr>
              <w:t>25.6</w:t>
            </w:r>
          </w:p>
        </w:tc>
        <w:tc>
          <w:tcPr>
            <w:tcW w:w="1701" w:type="dxa"/>
          </w:tcPr>
          <w:p w:rsidR="00191381" w:rsidRPr="008B2414" w:rsidRDefault="00191381" w:rsidP="00205B5C">
            <w:pPr>
              <w:spacing w:before="60" w:after="60"/>
              <w:jc w:val="left"/>
              <w:rPr>
                <w:sz w:val="16"/>
                <w:szCs w:val="16"/>
              </w:rPr>
            </w:pPr>
          </w:p>
        </w:tc>
        <w:tc>
          <w:tcPr>
            <w:tcW w:w="1276" w:type="dxa"/>
          </w:tcPr>
          <w:p w:rsidR="00191381" w:rsidRPr="008B2414" w:rsidRDefault="00191381" w:rsidP="00205B5C">
            <w:pPr>
              <w:spacing w:before="60" w:after="60"/>
              <w:jc w:val="left"/>
              <w:rPr>
                <w:sz w:val="16"/>
                <w:szCs w:val="16"/>
              </w:rPr>
            </w:pPr>
          </w:p>
        </w:tc>
      </w:tr>
      <w:tr w:rsidR="00191381" w:rsidRPr="0005179C">
        <w:trPr>
          <w:trHeight w:val="178"/>
        </w:trPr>
        <w:tc>
          <w:tcPr>
            <w:tcW w:w="1985" w:type="dxa"/>
            <w:shd w:val="clear" w:color="auto" w:fill="6CB9DC"/>
          </w:tcPr>
          <w:p w:rsidR="00191381" w:rsidRPr="008B2414" w:rsidRDefault="00191381" w:rsidP="00205B5C">
            <w:pPr>
              <w:spacing w:before="60" w:after="60"/>
              <w:jc w:val="left"/>
              <w:rPr>
                <w:b/>
                <w:color w:val="auto"/>
                <w:sz w:val="16"/>
                <w:szCs w:val="16"/>
              </w:rPr>
            </w:pPr>
            <w:r w:rsidRPr="008B2414">
              <w:rPr>
                <w:b/>
                <w:color w:val="auto"/>
                <w:sz w:val="16"/>
                <w:szCs w:val="16"/>
              </w:rPr>
              <w:t>2000</w:t>
            </w:r>
            <w:r>
              <w:rPr>
                <w:rFonts w:ascii="Calibri" w:hAnsi="Calibri"/>
                <w:b/>
                <w:color w:val="auto"/>
                <w:sz w:val="16"/>
                <w:szCs w:val="16"/>
              </w:rPr>
              <w:t>–</w:t>
            </w:r>
            <w:r w:rsidRPr="008B2414">
              <w:rPr>
                <w:b/>
                <w:color w:val="auto"/>
                <w:sz w:val="16"/>
                <w:szCs w:val="16"/>
              </w:rPr>
              <w:t>01</w:t>
            </w:r>
          </w:p>
        </w:tc>
        <w:tc>
          <w:tcPr>
            <w:tcW w:w="1418" w:type="dxa"/>
          </w:tcPr>
          <w:p w:rsidR="00191381" w:rsidRPr="008B2414" w:rsidRDefault="00191381" w:rsidP="00205B5C">
            <w:pPr>
              <w:spacing w:before="60" w:after="60"/>
              <w:jc w:val="left"/>
              <w:rPr>
                <w:sz w:val="16"/>
                <w:szCs w:val="16"/>
              </w:rPr>
            </w:pPr>
            <w:r w:rsidRPr="008B2414">
              <w:rPr>
                <w:sz w:val="16"/>
                <w:szCs w:val="16"/>
              </w:rPr>
              <w:t>48.0</w:t>
            </w:r>
          </w:p>
        </w:tc>
        <w:tc>
          <w:tcPr>
            <w:tcW w:w="5245" w:type="dxa"/>
            <w:gridSpan w:val="4"/>
          </w:tcPr>
          <w:p w:rsidR="00191381" w:rsidRPr="008B2414" w:rsidRDefault="00191381" w:rsidP="00205B5C">
            <w:pPr>
              <w:spacing w:before="60" w:after="60"/>
              <w:jc w:val="left"/>
              <w:rPr>
                <w:sz w:val="16"/>
                <w:szCs w:val="16"/>
              </w:rPr>
            </w:pPr>
            <w:r w:rsidRPr="008B2414">
              <w:rPr>
                <w:sz w:val="16"/>
                <w:szCs w:val="16"/>
              </w:rPr>
              <w:t>38.7</w:t>
            </w:r>
          </w:p>
        </w:tc>
        <w:tc>
          <w:tcPr>
            <w:tcW w:w="8646" w:type="dxa"/>
            <w:gridSpan w:val="6"/>
          </w:tcPr>
          <w:p w:rsidR="00191381" w:rsidRPr="008B2414" w:rsidRDefault="00191381" w:rsidP="00205B5C">
            <w:pPr>
              <w:spacing w:before="60" w:after="60"/>
              <w:jc w:val="left"/>
              <w:rPr>
                <w:sz w:val="16"/>
                <w:szCs w:val="16"/>
              </w:rPr>
            </w:pPr>
            <w:r w:rsidRPr="008B2414">
              <w:rPr>
                <w:sz w:val="16"/>
                <w:szCs w:val="16"/>
              </w:rPr>
              <w:t>23.9</w:t>
            </w:r>
          </w:p>
        </w:tc>
        <w:tc>
          <w:tcPr>
            <w:tcW w:w="1701" w:type="dxa"/>
          </w:tcPr>
          <w:p w:rsidR="00191381" w:rsidRPr="008B2414" w:rsidRDefault="00191381" w:rsidP="00205B5C">
            <w:pPr>
              <w:spacing w:before="60" w:after="60"/>
              <w:jc w:val="left"/>
              <w:rPr>
                <w:sz w:val="16"/>
                <w:szCs w:val="16"/>
              </w:rPr>
            </w:pPr>
          </w:p>
        </w:tc>
        <w:tc>
          <w:tcPr>
            <w:tcW w:w="1276" w:type="dxa"/>
          </w:tcPr>
          <w:p w:rsidR="00191381" w:rsidRPr="008B2414" w:rsidRDefault="00191381" w:rsidP="00205B5C">
            <w:pPr>
              <w:spacing w:before="60" w:after="60"/>
              <w:jc w:val="left"/>
              <w:rPr>
                <w:sz w:val="16"/>
                <w:szCs w:val="16"/>
              </w:rPr>
            </w:pPr>
          </w:p>
        </w:tc>
      </w:tr>
      <w:tr w:rsidR="00191381" w:rsidRPr="0005179C">
        <w:trPr>
          <w:trHeight w:val="523"/>
        </w:trPr>
        <w:tc>
          <w:tcPr>
            <w:tcW w:w="1985" w:type="dxa"/>
            <w:shd w:val="clear" w:color="auto" w:fill="6CB9DC"/>
          </w:tcPr>
          <w:p w:rsidR="00191381" w:rsidRPr="008B2414" w:rsidRDefault="00191381" w:rsidP="00205B5C">
            <w:pPr>
              <w:spacing w:before="60" w:after="60"/>
              <w:jc w:val="left"/>
              <w:rPr>
                <w:b/>
                <w:color w:val="auto"/>
                <w:sz w:val="16"/>
                <w:szCs w:val="16"/>
              </w:rPr>
            </w:pPr>
            <w:r w:rsidRPr="008B2414">
              <w:rPr>
                <w:b/>
                <w:color w:val="auto"/>
                <w:sz w:val="16"/>
                <w:szCs w:val="16"/>
              </w:rPr>
              <w:t xml:space="preserve">Losses Average </w:t>
            </w:r>
            <w:r>
              <w:rPr>
                <w:b/>
                <w:color w:val="auto"/>
                <w:sz w:val="16"/>
                <w:szCs w:val="16"/>
              </w:rPr>
              <w:t>ML/d</w:t>
            </w:r>
          </w:p>
        </w:tc>
        <w:tc>
          <w:tcPr>
            <w:tcW w:w="1418" w:type="dxa"/>
          </w:tcPr>
          <w:p w:rsidR="00191381" w:rsidRPr="008B2414" w:rsidRDefault="00191381" w:rsidP="00205B5C">
            <w:pPr>
              <w:spacing w:before="60" w:after="60"/>
              <w:jc w:val="left"/>
              <w:rPr>
                <w:b/>
                <w:sz w:val="16"/>
                <w:szCs w:val="16"/>
              </w:rPr>
            </w:pPr>
            <w:r w:rsidRPr="008B2414">
              <w:rPr>
                <w:b/>
                <w:sz w:val="16"/>
                <w:szCs w:val="16"/>
              </w:rPr>
              <w:t>Offtake to Morundah</w:t>
            </w:r>
          </w:p>
        </w:tc>
        <w:tc>
          <w:tcPr>
            <w:tcW w:w="1134" w:type="dxa"/>
          </w:tcPr>
          <w:p w:rsidR="00191381" w:rsidRPr="008B2414" w:rsidRDefault="00191381" w:rsidP="00205B5C">
            <w:pPr>
              <w:spacing w:before="60" w:after="60"/>
              <w:jc w:val="left"/>
              <w:rPr>
                <w:b/>
                <w:sz w:val="16"/>
                <w:szCs w:val="16"/>
              </w:rPr>
            </w:pPr>
            <w:r w:rsidRPr="008B2414">
              <w:rPr>
                <w:b/>
                <w:sz w:val="16"/>
                <w:szCs w:val="16"/>
              </w:rPr>
              <w:t>Morundah to DC 800</w:t>
            </w:r>
          </w:p>
        </w:tc>
        <w:tc>
          <w:tcPr>
            <w:tcW w:w="1559" w:type="dxa"/>
          </w:tcPr>
          <w:p w:rsidR="00191381" w:rsidRPr="008B2414" w:rsidRDefault="00191381" w:rsidP="00205B5C">
            <w:pPr>
              <w:spacing w:before="60" w:after="60"/>
              <w:jc w:val="left"/>
              <w:rPr>
                <w:b/>
                <w:sz w:val="16"/>
                <w:szCs w:val="16"/>
              </w:rPr>
            </w:pPr>
            <w:r w:rsidRPr="008B2414">
              <w:rPr>
                <w:b/>
                <w:sz w:val="16"/>
                <w:szCs w:val="16"/>
              </w:rPr>
              <w:t>DC 800 to Puckawidgee</w:t>
            </w:r>
          </w:p>
        </w:tc>
        <w:tc>
          <w:tcPr>
            <w:tcW w:w="2552" w:type="dxa"/>
            <w:gridSpan w:val="2"/>
            <w:vAlign w:val="center"/>
          </w:tcPr>
          <w:p w:rsidR="00191381" w:rsidRPr="008B2414" w:rsidRDefault="00191381" w:rsidP="00205B5C">
            <w:pPr>
              <w:spacing w:before="60" w:after="60"/>
              <w:jc w:val="left"/>
              <w:rPr>
                <w:sz w:val="16"/>
                <w:szCs w:val="16"/>
              </w:rPr>
            </w:pPr>
            <w:r w:rsidRPr="008B2414">
              <w:rPr>
                <w:b/>
                <w:sz w:val="16"/>
                <w:szCs w:val="16"/>
              </w:rPr>
              <w:t>Puckawidgee to Darlot</w:t>
            </w:r>
          </w:p>
        </w:tc>
        <w:tc>
          <w:tcPr>
            <w:tcW w:w="1275" w:type="dxa"/>
          </w:tcPr>
          <w:p w:rsidR="00191381" w:rsidRPr="008B2414" w:rsidRDefault="00191381" w:rsidP="00205B5C">
            <w:pPr>
              <w:spacing w:before="60" w:after="60"/>
              <w:jc w:val="left"/>
              <w:rPr>
                <w:b/>
                <w:sz w:val="16"/>
                <w:szCs w:val="16"/>
              </w:rPr>
            </w:pPr>
            <w:r w:rsidRPr="008B2414">
              <w:rPr>
                <w:b/>
                <w:sz w:val="16"/>
                <w:szCs w:val="16"/>
              </w:rPr>
              <w:t>Columbo Creek</w:t>
            </w:r>
          </w:p>
        </w:tc>
        <w:tc>
          <w:tcPr>
            <w:tcW w:w="1418" w:type="dxa"/>
          </w:tcPr>
          <w:p w:rsidR="00191381" w:rsidRPr="008B2414" w:rsidRDefault="00191381" w:rsidP="00205B5C">
            <w:pPr>
              <w:spacing w:before="60" w:after="60"/>
              <w:jc w:val="left"/>
              <w:rPr>
                <w:b/>
                <w:sz w:val="16"/>
                <w:szCs w:val="16"/>
              </w:rPr>
            </w:pPr>
            <w:r w:rsidRPr="008B2414">
              <w:rPr>
                <w:b/>
                <w:sz w:val="16"/>
                <w:szCs w:val="16"/>
              </w:rPr>
              <w:t>Junction to Jerilderie</w:t>
            </w:r>
          </w:p>
        </w:tc>
        <w:tc>
          <w:tcPr>
            <w:tcW w:w="5953" w:type="dxa"/>
            <w:gridSpan w:val="4"/>
            <w:vAlign w:val="center"/>
          </w:tcPr>
          <w:p w:rsidR="00191381" w:rsidRPr="008B2414" w:rsidRDefault="00191381" w:rsidP="00205B5C">
            <w:pPr>
              <w:spacing w:before="60" w:after="60"/>
              <w:jc w:val="left"/>
              <w:rPr>
                <w:sz w:val="16"/>
                <w:szCs w:val="16"/>
              </w:rPr>
            </w:pPr>
            <w:r w:rsidRPr="008B2414">
              <w:rPr>
                <w:b/>
                <w:sz w:val="16"/>
                <w:szCs w:val="16"/>
              </w:rPr>
              <w:t>Jerilderie to Columbo</w:t>
            </w:r>
          </w:p>
        </w:tc>
        <w:tc>
          <w:tcPr>
            <w:tcW w:w="1701" w:type="dxa"/>
          </w:tcPr>
          <w:p w:rsidR="00191381" w:rsidRPr="008B2414" w:rsidRDefault="00191381" w:rsidP="00205B5C">
            <w:pPr>
              <w:spacing w:before="60" w:after="60"/>
              <w:jc w:val="left"/>
              <w:rPr>
                <w:sz w:val="16"/>
                <w:szCs w:val="16"/>
              </w:rPr>
            </w:pPr>
            <w:r w:rsidRPr="008B2414">
              <w:rPr>
                <w:b/>
                <w:sz w:val="16"/>
                <w:szCs w:val="16"/>
              </w:rPr>
              <w:t>Darlot to Moulamein</w:t>
            </w:r>
          </w:p>
        </w:tc>
        <w:tc>
          <w:tcPr>
            <w:tcW w:w="1276" w:type="dxa"/>
          </w:tcPr>
          <w:p w:rsidR="00191381" w:rsidRPr="008B2414" w:rsidRDefault="00191381" w:rsidP="00205B5C">
            <w:pPr>
              <w:spacing w:before="60" w:after="60"/>
              <w:jc w:val="left"/>
              <w:rPr>
                <w:sz w:val="16"/>
                <w:szCs w:val="16"/>
              </w:rPr>
            </w:pPr>
          </w:p>
        </w:tc>
      </w:tr>
      <w:tr w:rsidR="00191381" w:rsidRPr="0005179C">
        <w:trPr>
          <w:trHeight w:val="178"/>
        </w:trPr>
        <w:tc>
          <w:tcPr>
            <w:tcW w:w="1985" w:type="dxa"/>
            <w:shd w:val="clear" w:color="auto" w:fill="6CB9DC"/>
          </w:tcPr>
          <w:p w:rsidR="00191381" w:rsidRPr="008B2414" w:rsidRDefault="00191381" w:rsidP="00205B5C">
            <w:pPr>
              <w:spacing w:before="60" w:after="60"/>
              <w:jc w:val="left"/>
              <w:rPr>
                <w:b/>
                <w:color w:val="auto"/>
                <w:sz w:val="16"/>
                <w:szCs w:val="16"/>
              </w:rPr>
            </w:pPr>
            <w:r w:rsidRPr="008B2414">
              <w:rPr>
                <w:b/>
                <w:color w:val="auto"/>
                <w:sz w:val="16"/>
                <w:szCs w:val="16"/>
              </w:rPr>
              <w:t>2001</w:t>
            </w:r>
            <w:r>
              <w:rPr>
                <w:rFonts w:ascii="Calibri" w:hAnsi="Calibri"/>
                <w:b/>
                <w:color w:val="auto"/>
                <w:sz w:val="16"/>
                <w:szCs w:val="16"/>
              </w:rPr>
              <w:t>–</w:t>
            </w:r>
            <w:r w:rsidRPr="008B2414">
              <w:rPr>
                <w:b/>
                <w:color w:val="auto"/>
                <w:sz w:val="16"/>
                <w:szCs w:val="16"/>
              </w:rPr>
              <w:t>02</w:t>
            </w:r>
          </w:p>
        </w:tc>
        <w:tc>
          <w:tcPr>
            <w:tcW w:w="1418" w:type="dxa"/>
          </w:tcPr>
          <w:p w:rsidR="00191381" w:rsidRPr="008B2414" w:rsidRDefault="00191381" w:rsidP="00205B5C">
            <w:pPr>
              <w:spacing w:before="60" w:after="60"/>
              <w:jc w:val="left"/>
              <w:rPr>
                <w:sz w:val="16"/>
                <w:szCs w:val="16"/>
              </w:rPr>
            </w:pPr>
            <w:r w:rsidRPr="008B2414">
              <w:rPr>
                <w:sz w:val="16"/>
                <w:szCs w:val="16"/>
              </w:rPr>
              <w:t>89.2</w:t>
            </w:r>
          </w:p>
        </w:tc>
        <w:tc>
          <w:tcPr>
            <w:tcW w:w="1134" w:type="dxa"/>
          </w:tcPr>
          <w:p w:rsidR="00191381" w:rsidRPr="008B2414" w:rsidRDefault="00191381" w:rsidP="00205B5C">
            <w:pPr>
              <w:spacing w:before="60" w:after="60"/>
              <w:jc w:val="left"/>
              <w:rPr>
                <w:sz w:val="16"/>
                <w:szCs w:val="16"/>
              </w:rPr>
            </w:pPr>
            <w:r w:rsidRPr="008B2414">
              <w:rPr>
                <w:sz w:val="16"/>
                <w:szCs w:val="16"/>
              </w:rPr>
              <w:t>27.3</w:t>
            </w:r>
          </w:p>
        </w:tc>
        <w:tc>
          <w:tcPr>
            <w:tcW w:w="1559" w:type="dxa"/>
          </w:tcPr>
          <w:p w:rsidR="00191381" w:rsidRPr="008B2414" w:rsidRDefault="00191381" w:rsidP="00205B5C">
            <w:pPr>
              <w:spacing w:before="60" w:after="60"/>
              <w:jc w:val="left"/>
              <w:rPr>
                <w:sz w:val="16"/>
                <w:szCs w:val="16"/>
              </w:rPr>
            </w:pPr>
            <w:r w:rsidRPr="008B2414">
              <w:rPr>
                <w:sz w:val="16"/>
                <w:szCs w:val="16"/>
              </w:rPr>
              <w:t>105.3</w:t>
            </w:r>
          </w:p>
        </w:tc>
        <w:tc>
          <w:tcPr>
            <w:tcW w:w="2552" w:type="dxa"/>
            <w:gridSpan w:val="2"/>
          </w:tcPr>
          <w:p w:rsidR="00191381" w:rsidRPr="008B2414" w:rsidRDefault="00191381" w:rsidP="00205B5C">
            <w:pPr>
              <w:spacing w:before="60" w:after="60"/>
              <w:jc w:val="left"/>
              <w:rPr>
                <w:sz w:val="16"/>
                <w:szCs w:val="16"/>
              </w:rPr>
            </w:pPr>
            <w:r w:rsidRPr="008B2414">
              <w:rPr>
                <w:sz w:val="16"/>
                <w:szCs w:val="16"/>
              </w:rPr>
              <w:t>109.5</w:t>
            </w:r>
          </w:p>
        </w:tc>
        <w:tc>
          <w:tcPr>
            <w:tcW w:w="1275" w:type="dxa"/>
          </w:tcPr>
          <w:p w:rsidR="00191381" w:rsidRPr="008B2414" w:rsidRDefault="00191381" w:rsidP="00205B5C">
            <w:pPr>
              <w:spacing w:before="60" w:after="60"/>
              <w:jc w:val="left"/>
              <w:rPr>
                <w:sz w:val="16"/>
                <w:szCs w:val="16"/>
              </w:rPr>
            </w:pPr>
            <w:r w:rsidRPr="008B2414">
              <w:rPr>
                <w:sz w:val="16"/>
                <w:szCs w:val="16"/>
              </w:rPr>
              <w:t>61.8</w:t>
            </w:r>
          </w:p>
        </w:tc>
        <w:tc>
          <w:tcPr>
            <w:tcW w:w="1418" w:type="dxa"/>
          </w:tcPr>
          <w:p w:rsidR="00191381" w:rsidRPr="008B2414" w:rsidRDefault="00191381" w:rsidP="00205B5C">
            <w:pPr>
              <w:spacing w:before="60" w:after="60"/>
              <w:jc w:val="left"/>
              <w:rPr>
                <w:sz w:val="16"/>
                <w:szCs w:val="16"/>
              </w:rPr>
            </w:pPr>
            <w:r w:rsidRPr="008B2414">
              <w:rPr>
                <w:sz w:val="16"/>
                <w:szCs w:val="16"/>
              </w:rPr>
              <w:t>35.5</w:t>
            </w:r>
          </w:p>
        </w:tc>
        <w:tc>
          <w:tcPr>
            <w:tcW w:w="5953" w:type="dxa"/>
            <w:gridSpan w:val="4"/>
          </w:tcPr>
          <w:p w:rsidR="00191381" w:rsidRPr="008B2414" w:rsidRDefault="00191381" w:rsidP="00205B5C">
            <w:pPr>
              <w:spacing w:before="60" w:after="60"/>
              <w:jc w:val="left"/>
              <w:rPr>
                <w:sz w:val="16"/>
                <w:szCs w:val="16"/>
              </w:rPr>
            </w:pPr>
            <w:r w:rsidRPr="008B2414">
              <w:rPr>
                <w:sz w:val="16"/>
                <w:szCs w:val="16"/>
              </w:rPr>
              <w:t>29.1</w:t>
            </w:r>
          </w:p>
        </w:tc>
        <w:tc>
          <w:tcPr>
            <w:tcW w:w="1701" w:type="dxa"/>
          </w:tcPr>
          <w:p w:rsidR="00191381" w:rsidRPr="008B2414" w:rsidRDefault="00191381" w:rsidP="00205B5C">
            <w:pPr>
              <w:spacing w:before="60" w:after="60"/>
              <w:jc w:val="left"/>
              <w:rPr>
                <w:sz w:val="16"/>
                <w:szCs w:val="16"/>
              </w:rPr>
            </w:pPr>
          </w:p>
        </w:tc>
        <w:tc>
          <w:tcPr>
            <w:tcW w:w="1276" w:type="dxa"/>
          </w:tcPr>
          <w:p w:rsidR="00191381" w:rsidRPr="008B2414" w:rsidRDefault="00191381" w:rsidP="00205B5C">
            <w:pPr>
              <w:spacing w:before="60" w:after="60"/>
              <w:jc w:val="left"/>
              <w:rPr>
                <w:sz w:val="16"/>
                <w:szCs w:val="16"/>
              </w:rPr>
            </w:pPr>
          </w:p>
        </w:tc>
      </w:tr>
      <w:tr w:rsidR="00191381" w:rsidRPr="0005179C">
        <w:trPr>
          <w:trHeight w:val="178"/>
        </w:trPr>
        <w:tc>
          <w:tcPr>
            <w:tcW w:w="1985" w:type="dxa"/>
            <w:shd w:val="clear" w:color="auto" w:fill="6CB9DC"/>
          </w:tcPr>
          <w:p w:rsidR="00191381" w:rsidRPr="008B2414" w:rsidRDefault="00191381" w:rsidP="00205B5C">
            <w:pPr>
              <w:spacing w:before="60" w:after="60"/>
              <w:jc w:val="left"/>
              <w:rPr>
                <w:b/>
                <w:color w:val="auto"/>
                <w:sz w:val="16"/>
                <w:szCs w:val="16"/>
              </w:rPr>
            </w:pPr>
            <w:r w:rsidRPr="008B2414">
              <w:rPr>
                <w:b/>
                <w:color w:val="auto"/>
                <w:sz w:val="16"/>
                <w:szCs w:val="16"/>
              </w:rPr>
              <w:t>2002</w:t>
            </w:r>
            <w:r>
              <w:rPr>
                <w:rFonts w:ascii="Calibri" w:hAnsi="Calibri"/>
                <w:b/>
                <w:color w:val="auto"/>
                <w:sz w:val="16"/>
                <w:szCs w:val="16"/>
              </w:rPr>
              <w:t>–</w:t>
            </w:r>
            <w:r w:rsidRPr="008B2414">
              <w:rPr>
                <w:b/>
                <w:color w:val="auto"/>
                <w:sz w:val="16"/>
                <w:szCs w:val="16"/>
              </w:rPr>
              <w:t>03</w:t>
            </w:r>
          </w:p>
        </w:tc>
        <w:tc>
          <w:tcPr>
            <w:tcW w:w="1418" w:type="dxa"/>
          </w:tcPr>
          <w:p w:rsidR="00191381" w:rsidRPr="008B2414" w:rsidRDefault="00191381" w:rsidP="00205B5C">
            <w:pPr>
              <w:spacing w:before="60" w:after="60"/>
              <w:jc w:val="left"/>
              <w:rPr>
                <w:sz w:val="16"/>
                <w:szCs w:val="16"/>
              </w:rPr>
            </w:pPr>
            <w:r w:rsidRPr="008B2414">
              <w:rPr>
                <w:sz w:val="16"/>
                <w:szCs w:val="16"/>
              </w:rPr>
              <w:t>57.3</w:t>
            </w:r>
          </w:p>
        </w:tc>
        <w:tc>
          <w:tcPr>
            <w:tcW w:w="1134" w:type="dxa"/>
          </w:tcPr>
          <w:p w:rsidR="00191381" w:rsidRPr="008B2414" w:rsidRDefault="00191381" w:rsidP="00205B5C">
            <w:pPr>
              <w:spacing w:before="60" w:after="60"/>
              <w:jc w:val="left"/>
              <w:rPr>
                <w:sz w:val="16"/>
                <w:szCs w:val="16"/>
              </w:rPr>
            </w:pPr>
            <w:r w:rsidRPr="008B2414">
              <w:rPr>
                <w:sz w:val="16"/>
                <w:szCs w:val="16"/>
              </w:rPr>
              <w:t>41.7</w:t>
            </w:r>
          </w:p>
        </w:tc>
        <w:tc>
          <w:tcPr>
            <w:tcW w:w="1559" w:type="dxa"/>
          </w:tcPr>
          <w:p w:rsidR="00191381" w:rsidRPr="008B2414" w:rsidRDefault="00191381" w:rsidP="00205B5C">
            <w:pPr>
              <w:spacing w:before="60" w:after="60"/>
              <w:jc w:val="left"/>
              <w:rPr>
                <w:sz w:val="16"/>
                <w:szCs w:val="16"/>
              </w:rPr>
            </w:pPr>
            <w:r w:rsidRPr="008B2414">
              <w:rPr>
                <w:sz w:val="16"/>
                <w:szCs w:val="16"/>
              </w:rPr>
              <w:t>52.0</w:t>
            </w:r>
          </w:p>
        </w:tc>
        <w:tc>
          <w:tcPr>
            <w:tcW w:w="2552" w:type="dxa"/>
            <w:gridSpan w:val="2"/>
          </w:tcPr>
          <w:p w:rsidR="00191381" w:rsidRPr="008B2414" w:rsidRDefault="00191381" w:rsidP="00205B5C">
            <w:pPr>
              <w:spacing w:before="60" w:after="60"/>
              <w:jc w:val="left"/>
              <w:rPr>
                <w:sz w:val="16"/>
                <w:szCs w:val="16"/>
              </w:rPr>
            </w:pPr>
            <w:r w:rsidRPr="008B2414">
              <w:rPr>
                <w:sz w:val="16"/>
                <w:szCs w:val="16"/>
              </w:rPr>
              <w:t>57.5</w:t>
            </w:r>
          </w:p>
        </w:tc>
        <w:tc>
          <w:tcPr>
            <w:tcW w:w="1275" w:type="dxa"/>
          </w:tcPr>
          <w:p w:rsidR="00191381" w:rsidRPr="008B2414" w:rsidRDefault="00191381" w:rsidP="00205B5C">
            <w:pPr>
              <w:spacing w:before="60" w:after="60"/>
              <w:jc w:val="left"/>
              <w:rPr>
                <w:sz w:val="16"/>
                <w:szCs w:val="16"/>
              </w:rPr>
            </w:pPr>
            <w:r w:rsidRPr="008B2414">
              <w:rPr>
                <w:sz w:val="16"/>
                <w:szCs w:val="16"/>
              </w:rPr>
              <w:t>59.7</w:t>
            </w:r>
          </w:p>
        </w:tc>
        <w:tc>
          <w:tcPr>
            <w:tcW w:w="1418" w:type="dxa"/>
          </w:tcPr>
          <w:p w:rsidR="00191381" w:rsidRPr="008B2414" w:rsidRDefault="00191381" w:rsidP="00205B5C">
            <w:pPr>
              <w:spacing w:before="60" w:after="60"/>
              <w:jc w:val="left"/>
              <w:rPr>
                <w:sz w:val="16"/>
                <w:szCs w:val="16"/>
              </w:rPr>
            </w:pPr>
            <w:r w:rsidRPr="008B2414">
              <w:rPr>
                <w:sz w:val="16"/>
                <w:szCs w:val="16"/>
              </w:rPr>
              <w:t>26.9</w:t>
            </w:r>
          </w:p>
        </w:tc>
        <w:tc>
          <w:tcPr>
            <w:tcW w:w="5953" w:type="dxa"/>
            <w:gridSpan w:val="4"/>
          </w:tcPr>
          <w:p w:rsidR="00191381" w:rsidRPr="008B2414" w:rsidRDefault="00191381" w:rsidP="00205B5C">
            <w:pPr>
              <w:spacing w:before="60" w:after="60"/>
              <w:jc w:val="left"/>
              <w:rPr>
                <w:sz w:val="16"/>
                <w:szCs w:val="16"/>
              </w:rPr>
            </w:pPr>
            <w:r w:rsidRPr="008B2414">
              <w:rPr>
                <w:sz w:val="16"/>
                <w:szCs w:val="16"/>
              </w:rPr>
              <w:t>38.8</w:t>
            </w:r>
          </w:p>
        </w:tc>
        <w:tc>
          <w:tcPr>
            <w:tcW w:w="1701" w:type="dxa"/>
          </w:tcPr>
          <w:p w:rsidR="00191381" w:rsidRPr="008B2414" w:rsidRDefault="00191381" w:rsidP="00205B5C">
            <w:pPr>
              <w:spacing w:before="60" w:after="60"/>
              <w:jc w:val="left"/>
              <w:rPr>
                <w:sz w:val="16"/>
                <w:szCs w:val="16"/>
              </w:rPr>
            </w:pPr>
          </w:p>
        </w:tc>
        <w:tc>
          <w:tcPr>
            <w:tcW w:w="1276" w:type="dxa"/>
          </w:tcPr>
          <w:p w:rsidR="00191381" w:rsidRPr="008B2414" w:rsidRDefault="00191381" w:rsidP="00205B5C">
            <w:pPr>
              <w:spacing w:before="60" w:after="60"/>
              <w:jc w:val="left"/>
              <w:rPr>
                <w:sz w:val="16"/>
                <w:szCs w:val="16"/>
              </w:rPr>
            </w:pPr>
          </w:p>
        </w:tc>
      </w:tr>
    </w:tbl>
    <w:p w:rsidR="00191381" w:rsidRDefault="00191381" w:rsidP="00501670">
      <w:pPr>
        <w:spacing w:after="60"/>
        <w:jc w:val="left"/>
        <w:rPr>
          <w:i/>
          <w:sz w:val="18"/>
          <w:szCs w:val="18"/>
        </w:rPr>
        <w:sectPr w:rsidR="00191381" w:rsidSect="00CA4495">
          <w:pgSz w:w="23814" w:h="16839" w:orient="landscape" w:code="8"/>
          <w:pgMar w:top="2268" w:right="2835" w:bottom="851" w:left="1701" w:header="680" w:footer="851" w:gutter="0"/>
          <w:cols w:space="720"/>
          <w:formProt w:val="0"/>
          <w:titlePg/>
          <w:docGrid w:linePitch="360"/>
        </w:sectPr>
      </w:pPr>
      <w:r>
        <w:t xml:space="preserve">* </w:t>
      </w:r>
      <w:r w:rsidRPr="009730A7">
        <w:rPr>
          <w:i/>
          <w:sz w:val="18"/>
          <w:szCs w:val="18"/>
        </w:rPr>
        <w:t>Note: Losses calculated as averages over the season</w:t>
      </w:r>
    </w:p>
    <w:p w:rsidR="00191381" w:rsidRDefault="00191381" w:rsidP="003F45BD">
      <w:pPr>
        <w:pStyle w:val="Heading2"/>
        <w:jc w:val="left"/>
      </w:pPr>
      <w:bookmarkStart w:id="143" w:name="_Toc310503220"/>
      <w:r>
        <w:lastRenderedPageBreak/>
        <w:t>Lowbidgee Floodplain</w:t>
      </w:r>
      <w:bookmarkEnd w:id="143"/>
    </w:p>
    <w:p w:rsidR="00191381" w:rsidRDefault="00191381" w:rsidP="003F45BD">
      <w:pPr>
        <w:pStyle w:val="Heading3"/>
        <w:jc w:val="left"/>
        <w:rPr>
          <w:lang w:val="en-US"/>
        </w:rPr>
      </w:pPr>
      <w:bookmarkStart w:id="144" w:name="_Toc310503221"/>
      <w:r>
        <w:rPr>
          <w:lang w:val="en-US"/>
        </w:rPr>
        <w:t xml:space="preserve">Water </w:t>
      </w:r>
      <w:r w:rsidR="003B2735">
        <w:rPr>
          <w:lang w:val="en-US"/>
        </w:rPr>
        <w:t>resource requirements</w:t>
      </w:r>
      <w:bookmarkEnd w:id="144"/>
    </w:p>
    <w:p w:rsidR="00191381" w:rsidRDefault="00191381" w:rsidP="003F45BD">
      <w:pPr>
        <w:jc w:val="left"/>
        <w:rPr>
          <w:szCs w:val="22"/>
        </w:rPr>
      </w:pPr>
      <w:r>
        <w:rPr>
          <w:szCs w:val="22"/>
        </w:rPr>
        <w:t>The Lowbidgee wetland complex includes three distinct areas: the Nimmie-Caira system, the Fiddlers-Uara Creek system, and the Redbank system, which can be further subdivided into North Redbank and Yanga. Each system is characterised by different topography, flooding behaviour and ecological communities. The Nimmie-Caira system is characterised by extensive areas of lignum, Redbank is predominantly river red gum forests and woodlands, and the Fiddlers-Uara system (which has the least frequent watering), is characterised by lignum and sparse black box woodland.</w:t>
      </w:r>
    </w:p>
    <w:p w:rsidR="00191381" w:rsidRDefault="00191381" w:rsidP="003F45BD">
      <w:pPr>
        <w:jc w:val="left"/>
        <w:rPr>
          <w:szCs w:val="22"/>
        </w:rPr>
      </w:pPr>
      <w:r>
        <w:rPr>
          <w:lang w:eastAsia="en-AU"/>
        </w:rPr>
        <w:t xml:space="preserve">Under natural conditions </w:t>
      </w:r>
      <w:r w:rsidR="001C6302">
        <w:rPr>
          <w:lang w:eastAsia="en-AU"/>
        </w:rPr>
        <w:t>floodplain inundation</w:t>
      </w:r>
      <w:r w:rsidRPr="00705D9D">
        <w:rPr>
          <w:lang w:eastAsia="en-AU"/>
        </w:rPr>
        <w:t xml:space="preserve"> occurred on average every two to three years in</w:t>
      </w:r>
      <w:r>
        <w:rPr>
          <w:lang w:eastAsia="en-AU"/>
        </w:rPr>
        <w:t xml:space="preserve"> some portions of the Lowbidgee, although higher areas were flooded at intervals of five to 10 years. Flood events tended</w:t>
      </w:r>
      <w:r w:rsidRPr="00705D9D">
        <w:rPr>
          <w:lang w:eastAsia="en-AU"/>
        </w:rPr>
        <w:t xml:space="preserve"> to ‘cluster’, whereby the system would experience two or three floods in quick succession followed by a</w:t>
      </w:r>
      <w:r>
        <w:rPr>
          <w:lang w:eastAsia="en-AU"/>
        </w:rPr>
        <w:t xml:space="preserve"> drier period (Eastburn 2003).</w:t>
      </w:r>
    </w:p>
    <w:p w:rsidR="00191381" w:rsidRDefault="00191381" w:rsidP="003F45BD">
      <w:pPr>
        <w:jc w:val="left"/>
        <w:rPr>
          <w:szCs w:val="22"/>
        </w:rPr>
      </w:pPr>
      <w:r>
        <w:rPr>
          <w:szCs w:val="22"/>
        </w:rPr>
        <w:t xml:space="preserve">Until recently the entire Lowbidgee (with the exception of Murrumbidgee Valley Nature Reserve) was privately owned, but in 2005 a property occupying Yanga was purchased by the then NSW Department of Environment and Conservation. It is now managed as Yanga National Park (also known as Murrumbidgee Valley National Park). Historically, landholders have opportunistically cropped the Nimmie-Caira section and harvested river red gums from North Redbank and Yanga. Over the past 20 to 30 years, landholders and SWC have installed an increasing number of regulators, channels and block banks to allow them to control </w:t>
      </w:r>
      <w:r w:rsidRPr="006C60DF">
        <w:rPr>
          <w:szCs w:val="22"/>
        </w:rPr>
        <w:t>inundation.</w:t>
      </w:r>
      <w:r>
        <w:rPr>
          <w:szCs w:val="22"/>
        </w:rPr>
        <w:t xml:space="preserve"> </w:t>
      </w:r>
      <w:r w:rsidRPr="006C60DF">
        <w:rPr>
          <w:szCs w:val="22"/>
        </w:rPr>
        <w:t xml:space="preserve">Under natural conditions the Lowbidgee was inundated only during </w:t>
      </w:r>
      <w:r w:rsidR="00E3199A">
        <w:rPr>
          <w:szCs w:val="22"/>
        </w:rPr>
        <w:t>high flow</w:t>
      </w:r>
      <w:r w:rsidRPr="006C60DF">
        <w:rPr>
          <w:szCs w:val="22"/>
        </w:rPr>
        <w:t xml:space="preserve"> events that were sufficiently large enough to overtop the riverbanks.</w:t>
      </w:r>
      <w:r>
        <w:rPr>
          <w:szCs w:val="22"/>
        </w:rPr>
        <w:t xml:space="preserve"> </w:t>
      </w:r>
      <w:r w:rsidRPr="006C60DF">
        <w:rPr>
          <w:szCs w:val="22"/>
        </w:rPr>
        <w:t>However, controlled releases can now be made which allow environmental managers to take</w:t>
      </w:r>
      <w:r>
        <w:rPr>
          <w:szCs w:val="22"/>
        </w:rPr>
        <w:t xml:space="preserve"> </w:t>
      </w:r>
      <w:r w:rsidRPr="006C60DF">
        <w:rPr>
          <w:szCs w:val="22"/>
        </w:rPr>
        <w:t>advantage of small environmental allocations.</w:t>
      </w:r>
      <w:r>
        <w:rPr>
          <w:szCs w:val="22"/>
        </w:rPr>
        <w:t xml:space="preserve"> </w:t>
      </w:r>
      <w:r w:rsidRPr="006C60DF">
        <w:rPr>
          <w:szCs w:val="22"/>
        </w:rPr>
        <w:t>For instance, in recent years</w:t>
      </w:r>
      <w:r>
        <w:rPr>
          <w:szCs w:val="22"/>
        </w:rPr>
        <w:t xml:space="preserve"> relatively</w:t>
      </w:r>
      <w:r w:rsidRPr="006C60DF">
        <w:rPr>
          <w:szCs w:val="22"/>
        </w:rPr>
        <w:t xml:space="preserve"> small volumes have been used to water selected small wetlands within Yanga National Park and the Nimmie-Caira system that are known to be breeding sites for </w:t>
      </w:r>
      <w:r>
        <w:rPr>
          <w:szCs w:val="22"/>
        </w:rPr>
        <w:t>s</w:t>
      </w:r>
      <w:r w:rsidRPr="006C60DF">
        <w:rPr>
          <w:szCs w:val="22"/>
        </w:rPr>
        <w:t xml:space="preserve">outhern </w:t>
      </w:r>
      <w:r>
        <w:rPr>
          <w:szCs w:val="22"/>
        </w:rPr>
        <w:t>b</w:t>
      </w:r>
      <w:r w:rsidRPr="006C60DF">
        <w:rPr>
          <w:szCs w:val="22"/>
        </w:rPr>
        <w:t xml:space="preserve">ell </w:t>
      </w:r>
      <w:r>
        <w:rPr>
          <w:szCs w:val="22"/>
        </w:rPr>
        <w:t>f</w:t>
      </w:r>
      <w:r w:rsidRPr="006C60DF">
        <w:rPr>
          <w:szCs w:val="22"/>
        </w:rPr>
        <w:t xml:space="preserve">rogs and to water priority </w:t>
      </w:r>
      <w:r>
        <w:rPr>
          <w:szCs w:val="22"/>
        </w:rPr>
        <w:t>r</w:t>
      </w:r>
      <w:r w:rsidRPr="006C60DF">
        <w:rPr>
          <w:szCs w:val="22"/>
        </w:rPr>
        <w:t xml:space="preserve">iver </w:t>
      </w:r>
      <w:r>
        <w:rPr>
          <w:szCs w:val="22"/>
        </w:rPr>
        <w:t>r</w:t>
      </w:r>
      <w:r w:rsidRPr="006C60DF">
        <w:rPr>
          <w:szCs w:val="22"/>
        </w:rPr>
        <w:t xml:space="preserve">ed </w:t>
      </w:r>
      <w:r>
        <w:rPr>
          <w:szCs w:val="22"/>
        </w:rPr>
        <w:t>g</w:t>
      </w:r>
      <w:r w:rsidRPr="006C60DF">
        <w:rPr>
          <w:szCs w:val="22"/>
        </w:rPr>
        <w:t xml:space="preserve">um </w:t>
      </w:r>
      <w:r>
        <w:rPr>
          <w:szCs w:val="22"/>
        </w:rPr>
        <w:t>f</w:t>
      </w:r>
      <w:r w:rsidRPr="006C60DF">
        <w:rPr>
          <w:szCs w:val="22"/>
        </w:rPr>
        <w:t>orests.</w:t>
      </w:r>
    </w:p>
    <w:p w:rsidR="00191381" w:rsidRDefault="00191381" w:rsidP="003F45BD">
      <w:pPr>
        <w:jc w:val="left"/>
      </w:pPr>
      <w:r>
        <w:t xml:space="preserve">The Lowbidgee is not included in the Murrumbidgee Regulated River Water Sharing Plan however the plan is being amended to include the Lowbidgee. The current plan includes provision for the diversion of supplementary flows (known as Lowbidgee Access flows) into the Lowbidgee. Supplementary flows are generally derived from tributaries that enter downstream of Burrinjuck and Blowering Dams, but also from dam spills which cannot be regulated. SWC operates the regulators that divert flows into the Lowbidgee (as well as some internal regulators) when such events occur, in conjunction with landholders. Under </w:t>
      </w:r>
      <w:r>
        <w:lastRenderedPageBreak/>
        <w:t xml:space="preserve">current arrangements water is shared equally between the Nimmie-Caira and Redbank systems. Water is then shared equally between North Redbank and Yanga. </w:t>
      </w:r>
    </w:p>
    <w:p w:rsidR="00191381" w:rsidRDefault="00191381" w:rsidP="003F45BD">
      <w:pPr>
        <w:jc w:val="left"/>
      </w:pPr>
      <w:r w:rsidRPr="00B53E50">
        <w:t xml:space="preserve">Modelled results using the </w:t>
      </w:r>
      <w:r w:rsidRPr="00E06880">
        <w:t>Integrated Quantity and Quality Model</w:t>
      </w:r>
      <w:r w:rsidRPr="00B53E50">
        <w:t xml:space="preserve"> </w:t>
      </w:r>
      <w:r>
        <w:t xml:space="preserve">(IQQM) </w:t>
      </w:r>
      <w:r w:rsidRPr="00B53E50">
        <w:t xml:space="preserve">shows the average annual diversion </w:t>
      </w:r>
      <w:r w:rsidR="009610DA">
        <w:t xml:space="preserve">of Lowbidgee Access water </w:t>
      </w:r>
      <w:r w:rsidRPr="00B53E50">
        <w:t>into the Lowbidgee will be approximately 300</w:t>
      </w:r>
      <w:r w:rsidR="00F4470E">
        <w:t>,</w:t>
      </w:r>
      <w:r w:rsidRPr="00B53E50">
        <w:t xml:space="preserve">000 </w:t>
      </w:r>
      <w:r>
        <w:t>megalitres</w:t>
      </w:r>
      <w:r w:rsidRPr="00B53E50">
        <w:t xml:space="preserve"> under current management arrangements, however</w:t>
      </w:r>
      <w:r>
        <w:t>,</w:t>
      </w:r>
      <w:r w:rsidRPr="00B53E50">
        <w:t xml:space="preserve"> annual diversions vary considerably.</w:t>
      </w:r>
      <w:r>
        <w:t xml:space="preserve"> </w:t>
      </w:r>
    </w:p>
    <w:p w:rsidR="00191381" w:rsidRDefault="00191381" w:rsidP="003F45BD">
      <w:pPr>
        <w:jc w:val="left"/>
        <w:sectPr w:rsidR="00191381" w:rsidSect="00CA4495">
          <w:pgSz w:w="11907" w:h="16840" w:code="9"/>
          <w:pgMar w:top="2835" w:right="851" w:bottom="1701" w:left="2268" w:header="680" w:footer="851" w:gutter="0"/>
          <w:cols w:space="720"/>
          <w:formProt w:val="0"/>
          <w:titlePg/>
          <w:docGrid w:linePitch="360"/>
        </w:sectPr>
      </w:pPr>
      <w:r>
        <w:t xml:space="preserve">The location of key assets in the Lowbidgee is depicted in </w:t>
      </w:r>
      <w:fldSimple w:instr=" REF _Ref283633963 \h  \* MERGEFORMAT ">
        <w:r w:rsidR="003B3A34" w:rsidRPr="00B64BD6">
          <w:t xml:space="preserve">Figure </w:t>
        </w:r>
        <w:r w:rsidR="003B3A34">
          <w:rPr>
            <w:noProof/>
          </w:rPr>
          <w:t>11</w:t>
        </w:r>
      </w:fldSimple>
      <w:r>
        <w:t>.</w:t>
      </w:r>
    </w:p>
    <w:p w:rsidR="00191381" w:rsidRDefault="00591B60" w:rsidP="009827D7">
      <w:r>
        <w:rPr>
          <w:noProof/>
          <w:lang w:val="en-AU" w:eastAsia="en-AU"/>
        </w:rPr>
        <w:lastRenderedPageBreak/>
        <w:drawing>
          <wp:inline distT="0" distB="0" distL="0" distR="0">
            <wp:extent cx="13492480" cy="7383145"/>
            <wp:effectExtent l="19050" t="0" r="0" b="0"/>
            <wp:docPr id="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email"/>
                    <a:srcRect/>
                    <a:stretch>
                      <a:fillRect/>
                    </a:stretch>
                  </pic:blipFill>
                  <pic:spPr bwMode="auto">
                    <a:xfrm>
                      <a:off x="0" y="0"/>
                      <a:ext cx="13492480" cy="7383145"/>
                    </a:xfrm>
                    <a:prstGeom prst="rect">
                      <a:avLst/>
                    </a:prstGeom>
                    <a:noFill/>
                    <a:ln w="9525">
                      <a:noFill/>
                      <a:miter lim="800000"/>
                      <a:headEnd/>
                      <a:tailEnd/>
                    </a:ln>
                  </pic:spPr>
                </pic:pic>
              </a:graphicData>
            </a:graphic>
          </wp:inline>
        </w:drawing>
      </w:r>
    </w:p>
    <w:p w:rsidR="00C030AE" w:rsidRDefault="00191381">
      <w:pPr>
        <w:pStyle w:val="Caption"/>
        <w:numPr>
          <w:ilvl w:val="0"/>
          <w:numId w:val="0"/>
        </w:numPr>
        <w:ind w:left="397"/>
      </w:pPr>
      <w:bookmarkStart w:id="145" w:name="_Ref283633963"/>
      <w:bookmarkStart w:id="146" w:name="_Toc311624632"/>
      <w:r w:rsidRPr="00B64BD6">
        <w:t xml:space="preserve">Figure </w:t>
      </w:r>
      <w:fldSimple w:instr=" SEQ Figure \* ARABIC ">
        <w:r w:rsidR="003B3A34">
          <w:rPr>
            <w:noProof/>
          </w:rPr>
          <w:t>11</w:t>
        </w:r>
      </w:fldSimple>
      <w:bookmarkEnd w:id="145"/>
      <w:r w:rsidRPr="00B64BD6">
        <w:t>:</w:t>
      </w:r>
      <w:r>
        <w:t xml:space="preserve"> </w:t>
      </w:r>
      <w:r w:rsidRPr="00B64BD6">
        <w:t>The location of key assets in the Lowbidgee.</w:t>
      </w:r>
      <w:bookmarkEnd w:id="146"/>
    </w:p>
    <w:p w:rsidR="00191381" w:rsidRDefault="00191381" w:rsidP="009827D7">
      <w:pPr>
        <w:pStyle w:val="Para0"/>
        <w:sectPr w:rsidR="00191381" w:rsidSect="00CA4495">
          <w:pgSz w:w="23814" w:h="16839" w:orient="landscape" w:code="8"/>
          <w:pgMar w:top="2268" w:right="2835" w:bottom="851" w:left="1701" w:header="680" w:footer="851" w:gutter="0"/>
          <w:cols w:space="720"/>
          <w:formProt w:val="0"/>
          <w:titlePg/>
          <w:docGrid w:linePitch="360"/>
        </w:sectPr>
      </w:pPr>
    </w:p>
    <w:p w:rsidR="00191381" w:rsidRDefault="00191381" w:rsidP="008F4FC5">
      <w:pPr>
        <w:pStyle w:val="Heading4"/>
        <w:jc w:val="left"/>
      </w:pPr>
      <w:bookmarkStart w:id="147" w:name="_Toc310503222"/>
      <w:r>
        <w:lastRenderedPageBreak/>
        <w:t>Nimmie-Caira</w:t>
      </w:r>
      <w:bookmarkEnd w:id="147"/>
    </w:p>
    <w:p w:rsidR="00191381" w:rsidRDefault="00191381" w:rsidP="008F4FC5">
      <w:pPr>
        <w:jc w:val="left"/>
      </w:pPr>
      <w:r>
        <w:t>The Nimmie-Caira system comprises a series of interconnected channels which flow from east to west. Flow</w:t>
      </w:r>
      <w:r w:rsidR="00FC78A8">
        <w:t>s</w:t>
      </w:r>
      <w:r>
        <w:t xml:space="preserve"> enter this system through regulators located near Maude, or via overbank flows in larger flood events, and moves westward towards Tala Lake on the southern Redbank floodplain. Since the 1980s an extensive channel network with bays and regulators has been built to manage internal flows and allow efficient delivery of water to specific targets including stock and domestic, environmental and agricultural assets. Diversions into the system are highly controlled and volumes reaching floodways and rookeries are determined by landholder management decisions. </w:t>
      </w:r>
    </w:p>
    <w:p w:rsidR="009610DA" w:rsidRDefault="00191381" w:rsidP="008F4FC5">
      <w:pPr>
        <w:jc w:val="left"/>
      </w:pPr>
      <w:r>
        <w:t xml:space="preserve">Environmental watering within the Nimmie-Caira floodplain is a complex function of agreed floodway watering rules, drainage flows and discretionary diversions into rookeries and swamps (either by the Nimmie-Caira League or individual landowners). The success of bird breeding is often tied to cropping bay watering, as these areas provide food for some nesting birds. Hence, the distinction between agricultural and environmental water use in Nimmie-Caira is unclear as the environment gains some advantages from certain agricultural water use and vice versa. Key environmental assets and the volumes required to fill them are provided in </w:t>
      </w:r>
      <w:fldSimple w:instr=" REF _Ref282684691 \h  \* MERGEFORMAT ">
        <w:r w:rsidR="003B3A34">
          <w:t xml:space="preserve">Table </w:t>
        </w:r>
        <w:r w:rsidR="003B3A34">
          <w:rPr>
            <w:noProof/>
          </w:rPr>
          <w:t>11</w:t>
        </w:r>
      </w:fldSimple>
      <w:r>
        <w:t xml:space="preserve">. </w:t>
      </w:r>
    </w:p>
    <w:p w:rsidR="00C030AE" w:rsidRDefault="00191381">
      <w:pPr>
        <w:pStyle w:val="Caption"/>
        <w:numPr>
          <w:ilvl w:val="0"/>
          <w:numId w:val="0"/>
        </w:numPr>
        <w:ind w:left="397"/>
        <w:jc w:val="left"/>
      </w:pPr>
      <w:bookmarkStart w:id="148" w:name="_Ref282684691"/>
      <w:bookmarkStart w:id="149" w:name="_Toc311624691"/>
      <w:r>
        <w:t xml:space="preserve">Table </w:t>
      </w:r>
      <w:fldSimple w:instr=" SEQ Table \* ARABIC ">
        <w:r w:rsidR="003B3A34">
          <w:rPr>
            <w:noProof/>
          </w:rPr>
          <w:t>11</w:t>
        </w:r>
      </w:fldSimple>
      <w:bookmarkEnd w:id="148"/>
      <w:r>
        <w:t xml:space="preserve">: Key water management areas and their associated water demands. </w:t>
      </w:r>
      <w:r w:rsidRPr="00D87501">
        <w:t>(Source: SKM 2008)</w:t>
      </w:r>
      <w:bookmarkEnd w:id="149"/>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3652"/>
        <w:gridCol w:w="2552"/>
        <w:gridCol w:w="2693"/>
      </w:tblGrid>
      <w:tr w:rsidR="00191381" w:rsidRPr="00D87501">
        <w:trPr>
          <w:tblHeader/>
        </w:trPr>
        <w:tc>
          <w:tcPr>
            <w:tcW w:w="3652" w:type="dxa"/>
            <w:tcBorders>
              <w:bottom w:val="single" w:sz="4" w:space="0" w:color="auto"/>
              <w:right w:val="nil"/>
            </w:tcBorders>
            <w:shd w:val="clear" w:color="auto" w:fill="6CB9DC"/>
          </w:tcPr>
          <w:p w:rsidR="00191381" w:rsidRPr="00D87501" w:rsidRDefault="00191381" w:rsidP="008F4FC5">
            <w:pPr>
              <w:spacing w:after="60"/>
              <w:jc w:val="left"/>
              <w:rPr>
                <w:rFonts w:cs="Arial"/>
                <w:b/>
                <w:color w:val="auto"/>
                <w:sz w:val="20"/>
              </w:rPr>
            </w:pPr>
            <w:r w:rsidRPr="00D87501">
              <w:rPr>
                <w:rFonts w:cs="Arial"/>
                <w:b/>
                <w:color w:val="auto"/>
                <w:sz w:val="20"/>
              </w:rPr>
              <w:t>Wetland</w:t>
            </w:r>
          </w:p>
        </w:tc>
        <w:tc>
          <w:tcPr>
            <w:tcW w:w="2552" w:type="dxa"/>
            <w:tcBorders>
              <w:left w:val="nil"/>
              <w:bottom w:val="single" w:sz="4" w:space="0" w:color="auto"/>
              <w:right w:val="nil"/>
            </w:tcBorders>
            <w:shd w:val="clear" w:color="auto" w:fill="6CB9DC"/>
          </w:tcPr>
          <w:p w:rsidR="00191381" w:rsidRPr="00D87501" w:rsidRDefault="00191381" w:rsidP="008F4FC5">
            <w:pPr>
              <w:spacing w:after="60"/>
              <w:jc w:val="left"/>
              <w:rPr>
                <w:rFonts w:cs="Arial"/>
                <w:b/>
                <w:color w:val="auto"/>
                <w:sz w:val="20"/>
              </w:rPr>
            </w:pPr>
            <w:r w:rsidRPr="00D87501">
              <w:rPr>
                <w:rFonts w:cs="Arial"/>
                <w:b/>
                <w:color w:val="auto"/>
                <w:sz w:val="20"/>
              </w:rPr>
              <w:t>Area (Ha)</w:t>
            </w:r>
          </w:p>
        </w:tc>
        <w:tc>
          <w:tcPr>
            <w:tcW w:w="2693" w:type="dxa"/>
            <w:tcBorders>
              <w:left w:val="nil"/>
              <w:bottom w:val="single" w:sz="4" w:space="0" w:color="auto"/>
            </w:tcBorders>
            <w:shd w:val="clear" w:color="auto" w:fill="6CB9DC"/>
          </w:tcPr>
          <w:p w:rsidR="00191381" w:rsidRPr="00D87501" w:rsidRDefault="00191381" w:rsidP="008F4FC5">
            <w:pPr>
              <w:spacing w:after="60"/>
              <w:jc w:val="left"/>
              <w:rPr>
                <w:rFonts w:cs="Arial"/>
                <w:b/>
                <w:color w:val="auto"/>
                <w:sz w:val="20"/>
              </w:rPr>
            </w:pPr>
            <w:r w:rsidRPr="00D87501">
              <w:rPr>
                <w:rFonts w:cs="Arial"/>
                <w:b/>
                <w:color w:val="auto"/>
                <w:sz w:val="20"/>
              </w:rPr>
              <w:t>Volume to Fill (ML)</w:t>
            </w:r>
          </w:p>
        </w:tc>
      </w:tr>
      <w:tr w:rsidR="00191381" w:rsidRPr="00D87501">
        <w:tc>
          <w:tcPr>
            <w:tcW w:w="3652" w:type="dxa"/>
            <w:tcBorders>
              <w:top w:val="single" w:sz="4" w:space="0" w:color="auto"/>
              <w:left w:val="nil"/>
              <w:bottom w:val="single" w:sz="4" w:space="0" w:color="BFBFBF"/>
              <w:right w:val="nil"/>
            </w:tcBorders>
          </w:tcPr>
          <w:p w:rsidR="00191381" w:rsidRPr="00D87501" w:rsidRDefault="00191381" w:rsidP="008F4FC5">
            <w:pPr>
              <w:spacing w:after="60"/>
              <w:jc w:val="left"/>
              <w:rPr>
                <w:rFonts w:cs="Arial"/>
                <w:sz w:val="20"/>
              </w:rPr>
            </w:pPr>
            <w:r w:rsidRPr="00D87501">
              <w:rPr>
                <w:rFonts w:cs="Arial"/>
                <w:sz w:val="20"/>
              </w:rPr>
              <w:t>Eulimbah Long Bank</w:t>
            </w:r>
          </w:p>
        </w:tc>
        <w:tc>
          <w:tcPr>
            <w:tcW w:w="2552" w:type="dxa"/>
            <w:tcBorders>
              <w:top w:val="single" w:sz="4" w:space="0" w:color="auto"/>
              <w:left w:val="nil"/>
              <w:bottom w:val="single" w:sz="4" w:space="0" w:color="BFBFBF"/>
              <w:right w:val="nil"/>
            </w:tcBorders>
            <w:vAlign w:val="bottom"/>
          </w:tcPr>
          <w:p w:rsidR="00191381" w:rsidRPr="00D87501" w:rsidRDefault="00191381" w:rsidP="008F4FC5">
            <w:pPr>
              <w:spacing w:after="60"/>
              <w:jc w:val="left"/>
              <w:rPr>
                <w:rFonts w:cs="Arial"/>
                <w:sz w:val="20"/>
              </w:rPr>
            </w:pPr>
            <w:r>
              <w:rPr>
                <w:rFonts w:cs="Arial"/>
                <w:sz w:val="20"/>
              </w:rPr>
              <w:t>600</w:t>
            </w:r>
            <w:r>
              <w:rPr>
                <w:rFonts w:ascii="Calibri" w:hAnsi="Calibri" w:cs="Arial"/>
                <w:sz w:val="20"/>
              </w:rPr>
              <w:t xml:space="preserve"> to </w:t>
            </w:r>
            <w:r>
              <w:rPr>
                <w:rFonts w:cs="Arial"/>
                <w:sz w:val="20"/>
              </w:rPr>
              <w:t>1</w:t>
            </w:r>
            <w:r w:rsidR="00F4470E">
              <w:rPr>
                <w:rFonts w:cs="Arial"/>
                <w:sz w:val="20"/>
              </w:rPr>
              <w:t>,</w:t>
            </w:r>
            <w:r w:rsidRPr="00D87501">
              <w:rPr>
                <w:rFonts w:cs="Arial"/>
                <w:sz w:val="20"/>
              </w:rPr>
              <w:t>200</w:t>
            </w:r>
          </w:p>
        </w:tc>
        <w:tc>
          <w:tcPr>
            <w:tcW w:w="2693" w:type="dxa"/>
            <w:tcBorders>
              <w:top w:val="single" w:sz="4" w:space="0" w:color="auto"/>
              <w:left w:val="nil"/>
              <w:bottom w:val="single" w:sz="4" w:space="0" w:color="BFBFBF"/>
              <w:right w:val="nil"/>
            </w:tcBorders>
            <w:vAlign w:val="bottom"/>
          </w:tcPr>
          <w:p w:rsidR="00191381" w:rsidRPr="00D87501" w:rsidRDefault="00191381" w:rsidP="008F4FC5">
            <w:pPr>
              <w:spacing w:after="60"/>
              <w:jc w:val="left"/>
              <w:rPr>
                <w:rFonts w:cs="Arial"/>
                <w:sz w:val="20"/>
              </w:rPr>
            </w:pPr>
            <w:r>
              <w:rPr>
                <w:rFonts w:cs="Arial"/>
                <w:sz w:val="20"/>
              </w:rPr>
              <w:t>6</w:t>
            </w:r>
            <w:r w:rsidR="00F4470E">
              <w:rPr>
                <w:rFonts w:cs="Arial"/>
                <w:sz w:val="20"/>
              </w:rPr>
              <w:t>,</w:t>
            </w:r>
            <w:r w:rsidRPr="00D87501">
              <w:rPr>
                <w:rFonts w:cs="Arial"/>
                <w:sz w:val="20"/>
              </w:rPr>
              <w:t>930</w:t>
            </w:r>
          </w:p>
        </w:tc>
      </w:tr>
      <w:tr w:rsidR="00191381" w:rsidRPr="00D87501">
        <w:tc>
          <w:tcPr>
            <w:tcW w:w="3652" w:type="dxa"/>
            <w:tcBorders>
              <w:top w:val="single" w:sz="4" w:space="0" w:color="BFBFBF"/>
              <w:left w:val="nil"/>
              <w:bottom w:val="single" w:sz="4" w:space="0" w:color="BFBFBF"/>
              <w:right w:val="nil"/>
            </w:tcBorders>
          </w:tcPr>
          <w:p w:rsidR="00191381" w:rsidRPr="00D87501" w:rsidRDefault="00191381" w:rsidP="008F4FC5">
            <w:pPr>
              <w:spacing w:after="60"/>
              <w:jc w:val="left"/>
              <w:rPr>
                <w:rFonts w:cs="Arial"/>
                <w:sz w:val="20"/>
              </w:rPr>
            </w:pPr>
            <w:r w:rsidRPr="00D87501">
              <w:rPr>
                <w:rFonts w:cs="Arial"/>
                <w:sz w:val="20"/>
              </w:rPr>
              <w:t>Suicide Bank</w:t>
            </w:r>
          </w:p>
        </w:tc>
        <w:tc>
          <w:tcPr>
            <w:tcW w:w="2552"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sidRPr="00D87501">
              <w:rPr>
                <w:rFonts w:cs="Arial"/>
                <w:sz w:val="20"/>
              </w:rPr>
              <w:t>500</w:t>
            </w:r>
          </w:p>
        </w:tc>
        <w:tc>
          <w:tcPr>
            <w:tcW w:w="2693"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Pr>
                <w:rFonts w:cs="Arial"/>
                <w:sz w:val="20"/>
              </w:rPr>
              <w:t>3</w:t>
            </w:r>
            <w:r w:rsidR="00F4470E">
              <w:rPr>
                <w:rFonts w:cs="Arial"/>
                <w:sz w:val="20"/>
              </w:rPr>
              <w:t>,</w:t>
            </w:r>
            <w:r w:rsidRPr="00D87501">
              <w:rPr>
                <w:rFonts w:cs="Arial"/>
                <w:sz w:val="20"/>
              </w:rPr>
              <w:t>465</w:t>
            </w:r>
          </w:p>
        </w:tc>
      </w:tr>
      <w:tr w:rsidR="00191381" w:rsidRPr="00D87501">
        <w:tc>
          <w:tcPr>
            <w:tcW w:w="3652" w:type="dxa"/>
            <w:tcBorders>
              <w:top w:val="single" w:sz="4" w:space="0" w:color="BFBFBF"/>
              <w:left w:val="nil"/>
              <w:bottom w:val="single" w:sz="4" w:space="0" w:color="BFBFBF"/>
              <w:right w:val="nil"/>
            </w:tcBorders>
          </w:tcPr>
          <w:p w:rsidR="00191381" w:rsidRPr="00D87501" w:rsidRDefault="00191381" w:rsidP="008F4FC5">
            <w:pPr>
              <w:spacing w:after="60"/>
              <w:jc w:val="left"/>
              <w:rPr>
                <w:rFonts w:cs="Arial"/>
                <w:sz w:val="20"/>
              </w:rPr>
            </w:pPr>
            <w:r w:rsidRPr="00D87501">
              <w:rPr>
                <w:rFonts w:cs="Arial"/>
                <w:sz w:val="20"/>
              </w:rPr>
              <w:t>Avalon Swamp</w:t>
            </w:r>
          </w:p>
        </w:tc>
        <w:tc>
          <w:tcPr>
            <w:tcW w:w="2552"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sidRPr="00D87501">
              <w:rPr>
                <w:rFonts w:cs="Arial"/>
                <w:sz w:val="20"/>
              </w:rPr>
              <w:t>50</w:t>
            </w:r>
            <w:r>
              <w:rPr>
                <w:rFonts w:cs="Arial"/>
                <w:sz w:val="20"/>
              </w:rPr>
              <w:t xml:space="preserve"> to </w:t>
            </w:r>
            <w:r w:rsidRPr="00D87501">
              <w:rPr>
                <w:rFonts w:cs="Arial"/>
                <w:sz w:val="20"/>
              </w:rPr>
              <w:t>70</w:t>
            </w:r>
          </w:p>
        </w:tc>
        <w:tc>
          <w:tcPr>
            <w:tcW w:w="2693"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sidRPr="00D87501">
              <w:rPr>
                <w:rFonts w:cs="Arial"/>
                <w:sz w:val="20"/>
              </w:rPr>
              <w:t>552</w:t>
            </w:r>
          </w:p>
        </w:tc>
      </w:tr>
      <w:tr w:rsidR="00191381" w:rsidRPr="00D87501">
        <w:tc>
          <w:tcPr>
            <w:tcW w:w="3652" w:type="dxa"/>
            <w:tcBorders>
              <w:top w:val="single" w:sz="4" w:space="0" w:color="BFBFBF"/>
              <w:left w:val="nil"/>
              <w:bottom w:val="single" w:sz="4" w:space="0" w:color="BFBFBF"/>
              <w:right w:val="nil"/>
            </w:tcBorders>
          </w:tcPr>
          <w:p w:rsidR="00191381" w:rsidRPr="00D87501" w:rsidRDefault="00191381" w:rsidP="008F4FC5">
            <w:pPr>
              <w:spacing w:after="60"/>
              <w:jc w:val="left"/>
              <w:rPr>
                <w:rFonts w:cs="Arial"/>
                <w:sz w:val="20"/>
              </w:rPr>
            </w:pPr>
            <w:r w:rsidRPr="00D87501">
              <w:rPr>
                <w:rFonts w:cs="Arial"/>
                <w:sz w:val="20"/>
              </w:rPr>
              <w:t>Nap Nap Swamp</w:t>
            </w:r>
          </w:p>
        </w:tc>
        <w:tc>
          <w:tcPr>
            <w:tcW w:w="2552"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sidRPr="00D87501">
              <w:rPr>
                <w:rFonts w:cs="Arial"/>
                <w:sz w:val="20"/>
              </w:rPr>
              <w:t>100</w:t>
            </w:r>
            <w:r>
              <w:rPr>
                <w:rFonts w:cs="Arial"/>
                <w:sz w:val="20"/>
              </w:rPr>
              <w:t xml:space="preserve"> to </w:t>
            </w:r>
            <w:r w:rsidRPr="00D87501">
              <w:rPr>
                <w:rFonts w:cs="Arial"/>
                <w:sz w:val="20"/>
              </w:rPr>
              <w:t>750</w:t>
            </w:r>
          </w:p>
        </w:tc>
        <w:tc>
          <w:tcPr>
            <w:tcW w:w="2693"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Pr>
                <w:rFonts w:cs="Arial"/>
                <w:sz w:val="20"/>
              </w:rPr>
              <w:t>1</w:t>
            </w:r>
            <w:r w:rsidR="00F4470E">
              <w:rPr>
                <w:rFonts w:cs="Arial"/>
                <w:sz w:val="20"/>
              </w:rPr>
              <w:t>,</w:t>
            </w:r>
            <w:r w:rsidRPr="00D87501">
              <w:rPr>
                <w:rFonts w:cs="Arial"/>
                <w:sz w:val="20"/>
              </w:rPr>
              <w:t>125</w:t>
            </w:r>
          </w:p>
        </w:tc>
      </w:tr>
      <w:tr w:rsidR="00191381" w:rsidRPr="00D87501">
        <w:tc>
          <w:tcPr>
            <w:tcW w:w="3652" w:type="dxa"/>
            <w:tcBorders>
              <w:top w:val="single" w:sz="4" w:space="0" w:color="BFBFBF"/>
              <w:left w:val="nil"/>
              <w:bottom w:val="single" w:sz="4" w:space="0" w:color="BFBFBF"/>
              <w:right w:val="nil"/>
            </w:tcBorders>
          </w:tcPr>
          <w:p w:rsidR="00191381" w:rsidRPr="00D87501" w:rsidRDefault="00191381" w:rsidP="008F4FC5">
            <w:pPr>
              <w:spacing w:after="60"/>
              <w:jc w:val="left"/>
              <w:rPr>
                <w:rFonts w:cs="Arial"/>
                <w:sz w:val="20"/>
              </w:rPr>
            </w:pPr>
            <w:r w:rsidRPr="00D87501">
              <w:rPr>
                <w:rFonts w:cs="Arial"/>
                <w:sz w:val="20"/>
              </w:rPr>
              <w:t>Pollen Creek Dam</w:t>
            </w:r>
          </w:p>
        </w:tc>
        <w:tc>
          <w:tcPr>
            <w:tcW w:w="2552"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sidRPr="00D87501">
              <w:rPr>
                <w:rFonts w:cs="Arial"/>
                <w:sz w:val="20"/>
              </w:rPr>
              <w:t>100</w:t>
            </w:r>
          </w:p>
        </w:tc>
        <w:tc>
          <w:tcPr>
            <w:tcW w:w="2693"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Pr>
                <w:rFonts w:cs="Arial"/>
                <w:sz w:val="20"/>
              </w:rPr>
              <w:t>1</w:t>
            </w:r>
            <w:r w:rsidR="00F4470E">
              <w:rPr>
                <w:rFonts w:cs="Arial"/>
                <w:sz w:val="20"/>
              </w:rPr>
              <w:t>,</w:t>
            </w:r>
            <w:r w:rsidRPr="00D87501">
              <w:rPr>
                <w:rFonts w:cs="Arial"/>
                <w:sz w:val="20"/>
              </w:rPr>
              <w:t>155</w:t>
            </w:r>
          </w:p>
        </w:tc>
      </w:tr>
      <w:tr w:rsidR="00191381" w:rsidRPr="00D87501">
        <w:tc>
          <w:tcPr>
            <w:tcW w:w="3652" w:type="dxa"/>
            <w:tcBorders>
              <w:top w:val="single" w:sz="4" w:space="0" w:color="BFBFBF"/>
              <w:left w:val="nil"/>
              <w:bottom w:val="single" w:sz="4" w:space="0" w:color="BFBFBF"/>
              <w:right w:val="nil"/>
            </w:tcBorders>
          </w:tcPr>
          <w:p w:rsidR="00191381" w:rsidRPr="00D87501" w:rsidRDefault="00191381" w:rsidP="008F4FC5">
            <w:pPr>
              <w:spacing w:after="60"/>
              <w:jc w:val="left"/>
              <w:rPr>
                <w:rFonts w:cs="Arial"/>
                <w:sz w:val="20"/>
              </w:rPr>
            </w:pPr>
            <w:r w:rsidRPr="00D87501">
              <w:rPr>
                <w:rFonts w:cs="Arial"/>
                <w:sz w:val="20"/>
              </w:rPr>
              <w:t>Avalon North Bank</w:t>
            </w:r>
          </w:p>
        </w:tc>
        <w:tc>
          <w:tcPr>
            <w:tcW w:w="2552"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sidRPr="00D87501">
              <w:rPr>
                <w:rFonts w:cs="Arial"/>
                <w:sz w:val="20"/>
              </w:rPr>
              <w:t>500</w:t>
            </w:r>
          </w:p>
        </w:tc>
        <w:tc>
          <w:tcPr>
            <w:tcW w:w="2693"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Pr>
                <w:rFonts w:cs="Arial"/>
                <w:sz w:val="20"/>
              </w:rPr>
              <w:t>5</w:t>
            </w:r>
            <w:r w:rsidR="00F4470E">
              <w:rPr>
                <w:rFonts w:cs="Arial"/>
                <w:sz w:val="20"/>
              </w:rPr>
              <w:t>,</w:t>
            </w:r>
            <w:r w:rsidRPr="00D87501">
              <w:rPr>
                <w:rFonts w:cs="Arial"/>
                <w:sz w:val="20"/>
              </w:rPr>
              <w:t>775</w:t>
            </w:r>
          </w:p>
        </w:tc>
      </w:tr>
      <w:tr w:rsidR="00191381" w:rsidRPr="00D87501">
        <w:tc>
          <w:tcPr>
            <w:tcW w:w="3652" w:type="dxa"/>
            <w:tcBorders>
              <w:top w:val="single" w:sz="4" w:space="0" w:color="BFBFBF"/>
              <w:left w:val="nil"/>
              <w:bottom w:val="single" w:sz="4" w:space="0" w:color="BFBFBF"/>
              <w:right w:val="nil"/>
            </w:tcBorders>
          </w:tcPr>
          <w:p w:rsidR="00191381" w:rsidRPr="00D87501" w:rsidRDefault="00191381" w:rsidP="008F4FC5">
            <w:pPr>
              <w:spacing w:after="60"/>
              <w:jc w:val="left"/>
              <w:rPr>
                <w:rFonts w:cs="Arial"/>
                <w:sz w:val="20"/>
              </w:rPr>
            </w:pPr>
            <w:r w:rsidRPr="00D87501">
              <w:rPr>
                <w:rFonts w:cs="Arial"/>
                <w:sz w:val="20"/>
              </w:rPr>
              <w:t>Littlewood Swamp</w:t>
            </w:r>
          </w:p>
        </w:tc>
        <w:tc>
          <w:tcPr>
            <w:tcW w:w="2552"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sidRPr="00D87501">
              <w:rPr>
                <w:rFonts w:cs="Arial"/>
                <w:sz w:val="20"/>
              </w:rPr>
              <w:t>200</w:t>
            </w:r>
          </w:p>
        </w:tc>
        <w:tc>
          <w:tcPr>
            <w:tcW w:w="2693" w:type="dxa"/>
            <w:tcBorders>
              <w:top w:val="single" w:sz="4" w:space="0" w:color="BFBFBF"/>
              <w:left w:val="nil"/>
              <w:bottom w:val="single" w:sz="4" w:space="0" w:color="BFBFBF"/>
              <w:right w:val="nil"/>
            </w:tcBorders>
            <w:vAlign w:val="bottom"/>
          </w:tcPr>
          <w:p w:rsidR="00191381" w:rsidRDefault="00191381">
            <w:pPr>
              <w:spacing w:after="60"/>
              <w:jc w:val="left"/>
              <w:rPr>
                <w:rFonts w:cs="Arial"/>
                <w:sz w:val="20"/>
              </w:rPr>
            </w:pPr>
            <w:r>
              <w:rPr>
                <w:rFonts w:cs="Arial"/>
                <w:sz w:val="20"/>
              </w:rPr>
              <w:t>2</w:t>
            </w:r>
            <w:r w:rsidR="00F4470E">
              <w:rPr>
                <w:rFonts w:cs="Arial"/>
                <w:sz w:val="20"/>
              </w:rPr>
              <w:t>,</w:t>
            </w:r>
            <w:r w:rsidRPr="00D87501">
              <w:rPr>
                <w:rFonts w:cs="Arial"/>
                <w:sz w:val="20"/>
              </w:rPr>
              <w:t>310</w:t>
            </w:r>
          </w:p>
        </w:tc>
      </w:tr>
      <w:tr w:rsidR="00191381" w:rsidRPr="00D87501">
        <w:tc>
          <w:tcPr>
            <w:tcW w:w="3652" w:type="dxa"/>
            <w:tcBorders>
              <w:top w:val="single" w:sz="4" w:space="0" w:color="BFBFBF"/>
              <w:left w:val="nil"/>
              <w:bottom w:val="single" w:sz="4" w:space="0" w:color="BFBFBF"/>
              <w:right w:val="nil"/>
            </w:tcBorders>
          </w:tcPr>
          <w:p w:rsidR="00191381" w:rsidRPr="00D87501" w:rsidRDefault="00191381" w:rsidP="008F4FC5">
            <w:pPr>
              <w:spacing w:after="60"/>
              <w:jc w:val="left"/>
              <w:rPr>
                <w:rFonts w:cs="Arial"/>
                <w:sz w:val="20"/>
              </w:rPr>
            </w:pPr>
            <w:r>
              <w:rPr>
                <w:rFonts w:cs="Arial"/>
                <w:sz w:val="20"/>
              </w:rPr>
              <w:t>Telephone B</w:t>
            </w:r>
            <w:r w:rsidRPr="00D87501">
              <w:rPr>
                <w:rFonts w:cs="Arial"/>
                <w:sz w:val="20"/>
              </w:rPr>
              <w:t>ank</w:t>
            </w:r>
          </w:p>
        </w:tc>
        <w:tc>
          <w:tcPr>
            <w:tcW w:w="2552"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Pr>
                <w:rFonts w:cs="Arial"/>
                <w:sz w:val="20"/>
              </w:rPr>
              <w:t>1</w:t>
            </w:r>
            <w:r w:rsidR="00F4470E">
              <w:rPr>
                <w:rFonts w:cs="Arial"/>
                <w:sz w:val="20"/>
              </w:rPr>
              <w:t>,</w:t>
            </w:r>
            <w:r w:rsidRPr="00D87501">
              <w:rPr>
                <w:rFonts w:cs="Arial"/>
                <w:sz w:val="20"/>
              </w:rPr>
              <w:t>000</w:t>
            </w:r>
          </w:p>
        </w:tc>
        <w:tc>
          <w:tcPr>
            <w:tcW w:w="2693" w:type="dxa"/>
            <w:tcBorders>
              <w:top w:val="single" w:sz="4" w:space="0" w:color="BFBFBF"/>
              <w:left w:val="nil"/>
              <w:bottom w:val="single" w:sz="4" w:space="0" w:color="BFBFBF"/>
              <w:right w:val="nil"/>
            </w:tcBorders>
            <w:vAlign w:val="bottom"/>
          </w:tcPr>
          <w:p w:rsidR="00191381" w:rsidRPr="00D87501" w:rsidRDefault="00F4470E" w:rsidP="008F4FC5">
            <w:pPr>
              <w:spacing w:after="60"/>
              <w:jc w:val="left"/>
              <w:rPr>
                <w:rFonts w:cs="Arial"/>
                <w:sz w:val="20"/>
              </w:rPr>
            </w:pPr>
            <w:r>
              <w:rPr>
                <w:rFonts w:cs="Arial"/>
                <w:sz w:val="20"/>
              </w:rPr>
              <w:t>11,</w:t>
            </w:r>
            <w:r w:rsidR="00191381" w:rsidRPr="00D87501">
              <w:rPr>
                <w:rFonts w:cs="Arial"/>
                <w:sz w:val="20"/>
              </w:rPr>
              <w:t>550</w:t>
            </w:r>
          </w:p>
        </w:tc>
      </w:tr>
      <w:tr w:rsidR="00191381" w:rsidRPr="00D87501">
        <w:tc>
          <w:tcPr>
            <w:tcW w:w="3652" w:type="dxa"/>
            <w:tcBorders>
              <w:top w:val="single" w:sz="4" w:space="0" w:color="BFBFBF"/>
              <w:left w:val="nil"/>
              <w:bottom w:val="single" w:sz="4" w:space="0" w:color="BFBFBF"/>
              <w:right w:val="nil"/>
            </w:tcBorders>
          </w:tcPr>
          <w:p w:rsidR="00191381" w:rsidRPr="00D87501" w:rsidRDefault="00191381" w:rsidP="005B30D0">
            <w:pPr>
              <w:spacing w:after="60"/>
              <w:jc w:val="left"/>
              <w:rPr>
                <w:rFonts w:cs="Arial"/>
                <w:sz w:val="20"/>
              </w:rPr>
            </w:pPr>
            <w:r>
              <w:rPr>
                <w:rFonts w:cs="Arial"/>
                <w:sz w:val="20"/>
              </w:rPr>
              <w:t xml:space="preserve">Pollen Creek </w:t>
            </w:r>
          </w:p>
        </w:tc>
        <w:tc>
          <w:tcPr>
            <w:tcW w:w="2552"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Pr>
                <w:rFonts w:cs="Arial"/>
                <w:sz w:val="20"/>
              </w:rPr>
              <w:t>1</w:t>
            </w:r>
            <w:r w:rsidR="00F4470E">
              <w:rPr>
                <w:rFonts w:cs="Arial"/>
                <w:sz w:val="20"/>
              </w:rPr>
              <w:t>,</w:t>
            </w:r>
            <w:r w:rsidRPr="00D87501">
              <w:rPr>
                <w:rFonts w:cs="Arial"/>
                <w:sz w:val="20"/>
              </w:rPr>
              <w:t>000</w:t>
            </w:r>
          </w:p>
        </w:tc>
        <w:tc>
          <w:tcPr>
            <w:tcW w:w="2693"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sidRPr="00D87501">
              <w:rPr>
                <w:rFonts w:cs="Arial"/>
                <w:sz w:val="20"/>
              </w:rPr>
              <w:t>11</w:t>
            </w:r>
            <w:r w:rsidR="00F4470E">
              <w:rPr>
                <w:rFonts w:cs="Arial"/>
                <w:sz w:val="20"/>
              </w:rPr>
              <w:t>,</w:t>
            </w:r>
            <w:r w:rsidRPr="00D87501">
              <w:rPr>
                <w:rFonts w:cs="Arial"/>
                <w:sz w:val="20"/>
              </w:rPr>
              <w:t>250</w:t>
            </w:r>
          </w:p>
        </w:tc>
      </w:tr>
      <w:tr w:rsidR="00191381" w:rsidRPr="00D87501">
        <w:tc>
          <w:tcPr>
            <w:tcW w:w="3652" w:type="dxa"/>
            <w:tcBorders>
              <w:top w:val="single" w:sz="4" w:space="0" w:color="BFBFBF"/>
              <w:left w:val="nil"/>
              <w:bottom w:val="single" w:sz="4" w:space="0" w:color="BFBFBF"/>
              <w:right w:val="nil"/>
            </w:tcBorders>
          </w:tcPr>
          <w:p w:rsidR="00191381" w:rsidRPr="00D87501" w:rsidRDefault="00191381" w:rsidP="008F4FC5">
            <w:pPr>
              <w:spacing w:after="60"/>
              <w:jc w:val="left"/>
              <w:rPr>
                <w:rFonts w:cs="Arial"/>
                <w:sz w:val="20"/>
              </w:rPr>
            </w:pPr>
            <w:r w:rsidRPr="00D87501">
              <w:rPr>
                <w:rFonts w:cs="Arial"/>
                <w:sz w:val="20"/>
              </w:rPr>
              <w:t>Nap Nap Creek Paddock</w:t>
            </w:r>
          </w:p>
        </w:tc>
        <w:tc>
          <w:tcPr>
            <w:tcW w:w="2552"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sidRPr="00D87501">
              <w:rPr>
                <w:rFonts w:cs="Arial"/>
                <w:sz w:val="20"/>
              </w:rPr>
              <w:t>500</w:t>
            </w:r>
          </w:p>
        </w:tc>
        <w:tc>
          <w:tcPr>
            <w:tcW w:w="2693"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Pr>
                <w:rFonts w:cs="Arial"/>
                <w:sz w:val="20"/>
              </w:rPr>
              <w:t>5</w:t>
            </w:r>
            <w:r w:rsidR="00F4470E">
              <w:rPr>
                <w:rFonts w:cs="Arial"/>
                <w:sz w:val="20"/>
              </w:rPr>
              <w:t>,</w:t>
            </w:r>
            <w:r w:rsidRPr="00D87501">
              <w:rPr>
                <w:rFonts w:cs="Arial"/>
                <w:sz w:val="20"/>
              </w:rPr>
              <w:t>625</w:t>
            </w:r>
          </w:p>
        </w:tc>
      </w:tr>
      <w:tr w:rsidR="00191381" w:rsidRPr="00D87501">
        <w:tc>
          <w:tcPr>
            <w:tcW w:w="3652" w:type="dxa"/>
            <w:tcBorders>
              <w:top w:val="single" w:sz="4" w:space="0" w:color="BFBFBF"/>
              <w:left w:val="nil"/>
              <w:bottom w:val="single" w:sz="4" w:space="0" w:color="BFBFBF"/>
              <w:right w:val="nil"/>
            </w:tcBorders>
          </w:tcPr>
          <w:p w:rsidR="00191381" w:rsidRPr="00D87501" w:rsidRDefault="00191381" w:rsidP="008F4FC5">
            <w:pPr>
              <w:spacing w:after="60"/>
              <w:jc w:val="left"/>
              <w:rPr>
                <w:rFonts w:cs="Arial"/>
                <w:sz w:val="20"/>
              </w:rPr>
            </w:pPr>
            <w:r w:rsidRPr="00D87501">
              <w:rPr>
                <w:rFonts w:cs="Arial"/>
                <w:sz w:val="20"/>
              </w:rPr>
              <w:t>Talpee Creek/Pee Vee Creek</w:t>
            </w:r>
          </w:p>
        </w:tc>
        <w:tc>
          <w:tcPr>
            <w:tcW w:w="2552"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sidRPr="00D87501">
              <w:rPr>
                <w:rFonts w:cs="Arial"/>
                <w:sz w:val="20"/>
              </w:rPr>
              <w:t>600</w:t>
            </w:r>
          </w:p>
        </w:tc>
        <w:tc>
          <w:tcPr>
            <w:tcW w:w="2693"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Pr>
                <w:rFonts w:cs="Arial"/>
                <w:sz w:val="20"/>
              </w:rPr>
              <w:t>6</w:t>
            </w:r>
            <w:r w:rsidR="00F4470E">
              <w:rPr>
                <w:rFonts w:cs="Arial"/>
                <w:sz w:val="20"/>
              </w:rPr>
              <w:t>,</w:t>
            </w:r>
            <w:r w:rsidRPr="00D87501">
              <w:rPr>
                <w:rFonts w:cs="Arial"/>
                <w:sz w:val="20"/>
              </w:rPr>
              <w:t>630</w:t>
            </w:r>
          </w:p>
        </w:tc>
      </w:tr>
      <w:tr w:rsidR="00191381" w:rsidRPr="00D87501">
        <w:tc>
          <w:tcPr>
            <w:tcW w:w="3652" w:type="dxa"/>
            <w:tcBorders>
              <w:top w:val="single" w:sz="4" w:space="0" w:color="BFBFBF"/>
              <w:left w:val="nil"/>
              <w:bottom w:val="single" w:sz="4" w:space="0" w:color="BFBFBF"/>
              <w:right w:val="nil"/>
            </w:tcBorders>
          </w:tcPr>
          <w:p w:rsidR="00191381" w:rsidRPr="00D87501" w:rsidRDefault="00191381" w:rsidP="008F4FC5">
            <w:pPr>
              <w:spacing w:after="60"/>
              <w:jc w:val="left"/>
              <w:rPr>
                <w:rFonts w:cs="Arial"/>
                <w:sz w:val="20"/>
              </w:rPr>
            </w:pPr>
            <w:r w:rsidRPr="00D87501">
              <w:rPr>
                <w:rFonts w:cs="Arial"/>
                <w:sz w:val="20"/>
              </w:rPr>
              <w:t>Nolans Chance (Loorica) Lake*</w:t>
            </w:r>
          </w:p>
        </w:tc>
        <w:tc>
          <w:tcPr>
            <w:tcW w:w="2552"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sidRPr="00D87501">
              <w:rPr>
                <w:rFonts w:cs="Arial"/>
                <w:sz w:val="20"/>
              </w:rPr>
              <w:t>150</w:t>
            </w:r>
          </w:p>
        </w:tc>
        <w:tc>
          <w:tcPr>
            <w:tcW w:w="2693" w:type="dxa"/>
            <w:tcBorders>
              <w:top w:val="single" w:sz="4" w:space="0" w:color="BFBFBF"/>
              <w:left w:val="nil"/>
              <w:bottom w:val="single" w:sz="4" w:space="0" w:color="BFBFBF"/>
              <w:right w:val="nil"/>
            </w:tcBorders>
            <w:vAlign w:val="bottom"/>
          </w:tcPr>
          <w:p w:rsidR="00191381" w:rsidRPr="00D87501" w:rsidRDefault="00191381" w:rsidP="008F4FC5">
            <w:pPr>
              <w:spacing w:after="60"/>
              <w:jc w:val="left"/>
              <w:rPr>
                <w:rFonts w:cs="Arial"/>
                <w:sz w:val="20"/>
              </w:rPr>
            </w:pPr>
            <w:r>
              <w:rPr>
                <w:rFonts w:cs="Arial"/>
                <w:sz w:val="20"/>
              </w:rPr>
              <w:t>1</w:t>
            </w:r>
            <w:r w:rsidR="00F4470E">
              <w:rPr>
                <w:rFonts w:cs="Arial"/>
                <w:sz w:val="20"/>
              </w:rPr>
              <w:t>,</w:t>
            </w:r>
            <w:r w:rsidRPr="00D87501">
              <w:rPr>
                <w:rFonts w:cs="Arial"/>
                <w:sz w:val="20"/>
              </w:rPr>
              <w:t>657</w:t>
            </w:r>
          </w:p>
        </w:tc>
      </w:tr>
      <w:tr w:rsidR="00191381" w:rsidRPr="00D87501">
        <w:tc>
          <w:tcPr>
            <w:tcW w:w="6204" w:type="dxa"/>
            <w:gridSpan w:val="2"/>
            <w:tcBorders>
              <w:top w:val="single" w:sz="4" w:space="0" w:color="BFBFBF"/>
              <w:left w:val="nil"/>
              <w:bottom w:val="single" w:sz="4" w:space="0" w:color="auto"/>
              <w:right w:val="nil"/>
            </w:tcBorders>
          </w:tcPr>
          <w:p w:rsidR="00191381" w:rsidRPr="00D87501" w:rsidRDefault="00191381" w:rsidP="008F4FC5">
            <w:pPr>
              <w:spacing w:after="60"/>
              <w:jc w:val="left"/>
              <w:rPr>
                <w:rFonts w:cs="Arial"/>
                <w:sz w:val="20"/>
              </w:rPr>
            </w:pPr>
            <w:r w:rsidRPr="00D87501">
              <w:rPr>
                <w:rFonts w:cs="Arial"/>
                <w:b/>
                <w:sz w:val="20"/>
              </w:rPr>
              <w:t>TOTAL</w:t>
            </w:r>
          </w:p>
        </w:tc>
        <w:tc>
          <w:tcPr>
            <w:tcW w:w="2693" w:type="dxa"/>
            <w:tcBorders>
              <w:top w:val="single" w:sz="4" w:space="0" w:color="BFBFBF"/>
              <w:left w:val="nil"/>
              <w:bottom w:val="single" w:sz="4" w:space="0" w:color="auto"/>
              <w:right w:val="nil"/>
            </w:tcBorders>
            <w:vAlign w:val="bottom"/>
          </w:tcPr>
          <w:p w:rsidR="00191381" w:rsidRPr="00D87501" w:rsidRDefault="00F4470E" w:rsidP="008F4FC5">
            <w:pPr>
              <w:spacing w:after="60"/>
              <w:jc w:val="left"/>
              <w:rPr>
                <w:rFonts w:cs="Arial"/>
                <w:b/>
                <w:sz w:val="20"/>
              </w:rPr>
            </w:pPr>
            <w:r>
              <w:rPr>
                <w:rFonts w:cs="Arial"/>
                <w:b/>
                <w:sz w:val="20"/>
              </w:rPr>
              <w:t>58,</w:t>
            </w:r>
            <w:r w:rsidR="00191381" w:rsidRPr="00D87501">
              <w:rPr>
                <w:rFonts w:cs="Arial"/>
                <w:b/>
                <w:sz w:val="20"/>
              </w:rPr>
              <w:t>025</w:t>
            </w:r>
          </w:p>
        </w:tc>
      </w:tr>
    </w:tbl>
    <w:p w:rsidR="00191381" w:rsidRPr="006B1A95" w:rsidRDefault="00191381" w:rsidP="008F4FC5">
      <w:pPr>
        <w:jc w:val="left"/>
        <w:rPr>
          <w:i/>
          <w:sz w:val="18"/>
          <w:szCs w:val="18"/>
        </w:rPr>
      </w:pPr>
      <w:r w:rsidRPr="006B1A95">
        <w:rPr>
          <w:i/>
          <w:sz w:val="18"/>
          <w:szCs w:val="18"/>
        </w:rPr>
        <w:t>* This asset is within the Fiddlers</w:t>
      </w:r>
      <w:r>
        <w:rPr>
          <w:i/>
          <w:sz w:val="18"/>
          <w:szCs w:val="18"/>
        </w:rPr>
        <w:t>-</w:t>
      </w:r>
      <w:r w:rsidRPr="006B1A95">
        <w:rPr>
          <w:i/>
          <w:sz w:val="18"/>
          <w:szCs w:val="18"/>
        </w:rPr>
        <w:t xml:space="preserve">Uara Creek system but can be watered from </w:t>
      </w:r>
      <w:r>
        <w:rPr>
          <w:i/>
          <w:sz w:val="18"/>
          <w:szCs w:val="18"/>
        </w:rPr>
        <w:t>C</w:t>
      </w:r>
      <w:r w:rsidRPr="006B1A95">
        <w:rPr>
          <w:i/>
          <w:sz w:val="18"/>
          <w:szCs w:val="18"/>
        </w:rPr>
        <w:t>aira Creek via Avalon Swamp.</w:t>
      </w:r>
    </w:p>
    <w:p w:rsidR="00191381" w:rsidRDefault="00191381" w:rsidP="008F4FC5">
      <w:pPr>
        <w:spacing w:after="60"/>
        <w:jc w:val="left"/>
      </w:pPr>
      <w:r>
        <w:lastRenderedPageBreak/>
        <w:t>In addition to these volumes there may be transmission losses associated with wetting of the supply channels. Transmission losses vary depending on antecedent conditions (elapsed time since rainfall and/or previous flow event) for assets at the western end of the system. A number of these wetlands are key breeding sites for the southern bell frog, and all support bird breeding events as well as a variety of aquatic and riparian vegetation communities. Watering objectives for Nimmie-Caira include supporting:</w:t>
      </w:r>
    </w:p>
    <w:p w:rsidR="00191381" w:rsidRDefault="00191381" w:rsidP="008F4FC5">
      <w:pPr>
        <w:pStyle w:val="Para0bullet"/>
        <w:jc w:val="left"/>
      </w:pPr>
      <w:r>
        <w:t xml:space="preserve">southern bell frog breeding at key sites </w:t>
      </w:r>
    </w:p>
    <w:p w:rsidR="00191381" w:rsidRDefault="00191381" w:rsidP="008F4FC5">
      <w:pPr>
        <w:pStyle w:val="Para0bullet"/>
        <w:jc w:val="left"/>
      </w:pPr>
      <w:r>
        <w:t>bird breeding events when there is sufficient water</w:t>
      </w:r>
    </w:p>
    <w:p w:rsidR="00191381" w:rsidRDefault="00191381" w:rsidP="008F4FC5">
      <w:pPr>
        <w:pStyle w:val="Para0bullet"/>
        <w:spacing w:after="220"/>
        <w:jc w:val="left"/>
      </w:pPr>
      <w:proofErr w:type="gramStart"/>
      <w:r>
        <w:t>aquatic</w:t>
      </w:r>
      <w:proofErr w:type="gramEnd"/>
      <w:r>
        <w:t xml:space="preserve"> and riparian vegetation communities.</w:t>
      </w:r>
    </w:p>
    <w:p w:rsidR="00191381" w:rsidRDefault="00191381" w:rsidP="008F4FC5">
      <w:pPr>
        <w:jc w:val="left"/>
      </w:pPr>
      <w:r>
        <w:t>IQQM modelling indicates that the average annual diversion of Lowbidgee Access water into Nimmie-</w:t>
      </w:r>
      <w:r w:rsidR="000F09F0">
        <w:t>Caira will be approximately 150,</w:t>
      </w:r>
      <w:r>
        <w:t xml:space="preserve">000 megalitres. </w:t>
      </w:r>
      <w:proofErr w:type="gramStart"/>
      <w:r>
        <w:t>While this water is managed by SWC and owned by landholders, under current management practices this will be sufficient to meet environmental water needs most years.</w:t>
      </w:r>
      <w:proofErr w:type="gramEnd"/>
      <w:r>
        <w:t xml:space="preserve"> However, during dry years there may be minimal water from Lowbidgee Access entitlements. The focus is therefore to provide environmental water in dry years to support the bird and frog breeding events, and their habitats.</w:t>
      </w:r>
    </w:p>
    <w:p w:rsidR="00191381" w:rsidRPr="006C60DF" w:rsidRDefault="00191381" w:rsidP="008F4FC5">
      <w:pPr>
        <w:pStyle w:val="Heading4"/>
        <w:jc w:val="left"/>
      </w:pPr>
      <w:bookmarkStart w:id="150" w:name="_Toc310503223"/>
      <w:r w:rsidRPr="006C60DF">
        <w:t xml:space="preserve">Yanga </w:t>
      </w:r>
      <w:r>
        <w:t>System</w:t>
      </w:r>
      <w:bookmarkEnd w:id="150"/>
    </w:p>
    <w:p w:rsidR="00191381" w:rsidRDefault="00191381" w:rsidP="008F4FC5">
      <w:pPr>
        <w:jc w:val="left"/>
        <w:rPr>
          <w:lang w:eastAsia="en-AU"/>
        </w:rPr>
      </w:pPr>
      <w:r>
        <w:rPr>
          <w:lang w:eastAsia="en-AU"/>
        </w:rPr>
        <w:t xml:space="preserve">Yanga </w:t>
      </w:r>
      <w:r w:rsidRPr="00734229">
        <w:rPr>
          <w:lang w:eastAsia="en-AU"/>
        </w:rPr>
        <w:t xml:space="preserve">lies to the west of </w:t>
      </w:r>
      <w:r>
        <w:rPr>
          <w:lang w:eastAsia="en-AU"/>
        </w:rPr>
        <w:t xml:space="preserve">the </w:t>
      </w:r>
      <w:r w:rsidRPr="00734229">
        <w:rPr>
          <w:lang w:eastAsia="en-AU"/>
        </w:rPr>
        <w:t>Nimmie-</w:t>
      </w:r>
      <w:r>
        <w:rPr>
          <w:lang w:eastAsia="en-AU"/>
        </w:rPr>
        <w:t>Caira and Fiddlers-Uara systems</w:t>
      </w:r>
      <w:r w:rsidRPr="00734229">
        <w:rPr>
          <w:lang w:eastAsia="en-AU"/>
        </w:rPr>
        <w:t xml:space="preserve"> and borders the </w:t>
      </w:r>
      <w:r>
        <w:rPr>
          <w:lang w:eastAsia="en-AU"/>
        </w:rPr>
        <w:t>Murrumbidgee River</w:t>
      </w:r>
      <w:r w:rsidRPr="00734229">
        <w:rPr>
          <w:lang w:eastAsia="en-AU"/>
        </w:rPr>
        <w:t>.</w:t>
      </w:r>
      <w:r>
        <w:rPr>
          <w:lang w:eastAsia="en-AU"/>
        </w:rPr>
        <w:t xml:space="preserve"> </w:t>
      </w:r>
      <w:r>
        <w:t>Extensive river red g</w:t>
      </w:r>
      <w:r w:rsidRPr="00F236A3">
        <w:t>um forest</w:t>
      </w:r>
      <w:r>
        <w:t xml:space="preserve"> is</w:t>
      </w:r>
      <w:r w:rsidRPr="00F236A3">
        <w:t xml:space="preserve"> the dominant vegetation community.</w:t>
      </w:r>
      <w:r>
        <w:t xml:space="preserve"> </w:t>
      </w:r>
      <w:r w:rsidRPr="00F236A3">
        <w:t>These forests are</w:t>
      </w:r>
      <w:r>
        <w:t xml:space="preserve"> occupied by scattered wetlands that</w:t>
      </w:r>
      <w:r w:rsidRPr="00F236A3">
        <w:t xml:space="preserve"> rely on overbank flows for filling (Kingsford </w:t>
      </w:r>
      <w:r>
        <w:t>&amp;</w:t>
      </w:r>
      <w:r w:rsidRPr="00F236A3">
        <w:t xml:space="preserve"> Thomas 2001).</w:t>
      </w:r>
      <w:r>
        <w:rPr>
          <w:lang w:eastAsia="en-AU"/>
        </w:rPr>
        <w:t xml:space="preserve"> These include </w:t>
      </w:r>
      <w:r w:rsidRPr="00734229">
        <w:rPr>
          <w:lang w:eastAsia="en-AU"/>
        </w:rPr>
        <w:t xml:space="preserve">Piggery, </w:t>
      </w:r>
      <w:r>
        <w:rPr>
          <w:lang w:eastAsia="en-AU"/>
        </w:rPr>
        <w:t xml:space="preserve">Breer and Tarwillie Swamps, </w:t>
      </w:r>
      <w:r w:rsidRPr="00734229">
        <w:rPr>
          <w:lang w:eastAsia="en-AU"/>
        </w:rPr>
        <w:t>and Yanga Lake, which are filled intermittently by floodplain flows</w:t>
      </w:r>
      <w:r>
        <w:rPr>
          <w:lang w:eastAsia="en-AU"/>
        </w:rPr>
        <w:t>. Yanga is connected to the Nimmie-Caira system by a number of creeks which are also connected to Tala Lake (in the middle of the Yanga system).</w:t>
      </w:r>
    </w:p>
    <w:p w:rsidR="00191381" w:rsidRDefault="00191381" w:rsidP="008F4FC5">
      <w:pPr>
        <w:jc w:val="left"/>
        <w:rPr>
          <w:lang w:eastAsia="en-AU"/>
        </w:rPr>
      </w:pPr>
      <w:r w:rsidRPr="00734229">
        <w:rPr>
          <w:lang w:eastAsia="en-AU"/>
        </w:rPr>
        <w:t xml:space="preserve">Natural </w:t>
      </w:r>
      <w:r w:rsidR="009610DA">
        <w:rPr>
          <w:lang w:eastAsia="en-AU"/>
        </w:rPr>
        <w:t>inundation</w:t>
      </w:r>
      <w:r w:rsidRPr="00734229">
        <w:rPr>
          <w:lang w:eastAsia="en-AU"/>
        </w:rPr>
        <w:t xml:space="preserve"> of </w:t>
      </w:r>
      <w:r>
        <w:rPr>
          <w:lang w:eastAsia="en-AU"/>
        </w:rPr>
        <w:t xml:space="preserve">Yanga </w:t>
      </w:r>
      <w:r w:rsidRPr="00734229">
        <w:rPr>
          <w:lang w:eastAsia="en-AU"/>
        </w:rPr>
        <w:t>occu</w:t>
      </w:r>
      <w:r>
        <w:rPr>
          <w:lang w:eastAsia="en-AU"/>
        </w:rPr>
        <w:t>rs when Murrumbidgee river flows in the vicinity of Redbank Weir exceed 9</w:t>
      </w:r>
      <w:r w:rsidR="000F09F0">
        <w:rPr>
          <w:lang w:eastAsia="en-AU"/>
        </w:rPr>
        <w:t>,</w:t>
      </w:r>
      <w:r>
        <w:rPr>
          <w:lang w:eastAsia="en-AU"/>
        </w:rPr>
        <w:t>000 ML/d (</w:t>
      </w:r>
      <w:r w:rsidR="00591B60">
        <w:rPr>
          <w:lang w:eastAsia="en-AU"/>
        </w:rPr>
        <w:t xml:space="preserve">J Maguire [OEH] 2011, </w:t>
      </w:r>
      <w:r>
        <w:rPr>
          <w:lang w:eastAsia="en-AU"/>
        </w:rPr>
        <w:t>pers. comm.</w:t>
      </w:r>
      <w:r w:rsidR="00591B60">
        <w:rPr>
          <w:lang w:eastAsia="en-AU"/>
        </w:rPr>
        <w:t xml:space="preserve">, </w:t>
      </w:r>
      <w:r>
        <w:rPr>
          <w:lang w:eastAsia="en-AU"/>
        </w:rPr>
        <w:t>28</w:t>
      </w:r>
      <w:r w:rsidR="00F210B5">
        <w:rPr>
          <w:lang w:eastAsia="en-AU"/>
        </w:rPr>
        <w:t xml:space="preserve"> October</w:t>
      </w:r>
      <w:r w:rsidRPr="00734229">
        <w:rPr>
          <w:lang w:eastAsia="en-AU"/>
        </w:rPr>
        <w:t>).</w:t>
      </w:r>
      <w:r>
        <w:rPr>
          <w:lang w:eastAsia="en-AU"/>
        </w:rPr>
        <w:t xml:space="preserve"> </w:t>
      </w:r>
      <w:r w:rsidRPr="00F236A3">
        <w:t xml:space="preserve">Redbank Weir was constructed </w:t>
      </w:r>
      <w:r>
        <w:t>to permit controlled inundation i</w:t>
      </w:r>
      <w:r w:rsidRPr="00F236A3">
        <w:t>n response to concerns regarding the reduction in floodplain watering ar</w:t>
      </w:r>
      <w:r>
        <w:t xml:space="preserve">ising from river regulation. </w:t>
      </w:r>
      <w:r w:rsidRPr="00734229">
        <w:rPr>
          <w:lang w:eastAsia="en-AU"/>
        </w:rPr>
        <w:t xml:space="preserve">There has been a significant reduction in the occurrence of </w:t>
      </w:r>
      <w:r w:rsidR="009610DA">
        <w:rPr>
          <w:lang w:eastAsia="en-AU"/>
        </w:rPr>
        <w:t xml:space="preserve">high flow </w:t>
      </w:r>
      <w:r w:rsidRPr="00734229">
        <w:rPr>
          <w:lang w:eastAsia="en-AU"/>
        </w:rPr>
        <w:t xml:space="preserve">events large enough to spill into the </w:t>
      </w:r>
      <w:r>
        <w:rPr>
          <w:lang w:eastAsia="en-AU"/>
        </w:rPr>
        <w:t>Yanga</w:t>
      </w:r>
      <w:r w:rsidRPr="00734229">
        <w:rPr>
          <w:lang w:eastAsia="en-AU"/>
        </w:rPr>
        <w:t xml:space="preserve"> system.</w:t>
      </w:r>
      <w:r>
        <w:rPr>
          <w:lang w:eastAsia="en-AU"/>
        </w:rPr>
        <w:t xml:space="preserve"> </w:t>
      </w:r>
      <w:r w:rsidRPr="00734229">
        <w:rPr>
          <w:lang w:eastAsia="en-AU"/>
        </w:rPr>
        <w:t xml:space="preserve">Most flows therefore are in the form of diversions, which are permitted only when natural flood events in the </w:t>
      </w:r>
      <w:r>
        <w:rPr>
          <w:lang w:eastAsia="en-AU"/>
        </w:rPr>
        <w:t>u</w:t>
      </w:r>
      <w:r w:rsidRPr="00734229">
        <w:rPr>
          <w:lang w:eastAsia="en-AU"/>
        </w:rPr>
        <w:t xml:space="preserve">pper Murrumbidgee </w:t>
      </w:r>
      <w:r>
        <w:rPr>
          <w:lang w:eastAsia="en-AU"/>
        </w:rPr>
        <w:t xml:space="preserve">River </w:t>
      </w:r>
      <w:r w:rsidRPr="00734229">
        <w:rPr>
          <w:lang w:eastAsia="en-AU"/>
        </w:rPr>
        <w:t xml:space="preserve">produce flows that could not be captured by upstream storages, or when </w:t>
      </w:r>
      <w:r>
        <w:rPr>
          <w:lang w:eastAsia="en-AU"/>
        </w:rPr>
        <w:t>environmental water</w:t>
      </w:r>
      <w:r w:rsidRPr="00734229">
        <w:rPr>
          <w:lang w:eastAsia="en-AU"/>
        </w:rPr>
        <w:t xml:space="preserve"> is available.</w:t>
      </w:r>
      <w:r>
        <w:rPr>
          <w:lang w:eastAsia="en-AU"/>
        </w:rPr>
        <w:t xml:space="preserve"> </w:t>
      </w:r>
      <w:r w:rsidRPr="00877E13">
        <w:rPr>
          <w:lang w:eastAsia="en-AU"/>
        </w:rPr>
        <w:t xml:space="preserve">Water is delivered to </w:t>
      </w:r>
      <w:r>
        <w:rPr>
          <w:lang w:eastAsia="en-AU"/>
        </w:rPr>
        <w:t xml:space="preserve">Yanga </w:t>
      </w:r>
      <w:r w:rsidRPr="00877E13">
        <w:rPr>
          <w:lang w:eastAsia="en-AU"/>
        </w:rPr>
        <w:t xml:space="preserve">through </w:t>
      </w:r>
      <w:r>
        <w:rPr>
          <w:lang w:eastAsia="en-AU"/>
        </w:rPr>
        <w:t xml:space="preserve">the </w:t>
      </w:r>
      <w:r w:rsidRPr="00877E13">
        <w:rPr>
          <w:lang w:eastAsia="en-AU"/>
        </w:rPr>
        <w:t>Yanga and Waugorah regulators.</w:t>
      </w:r>
      <w:r>
        <w:rPr>
          <w:lang w:eastAsia="en-AU"/>
        </w:rPr>
        <w:t xml:space="preserve"> These control the rate and progression of inundation throughout the area. Return flows from the Tala area to Tala Creek occur via the Tala Escape.</w:t>
      </w:r>
    </w:p>
    <w:p w:rsidR="00191381" w:rsidRDefault="00191381" w:rsidP="008F4FC5">
      <w:pPr>
        <w:spacing w:after="60"/>
        <w:jc w:val="left"/>
        <w:rPr>
          <w:lang w:eastAsia="en-AU"/>
        </w:rPr>
      </w:pPr>
      <w:r w:rsidRPr="00734229">
        <w:rPr>
          <w:lang w:eastAsia="en-AU"/>
        </w:rPr>
        <w:lastRenderedPageBreak/>
        <w:t>Historically</w:t>
      </w:r>
      <w:r>
        <w:rPr>
          <w:lang w:eastAsia="en-AU"/>
        </w:rPr>
        <w:t>, flow diversions into Yanga</w:t>
      </w:r>
      <w:r w:rsidRPr="00734229">
        <w:rPr>
          <w:lang w:eastAsia="en-AU"/>
        </w:rPr>
        <w:t xml:space="preserve"> </w:t>
      </w:r>
      <w:r>
        <w:rPr>
          <w:lang w:eastAsia="en-AU"/>
        </w:rPr>
        <w:t xml:space="preserve">have not been </w:t>
      </w:r>
      <w:proofErr w:type="gramStart"/>
      <w:r>
        <w:rPr>
          <w:lang w:eastAsia="en-AU"/>
        </w:rPr>
        <w:t>gauged,</w:t>
      </w:r>
      <w:proofErr w:type="gramEnd"/>
      <w:r>
        <w:rPr>
          <w:lang w:eastAsia="en-AU"/>
        </w:rPr>
        <w:t xml:space="preserve"> </w:t>
      </w:r>
      <w:r w:rsidRPr="00734229">
        <w:rPr>
          <w:lang w:eastAsia="en-AU"/>
        </w:rPr>
        <w:t xml:space="preserve">however in 2009 </w:t>
      </w:r>
      <w:r w:rsidR="006F499B">
        <w:rPr>
          <w:lang w:eastAsia="en-AU"/>
        </w:rPr>
        <w:t xml:space="preserve">OEH </w:t>
      </w:r>
      <w:r w:rsidRPr="00734229">
        <w:rPr>
          <w:lang w:eastAsia="en-AU"/>
        </w:rPr>
        <w:t>installed a number of flow</w:t>
      </w:r>
      <w:r>
        <w:rPr>
          <w:lang w:eastAsia="en-AU"/>
        </w:rPr>
        <w:t>-</w:t>
      </w:r>
      <w:r w:rsidRPr="00734229">
        <w:rPr>
          <w:lang w:eastAsia="en-AU"/>
        </w:rPr>
        <w:t>gauging sta</w:t>
      </w:r>
      <w:r>
        <w:rPr>
          <w:lang w:eastAsia="en-AU"/>
        </w:rPr>
        <w:t>t</w:t>
      </w:r>
      <w:r w:rsidRPr="00734229">
        <w:rPr>
          <w:lang w:eastAsia="en-AU"/>
        </w:rPr>
        <w:t>ions.</w:t>
      </w:r>
      <w:r>
        <w:rPr>
          <w:lang w:eastAsia="en-AU"/>
        </w:rPr>
        <w:t xml:space="preserve"> </w:t>
      </w:r>
      <w:r w:rsidRPr="00734229">
        <w:rPr>
          <w:lang w:eastAsia="en-AU"/>
        </w:rPr>
        <w:t xml:space="preserve">The additional gauges will provide the following information: </w:t>
      </w:r>
    </w:p>
    <w:p w:rsidR="00191381" w:rsidRDefault="00191381" w:rsidP="008F4FC5">
      <w:pPr>
        <w:pStyle w:val="Para0bullet"/>
        <w:jc w:val="left"/>
        <w:rPr>
          <w:lang w:eastAsia="en-AU"/>
        </w:rPr>
      </w:pPr>
      <w:r>
        <w:rPr>
          <w:lang w:eastAsia="en-AU"/>
        </w:rPr>
        <w:t>f</w:t>
      </w:r>
      <w:r w:rsidRPr="00734229">
        <w:rPr>
          <w:lang w:eastAsia="en-AU"/>
        </w:rPr>
        <w:t>low from the Nim</w:t>
      </w:r>
      <w:r>
        <w:rPr>
          <w:lang w:eastAsia="en-AU"/>
        </w:rPr>
        <w:t>mie-Caira system into Tala Lake</w:t>
      </w:r>
    </w:p>
    <w:p w:rsidR="00191381" w:rsidRDefault="00191381" w:rsidP="008F4FC5">
      <w:pPr>
        <w:pStyle w:val="Para0bullet"/>
        <w:jc w:val="left"/>
        <w:rPr>
          <w:lang w:eastAsia="en-AU"/>
        </w:rPr>
      </w:pPr>
      <w:r>
        <w:rPr>
          <w:lang w:eastAsia="en-AU"/>
        </w:rPr>
        <w:t>f</w:t>
      </w:r>
      <w:r w:rsidRPr="00734229">
        <w:rPr>
          <w:lang w:eastAsia="en-AU"/>
        </w:rPr>
        <w:t>low through the Woolshed Creek,</w:t>
      </w:r>
      <w:r>
        <w:rPr>
          <w:lang w:eastAsia="en-AU"/>
        </w:rPr>
        <w:t xml:space="preserve"> Yanga and Waugorah Regulators</w:t>
      </w:r>
    </w:p>
    <w:p w:rsidR="00191381" w:rsidRPr="00734229" w:rsidRDefault="00191381" w:rsidP="008F4FC5">
      <w:pPr>
        <w:pStyle w:val="Para0bullet"/>
        <w:spacing w:after="220"/>
        <w:jc w:val="left"/>
        <w:rPr>
          <w:lang w:eastAsia="en-AU"/>
        </w:rPr>
      </w:pPr>
      <w:proofErr w:type="gramStart"/>
      <w:r>
        <w:rPr>
          <w:lang w:eastAsia="en-AU"/>
        </w:rPr>
        <w:t>w</w:t>
      </w:r>
      <w:r w:rsidRPr="00734229">
        <w:rPr>
          <w:lang w:eastAsia="en-AU"/>
        </w:rPr>
        <w:t>ater</w:t>
      </w:r>
      <w:proofErr w:type="gramEnd"/>
      <w:r w:rsidRPr="00734229">
        <w:rPr>
          <w:lang w:eastAsia="en-AU"/>
        </w:rPr>
        <w:t xml:space="preserve"> levels in Tarwillie, Narkungerie, Breers, Top Narrockwell, the Avenue (Two Bridges) Swamps, and Piggery Lakes to allow </w:t>
      </w:r>
      <w:r>
        <w:rPr>
          <w:lang w:eastAsia="en-AU"/>
        </w:rPr>
        <w:t>the recoding of wetland persistence and wetting-drying cycles.</w:t>
      </w:r>
    </w:p>
    <w:p w:rsidR="00191381" w:rsidRDefault="00191381" w:rsidP="008F4FC5">
      <w:pPr>
        <w:jc w:val="left"/>
        <w:rPr>
          <w:lang w:eastAsia="en-AU"/>
        </w:rPr>
      </w:pPr>
      <w:r w:rsidRPr="004378E1">
        <w:rPr>
          <w:szCs w:val="22"/>
        </w:rPr>
        <w:t xml:space="preserve">The volumes required to water selected areas in </w:t>
      </w:r>
      <w:r>
        <w:rPr>
          <w:szCs w:val="22"/>
        </w:rPr>
        <w:t>Yanga</w:t>
      </w:r>
      <w:r w:rsidRPr="004378E1">
        <w:rPr>
          <w:szCs w:val="22"/>
        </w:rPr>
        <w:t xml:space="preserve"> are provided in </w:t>
      </w:r>
      <w:fldSimple w:instr=" REF _Ref282685300 \h  \* MERGEFORMAT ">
        <w:r w:rsidR="003B3A34" w:rsidRPr="00590536">
          <w:t xml:space="preserve">Table </w:t>
        </w:r>
        <w:r w:rsidR="003B3A34">
          <w:rPr>
            <w:noProof/>
          </w:rPr>
          <w:t>12</w:t>
        </w:r>
      </w:fldSimple>
      <w:r w:rsidRPr="004378E1">
        <w:rPr>
          <w:szCs w:val="22"/>
        </w:rPr>
        <w:t>.</w:t>
      </w:r>
      <w:r>
        <w:rPr>
          <w:lang w:eastAsia="en-AU"/>
        </w:rPr>
        <w:t xml:space="preserve"> </w:t>
      </w:r>
      <w:r w:rsidRPr="004378E1">
        <w:rPr>
          <w:lang w:eastAsia="en-AU"/>
        </w:rPr>
        <w:t>A flow of at least 160</w:t>
      </w:r>
      <w:r w:rsidR="000F09F0">
        <w:rPr>
          <w:lang w:eastAsia="en-AU"/>
        </w:rPr>
        <w:t>,</w:t>
      </w:r>
      <w:r w:rsidRPr="004378E1">
        <w:rPr>
          <w:lang w:eastAsia="en-AU"/>
        </w:rPr>
        <w:t xml:space="preserve">000 </w:t>
      </w:r>
      <w:r>
        <w:rPr>
          <w:lang w:eastAsia="en-AU"/>
        </w:rPr>
        <w:t>megalitres</w:t>
      </w:r>
      <w:r w:rsidRPr="004378E1">
        <w:rPr>
          <w:lang w:eastAsia="en-AU"/>
        </w:rPr>
        <w:t xml:space="preserve"> is required to inundate the entire </w:t>
      </w:r>
      <w:r>
        <w:rPr>
          <w:lang w:eastAsia="en-AU"/>
        </w:rPr>
        <w:t>Yanga</w:t>
      </w:r>
      <w:r w:rsidRPr="004378E1">
        <w:rPr>
          <w:lang w:eastAsia="en-AU"/>
        </w:rPr>
        <w:t xml:space="preserve"> floodplain</w:t>
      </w:r>
      <w:r>
        <w:rPr>
          <w:lang w:eastAsia="en-AU"/>
        </w:rPr>
        <w:t xml:space="preserve"> (including Yanga Lake).</w:t>
      </w:r>
    </w:p>
    <w:p w:rsidR="00191381" w:rsidRDefault="00191381" w:rsidP="008F4FC5">
      <w:pPr>
        <w:jc w:val="left"/>
        <w:rPr>
          <w:lang w:eastAsia="en-AU"/>
        </w:rPr>
      </w:pPr>
      <w:r w:rsidRPr="00E21D11">
        <w:rPr>
          <w:lang w:eastAsia="en-AU"/>
        </w:rPr>
        <w:t xml:space="preserve">IQQM </w:t>
      </w:r>
      <w:r>
        <w:rPr>
          <w:lang w:eastAsia="en-AU"/>
        </w:rPr>
        <w:t>modelling indicates that the average</w:t>
      </w:r>
      <w:r w:rsidR="006F499B">
        <w:rPr>
          <w:lang w:eastAsia="en-AU"/>
        </w:rPr>
        <w:t xml:space="preserve"> annual diversion of Lowbidgee A</w:t>
      </w:r>
      <w:r>
        <w:rPr>
          <w:lang w:eastAsia="en-AU"/>
        </w:rPr>
        <w:t>ccess water into</w:t>
      </w:r>
      <w:r w:rsidR="000F09F0">
        <w:rPr>
          <w:lang w:eastAsia="en-AU"/>
        </w:rPr>
        <w:t xml:space="preserve"> Yanga will be approximately 75,000 ML (i.e. 25 per cent of 300,</w:t>
      </w:r>
      <w:r>
        <w:rPr>
          <w:lang w:eastAsia="en-AU"/>
        </w:rPr>
        <w:t xml:space="preserve">000 ML). This water is controlled by OEH and is expected to be sufficient to meet environmental water needs. However, in dry years there will be little or no water from Lowbidgee Access entitlements. The focus is therefore to provide environmental water to: </w:t>
      </w:r>
    </w:p>
    <w:p w:rsidR="00191381" w:rsidRDefault="00191381" w:rsidP="008F4FC5">
      <w:pPr>
        <w:pStyle w:val="Para0bullet"/>
        <w:jc w:val="left"/>
        <w:rPr>
          <w:lang w:eastAsia="en-AU"/>
        </w:rPr>
      </w:pPr>
      <w:r>
        <w:rPr>
          <w:lang w:eastAsia="en-AU"/>
        </w:rPr>
        <w:t>support annual watering of key southern bell frog breeding sites</w:t>
      </w:r>
    </w:p>
    <w:p w:rsidR="00191381" w:rsidRDefault="00191381" w:rsidP="008F4FC5">
      <w:pPr>
        <w:pStyle w:val="Para0bullet"/>
        <w:jc w:val="left"/>
        <w:rPr>
          <w:lang w:eastAsia="en-AU"/>
        </w:rPr>
      </w:pPr>
      <w:r>
        <w:rPr>
          <w:lang w:eastAsia="en-AU"/>
        </w:rPr>
        <w:t>support watering of priority river red gum forest and woodland</w:t>
      </w:r>
    </w:p>
    <w:p w:rsidR="00191381" w:rsidRDefault="00191381" w:rsidP="003904EE">
      <w:pPr>
        <w:pStyle w:val="Para0bullet"/>
        <w:jc w:val="left"/>
        <w:rPr>
          <w:lang w:eastAsia="en-AU"/>
        </w:rPr>
      </w:pPr>
      <w:r>
        <w:rPr>
          <w:lang w:eastAsia="en-AU"/>
        </w:rPr>
        <w:t>support bird breeding events when water availability is sufficient</w:t>
      </w:r>
    </w:p>
    <w:p w:rsidR="00BC143E" w:rsidRDefault="00191381" w:rsidP="00BC143E">
      <w:pPr>
        <w:pStyle w:val="Para0bullet"/>
        <w:jc w:val="left"/>
        <w:rPr>
          <w:lang w:eastAsia="en-AU"/>
        </w:rPr>
      </w:pPr>
      <w:proofErr w:type="gramStart"/>
      <w:r>
        <w:rPr>
          <w:lang w:eastAsia="en-AU"/>
        </w:rPr>
        <w:t>water</w:t>
      </w:r>
      <w:proofErr w:type="gramEnd"/>
      <w:r>
        <w:rPr>
          <w:lang w:eastAsia="en-AU"/>
        </w:rPr>
        <w:t xml:space="preserve"> remaining river red gum communities as permitted by water availability.</w:t>
      </w:r>
    </w:p>
    <w:p w:rsidR="00191381" w:rsidRDefault="00191381">
      <w:pPr>
        <w:pStyle w:val="Para0bullet"/>
        <w:numPr>
          <w:ilvl w:val="0"/>
          <w:numId w:val="0"/>
        </w:numPr>
        <w:spacing w:after="220"/>
        <w:jc w:val="left"/>
        <w:rPr>
          <w:lang w:eastAsia="en-AU"/>
        </w:rPr>
      </w:pPr>
    </w:p>
    <w:p w:rsidR="00191381" w:rsidRDefault="00191381" w:rsidP="008F4FC5">
      <w:pPr>
        <w:jc w:val="left"/>
        <w:rPr>
          <w:lang w:eastAsia="en-AU"/>
        </w:rPr>
        <w:sectPr w:rsidR="00191381" w:rsidSect="00CA4495">
          <w:pgSz w:w="11907" w:h="16840" w:code="9"/>
          <w:pgMar w:top="2835" w:right="851" w:bottom="1701" w:left="2268" w:header="680" w:footer="851" w:gutter="0"/>
          <w:cols w:space="720"/>
          <w:formProt w:val="0"/>
          <w:titlePg/>
          <w:docGrid w:linePitch="360"/>
        </w:sectPr>
      </w:pPr>
    </w:p>
    <w:p w:rsidR="00C030AE" w:rsidRDefault="00191381">
      <w:pPr>
        <w:pStyle w:val="Caption"/>
        <w:numPr>
          <w:ilvl w:val="0"/>
          <w:numId w:val="0"/>
        </w:numPr>
        <w:ind w:left="397"/>
        <w:jc w:val="left"/>
        <w:rPr>
          <w:lang w:eastAsia="en-AU"/>
        </w:rPr>
      </w:pPr>
      <w:bookmarkStart w:id="151" w:name="_Ref282685300"/>
      <w:bookmarkStart w:id="152" w:name="_Toc311624692"/>
      <w:r w:rsidRPr="00590536">
        <w:rPr>
          <w:lang w:eastAsia="en-AU"/>
        </w:rPr>
        <w:lastRenderedPageBreak/>
        <w:t xml:space="preserve">Table </w:t>
      </w:r>
      <w:r w:rsidR="00120B28">
        <w:rPr>
          <w:lang w:eastAsia="en-AU"/>
        </w:rPr>
        <w:fldChar w:fldCharType="begin"/>
      </w:r>
      <w:r>
        <w:rPr>
          <w:lang w:eastAsia="en-AU"/>
        </w:rPr>
        <w:instrText xml:space="preserve"> SEQ Table \* ARABIC </w:instrText>
      </w:r>
      <w:r w:rsidR="00120B28">
        <w:rPr>
          <w:lang w:eastAsia="en-AU"/>
        </w:rPr>
        <w:fldChar w:fldCharType="separate"/>
      </w:r>
      <w:r w:rsidR="003B3A34">
        <w:rPr>
          <w:noProof/>
          <w:lang w:eastAsia="en-AU"/>
        </w:rPr>
        <w:t>12</w:t>
      </w:r>
      <w:r w:rsidR="00120B28">
        <w:rPr>
          <w:lang w:eastAsia="en-AU"/>
        </w:rPr>
        <w:fldChar w:fldCharType="end"/>
      </w:r>
      <w:bookmarkEnd w:id="151"/>
      <w:r w:rsidRPr="00590536">
        <w:rPr>
          <w:lang w:eastAsia="en-AU"/>
        </w:rPr>
        <w:t>:</w:t>
      </w:r>
      <w:r>
        <w:rPr>
          <w:lang w:eastAsia="en-AU"/>
        </w:rPr>
        <w:t xml:space="preserve"> </w:t>
      </w:r>
      <w:r w:rsidRPr="00590536">
        <w:rPr>
          <w:lang w:eastAsia="en-AU"/>
        </w:rPr>
        <w:t xml:space="preserve">Volumes required </w:t>
      </w:r>
      <w:proofErr w:type="gramStart"/>
      <w:r w:rsidRPr="00590536">
        <w:rPr>
          <w:lang w:eastAsia="en-AU"/>
        </w:rPr>
        <w:t xml:space="preserve">to </w:t>
      </w:r>
      <w:r>
        <w:rPr>
          <w:lang w:eastAsia="en-AU"/>
        </w:rPr>
        <w:t>inundate</w:t>
      </w:r>
      <w:proofErr w:type="gramEnd"/>
      <w:r w:rsidRPr="00590536">
        <w:rPr>
          <w:lang w:eastAsia="en-AU"/>
        </w:rPr>
        <w:t xml:space="preserve"> select</w:t>
      </w:r>
      <w:r w:rsidRPr="00590536">
        <w:t xml:space="preserve">ed </w:t>
      </w:r>
      <w:r>
        <w:t>assets</w:t>
      </w:r>
      <w:r w:rsidRPr="00590536">
        <w:t xml:space="preserve"> in </w:t>
      </w:r>
      <w:r>
        <w:t>Yanga</w:t>
      </w:r>
      <w:r w:rsidRPr="00590536">
        <w:t>.</w:t>
      </w:r>
      <w:bookmarkEnd w:id="152"/>
    </w:p>
    <w:tbl>
      <w:tblPr>
        <w:tblW w:w="14048" w:type="dxa"/>
        <w:tblInd w:w="94" w:type="dxa"/>
        <w:tblLayout w:type="fixed"/>
        <w:tblLook w:val="00A0"/>
      </w:tblPr>
      <w:tblGrid>
        <w:gridCol w:w="2708"/>
        <w:gridCol w:w="2268"/>
        <w:gridCol w:w="2835"/>
        <w:gridCol w:w="1701"/>
        <w:gridCol w:w="2126"/>
        <w:gridCol w:w="2410"/>
      </w:tblGrid>
      <w:tr w:rsidR="00191381" w:rsidRPr="00D87501">
        <w:trPr>
          <w:trHeight w:val="300"/>
        </w:trPr>
        <w:tc>
          <w:tcPr>
            <w:tcW w:w="2708" w:type="dxa"/>
            <w:vMerge w:val="restart"/>
            <w:tcBorders>
              <w:top w:val="single" w:sz="4" w:space="0" w:color="FFFFFF"/>
              <w:left w:val="single" w:sz="4" w:space="0" w:color="FFFFFF"/>
            </w:tcBorders>
            <w:shd w:val="clear" w:color="auto" w:fill="6CB9DC"/>
            <w:noWrap/>
            <w:vAlign w:val="center"/>
          </w:tcPr>
          <w:p w:rsidR="00191381" w:rsidRPr="00D87501" w:rsidRDefault="00191381" w:rsidP="008F4FC5">
            <w:pPr>
              <w:spacing w:after="60"/>
              <w:jc w:val="left"/>
              <w:rPr>
                <w:rFonts w:cs="Arial"/>
                <w:b/>
                <w:color w:val="auto"/>
                <w:sz w:val="20"/>
                <w:lang w:val="en-AU" w:eastAsia="en-AU"/>
              </w:rPr>
            </w:pPr>
            <w:r w:rsidRPr="00D87501">
              <w:rPr>
                <w:rFonts w:cs="Arial"/>
                <w:b/>
                <w:color w:val="auto"/>
                <w:sz w:val="20"/>
                <w:lang w:val="en-AU" w:eastAsia="en-AU"/>
              </w:rPr>
              <w:t>Asset</w:t>
            </w:r>
          </w:p>
        </w:tc>
        <w:tc>
          <w:tcPr>
            <w:tcW w:w="6804" w:type="dxa"/>
            <w:gridSpan w:val="3"/>
            <w:tcBorders>
              <w:top w:val="single" w:sz="4" w:space="0" w:color="FFFFFF"/>
            </w:tcBorders>
            <w:shd w:val="clear" w:color="auto" w:fill="6CB9DC"/>
            <w:noWrap/>
            <w:vAlign w:val="center"/>
          </w:tcPr>
          <w:p w:rsidR="00191381" w:rsidRPr="005B30D0" w:rsidRDefault="00191381" w:rsidP="006F499B">
            <w:pPr>
              <w:spacing w:after="60" w:line="240" w:lineRule="auto"/>
              <w:jc w:val="center"/>
              <w:rPr>
                <w:rFonts w:cs="Arial"/>
                <w:b/>
                <w:color w:val="auto"/>
                <w:sz w:val="20"/>
                <w:vertAlign w:val="superscript"/>
                <w:lang w:val="en-AU" w:eastAsia="en-AU"/>
              </w:rPr>
            </w:pPr>
            <w:r w:rsidRPr="00D87501">
              <w:rPr>
                <w:rFonts w:cs="Arial"/>
                <w:b/>
                <w:color w:val="auto"/>
                <w:sz w:val="20"/>
                <w:lang w:val="en-AU" w:eastAsia="en-AU"/>
              </w:rPr>
              <w:t>Water supplied via Redbank system</w:t>
            </w:r>
            <w:r>
              <w:rPr>
                <w:rFonts w:cs="Arial"/>
                <w:b/>
                <w:color w:val="auto"/>
                <w:sz w:val="20"/>
                <w:vertAlign w:val="superscript"/>
                <w:lang w:val="en-AU" w:eastAsia="en-AU"/>
              </w:rPr>
              <w:t>#</w:t>
            </w:r>
          </w:p>
        </w:tc>
        <w:tc>
          <w:tcPr>
            <w:tcW w:w="4536" w:type="dxa"/>
            <w:gridSpan w:val="2"/>
            <w:tcBorders>
              <w:top w:val="single" w:sz="4" w:space="0" w:color="FFFFFF"/>
              <w:right w:val="single" w:sz="4" w:space="0" w:color="FFFFFF"/>
            </w:tcBorders>
            <w:shd w:val="clear" w:color="auto" w:fill="6CB9DC"/>
            <w:noWrap/>
            <w:vAlign w:val="center"/>
          </w:tcPr>
          <w:p w:rsidR="00191381" w:rsidRPr="005B30D0" w:rsidRDefault="00191381" w:rsidP="006F499B">
            <w:pPr>
              <w:spacing w:after="60" w:line="240" w:lineRule="auto"/>
              <w:jc w:val="center"/>
              <w:rPr>
                <w:rFonts w:cs="Arial"/>
                <w:b/>
                <w:color w:val="auto"/>
                <w:sz w:val="20"/>
                <w:vertAlign w:val="superscript"/>
                <w:lang w:val="en-AU" w:eastAsia="en-AU"/>
              </w:rPr>
            </w:pPr>
            <w:r w:rsidRPr="00D87501">
              <w:rPr>
                <w:rFonts w:cs="Arial"/>
                <w:b/>
                <w:color w:val="auto"/>
                <w:sz w:val="20"/>
                <w:lang w:val="en-AU" w:eastAsia="en-AU"/>
              </w:rPr>
              <w:t>Water supplied via Maude system</w:t>
            </w:r>
            <w:r>
              <w:rPr>
                <w:rFonts w:cs="Arial"/>
                <w:b/>
                <w:color w:val="auto"/>
                <w:sz w:val="20"/>
                <w:vertAlign w:val="superscript"/>
                <w:lang w:val="en-AU" w:eastAsia="en-AU"/>
              </w:rPr>
              <w:t>^</w:t>
            </w:r>
          </w:p>
        </w:tc>
      </w:tr>
      <w:tr w:rsidR="00191381" w:rsidRPr="00D87501">
        <w:trPr>
          <w:trHeight w:val="422"/>
        </w:trPr>
        <w:tc>
          <w:tcPr>
            <w:tcW w:w="2708" w:type="dxa"/>
            <w:vMerge/>
            <w:tcBorders>
              <w:left w:val="single" w:sz="4" w:space="0" w:color="FFFFFF"/>
              <w:bottom w:val="single" w:sz="4" w:space="0" w:color="auto"/>
            </w:tcBorders>
            <w:shd w:val="clear" w:color="auto" w:fill="6CB9DC"/>
            <w:noWrap/>
            <w:vAlign w:val="center"/>
          </w:tcPr>
          <w:p w:rsidR="00191381" w:rsidRPr="00D87501" w:rsidRDefault="00191381" w:rsidP="008F4FC5">
            <w:pPr>
              <w:spacing w:after="60" w:line="240" w:lineRule="auto"/>
              <w:jc w:val="left"/>
              <w:rPr>
                <w:rFonts w:cs="Arial"/>
                <w:b/>
                <w:color w:val="auto"/>
                <w:sz w:val="20"/>
                <w:lang w:val="en-AU" w:eastAsia="en-AU"/>
              </w:rPr>
            </w:pPr>
          </w:p>
        </w:tc>
        <w:tc>
          <w:tcPr>
            <w:tcW w:w="2268" w:type="dxa"/>
            <w:tcBorders>
              <w:bottom w:val="single" w:sz="4" w:space="0" w:color="auto"/>
            </w:tcBorders>
            <w:shd w:val="clear" w:color="auto" w:fill="6CB9DC"/>
            <w:vAlign w:val="center"/>
          </w:tcPr>
          <w:p w:rsidR="00191381" w:rsidRPr="00D87501" w:rsidRDefault="00191381" w:rsidP="008F4FC5">
            <w:pPr>
              <w:spacing w:after="60" w:line="240" w:lineRule="auto"/>
              <w:jc w:val="left"/>
              <w:rPr>
                <w:rFonts w:cs="Arial"/>
                <w:b/>
                <w:color w:val="auto"/>
                <w:sz w:val="20"/>
                <w:lang w:val="en-AU" w:eastAsia="en-AU"/>
              </w:rPr>
            </w:pPr>
            <w:r w:rsidRPr="00D87501">
              <w:rPr>
                <w:rFonts w:cs="Arial"/>
                <w:b/>
                <w:color w:val="auto"/>
                <w:sz w:val="20"/>
                <w:lang w:val="en-AU" w:eastAsia="en-AU"/>
              </w:rPr>
              <w:t>Volume to get water to asset (ML)</w:t>
            </w:r>
          </w:p>
        </w:tc>
        <w:tc>
          <w:tcPr>
            <w:tcW w:w="2835" w:type="dxa"/>
            <w:tcBorders>
              <w:bottom w:val="single" w:sz="4" w:space="0" w:color="auto"/>
            </w:tcBorders>
            <w:shd w:val="clear" w:color="auto" w:fill="6CB9DC"/>
            <w:vAlign w:val="center"/>
          </w:tcPr>
          <w:p w:rsidR="00191381" w:rsidRPr="00D87501" w:rsidRDefault="00191381" w:rsidP="008F4FC5">
            <w:pPr>
              <w:spacing w:after="60" w:line="240" w:lineRule="auto"/>
              <w:jc w:val="left"/>
              <w:rPr>
                <w:rFonts w:cs="Arial"/>
                <w:b/>
                <w:color w:val="auto"/>
                <w:sz w:val="20"/>
                <w:lang w:val="en-AU" w:eastAsia="en-AU"/>
              </w:rPr>
            </w:pPr>
            <w:r w:rsidRPr="00D87501">
              <w:rPr>
                <w:rFonts w:cs="Arial"/>
                <w:b/>
                <w:color w:val="auto"/>
                <w:sz w:val="20"/>
                <w:lang w:val="en-AU" w:eastAsia="en-AU"/>
              </w:rPr>
              <w:t>Volume before water flows out of asset area (ML)</w:t>
            </w:r>
          </w:p>
        </w:tc>
        <w:tc>
          <w:tcPr>
            <w:tcW w:w="1701" w:type="dxa"/>
            <w:tcBorders>
              <w:bottom w:val="single" w:sz="4" w:space="0" w:color="auto"/>
            </w:tcBorders>
            <w:shd w:val="clear" w:color="auto" w:fill="6CB9DC"/>
            <w:vAlign w:val="center"/>
          </w:tcPr>
          <w:p w:rsidR="00191381" w:rsidRPr="00D87501" w:rsidRDefault="00191381" w:rsidP="008F4FC5">
            <w:pPr>
              <w:spacing w:after="60" w:line="240" w:lineRule="auto"/>
              <w:jc w:val="left"/>
              <w:rPr>
                <w:rFonts w:cs="Arial"/>
                <w:b/>
                <w:color w:val="auto"/>
                <w:sz w:val="20"/>
                <w:lang w:val="en-AU" w:eastAsia="en-AU"/>
              </w:rPr>
            </w:pPr>
            <w:r w:rsidRPr="00D87501">
              <w:rPr>
                <w:rFonts w:cs="Arial"/>
                <w:b/>
                <w:color w:val="auto"/>
                <w:sz w:val="20"/>
                <w:lang w:val="en-AU" w:eastAsia="en-AU"/>
              </w:rPr>
              <w:t>Volume retained (ML)</w:t>
            </w:r>
          </w:p>
        </w:tc>
        <w:tc>
          <w:tcPr>
            <w:tcW w:w="2126" w:type="dxa"/>
            <w:tcBorders>
              <w:bottom w:val="single" w:sz="4" w:space="0" w:color="auto"/>
            </w:tcBorders>
            <w:shd w:val="clear" w:color="auto" w:fill="6CB9DC"/>
            <w:vAlign w:val="center"/>
          </w:tcPr>
          <w:p w:rsidR="00191381" w:rsidRPr="00D87501" w:rsidRDefault="00191381" w:rsidP="008F4FC5">
            <w:pPr>
              <w:spacing w:after="60" w:line="240" w:lineRule="auto"/>
              <w:jc w:val="left"/>
              <w:rPr>
                <w:rFonts w:cs="Arial"/>
                <w:b/>
                <w:color w:val="auto"/>
                <w:sz w:val="20"/>
                <w:lang w:val="en-AU" w:eastAsia="en-AU"/>
              </w:rPr>
            </w:pPr>
            <w:r w:rsidRPr="00D87501">
              <w:rPr>
                <w:rFonts w:cs="Arial"/>
                <w:b/>
                <w:color w:val="auto"/>
                <w:sz w:val="20"/>
                <w:lang w:val="en-AU" w:eastAsia="en-AU"/>
              </w:rPr>
              <w:t>Volume to get water to asset</w:t>
            </w:r>
          </w:p>
        </w:tc>
        <w:tc>
          <w:tcPr>
            <w:tcW w:w="2410" w:type="dxa"/>
            <w:tcBorders>
              <w:bottom w:val="single" w:sz="4" w:space="0" w:color="auto"/>
              <w:right w:val="single" w:sz="4" w:space="0" w:color="FFFFFF"/>
            </w:tcBorders>
            <w:shd w:val="clear" w:color="auto" w:fill="6CB9DC"/>
            <w:vAlign w:val="center"/>
          </w:tcPr>
          <w:p w:rsidR="00191381" w:rsidRPr="00D87501" w:rsidRDefault="00191381" w:rsidP="008F4FC5">
            <w:pPr>
              <w:spacing w:after="60" w:line="240" w:lineRule="auto"/>
              <w:jc w:val="left"/>
              <w:rPr>
                <w:rFonts w:cs="Arial"/>
                <w:b/>
                <w:color w:val="auto"/>
                <w:sz w:val="20"/>
                <w:lang w:val="en-AU" w:eastAsia="en-AU"/>
              </w:rPr>
            </w:pPr>
            <w:r w:rsidRPr="00D87501">
              <w:rPr>
                <w:rFonts w:cs="Arial"/>
                <w:b/>
                <w:color w:val="auto"/>
                <w:sz w:val="20"/>
                <w:lang w:val="en-AU" w:eastAsia="en-AU"/>
              </w:rPr>
              <w:t>Volume before water flows out of asset area</w:t>
            </w:r>
          </w:p>
        </w:tc>
      </w:tr>
      <w:tr w:rsidR="00191381" w:rsidRPr="00D87501">
        <w:trPr>
          <w:trHeight w:val="300"/>
        </w:trPr>
        <w:tc>
          <w:tcPr>
            <w:tcW w:w="2708"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Yanga</w:t>
            </w:r>
          </w:p>
        </w:tc>
        <w:tc>
          <w:tcPr>
            <w:tcW w:w="2268"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c>
          <w:tcPr>
            <w:tcW w:w="2835"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Pr>
                <w:rFonts w:cs="Arial"/>
                <w:color w:val="auto"/>
                <w:sz w:val="20"/>
                <w:lang w:val="en-AU" w:eastAsia="en-AU"/>
              </w:rPr>
              <w:t>3</w:t>
            </w:r>
            <w:r w:rsidR="000F09F0">
              <w:rPr>
                <w:rFonts w:cs="Arial"/>
                <w:color w:val="auto"/>
                <w:sz w:val="20"/>
                <w:lang w:val="en-AU" w:eastAsia="en-AU"/>
              </w:rPr>
              <w:t>,</w:t>
            </w:r>
            <w:r w:rsidRPr="00D87501">
              <w:rPr>
                <w:rFonts w:cs="Arial"/>
                <w:color w:val="auto"/>
                <w:sz w:val="20"/>
                <w:lang w:val="en-AU" w:eastAsia="en-AU"/>
              </w:rPr>
              <w:t>200</w:t>
            </w:r>
          </w:p>
        </w:tc>
        <w:tc>
          <w:tcPr>
            <w:tcW w:w="1701" w:type="dxa"/>
            <w:tcBorders>
              <w:top w:val="single" w:sz="4" w:space="0" w:color="auto"/>
              <w:bottom w:val="single" w:sz="4" w:space="0" w:color="auto"/>
            </w:tcBorders>
            <w:vAlign w:val="center"/>
          </w:tcPr>
          <w:p w:rsidR="00191381" w:rsidRPr="00D87501" w:rsidRDefault="00191381" w:rsidP="008F4FC5">
            <w:pPr>
              <w:spacing w:after="60" w:line="240" w:lineRule="auto"/>
              <w:jc w:val="left"/>
              <w:rPr>
                <w:rFonts w:cs="Arial"/>
                <w:color w:val="auto"/>
                <w:sz w:val="20"/>
                <w:lang w:val="en-AU" w:eastAsia="en-AU"/>
              </w:rPr>
            </w:pPr>
            <w:r>
              <w:rPr>
                <w:rFonts w:cs="Arial"/>
                <w:color w:val="auto"/>
                <w:sz w:val="20"/>
                <w:lang w:val="en-AU" w:eastAsia="en-AU"/>
              </w:rPr>
              <w:t>3</w:t>
            </w:r>
            <w:r w:rsidR="000F09F0">
              <w:rPr>
                <w:rFonts w:cs="Arial"/>
                <w:color w:val="auto"/>
                <w:sz w:val="20"/>
                <w:lang w:val="en-AU" w:eastAsia="en-AU"/>
              </w:rPr>
              <w:t>,</w:t>
            </w:r>
            <w:r w:rsidRPr="00D87501">
              <w:rPr>
                <w:rFonts w:cs="Arial"/>
                <w:color w:val="auto"/>
                <w:sz w:val="20"/>
                <w:lang w:val="en-AU" w:eastAsia="en-AU"/>
              </w:rPr>
              <w:t>200</w:t>
            </w:r>
          </w:p>
        </w:tc>
        <w:tc>
          <w:tcPr>
            <w:tcW w:w="2126"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c>
          <w:tcPr>
            <w:tcW w:w="2410"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r>
      <w:tr w:rsidR="00191381" w:rsidRPr="00D87501">
        <w:trPr>
          <w:trHeight w:val="300"/>
        </w:trPr>
        <w:tc>
          <w:tcPr>
            <w:tcW w:w="2708"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McCabes Gap</w:t>
            </w:r>
          </w:p>
        </w:tc>
        <w:tc>
          <w:tcPr>
            <w:tcW w:w="2268"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Pr>
                <w:rFonts w:cs="Arial"/>
                <w:color w:val="auto"/>
                <w:sz w:val="20"/>
                <w:lang w:val="en-AU" w:eastAsia="en-AU"/>
              </w:rPr>
              <w:t>1</w:t>
            </w:r>
            <w:r w:rsidR="000F09F0">
              <w:rPr>
                <w:rFonts w:cs="Arial"/>
                <w:color w:val="auto"/>
                <w:sz w:val="20"/>
                <w:lang w:val="en-AU" w:eastAsia="en-AU"/>
              </w:rPr>
              <w:t>,</w:t>
            </w:r>
            <w:r w:rsidRPr="00D87501">
              <w:rPr>
                <w:rFonts w:cs="Arial"/>
                <w:color w:val="auto"/>
                <w:sz w:val="20"/>
                <w:lang w:val="en-AU" w:eastAsia="en-AU"/>
              </w:rPr>
              <w:t>400</w:t>
            </w:r>
          </w:p>
        </w:tc>
        <w:tc>
          <w:tcPr>
            <w:tcW w:w="2835"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Pr>
                <w:rFonts w:cs="Arial"/>
                <w:color w:val="auto"/>
                <w:sz w:val="20"/>
                <w:lang w:val="en-AU" w:eastAsia="en-AU"/>
              </w:rPr>
              <w:t>2</w:t>
            </w:r>
            <w:r w:rsidR="000F09F0">
              <w:rPr>
                <w:rFonts w:cs="Arial"/>
                <w:color w:val="auto"/>
                <w:sz w:val="20"/>
                <w:lang w:val="en-AU" w:eastAsia="en-AU"/>
              </w:rPr>
              <w:t>,</w:t>
            </w:r>
            <w:r w:rsidRPr="00D87501">
              <w:rPr>
                <w:rFonts w:cs="Arial"/>
                <w:color w:val="auto"/>
                <w:sz w:val="20"/>
                <w:lang w:val="en-AU" w:eastAsia="en-AU"/>
              </w:rPr>
              <w:t>800</w:t>
            </w:r>
          </w:p>
        </w:tc>
        <w:tc>
          <w:tcPr>
            <w:tcW w:w="1701" w:type="dxa"/>
            <w:tcBorders>
              <w:top w:val="single" w:sz="4" w:space="0" w:color="auto"/>
              <w:bottom w:val="single" w:sz="4" w:space="0" w:color="auto"/>
            </w:tcBorders>
            <w:vAlign w:val="center"/>
          </w:tcPr>
          <w:p w:rsidR="00191381" w:rsidRPr="00D87501" w:rsidRDefault="00191381" w:rsidP="008F4FC5">
            <w:pPr>
              <w:spacing w:after="60" w:line="240" w:lineRule="auto"/>
              <w:jc w:val="left"/>
              <w:rPr>
                <w:rFonts w:cs="Arial"/>
                <w:color w:val="auto"/>
                <w:sz w:val="20"/>
                <w:lang w:val="en-AU" w:eastAsia="en-AU"/>
              </w:rPr>
            </w:pPr>
            <w:r>
              <w:rPr>
                <w:rFonts w:cs="Arial"/>
                <w:color w:val="auto"/>
                <w:sz w:val="20"/>
                <w:lang w:val="en-AU" w:eastAsia="en-AU"/>
              </w:rPr>
              <w:t>1</w:t>
            </w:r>
            <w:r w:rsidR="000F09F0">
              <w:rPr>
                <w:rFonts w:cs="Arial"/>
                <w:color w:val="auto"/>
                <w:sz w:val="20"/>
                <w:lang w:val="en-AU" w:eastAsia="en-AU"/>
              </w:rPr>
              <w:t>,</w:t>
            </w:r>
            <w:r w:rsidRPr="00D87501">
              <w:rPr>
                <w:rFonts w:cs="Arial"/>
                <w:color w:val="auto"/>
                <w:sz w:val="20"/>
                <w:lang w:val="en-AU" w:eastAsia="en-AU"/>
              </w:rPr>
              <w:t>400</w:t>
            </w:r>
          </w:p>
        </w:tc>
        <w:tc>
          <w:tcPr>
            <w:tcW w:w="2126"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c>
          <w:tcPr>
            <w:tcW w:w="2410"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r>
      <w:tr w:rsidR="00191381" w:rsidRPr="00D87501">
        <w:trPr>
          <w:trHeight w:val="300"/>
        </w:trPr>
        <w:tc>
          <w:tcPr>
            <w:tcW w:w="2708"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Top Narockwell</w:t>
            </w:r>
          </w:p>
        </w:tc>
        <w:tc>
          <w:tcPr>
            <w:tcW w:w="2268"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Pr>
                <w:rFonts w:cs="Arial"/>
                <w:color w:val="auto"/>
                <w:sz w:val="20"/>
                <w:lang w:val="en-AU" w:eastAsia="en-AU"/>
              </w:rPr>
              <w:t>1</w:t>
            </w:r>
            <w:r w:rsidR="000F09F0">
              <w:rPr>
                <w:rFonts w:cs="Arial"/>
                <w:color w:val="auto"/>
                <w:sz w:val="20"/>
                <w:lang w:val="en-AU" w:eastAsia="en-AU"/>
              </w:rPr>
              <w:t>,</w:t>
            </w:r>
            <w:r w:rsidRPr="00D87501">
              <w:rPr>
                <w:rFonts w:cs="Arial"/>
                <w:color w:val="auto"/>
                <w:sz w:val="20"/>
                <w:lang w:val="en-AU" w:eastAsia="en-AU"/>
              </w:rPr>
              <w:t>400</w:t>
            </w:r>
          </w:p>
        </w:tc>
        <w:tc>
          <w:tcPr>
            <w:tcW w:w="2835"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Pr>
                <w:rFonts w:cs="Arial"/>
                <w:color w:val="auto"/>
                <w:sz w:val="20"/>
                <w:lang w:val="en-AU" w:eastAsia="en-AU"/>
              </w:rPr>
              <w:t>3</w:t>
            </w:r>
            <w:r w:rsidR="000F09F0">
              <w:rPr>
                <w:rFonts w:cs="Arial"/>
                <w:color w:val="auto"/>
                <w:sz w:val="20"/>
                <w:lang w:val="en-AU" w:eastAsia="en-AU"/>
              </w:rPr>
              <w:t>,</w:t>
            </w:r>
            <w:r w:rsidRPr="00D87501">
              <w:rPr>
                <w:rFonts w:cs="Arial"/>
                <w:color w:val="auto"/>
                <w:sz w:val="20"/>
                <w:lang w:val="en-AU" w:eastAsia="en-AU"/>
              </w:rPr>
              <w:t>900</w:t>
            </w:r>
          </w:p>
        </w:tc>
        <w:tc>
          <w:tcPr>
            <w:tcW w:w="1701" w:type="dxa"/>
            <w:tcBorders>
              <w:top w:val="single" w:sz="4" w:space="0" w:color="auto"/>
              <w:bottom w:val="single" w:sz="4" w:space="0" w:color="auto"/>
            </w:tcBorders>
            <w:vAlign w:val="center"/>
          </w:tcPr>
          <w:p w:rsidR="00191381" w:rsidRPr="00D87501" w:rsidRDefault="00191381" w:rsidP="008F4FC5">
            <w:pPr>
              <w:spacing w:after="60" w:line="240" w:lineRule="auto"/>
              <w:jc w:val="left"/>
              <w:rPr>
                <w:rFonts w:cs="Arial"/>
                <w:color w:val="auto"/>
                <w:sz w:val="20"/>
                <w:lang w:val="en-AU" w:eastAsia="en-AU"/>
              </w:rPr>
            </w:pPr>
            <w:r>
              <w:rPr>
                <w:rFonts w:cs="Arial"/>
                <w:color w:val="auto"/>
                <w:sz w:val="20"/>
                <w:lang w:val="en-AU" w:eastAsia="en-AU"/>
              </w:rPr>
              <w:t>2</w:t>
            </w:r>
            <w:r w:rsidR="000F09F0">
              <w:rPr>
                <w:rFonts w:cs="Arial"/>
                <w:color w:val="auto"/>
                <w:sz w:val="20"/>
                <w:lang w:val="en-AU" w:eastAsia="en-AU"/>
              </w:rPr>
              <w:t>,</w:t>
            </w:r>
            <w:r w:rsidRPr="00D87501">
              <w:rPr>
                <w:rFonts w:cs="Arial"/>
                <w:color w:val="auto"/>
                <w:sz w:val="20"/>
                <w:lang w:val="en-AU" w:eastAsia="en-AU"/>
              </w:rPr>
              <w:t>500</w:t>
            </w:r>
          </w:p>
        </w:tc>
        <w:tc>
          <w:tcPr>
            <w:tcW w:w="2126"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c>
          <w:tcPr>
            <w:tcW w:w="2410"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r>
      <w:tr w:rsidR="00191381" w:rsidRPr="00D87501">
        <w:trPr>
          <w:trHeight w:val="300"/>
        </w:trPr>
        <w:tc>
          <w:tcPr>
            <w:tcW w:w="2708"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Tarwille</w:t>
            </w:r>
          </w:p>
        </w:tc>
        <w:tc>
          <w:tcPr>
            <w:tcW w:w="2268"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Pr>
                <w:rFonts w:cs="Arial"/>
                <w:color w:val="auto"/>
                <w:sz w:val="20"/>
                <w:lang w:val="en-AU" w:eastAsia="en-AU"/>
              </w:rPr>
              <w:t>8</w:t>
            </w:r>
            <w:r w:rsidR="000F09F0">
              <w:rPr>
                <w:rFonts w:cs="Arial"/>
                <w:color w:val="auto"/>
                <w:sz w:val="20"/>
                <w:lang w:val="en-AU" w:eastAsia="en-AU"/>
              </w:rPr>
              <w:t>,</w:t>
            </w:r>
            <w:r w:rsidRPr="00D87501">
              <w:rPr>
                <w:rFonts w:cs="Arial"/>
                <w:color w:val="auto"/>
                <w:sz w:val="20"/>
                <w:lang w:val="en-AU" w:eastAsia="en-AU"/>
              </w:rPr>
              <w:t>500</w:t>
            </w:r>
          </w:p>
        </w:tc>
        <w:tc>
          <w:tcPr>
            <w:tcW w:w="2835" w:type="dxa"/>
            <w:tcBorders>
              <w:top w:val="single" w:sz="4" w:space="0" w:color="auto"/>
              <w:bottom w:val="single" w:sz="4" w:space="0" w:color="auto"/>
            </w:tcBorders>
            <w:noWrap/>
            <w:vAlign w:val="center"/>
          </w:tcPr>
          <w:p w:rsidR="00191381" w:rsidRPr="00D87501" w:rsidRDefault="00191381" w:rsidP="000F09F0">
            <w:pPr>
              <w:spacing w:after="60" w:line="240" w:lineRule="auto"/>
              <w:jc w:val="left"/>
              <w:rPr>
                <w:rFonts w:cs="Arial"/>
                <w:color w:val="auto"/>
                <w:sz w:val="20"/>
                <w:lang w:val="en-AU" w:eastAsia="en-AU"/>
              </w:rPr>
            </w:pPr>
            <w:r w:rsidRPr="00D87501">
              <w:rPr>
                <w:rFonts w:cs="Arial"/>
                <w:color w:val="auto"/>
                <w:sz w:val="20"/>
                <w:lang w:val="en-AU" w:eastAsia="en-AU"/>
              </w:rPr>
              <w:t>11</w:t>
            </w:r>
            <w:r w:rsidR="000F09F0">
              <w:rPr>
                <w:rFonts w:cs="Arial"/>
                <w:color w:val="auto"/>
                <w:sz w:val="20"/>
                <w:lang w:val="en-AU" w:eastAsia="en-AU"/>
              </w:rPr>
              <w:t>,</w:t>
            </w:r>
            <w:r w:rsidRPr="00D87501">
              <w:rPr>
                <w:rFonts w:cs="Arial"/>
                <w:color w:val="auto"/>
                <w:sz w:val="20"/>
                <w:lang w:val="en-AU" w:eastAsia="en-AU"/>
              </w:rPr>
              <w:t>500</w:t>
            </w:r>
          </w:p>
        </w:tc>
        <w:tc>
          <w:tcPr>
            <w:tcW w:w="1701" w:type="dxa"/>
            <w:tcBorders>
              <w:top w:val="single" w:sz="4" w:space="0" w:color="auto"/>
              <w:bottom w:val="single" w:sz="4" w:space="0" w:color="auto"/>
            </w:tcBorders>
            <w:vAlign w:val="center"/>
          </w:tcPr>
          <w:p w:rsidR="00191381" w:rsidRPr="00D87501" w:rsidRDefault="00191381" w:rsidP="008F4FC5">
            <w:pPr>
              <w:spacing w:after="60" w:line="240" w:lineRule="auto"/>
              <w:jc w:val="left"/>
              <w:rPr>
                <w:rFonts w:cs="Arial"/>
                <w:color w:val="auto"/>
                <w:sz w:val="20"/>
                <w:lang w:val="en-AU" w:eastAsia="en-AU"/>
              </w:rPr>
            </w:pPr>
            <w:r>
              <w:rPr>
                <w:rFonts w:cs="Arial"/>
                <w:color w:val="auto"/>
                <w:sz w:val="20"/>
                <w:lang w:val="en-AU" w:eastAsia="en-AU"/>
              </w:rPr>
              <w:t>3</w:t>
            </w:r>
            <w:r w:rsidR="000F09F0">
              <w:rPr>
                <w:rFonts w:cs="Arial"/>
                <w:color w:val="auto"/>
                <w:sz w:val="20"/>
                <w:lang w:val="en-AU" w:eastAsia="en-AU"/>
              </w:rPr>
              <w:t>,</w:t>
            </w:r>
            <w:r w:rsidRPr="00D87501">
              <w:rPr>
                <w:rFonts w:cs="Arial"/>
                <w:color w:val="auto"/>
                <w:sz w:val="20"/>
                <w:lang w:val="en-AU" w:eastAsia="en-AU"/>
              </w:rPr>
              <w:t>000</w:t>
            </w:r>
          </w:p>
        </w:tc>
        <w:tc>
          <w:tcPr>
            <w:tcW w:w="2126"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c>
          <w:tcPr>
            <w:tcW w:w="2410"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r>
      <w:tr w:rsidR="00191381" w:rsidRPr="00D87501">
        <w:trPr>
          <w:trHeight w:val="300"/>
        </w:trPr>
        <w:tc>
          <w:tcPr>
            <w:tcW w:w="2708"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Piggery Lakes</w:t>
            </w:r>
          </w:p>
        </w:tc>
        <w:tc>
          <w:tcPr>
            <w:tcW w:w="2268"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Pr>
                <w:rFonts w:cs="Arial"/>
                <w:color w:val="auto"/>
                <w:sz w:val="20"/>
                <w:lang w:val="en-AU" w:eastAsia="en-AU"/>
              </w:rPr>
              <w:t>5</w:t>
            </w:r>
            <w:r w:rsidR="000F09F0">
              <w:rPr>
                <w:rFonts w:cs="Arial"/>
                <w:color w:val="auto"/>
                <w:sz w:val="20"/>
                <w:lang w:val="en-AU" w:eastAsia="en-AU"/>
              </w:rPr>
              <w:t>,</w:t>
            </w:r>
            <w:r w:rsidRPr="00D87501">
              <w:rPr>
                <w:rFonts w:cs="Arial"/>
                <w:color w:val="auto"/>
                <w:sz w:val="20"/>
                <w:lang w:val="en-AU" w:eastAsia="en-AU"/>
              </w:rPr>
              <w:t>700</w:t>
            </w:r>
          </w:p>
        </w:tc>
        <w:tc>
          <w:tcPr>
            <w:tcW w:w="2835" w:type="dxa"/>
            <w:tcBorders>
              <w:top w:val="single" w:sz="4" w:space="0" w:color="auto"/>
              <w:bottom w:val="single" w:sz="4" w:space="0" w:color="auto"/>
            </w:tcBorders>
            <w:noWrap/>
            <w:vAlign w:val="center"/>
          </w:tcPr>
          <w:p w:rsidR="00191381" w:rsidRPr="00D87501" w:rsidRDefault="000F09F0" w:rsidP="008F4FC5">
            <w:pPr>
              <w:spacing w:after="60" w:line="240" w:lineRule="auto"/>
              <w:jc w:val="left"/>
              <w:rPr>
                <w:rFonts w:cs="Arial"/>
                <w:color w:val="auto"/>
                <w:sz w:val="20"/>
                <w:lang w:val="en-AU" w:eastAsia="en-AU"/>
              </w:rPr>
            </w:pPr>
            <w:r>
              <w:rPr>
                <w:rFonts w:cs="Arial"/>
                <w:color w:val="auto"/>
                <w:sz w:val="20"/>
                <w:lang w:val="en-AU" w:eastAsia="en-AU"/>
              </w:rPr>
              <w:t>16,</w:t>
            </w:r>
            <w:r w:rsidR="00191381" w:rsidRPr="00D87501">
              <w:rPr>
                <w:rFonts w:cs="Arial"/>
                <w:color w:val="auto"/>
                <w:sz w:val="20"/>
                <w:lang w:val="en-AU" w:eastAsia="en-AU"/>
              </w:rPr>
              <w:t>000</w:t>
            </w:r>
          </w:p>
        </w:tc>
        <w:tc>
          <w:tcPr>
            <w:tcW w:w="1701" w:type="dxa"/>
            <w:tcBorders>
              <w:top w:val="single" w:sz="4" w:space="0" w:color="auto"/>
              <w:bottom w:val="single" w:sz="4" w:space="0" w:color="auto"/>
            </w:tcBorders>
            <w:vAlign w:val="center"/>
          </w:tcPr>
          <w:p w:rsidR="00191381" w:rsidRPr="00D87501" w:rsidRDefault="00191381" w:rsidP="000F09F0">
            <w:pPr>
              <w:spacing w:after="60" w:line="240" w:lineRule="auto"/>
              <w:jc w:val="left"/>
              <w:rPr>
                <w:rFonts w:cs="Arial"/>
                <w:color w:val="auto"/>
                <w:sz w:val="20"/>
                <w:lang w:val="en-AU" w:eastAsia="en-AU"/>
              </w:rPr>
            </w:pPr>
            <w:r w:rsidRPr="00D87501">
              <w:rPr>
                <w:rFonts w:cs="Arial"/>
                <w:color w:val="auto"/>
                <w:sz w:val="20"/>
                <w:lang w:val="en-AU" w:eastAsia="en-AU"/>
              </w:rPr>
              <w:t>10</w:t>
            </w:r>
            <w:r w:rsidR="000F09F0">
              <w:rPr>
                <w:rFonts w:cs="Arial"/>
                <w:color w:val="auto"/>
                <w:sz w:val="20"/>
                <w:lang w:val="en-AU" w:eastAsia="en-AU"/>
              </w:rPr>
              <w:t>,</w:t>
            </w:r>
            <w:r w:rsidRPr="00D87501">
              <w:rPr>
                <w:rFonts w:cs="Arial"/>
                <w:color w:val="auto"/>
                <w:sz w:val="20"/>
                <w:lang w:val="en-AU" w:eastAsia="en-AU"/>
              </w:rPr>
              <w:t>300</w:t>
            </w:r>
          </w:p>
        </w:tc>
        <w:tc>
          <w:tcPr>
            <w:tcW w:w="2126"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c>
          <w:tcPr>
            <w:tcW w:w="2410"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r>
      <w:tr w:rsidR="00191381" w:rsidRPr="00D87501">
        <w:trPr>
          <w:trHeight w:val="300"/>
        </w:trPr>
        <w:tc>
          <w:tcPr>
            <w:tcW w:w="2708"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Narkungerie Swamp</w:t>
            </w:r>
          </w:p>
        </w:tc>
        <w:tc>
          <w:tcPr>
            <w:tcW w:w="2268" w:type="dxa"/>
            <w:tcBorders>
              <w:top w:val="single" w:sz="4" w:space="0" w:color="auto"/>
              <w:bottom w:val="single" w:sz="4" w:space="0" w:color="auto"/>
            </w:tcBorders>
            <w:noWrap/>
            <w:vAlign w:val="center"/>
          </w:tcPr>
          <w:p w:rsidR="00191381" w:rsidRPr="00D87501" w:rsidRDefault="00191381" w:rsidP="000F09F0">
            <w:pPr>
              <w:spacing w:after="60" w:line="240" w:lineRule="auto"/>
              <w:jc w:val="left"/>
              <w:rPr>
                <w:rFonts w:cs="Arial"/>
                <w:color w:val="auto"/>
                <w:sz w:val="20"/>
                <w:lang w:val="en-AU" w:eastAsia="en-AU"/>
              </w:rPr>
            </w:pPr>
            <w:r w:rsidRPr="00D87501">
              <w:rPr>
                <w:rFonts w:cs="Arial"/>
                <w:color w:val="auto"/>
                <w:sz w:val="20"/>
                <w:lang w:val="en-AU" w:eastAsia="en-AU"/>
              </w:rPr>
              <w:t>16</w:t>
            </w:r>
            <w:r w:rsidR="000F09F0">
              <w:rPr>
                <w:rFonts w:cs="Arial"/>
                <w:color w:val="auto"/>
                <w:sz w:val="20"/>
                <w:lang w:val="en-AU" w:eastAsia="en-AU"/>
              </w:rPr>
              <w:t>,</w:t>
            </w:r>
            <w:r w:rsidRPr="00D87501">
              <w:rPr>
                <w:rFonts w:cs="Arial"/>
                <w:color w:val="auto"/>
                <w:sz w:val="20"/>
                <w:lang w:val="en-AU" w:eastAsia="en-AU"/>
              </w:rPr>
              <w:t>000</w:t>
            </w:r>
          </w:p>
        </w:tc>
        <w:tc>
          <w:tcPr>
            <w:tcW w:w="2835" w:type="dxa"/>
            <w:tcBorders>
              <w:top w:val="single" w:sz="4" w:space="0" w:color="auto"/>
              <w:bottom w:val="single" w:sz="4" w:space="0" w:color="auto"/>
            </w:tcBorders>
            <w:noWrap/>
            <w:vAlign w:val="center"/>
          </w:tcPr>
          <w:p w:rsidR="00191381" w:rsidRPr="00D87501" w:rsidRDefault="000F09F0" w:rsidP="008F4FC5">
            <w:pPr>
              <w:spacing w:after="60" w:line="240" w:lineRule="auto"/>
              <w:jc w:val="left"/>
              <w:rPr>
                <w:rFonts w:cs="Arial"/>
                <w:color w:val="auto"/>
                <w:sz w:val="20"/>
                <w:lang w:val="en-AU" w:eastAsia="en-AU"/>
              </w:rPr>
            </w:pPr>
            <w:r>
              <w:rPr>
                <w:rFonts w:cs="Arial"/>
                <w:color w:val="auto"/>
                <w:sz w:val="20"/>
                <w:lang w:val="en-AU" w:eastAsia="en-AU"/>
              </w:rPr>
              <w:t>20,</w:t>
            </w:r>
            <w:r w:rsidR="00191381" w:rsidRPr="00D87501">
              <w:rPr>
                <w:rFonts w:cs="Arial"/>
                <w:color w:val="auto"/>
                <w:sz w:val="20"/>
                <w:lang w:val="en-AU" w:eastAsia="en-AU"/>
              </w:rPr>
              <w:t>000</w:t>
            </w:r>
          </w:p>
        </w:tc>
        <w:tc>
          <w:tcPr>
            <w:tcW w:w="1701" w:type="dxa"/>
            <w:tcBorders>
              <w:top w:val="single" w:sz="4" w:space="0" w:color="auto"/>
              <w:bottom w:val="single" w:sz="4" w:space="0" w:color="auto"/>
            </w:tcBorders>
            <w:vAlign w:val="center"/>
          </w:tcPr>
          <w:p w:rsidR="00191381" w:rsidRPr="00D87501" w:rsidRDefault="00191381" w:rsidP="008F4FC5">
            <w:pPr>
              <w:spacing w:after="60" w:line="240" w:lineRule="auto"/>
              <w:jc w:val="left"/>
              <w:rPr>
                <w:rFonts w:cs="Arial"/>
                <w:color w:val="auto"/>
                <w:sz w:val="20"/>
                <w:lang w:val="en-AU" w:eastAsia="en-AU"/>
              </w:rPr>
            </w:pPr>
            <w:r>
              <w:rPr>
                <w:rFonts w:cs="Arial"/>
                <w:color w:val="auto"/>
                <w:sz w:val="20"/>
                <w:lang w:val="en-AU" w:eastAsia="en-AU"/>
              </w:rPr>
              <w:t>4</w:t>
            </w:r>
            <w:r w:rsidR="000F09F0">
              <w:rPr>
                <w:rFonts w:cs="Arial"/>
                <w:color w:val="auto"/>
                <w:sz w:val="20"/>
                <w:lang w:val="en-AU" w:eastAsia="en-AU"/>
              </w:rPr>
              <w:t>,</w:t>
            </w:r>
            <w:r w:rsidRPr="00D87501">
              <w:rPr>
                <w:rFonts w:cs="Arial"/>
                <w:color w:val="auto"/>
                <w:sz w:val="20"/>
                <w:lang w:val="en-AU" w:eastAsia="en-AU"/>
              </w:rPr>
              <w:t>000</w:t>
            </w:r>
          </w:p>
        </w:tc>
        <w:tc>
          <w:tcPr>
            <w:tcW w:w="2126"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c>
          <w:tcPr>
            <w:tcW w:w="2410"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r>
      <w:tr w:rsidR="00191381" w:rsidRPr="00D87501">
        <w:trPr>
          <w:trHeight w:val="300"/>
        </w:trPr>
        <w:tc>
          <w:tcPr>
            <w:tcW w:w="2708"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Breer Swamp</w:t>
            </w:r>
          </w:p>
        </w:tc>
        <w:tc>
          <w:tcPr>
            <w:tcW w:w="2268" w:type="dxa"/>
            <w:tcBorders>
              <w:top w:val="single" w:sz="4" w:space="0" w:color="auto"/>
              <w:bottom w:val="single" w:sz="4" w:space="0" w:color="auto"/>
            </w:tcBorders>
            <w:noWrap/>
            <w:vAlign w:val="center"/>
          </w:tcPr>
          <w:p w:rsidR="00191381" w:rsidRPr="00D87501" w:rsidRDefault="000F09F0" w:rsidP="008F4FC5">
            <w:pPr>
              <w:spacing w:after="60" w:line="240" w:lineRule="auto"/>
              <w:jc w:val="left"/>
              <w:rPr>
                <w:rFonts w:cs="Arial"/>
                <w:color w:val="auto"/>
                <w:sz w:val="20"/>
                <w:lang w:val="en-AU" w:eastAsia="en-AU"/>
              </w:rPr>
            </w:pPr>
            <w:r>
              <w:rPr>
                <w:rFonts w:cs="Arial"/>
                <w:color w:val="auto"/>
                <w:sz w:val="20"/>
                <w:lang w:val="en-AU" w:eastAsia="en-AU"/>
              </w:rPr>
              <w:t>20,</w:t>
            </w:r>
            <w:r w:rsidR="00191381" w:rsidRPr="00D87501">
              <w:rPr>
                <w:rFonts w:cs="Arial"/>
                <w:color w:val="auto"/>
                <w:sz w:val="20"/>
                <w:lang w:val="en-AU" w:eastAsia="en-AU"/>
              </w:rPr>
              <w:t>000</w:t>
            </w:r>
          </w:p>
        </w:tc>
        <w:tc>
          <w:tcPr>
            <w:tcW w:w="2835" w:type="dxa"/>
            <w:tcBorders>
              <w:top w:val="single" w:sz="4" w:space="0" w:color="auto"/>
              <w:bottom w:val="single" w:sz="4" w:space="0" w:color="auto"/>
            </w:tcBorders>
            <w:noWrap/>
            <w:vAlign w:val="center"/>
          </w:tcPr>
          <w:p w:rsidR="00191381" w:rsidRPr="00D87501" w:rsidRDefault="000F09F0" w:rsidP="008F4FC5">
            <w:pPr>
              <w:spacing w:after="60" w:line="240" w:lineRule="auto"/>
              <w:jc w:val="left"/>
              <w:rPr>
                <w:rFonts w:cs="Arial"/>
                <w:color w:val="auto"/>
                <w:sz w:val="20"/>
                <w:lang w:val="en-AU" w:eastAsia="en-AU"/>
              </w:rPr>
            </w:pPr>
            <w:r>
              <w:rPr>
                <w:rFonts w:cs="Arial"/>
                <w:color w:val="auto"/>
                <w:sz w:val="20"/>
                <w:lang w:val="en-AU" w:eastAsia="en-AU"/>
              </w:rPr>
              <w:t>25,</w:t>
            </w:r>
            <w:r w:rsidR="00191381" w:rsidRPr="00D87501">
              <w:rPr>
                <w:rFonts w:cs="Arial"/>
                <w:color w:val="auto"/>
                <w:sz w:val="20"/>
                <w:lang w:val="en-AU" w:eastAsia="en-AU"/>
              </w:rPr>
              <w:t>000</w:t>
            </w:r>
          </w:p>
        </w:tc>
        <w:tc>
          <w:tcPr>
            <w:tcW w:w="1701" w:type="dxa"/>
            <w:tcBorders>
              <w:top w:val="single" w:sz="4" w:space="0" w:color="auto"/>
              <w:bottom w:val="single" w:sz="4" w:space="0" w:color="auto"/>
            </w:tcBorders>
            <w:vAlign w:val="center"/>
          </w:tcPr>
          <w:p w:rsidR="00191381" w:rsidRDefault="00191381">
            <w:pPr>
              <w:spacing w:after="60" w:line="240" w:lineRule="auto"/>
              <w:jc w:val="left"/>
              <w:rPr>
                <w:rFonts w:cs="Arial"/>
                <w:color w:val="auto"/>
                <w:sz w:val="20"/>
                <w:lang w:val="en-AU" w:eastAsia="en-AU"/>
              </w:rPr>
            </w:pPr>
            <w:r>
              <w:rPr>
                <w:rFonts w:cs="Arial"/>
                <w:color w:val="auto"/>
                <w:sz w:val="20"/>
                <w:lang w:val="en-AU" w:eastAsia="en-AU"/>
              </w:rPr>
              <w:t>5</w:t>
            </w:r>
            <w:r w:rsidR="000F09F0">
              <w:rPr>
                <w:rFonts w:cs="Arial"/>
                <w:color w:val="auto"/>
                <w:sz w:val="20"/>
                <w:lang w:val="en-AU" w:eastAsia="en-AU"/>
              </w:rPr>
              <w:t>,</w:t>
            </w:r>
            <w:r w:rsidRPr="00D87501">
              <w:rPr>
                <w:rFonts w:cs="Arial"/>
                <w:color w:val="auto"/>
                <w:sz w:val="20"/>
                <w:lang w:val="en-AU" w:eastAsia="en-AU"/>
              </w:rPr>
              <w:t>000</w:t>
            </w:r>
          </w:p>
        </w:tc>
        <w:tc>
          <w:tcPr>
            <w:tcW w:w="2126"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c>
          <w:tcPr>
            <w:tcW w:w="2410"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r>
      <w:tr w:rsidR="00191381" w:rsidRPr="00D87501">
        <w:trPr>
          <w:trHeight w:val="300"/>
        </w:trPr>
        <w:tc>
          <w:tcPr>
            <w:tcW w:w="2708"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Shaws Swamp</w:t>
            </w:r>
          </w:p>
        </w:tc>
        <w:tc>
          <w:tcPr>
            <w:tcW w:w="2268"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c>
          <w:tcPr>
            <w:tcW w:w="2835"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500</w:t>
            </w:r>
          </w:p>
        </w:tc>
        <w:tc>
          <w:tcPr>
            <w:tcW w:w="1701" w:type="dxa"/>
            <w:tcBorders>
              <w:top w:val="single" w:sz="4" w:space="0" w:color="auto"/>
              <w:bottom w:val="single" w:sz="4" w:space="0" w:color="auto"/>
            </w:tcBorders>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500</w:t>
            </w:r>
          </w:p>
        </w:tc>
        <w:tc>
          <w:tcPr>
            <w:tcW w:w="2126"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c>
          <w:tcPr>
            <w:tcW w:w="2410"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r>
      <w:tr w:rsidR="00191381" w:rsidRPr="00D87501">
        <w:trPr>
          <w:trHeight w:val="310"/>
        </w:trPr>
        <w:tc>
          <w:tcPr>
            <w:tcW w:w="2708"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Tala Lake</w:t>
            </w:r>
          </w:p>
        </w:tc>
        <w:tc>
          <w:tcPr>
            <w:tcW w:w="2268" w:type="dxa"/>
            <w:tcBorders>
              <w:top w:val="single" w:sz="4" w:space="0" w:color="auto"/>
              <w:bottom w:val="single" w:sz="4" w:space="0" w:color="auto"/>
            </w:tcBorders>
            <w:noWrap/>
            <w:vAlign w:val="center"/>
          </w:tcPr>
          <w:p w:rsidR="00191381" w:rsidRPr="00D87501" w:rsidRDefault="000F09F0" w:rsidP="008F4FC5">
            <w:pPr>
              <w:spacing w:after="60" w:line="240" w:lineRule="auto"/>
              <w:jc w:val="left"/>
              <w:rPr>
                <w:rFonts w:cs="Arial"/>
                <w:color w:val="auto"/>
                <w:sz w:val="20"/>
                <w:lang w:val="en-AU" w:eastAsia="en-AU"/>
              </w:rPr>
            </w:pPr>
            <w:r>
              <w:rPr>
                <w:rFonts w:cs="Arial"/>
                <w:color w:val="auto"/>
                <w:sz w:val="20"/>
                <w:lang w:val="en-AU" w:eastAsia="en-AU"/>
              </w:rPr>
              <w:t>35,</w:t>
            </w:r>
            <w:r w:rsidR="00191381" w:rsidRPr="00D87501">
              <w:rPr>
                <w:rFonts w:cs="Arial"/>
                <w:color w:val="auto"/>
                <w:sz w:val="20"/>
                <w:lang w:val="en-AU" w:eastAsia="en-AU"/>
              </w:rPr>
              <w:t>000</w:t>
            </w:r>
          </w:p>
        </w:tc>
        <w:tc>
          <w:tcPr>
            <w:tcW w:w="2835" w:type="dxa"/>
            <w:tcBorders>
              <w:top w:val="single" w:sz="4" w:space="0" w:color="auto"/>
              <w:bottom w:val="single" w:sz="4" w:space="0" w:color="auto"/>
            </w:tcBorders>
            <w:noWrap/>
            <w:vAlign w:val="center"/>
          </w:tcPr>
          <w:p w:rsidR="00191381" w:rsidRPr="00D87501" w:rsidRDefault="000F09F0" w:rsidP="008F4FC5">
            <w:pPr>
              <w:spacing w:after="60" w:line="240" w:lineRule="auto"/>
              <w:jc w:val="left"/>
              <w:rPr>
                <w:rFonts w:cs="Arial"/>
                <w:color w:val="auto"/>
                <w:sz w:val="20"/>
                <w:lang w:val="en-AU" w:eastAsia="en-AU"/>
              </w:rPr>
            </w:pPr>
            <w:r>
              <w:rPr>
                <w:rFonts w:cs="Arial"/>
                <w:color w:val="auto"/>
                <w:sz w:val="20"/>
                <w:lang w:val="en-AU" w:eastAsia="en-AU"/>
              </w:rPr>
              <w:t>52,</w:t>
            </w:r>
            <w:r w:rsidR="00191381" w:rsidRPr="00D87501">
              <w:rPr>
                <w:rFonts w:cs="Arial"/>
                <w:color w:val="auto"/>
                <w:sz w:val="20"/>
                <w:lang w:val="en-AU" w:eastAsia="en-AU"/>
              </w:rPr>
              <w:t>000</w:t>
            </w:r>
          </w:p>
        </w:tc>
        <w:tc>
          <w:tcPr>
            <w:tcW w:w="1701" w:type="dxa"/>
            <w:tcBorders>
              <w:top w:val="single" w:sz="4" w:space="0" w:color="auto"/>
              <w:bottom w:val="single" w:sz="4" w:space="0" w:color="auto"/>
            </w:tcBorders>
            <w:vAlign w:val="center"/>
          </w:tcPr>
          <w:p w:rsidR="00191381" w:rsidRPr="00D87501" w:rsidRDefault="00191381" w:rsidP="000F09F0">
            <w:pPr>
              <w:spacing w:after="60" w:line="240" w:lineRule="auto"/>
              <w:jc w:val="left"/>
              <w:rPr>
                <w:rFonts w:cs="Arial"/>
                <w:color w:val="auto"/>
                <w:sz w:val="20"/>
                <w:lang w:val="en-AU" w:eastAsia="en-AU"/>
              </w:rPr>
            </w:pPr>
            <w:r w:rsidRPr="00D87501">
              <w:rPr>
                <w:rFonts w:cs="Arial"/>
                <w:color w:val="auto"/>
                <w:sz w:val="20"/>
                <w:lang w:val="en-AU" w:eastAsia="en-AU"/>
              </w:rPr>
              <w:t>17</w:t>
            </w:r>
            <w:r w:rsidR="000F09F0">
              <w:rPr>
                <w:rFonts w:cs="Arial"/>
                <w:color w:val="auto"/>
                <w:sz w:val="20"/>
                <w:lang w:val="en-AU" w:eastAsia="en-AU"/>
              </w:rPr>
              <w:t>,</w:t>
            </w:r>
            <w:r w:rsidRPr="00D87501">
              <w:rPr>
                <w:rFonts w:cs="Arial"/>
                <w:color w:val="auto"/>
                <w:sz w:val="20"/>
                <w:lang w:val="en-AU" w:eastAsia="en-AU"/>
              </w:rPr>
              <w:t>000</w:t>
            </w:r>
          </w:p>
        </w:tc>
        <w:tc>
          <w:tcPr>
            <w:tcW w:w="2126" w:type="dxa"/>
            <w:tcBorders>
              <w:top w:val="single" w:sz="4" w:space="0" w:color="auto"/>
              <w:bottom w:val="single" w:sz="4" w:space="0" w:color="auto"/>
            </w:tcBorders>
            <w:noWrap/>
            <w:vAlign w:val="center"/>
          </w:tcPr>
          <w:p w:rsidR="00191381" w:rsidRPr="00D87501" w:rsidRDefault="00191381" w:rsidP="000F09F0">
            <w:pPr>
              <w:spacing w:after="60" w:line="240" w:lineRule="auto"/>
              <w:jc w:val="left"/>
              <w:rPr>
                <w:rFonts w:cs="Arial"/>
                <w:color w:val="auto"/>
                <w:sz w:val="20"/>
                <w:lang w:val="en-AU" w:eastAsia="en-AU"/>
              </w:rPr>
            </w:pPr>
            <w:r>
              <w:rPr>
                <w:rFonts w:cs="Arial"/>
                <w:color w:val="auto"/>
                <w:sz w:val="20"/>
                <w:lang w:val="en-AU" w:eastAsia="en-AU"/>
              </w:rPr>
              <w:t>1</w:t>
            </w:r>
            <w:r w:rsidR="000F09F0">
              <w:rPr>
                <w:rFonts w:cs="Arial"/>
                <w:color w:val="auto"/>
                <w:sz w:val="20"/>
                <w:lang w:val="en-AU" w:eastAsia="en-AU"/>
              </w:rPr>
              <w:t>,</w:t>
            </w:r>
            <w:r w:rsidRPr="00D87501">
              <w:rPr>
                <w:rFonts w:cs="Arial"/>
                <w:color w:val="auto"/>
                <w:sz w:val="20"/>
                <w:lang w:val="en-AU" w:eastAsia="en-AU"/>
              </w:rPr>
              <w:t>500</w:t>
            </w:r>
            <w:r>
              <w:rPr>
                <w:rFonts w:ascii="Calibri" w:hAnsi="Calibri" w:cs="Arial"/>
                <w:color w:val="auto"/>
                <w:sz w:val="20"/>
                <w:lang w:val="en-AU" w:eastAsia="en-AU"/>
              </w:rPr>
              <w:t>–</w:t>
            </w:r>
            <w:r w:rsidRPr="00D87501">
              <w:rPr>
                <w:rFonts w:cs="Arial"/>
                <w:color w:val="auto"/>
                <w:sz w:val="20"/>
                <w:lang w:val="en-AU" w:eastAsia="en-AU"/>
              </w:rPr>
              <w:t>30</w:t>
            </w:r>
            <w:r w:rsidR="000F09F0">
              <w:rPr>
                <w:rFonts w:cs="Arial"/>
                <w:color w:val="auto"/>
                <w:sz w:val="20"/>
                <w:lang w:val="en-AU" w:eastAsia="en-AU"/>
              </w:rPr>
              <w:t>,</w:t>
            </w:r>
            <w:r w:rsidRPr="00D87501">
              <w:rPr>
                <w:rFonts w:cs="Arial"/>
                <w:color w:val="auto"/>
                <w:sz w:val="20"/>
                <w:lang w:val="en-AU" w:eastAsia="en-AU"/>
              </w:rPr>
              <w:t>000*</w:t>
            </w:r>
          </w:p>
        </w:tc>
        <w:tc>
          <w:tcPr>
            <w:tcW w:w="2410"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r>
      <w:tr w:rsidR="00191381" w:rsidRPr="00D87501">
        <w:trPr>
          <w:trHeight w:val="300"/>
        </w:trPr>
        <w:tc>
          <w:tcPr>
            <w:tcW w:w="2708"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Tala Swamp</w:t>
            </w:r>
          </w:p>
        </w:tc>
        <w:tc>
          <w:tcPr>
            <w:tcW w:w="2268" w:type="dxa"/>
            <w:tcBorders>
              <w:top w:val="single" w:sz="4" w:space="0" w:color="auto"/>
              <w:bottom w:val="single" w:sz="4" w:space="0" w:color="auto"/>
            </w:tcBorders>
            <w:noWrap/>
            <w:vAlign w:val="center"/>
          </w:tcPr>
          <w:p w:rsidR="00191381" w:rsidRPr="00D87501" w:rsidRDefault="000F09F0" w:rsidP="008F4FC5">
            <w:pPr>
              <w:spacing w:after="60" w:line="240" w:lineRule="auto"/>
              <w:jc w:val="left"/>
              <w:rPr>
                <w:rFonts w:cs="Arial"/>
                <w:color w:val="auto"/>
                <w:sz w:val="20"/>
                <w:lang w:val="en-AU" w:eastAsia="en-AU"/>
              </w:rPr>
            </w:pPr>
            <w:r>
              <w:rPr>
                <w:rFonts w:cs="Arial"/>
                <w:color w:val="auto"/>
                <w:sz w:val="20"/>
                <w:lang w:val="en-AU" w:eastAsia="en-AU"/>
              </w:rPr>
              <w:t>63,</w:t>
            </w:r>
            <w:r w:rsidR="00191381" w:rsidRPr="00D87501">
              <w:rPr>
                <w:rFonts w:cs="Arial"/>
                <w:color w:val="auto"/>
                <w:sz w:val="20"/>
                <w:lang w:val="en-AU" w:eastAsia="en-AU"/>
              </w:rPr>
              <w:t>000</w:t>
            </w:r>
          </w:p>
        </w:tc>
        <w:tc>
          <w:tcPr>
            <w:tcW w:w="2835" w:type="dxa"/>
            <w:tcBorders>
              <w:top w:val="single" w:sz="4" w:space="0" w:color="auto"/>
              <w:bottom w:val="single" w:sz="4" w:space="0" w:color="auto"/>
            </w:tcBorders>
            <w:noWrap/>
            <w:vAlign w:val="center"/>
          </w:tcPr>
          <w:p w:rsidR="00191381" w:rsidRPr="00D87501" w:rsidRDefault="000F09F0" w:rsidP="008F4FC5">
            <w:pPr>
              <w:spacing w:after="60" w:line="240" w:lineRule="auto"/>
              <w:jc w:val="left"/>
              <w:rPr>
                <w:rFonts w:cs="Arial"/>
                <w:color w:val="auto"/>
                <w:sz w:val="20"/>
                <w:lang w:val="en-AU" w:eastAsia="en-AU"/>
              </w:rPr>
            </w:pPr>
            <w:r>
              <w:rPr>
                <w:rFonts w:cs="Arial"/>
                <w:color w:val="auto"/>
                <w:sz w:val="20"/>
                <w:lang w:val="en-AU" w:eastAsia="en-AU"/>
              </w:rPr>
              <w:t>66,</w:t>
            </w:r>
            <w:r w:rsidR="00191381" w:rsidRPr="00D87501">
              <w:rPr>
                <w:rFonts w:cs="Arial"/>
                <w:color w:val="auto"/>
                <w:sz w:val="20"/>
                <w:lang w:val="en-AU" w:eastAsia="en-AU"/>
              </w:rPr>
              <w:t>500</w:t>
            </w:r>
          </w:p>
        </w:tc>
        <w:tc>
          <w:tcPr>
            <w:tcW w:w="1701" w:type="dxa"/>
            <w:tcBorders>
              <w:top w:val="single" w:sz="4" w:space="0" w:color="auto"/>
              <w:bottom w:val="single" w:sz="4" w:space="0" w:color="auto"/>
            </w:tcBorders>
            <w:vAlign w:val="center"/>
          </w:tcPr>
          <w:p w:rsidR="00191381" w:rsidRPr="00D87501" w:rsidRDefault="00191381" w:rsidP="008F4FC5">
            <w:pPr>
              <w:spacing w:after="60" w:line="240" w:lineRule="auto"/>
              <w:jc w:val="left"/>
              <w:rPr>
                <w:rFonts w:cs="Arial"/>
                <w:color w:val="auto"/>
                <w:sz w:val="20"/>
                <w:lang w:val="en-AU" w:eastAsia="en-AU"/>
              </w:rPr>
            </w:pPr>
            <w:r>
              <w:rPr>
                <w:rFonts w:cs="Arial"/>
                <w:color w:val="auto"/>
                <w:sz w:val="20"/>
                <w:lang w:val="en-AU" w:eastAsia="en-AU"/>
              </w:rPr>
              <w:t>3</w:t>
            </w:r>
            <w:r w:rsidR="000F09F0">
              <w:rPr>
                <w:rFonts w:cs="Arial"/>
                <w:color w:val="auto"/>
                <w:sz w:val="20"/>
                <w:lang w:val="en-AU" w:eastAsia="en-AU"/>
              </w:rPr>
              <w:t>,</w:t>
            </w:r>
            <w:r w:rsidRPr="00D87501">
              <w:rPr>
                <w:rFonts w:cs="Arial"/>
                <w:color w:val="auto"/>
                <w:sz w:val="20"/>
                <w:lang w:val="en-AU" w:eastAsia="en-AU"/>
              </w:rPr>
              <w:t>500</w:t>
            </w:r>
          </w:p>
        </w:tc>
        <w:tc>
          <w:tcPr>
            <w:tcW w:w="2126" w:type="dxa"/>
            <w:tcBorders>
              <w:top w:val="single" w:sz="4" w:space="0" w:color="auto"/>
              <w:bottom w:val="single" w:sz="4" w:space="0" w:color="auto"/>
            </w:tcBorders>
            <w:noWrap/>
            <w:vAlign w:val="center"/>
          </w:tcPr>
          <w:p w:rsidR="00191381" w:rsidRPr="00D87501" w:rsidRDefault="000F09F0" w:rsidP="008F4FC5">
            <w:pPr>
              <w:spacing w:after="60" w:line="240" w:lineRule="auto"/>
              <w:jc w:val="left"/>
              <w:rPr>
                <w:rFonts w:cs="Arial"/>
                <w:color w:val="auto"/>
                <w:sz w:val="20"/>
                <w:lang w:val="en-AU" w:eastAsia="en-AU"/>
              </w:rPr>
            </w:pPr>
            <w:r>
              <w:rPr>
                <w:rFonts w:cs="Arial"/>
                <w:color w:val="auto"/>
                <w:sz w:val="20"/>
                <w:lang w:val="en-AU" w:eastAsia="en-AU"/>
              </w:rPr>
              <w:t>34,</w:t>
            </w:r>
            <w:r w:rsidR="00191381" w:rsidRPr="00D87501">
              <w:rPr>
                <w:rFonts w:cs="Arial"/>
                <w:color w:val="auto"/>
                <w:sz w:val="20"/>
                <w:lang w:val="en-AU" w:eastAsia="en-AU"/>
              </w:rPr>
              <w:t>000</w:t>
            </w:r>
          </w:p>
        </w:tc>
        <w:tc>
          <w:tcPr>
            <w:tcW w:w="2410"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n/a</w:t>
            </w:r>
          </w:p>
        </w:tc>
      </w:tr>
      <w:tr w:rsidR="00191381" w:rsidRPr="00D87501">
        <w:trPr>
          <w:trHeight w:val="300"/>
        </w:trPr>
        <w:tc>
          <w:tcPr>
            <w:tcW w:w="2708"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sidRPr="00D87501">
              <w:rPr>
                <w:rFonts w:cs="Arial"/>
                <w:color w:val="auto"/>
                <w:sz w:val="20"/>
                <w:lang w:val="en-AU" w:eastAsia="en-AU"/>
              </w:rPr>
              <w:t>Yanga Lake</w:t>
            </w:r>
          </w:p>
        </w:tc>
        <w:tc>
          <w:tcPr>
            <w:tcW w:w="2268" w:type="dxa"/>
            <w:tcBorders>
              <w:top w:val="single" w:sz="4" w:space="0" w:color="auto"/>
              <w:bottom w:val="single" w:sz="4" w:space="0" w:color="auto"/>
            </w:tcBorders>
            <w:noWrap/>
            <w:vAlign w:val="center"/>
          </w:tcPr>
          <w:p w:rsidR="00191381" w:rsidRPr="00D87501" w:rsidRDefault="00191381" w:rsidP="000F09F0">
            <w:pPr>
              <w:spacing w:after="60" w:line="240" w:lineRule="auto"/>
              <w:jc w:val="left"/>
              <w:rPr>
                <w:rFonts w:cs="Arial"/>
                <w:color w:val="auto"/>
                <w:sz w:val="20"/>
                <w:lang w:val="en-AU" w:eastAsia="en-AU"/>
              </w:rPr>
            </w:pPr>
            <w:r w:rsidRPr="00D87501">
              <w:rPr>
                <w:rFonts w:cs="Arial"/>
                <w:color w:val="auto"/>
                <w:sz w:val="20"/>
                <w:lang w:val="en-AU" w:eastAsia="en-AU"/>
              </w:rPr>
              <w:t>100</w:t>
            </w:r>
            <w:r w:rsidR="000F09F0">
              <w:rPr>
                <w:rFonts w:cs="Arial"/>
                <w:color w:val="auto"/>
                <w:sz w:val="20"/>
                <w:lang w:val="en-AU" w:eastAsia="en-AU"/>
              </w:rPr>
              <w:t>,</w:t>
            </w:r>
            <w:r w:rsidRPr="00D87501">
              <w:rPr>
                <w:rFonts w:cs="Arial"/>
                <w:color w:val="auto"/>
                <w:sz w:val="20"/>
                <w:lang w:val="en-AU" w:eastAsia="en-AU"/>
              </w:rPr>
              <w:t>000</w:t>
            </w:r>
          </w:p>
        </w:tc>
        <w:tc>
          <w:tcPr>
            <w:tcW w:w="2835" w:type="dxa"/>
            <w:tcBorders>
              <w:top w:val="single" w:sz="4" w:space="0" w:color="auto"/>
              <w:bottom w:val="single" w:sz="4" w:space="0" w:color="auto"/>
            </w:tcBorders>
            <w:noWrap/>
            <w:vAlign w:val="center"/>
          </w:tcPr>
          <w:p w:rsidR="00191381" w:rsidRPr="00D87501" w:rsidRDefault="00191381" w:rsidP="000F09F0">
            <w:pPr>
              <w:spacing w:after="60" w:line="240" w:lineRule="auto"/>
              <w:jc w:val="left"/>
              <w:rPr>
                <w:rFonts w:cs="Arial"/>
                <w:color w:val="auto"/>
                <w:sz w:val="20"/>
                <w:lang w:val="en-AU" w:eastAsia="en-AU"/>
              </w:rPr>
            </w:pPr>
            <w:r w:rsidRPr="00D87501">
              <w:rPr>
                <w:rFonts w:cs="Arial"/>
                <w:color w:val="auto"/>
                <w:sz w:val="20"/>
                <w:lang w:val="en-AU" w:eastAsia="en-AU"/>
              </w:rPr>
              <w:t>165</w:t>
            </w:r>
            <w:r w:rsidR="000F09F0">
              <w:rPr>
                <w:rFonts w:cs="Arial"/>
                <w:color w:val="auto"/>
                <w:sz w:val="20"/>
                <w:lang w:val="en-AU" w:eastAsia="en-AU"/>
              </w:rPr>
              <w:t>,</w:t>
            </w:r>
            <w:r w:rsidRPr="00D87501">
              <w:rPr>
                <w:rFonts w:cs="Arial"/>
                <w:color w:val="auto"/>
                <w:sz w:val="20"/>
                <w:lang w:val="en-AU" w:eastAsia="en-AU"/>
              </w:rPr>
              <w:t>000</w:t>
            </w:r>
          </w:p>
        </w:tc>
        <w:tc>
          <w:tcPr>
            <w:tcW w:w="1701" w:type="dxa"/>
            <w:tcBorders>
              <w:top w:val="single" w:sz="4" w:space="0" w:color="auto"/>
              <w:bottom w:val="single" w:sz="4" w:space="0" w:color="auto"/>
            </w:tcBorders>
            <w:vAlign w:val="center"/>
          </w:tcPr>
          <w:p w:rsidR="00191381" w:rsidRPr="00D87501" w:rsidRDefault="00191381" w:rsidP="000F09F0">
            <w:pPr>
              <w:spacing w:after="60" w:line="240" w:lineRule="auto"/>
              <w:jc w:val="left"/>
              <w:rPr>
                <w:rFonts w:cs="Arial"/>
                <w:color w:val="auto"/>
                <w:sz w:val="20"/>
                <w:lang w:val="en-AU" w:eastAsia="en-AU"/>
              </w:rPr>
            </w:pPr>
            <w:r w:rsidRPr="00D87501">
              <w:rPr>
                <w:rFonts w:cs="Arial"/>
                <w:color w:val="auto"/>
                <w:sz w:val="20"/>
                <w:lang w:val="en-AU" w:eastAsia="en-AU"/>
              </w:rPr>
              <w:t>65</w:t>
            </w:r>
            <w:r w:rsidR="000F09F0">
              <w:rPr>
                <w:rFonts w:cs="Arial"/>
                <w:color w:val="auto"/>
                <w:sz w:val="20"/>
                <w:lang w:val="en-AU" w:eastAsia="en-AU"/>
              </w:rPr>
              <w:t>,</w:t>
            </w:r>
            <w:r w:rsidRPr="00D87501">
              <w:rPr>
                <w:rFonts w:cs="Arial"/>
                <w:color w:val="auto"/>
                <w:sz w:val="20"/>
                <w:lang w:val="en-AU" w:eastAsia="en-AU"/>
              </w:rPr>
              <w:t>000</w:t>
            </w:r>
          </w:p>
        </w:tc>
        <w:tc>
          <w:tcPr>
            <w:tcW w:w="2126" w:type="dxa"/>
            <w:tcBorders>
              <w:top w:val="single" w:sz="4" w:space="0" w:color="auto"/>
              <w:bottom w:val="single" w:sz="4" w:space="0" w:color="auto"/>
            </w:tcBorders>
            <w:noWrap/>
            <w:vAlign w:val="center"/>
          </w:tcPr>
          <w:p w:rsidR="00191381" w:rsidRPr="00D87501" w:rsidRDefault="00191381" w:rsidP="008F4FC5">
            <w:pPr>
              <w:spacing w:after="60" w:line="240" w:lineRule="auto"/>
              <w:jc w:val="left"/>
              <w:rPr>
                <w:rFonts w:cs="Arial"/>
                <w:color w:val="auto"/>
                <w:sz w:val="20"/>
                <w:lang w:val="en-AU" w:eastAsia="en-AU"/>
              </w:rPr>
            </w:pPr>
            <w:r>
              <w:rPr>
                <w:rFonts w:cs="Arial"/>
                <w:color w:val="auto"/>
                <w:sz w:val="20"/>
                <w:lang w:val="en-AU" w:eastAsia="en-AU"/>
              </w:rPr>
              <w:t>52</w:t>
            </w:r>
            <w:r w:rsidR="000F09F0">
              <w:t>,</w:t>
            </w:r>
            <w:r w:rsidRPr="00D87501">
              <w:rPr>
                <w:rFonts w:cs="Arial"/>
                <w:color w:val="auto"/>
                <w:sz w:val="20"/>
                <w:lang w:val="en-AU" w:eastAsia="en-AU"/>
              </w:rPr>
              <w:t>000</w:t>
            </w:r>
          </w:p>
        </w:tc>
        <w:tc>
          <w:tcPr>
            <w:tcW w:w="2410" w:type="dxa"/>
            <w:tcBorders>
              <w:top w:val="single" w:sz="4" w:space="0" w:color="auto"/>
              <w:bottom w:val="single" w:sz="4" w:space="0" w:color="auto"/>
            </w:tcBorders>
            <w:noWrap/>
            <w:vAlign w:val="center"/>
          </w:tcPr>
          <w:p w:rsidR="00191381" w:rsidRPr="00D87501" w:rsidRDefault="000F09F0" w:rsidP="008F4FC5">
            <w:pPr>
              <w:spacing w:after="60" w:line="240" w:lineRule="auto"/>
              <w:jc w:val="left"/>
              <w:rPr>
                <w:rFonts w:cs="Arial"/>
                <w:color w:val="auto"/>
                <w:sz w:val="20"/>
                <w:lang w:val="en-AU" w:eastAsia="en-AU"/>
              </w:rPr>
            </w:pPr>
            <w:r>
              <w:rPr>
                <w:rFonts w:cs="Arial"/>
                <w:color w:val="auto"/>
                <w:sz w:val="20"/>
                <w:lang w:val="en-AU" w:eastAsia="en-AU"/>
              </w:rPr>
              <w:t>117,</w:t>
            </w:r>
            <w:r w:rsidR="00191381" w:rsidRPr="00D87501">
              <w:rPr>
                <w:rFonts w:cs="Arial"/>
                <w:color w:val="auto"/>
                <w:sz w:val="20"/>
                <w:lang w:val="en-AU" w:eastAsia="en-AU"/>
              </w:rPr>
              <w:t>000</w:t>
            </w:r>
          </w:p>
        </w:tc>
      </w:tr>
    </w:tbl>
    <w:p w:rsidR="00191381" w:rsidRPr="000F0A1A" w:rsidRDefault="00191381" w:rsidP="008F4FC5">
      <w:pPr>
        <w:spacing w:after="60"/>
        <w:jc w:val="left"/>
        <w:rPr>
          <w:i/>
          <w:sz w:val="16"/>
          <w:szCs w:val="16"/>
          <w:lang w:eastAsia="en-AU"/>
        </w:rPr>
      </w:pPr>
      <w:r w:rsidRPr="000F0A1A">
        <w:rPr>
          <w:i/>
          <w:sz w:val="16"/>
          <w:szCs w:val="16"/>
          <w:lang w:eastAsia="en-AU"/>
        </w:rPr>
        <w:t>* - This varies according to whether the irrigation channels used to deliver water have been wetted already by irrigation flows.</w:t>
      </w:r>
      <w:r>
        <w:rPr>
          <w:i/>
          <w:sz w:val="16"/>
          <w:szCs w:val="16"/>
          <w:lang w:eastAsia="en-AU"/>
        </w:rPr>
        <w:t xml:space="preserve"> </w:t>
      </w:r>
      <w:r w:rsidRPr="000F0A1A">
        <w:rPr>
          <w:i/>
          <w:sz w:val="16"/>
          <w:szCs w:val="16"/>
          <w:lang w:eastAsia="en-AU"/>
        </w:rPr>
        <w:t>If the channels are dry prior to delivery of environmental water, more water is required to reach the target asset because much of it is absorbed by the channel.</w:t>
      </w:r>
    </w:p>
    <w:p w:rsidR="00191381" w:rsidRPr="00844EDA" w:rsidRDefault="00191381" w:rsidP="008F4FC5">
      <w:pPr>
        <w:spacing w:after="60"/>
        <w:jc w:val="left"/>
        <w:rPr>
          <w:sz w:val="16"/>
          <w:szCs w:val="16"/>
          <w:lang w:eastAsia="en-AU"/>
        </w:rPr>
      </w:pPr>
      <w:r w:rsidRPr="00844EDA">
        <w:rPr>
          <w:sz w:val="16"/>
          <w:szCs w:val="16"/>
          <w:vertAlign w:val="superscript"/>
          <w:lang w:eastAsia="en-AU"/>
        </w:rPr>
        <w:t>#</w:t>
      </w:r>
      <w:proofErr w:type="gramStart"/>
      <w:r w:rsidRPr="00844EDA">
        <w:rPr>
          <w:sz w:val="16"/>
          <w:szCs w:val="16"/>
          <w:lang w:eastAsia="en-AU"/>
        </w:rPr>
        <w:t>Supplied</w:t>
      </w:r>
      <w:proofErr w:type="gramEnd"/>
      <w:r w:rsidRPr="00844EDA">
        <w:rPr>
          <w:sz w:val="16"/>
          <w:szCs w:val="16"/>
          <w:lang w:eastAsia="en-AU"/>
        </w:rPr>
        <w:t xml:space="preserve"> from channels off Redbank Weir.</w:t>
      </w:r>
    </w:p>
    <w:p w:rsidR="00191381" w:rsidRPr="00844EDA" w:rsidRDefault="00191381" w:rsidP="008F4FC5">
      <w:pPr>
        <w:spacing w:after="60"/>
        <w:jc w:val="left"/>
        <w:rPr>
          <w:sz w:val="16"/>
          <w:szCs w:val="16"/>
          <w:lang w:eastAsia="en-AU"/>
        </w:rPr>
      </w:pPr>
      <w:r w:rsidRPr="00844EDA">
        <w:rPr>
          <w:sz w:val="16"/>
          <w:szCs w:val="16"/>
          <w:vertAlign w:val="superscript"/>
          <w:lang w:eastAsia="en-AU"/>
        </w:rPr>
        <w:t>^</w:t>
      </w:r>
      <w:r w:rsidRPr="00844EDA">
        <w:rPr>
          <w:sz w:val="16"/>
          <w:szCs w:val="16"/>
          <w:lang w:eastAsia="en-AU"/>
        </w:rPr>
        <w:t>Supplied from channels off Maude Weir.</w:t>
      </w:r>
    </w:p>
    <w:p w:rsidR="00191381" w:rsidRPr="005B30D0" w:rsidRDefault="00191381" w:rsidP="008F4FC5">
      <w:pPr>
        <w:spacing w:after="60"/>
        <w:jc w:val="left"/>
        <w:rPr>
          <w:lang w:eastAsia="en-AU"/>
        </w:rPr>
        <w:sectPr w:rsidR="00191381" w:rsidRPr="005B30D0" w:rsidSect="00CA4495">
          <w:pgSz w:w="16840" w:h="11907" w:orient="landscape" w:code="9"/>
          <w:pgMar w:top="2268" w:right="2835" w:bottom="851" w:left="1701" w:header="680" w:footer="851" w:gutter="0"/>
          <w:cols w:space="720"/>
          <w:formProt w:val="0"/>
          <w:titlePg/>
          <w:docGrid w:linePitch="360"/>
        </w:sectPr>
      </w:pPr>
    </w:p>
    <w:p w:rsidR="00191381" w:rsidRDefault="00191381" w:rsidP="008F4FC5">
      <w:pPr>
        <w:pStyle w:val="Heading4"/>
        <w:jc w:val="left"/>
      </w:pPr>
      <w:bookmarkStart w:id="153" w:name="_Toc310503224"/>
      <w:r>
        <w:lastRenderedPageBreak/>
        <w:t>North Redbank</w:t>
      </w:r>
      <w:bookmarkEnd w:id="153"/>
    </w:p>
    <w:p w:rsidR="00191381" w:rsidRDefault="00191381" w:rsidP="008F4FC5">
      <w:pPr>
        <w:jc w:val="left"/>
        <w:rPr>
          <w:rFonts w:cs="Arial"/>
          <w:sz w:val="20"/>
          <w:lang w:eastAsia="en-AU"/>
        </w:rPr>
      </w:pPr>
      <w:r>
        <w:rPr>
          <w:lang w:eastAsia="en-AU"/>
        </w:rPr>
        <w:t>The North Redbank system contain</w:t>
      </w:r>
      <w:r w:rsidRPr="00D5546F">
        <w:rPr>
          <w:lang w:eastAsia="en-AU"/>
        </w:rPr>
        <w:t xml:space="preserve">s a number </w:t>
      </w:r>
      <w:r>
        <w:rPr>
          <w:lang w:eastAsia="en-AU"/>
        </w:rPr>
        <w:t>of wetland complexes including Paul Coates Swamp, the Paika Creek/Pai</w:t>
      </w:r>
      <w:r w:rsidRPr="00D5546F">
        <w:rPr>
          <w:lang w:eastAsia="en-AU"/>
        </w:rPr>
        <w:t>ka Lake complex</w:t>
      </w:r>
      <w:r>
        <w:rPr>
          <w:lang w:eastAsia="en-AU"/>
        </w:rPr>
        <w:t>,</w:t>
      </w:r>
      <w:r w:rsidRPr="00D5546F">
        <w:rPr>
          <w:lang w:eastAsia="en-AU"/>
        </w:rPr>
        <w:t xml:space="preserve"> the T</w:t>
      </w:r>
      <w:r>
        <w:rPr>
          <w:lang w:eastAsia="en-AU"/>
        </w:rPr>
        <w:t>ori/Lake Marimley/Jindeena</w:t>
      </w:r>
      <w:r w:rsidRPr="00D5546F">
        <w:rPr>
          <w:lang w:eastAsia="en-AU"/>
        </w:rPr>
        <w:t xml:space="preserve"> complex</w:t>
      </w:r>
      <w:r>
        <w:rPr>
          <w:lang w:eastAsia="en-AU"/>
        </w:rPr>
        <w:t>,</w:t>
      </w:r>
      <w:r w:rsidRPr="00D5546F">
        <w:rPr>
          <w:lang w:eastAsia="en-AU"/>
        </w:rPr>
        <w:t xml:space="preserve"> and the Paika/Narwie/Wynburn complex.</w:t>
      </w:r>
      <w:r>
        <w:rPr>
          <w:lang w:eastAsia="en-AU"/>
        </w:rPr>
        <w:t xml:space="preserve"> Most</w:t>
      </w:r>
      <w:r w:rsidRPr="00D5546F">
        <w:rPr>
          <w:lang w:eastAsia="en-AU"/>
        </w:rPr>
        <w:t xml:space="preserve"> wetlands of the North Redbank sys</w:t>
      </w:r>
      <w:r>
        <w:rPr>
          <w:lang w:eastAsia="en-AU"/>
        </w:rPr>
        <w:t>tem are located on private land and dominated by river red g</w:t>
      </w:r>
      <w:r w:rsidRPr="00273180">
        <w:rPr>
          <w:lang w:eastAsia="en-AU"/>
        </w:rPr>
        <w:t>um communities.</w:t>
      </w:r>
      <w:r>
        <w:rPr>
          <w:lang w:eastAsia="en-AU"/>
        </w:rPr>
        <w:t xml:space="preserve"> Prior to flooding in December 2010, parts of the system had</w:t>
      </w:r>
      <w:r w:rsidRPr="00273180">
        <w:rPr>
          <w:lang w:eastAsia="en-AU"/>
        </w:rPr>
        <w:t xml:space="preserve"> not been watered for up to </w:t>
      </w:r>
      <w:r>
        <w:rPr>
          <w:lang w:eastAsia="en-AU"/>
        </w:rPr>
        <w:t xml:space="preserve">10 </w:t>
      </w:r>
      <w:r w:rsidRPr="00273180">
        <w:rPr>
          <w:lang w:eastAsia="en-AU"/>
        </w:rPr>
        <w:t>years.</w:t>
      </w:r>
    </w:p>
    <w:p w:rsidR="00191381" w:rsidRPr="009E4FFE" w:rsidRDefault="00191381" w:rsidP="008F4FC5">
      <w:pPr>
        <w:jc w:val="left"/>
        <w:rPr>
          <w:szCs w:val="22"/>
        </w:rPr>
      </w:pPr>
      <w:r>
        <w:rPr>
          <w:szCs w:val="22"/>
        </w:rPr>
        <w:t xml:space="preserve">Under natural conditions </w:t>
      </w:r>
      <w:r w:rsidRPr="009E4FFE">
        <w:rPr>
          <w:szCs w:val="22"/>
        </w:rPr>
        <w:t>North Redbank was watered by overbank flows.</w:t>
      </w:r>
      <w:r>
        <w:rPr>
          <w:szCs w:val="22"/>
        </w:rPr>
        <w:t xml:space="preserve"> </w:t>
      </w:r>
      <w:r w:rsidRPr="009E4FFE">
        <w:rPr>
          <w:szCs w:val="22"/>
        </w:rPr>
        <w:t>Diffuse natural creek lines run across the floodplain, spreading floodwater into depressions and swamps.</w:t>
      </w:r>
      <w:r>
        <w:rPr>
          <w:szCs w:val="22"/>
        </w:rPr>
        <w:t xml:space="preserve"> </w:t>
      </w:r>
      <w:r w:rsidRPr="009E4FFE">
        <w:rPr>
          <w:szCs w:val="22"/>
        </w:rPr>
        <w:t xml:space="preserve">The only well-defined channel is the </w:t>
      </w:r>
      <w:r>
        <w:rPr>
          <w:szCs w:val="22"/>
        </w:rPr>
        <w:t xml:space="preserve">North </w:t>
      </w:r>
      <w:r w:rsidRPr="009E4FFE">
        <w:rPr>
          <w:szCs w:val="22"/>
        </w:rPr>
        <w:t xml:space="preserve">Redbank </w:t>
      </w:r>
      <w:r>
        <w:rPr>
          <w:szCs w:val="22"/>
        </w:rPr>
        <w:t>Channel</w:t>
      </w:r>
      <w:r w:rsidRPr="009E4FFE">
        <w:rPr>
          <w:szCs w:val="22"/>
        </w:rPr>
        <w:t>.</w:t>
      </w:r>
    </w:p>
    <w:p w:rsidR="00191381" w:rsidRDefault="00191381" w:rsidP="008F4FC5">
      <w:pPr>
        <w:jc w:val="left"/>
        <w:rPr>
          <w:szCs w:val="22"/>
        </w:rPr>
      </w:pPr>
      <w:r w:rsidRPr="00E21D11">
        <w:rPr>
          <w:lang w:eastAsia="en-AU"/>
        </w:rPr>
        <w:t xml:space="preserve">IQQM </w:t>
      </w:r>
      <w:r>
        <w:rPr>
          <w:lang w:eastAsia="en-AU"/>
        </w:rPr>
        <w:t>modelling indicates that the average</w:t>
      </w:r>
      <w:r w:rsidR="006F499B">
        <w:rPr>
          <w:lang w:eastAsia="en-AU"/>
        </w:rPr>
        <w:t xml:space="preserve"> annual diversion of Lowbidgee A</w:t>
      </w:r>
      <w:r>
        <w:rPr>
          <w:lang w:eastAsia="en-AU"/>
        </w:rPr>
        <w:t>ccess water into North R</w:t>
      </w:r>
      <w:r w:rsidR="000F09F0">
        <w:rPr>
          <w:lang w:eastAsia="en-AU"/>
        </w:rPr>
        <w:t>edbank will be approximately 75,</w:t>
      </w:r>
      <w:r>
        <w:rPr>
          <w:lang w:eastAsia="en-AU"/>
        </w:rPr>
        <w:t>000 ML. This water is controlled by OEH and is expected to meet environmental water needs. However, in dry years there will be lit</w:t>
      </w:r>
      <w:r w:rsidR="006F499B">
        <w:rPr>
          <w:lang w:eastAsia="en-AU"/>
        </w:rPr>
        <w:t>tle or no water from Lowbidgee A</w:t>
      </w:r>
      <w:r>
        <w:rPr>
          <w:lang w:eastAsia="en-AU"/>
        </w:rPr>
        <w:t>ccess entitlements.</w:t>
      </w:r>
    </w:p>
    <w:p w:rsidR="00191381" w:rsidRDefault="00191381" w:rsidP="008F4FC5">
      <w:pPr>
        <w:pStyle w:val="Heading4"/>
        <w:jc w:val="left"/>
      </w:pPr>
      <w:bookmarkStart w:id="154" w:name="_Toc310503225"/>
      <w:r>
        <w:t>Fiddlers-Uara</w:t>
      </w:r>
      <w:bookmarkEnd w:id="154"/>
    </w:p>
    <w:p w:rsidR="00191381" w:rsidRPr="00273180" w:rsidRDefault="00191381" w:rsidP="008F4FC5">
      <w:pPr>
        <w:jc w:val="left"/>
        <w:rPr>
          <w:lang w:val="en-AU" w:eastAsia="en-AU"/>
        </w:rPr>
      </w:pPr>
      <w:r w:rsidRPr="00273180">
        <w:rPr>
          <w:lang w:val="en-AU" w:eastAsia="en-AU"/>
        </w:rPr>
        <w:t>This creek system runs in a south</w:t>
      </w:r>
      <w:r>
        <w:rPr>
          <w:lang w:val="en-AU" w:eastAsia="en-AU"/>
        </w:rPr>
        <w:t>-</w:t>
      </w:r>
      <w:r w:rsidRPr="00273180">
        <w:rPr>
          <w:lang w:val="en-AU" w:eastAsia="en-AU"/>
        </w:rPr>
        <w:t>westerly direction, along the southern edge of the Nimmie-Caira system.</w:t>
      </w:r>
      <w:r>
        <w:rPr>
          <w:lang w:val="en-AU" w:eastAsia="en-AU"/>
        </w:rPr>
        <w:t xml:space="preserve"> </w:t>
      </w:r>
      <w:r w:rsidRPr="00273180">
        <w:rPr>
          <w:lang w:val="en-AU" w:eastAsia="en-AU"/>
        </w:rPr>
        <w:t xml:space="preserve">It </w:t>
      </w:r>
      <w:r>
        <w:rPr>
          <w:szCs w:val="22"/>
        </w:rPr>
        <w:t>is fed by large overbank flood events which break out of the Murrumbidgee River between Hay and Maude,</w:t>
      </w:r>
      <w:r w:rsidRPr="00273180">
        <w:rPr>
          <w:lang w:val="en-AU" w:eastAsia="en-AU"/>
        </w:rPr>
        <w:t xml:space="preserve"> </w:t>
      </w:r>
      <w:r>
        <w:rPr>
          <w:lang w:val="en-AU" w:eastAsia="en-AU"/>
        </w:rPr>
        <w:t>providing</w:t>
      </w:r>
      <w:r w:rsidRPr="00273180">
        <w:rPr>
          <w:lang w:val="en-AU" w:eastAsia="en-AU"/>
        </w:rPr>
        <w:t xml:space="preserve"> water to the southern section of the lower Murrumbidgee floodplain and to natural depression</w:t>
      </w:r>
      <w:r>
        <w:rPr>
          <w:lang w:val="en-AU" w:eastAsia="en-AU"/>
        </w:rPr>
        <w:t>s</w:t>
      </w:r>
      <w:r w:rsidRPr="00273180">
        <w:rPr>
          <w:lang w:val="en-AU" w:eastAsia="en-AU"/>
        </w:rPr>
        <w:t xml:space="preserve"> located to the south east of Balranald. </w:t>
      </w:r>
      <w:r>
        <w:rPr>
          <w:lang w:val="en-AU" w:eastAsia="en-AU"/>
        </w:rPr>
        <w:t>H</w:t>
      </w:r>
      <w:r w:rsidRPr="00196E6D">
        <w:rPr>
          <w:lang w:val="en-AU" w:eastAsia="en-AU"/>
        </w:rPr>
        <w:t>istorically</w:t>
      </w:r>
      <w:r>
        <w:rPr>
          <w:lang w:val="en-AU" w:eastAsia="en-AU"/>
        </w:rPr>
        <w:t>, i</w:t>
      </w:r>
      <w:r w:rsidRPr="00273180">
        <w:rPr>
          <w:lang w:val="en-AU" w:eastAsia="en-AU"/>
        </w:rPr>
        <w:t xml:space="preserve">t is the </w:t>
      </w:r>
      <w:r w:rsidRPr="00196E6D">
        <w:rPr>
          <w:lang w:val="en-AU" w:eastAsia="en-AU"/>
        </w:rPr>
        <w:t>least watered</w:t>
      </w:r>
      <w:r>
        <w:rPr>
          <w:lang w:val="en-AU" w:eastAsia="en-AU"/>
        </w:rPr>
        <w:t xml:space="preserve"> </w:t>
      </w:r>
      <w:r w:rsidRPr="00273180">
        <w:rPr>
          <w:lang w:val="en-AU" w:eastAsia="en-AU"/>
        </w:rPr>
        <w:t>section of the Lowbidgee wetland complex, with relatively high offtakes that were once channels of ancestral streams.</w:t>
      </w:r>
      <w:r>
        <w:rPr>
          <w:szCs w:val="22"/>
        </w:rPr>
        <w:t xml:space="preserve"> </w:t>
      </w:r>
      <w:r w:rsidRPr="00273180">
        <w:rPr>
          <w:lang w:val="en-AU" w:eastAsia="en-AU"/>
        </w:rPr>
        <w:t xml:space="preserve">This area is above the influence </w:t>
      </w:r>
      <w:r>
        <w:rPr>
          <w:lang w:val="en-AU" w:eastAsia="en-AU"/>
        </w:rPr>
        <w:t>of the Maude Weir pool and</w:t>
      </w:r>
      <w:r w:rsidRPr="00273180">
        <w:rPr>
          <w:lang w:val="en-AU" w:eastAsia="en-AU"/>
        </w:rPr>
        <w:t xml:space="preserve"> relies on rare large natural floods for inundation. </w:t>
      </w:r>
    </w:p>
    <w:p w:rsidR="00191381" w:rsidRPr="00273180" w:rsidRDefault="00191381" w:rsidP="008F4FC5">
      <w:pPr>
        <w:jc w:val="left"/>
        <w:rPr>
          <w:lang w:val="en-AU" w:eastAsia="en-AU"/>
        </w:rPr>
      </w:pPr>
      <w:r w:rsidRPr="00273180">
        <w:rPr>
          <w:lang w:val="en-AU" w:eastAsia="en-AU"/>
        </w:rPr>
        <w:t xml:space="preserve">The Uara Creek channel passes close to the southern edge of Caira Creek, and in large </w:t>
      </w:r>
      <w:r>
        <w:rPr>
          <w:lang w:val="en-AU" w:eastAsia="en-AU"/>
        </w:rPr>
        <w:t>events spills may pass</w:t>
      </w:r>
      <w:r w:rsidRPr="00273180">
        <w:rPr>
          <w:lang w:val="en-AU" w:eastAsia="en-AU"/>
        </w:rPr>
        <w:t xml:space="preserve"> from </w:t>
      </w:r>
      <w:r>
        <w:rPr>
          <w:lang w:val="en-AU" w:eastAsia="en-AU"/>
        </w:rPr>
        <w:t>South Caira Channel into the</w:t>
      </w:r>
      <w:r w:rsidRPr="00273180">
        <w:rPr>
          <w:lang w:val="en-AU" w:eastAsia="en-AU"/>
        </w:rPr>
        <w:t xml:space="preserve"> Uara </w:t>
      </w:r>
      <w:r>
        <w:rPr>
          <w:lang w:val="en-AU" w:eastAsia="en-AU"/>
        </w:rPr>
        <w:t>system</w:t>
      </w:r>
      <w:r w:rsidRPr="00273180">
        <w:rPr>
          <w:lang w:val="en-AU" w:eastAsia="en-AU"/>
        </w:rPr>
        <w:t xml:space="preserve"> </w:t>
      </w:r>
      <w:r>
        <w:rPr>
          <w:lang w:val="en-AU" w:eastAsia="en-AU"/>
        </w:rPr>
        <w:t>and vice versa, and also into Yanga</w:t>
      </w:r>
      <w:r w:rsidRPr="00273180">
        <w:rPr>
          <w:lang w:val="en-AU" w:eastAsia="en-AU"/>
        </w:rPr>
        <w:t>.</w:t>
      </w:r>
      <w:r>
        <w:rPr>
          <w:lang w:val="en-AU" w:eastAsia="en-AU"/>
        </w:rPr>
        <w:t xml:space="preserve"> South Caira Channel </w:t>
      </w:r>
      <w:r w:rsidRPr="00273180">
        <w:rPr>
          <w:lang w:val="en-AU" w:eastAsia="en-AU"/>
        </w:rPr>
        <w:t>flows can be diverted through private irrigation channels into Uara Creek and Yanga Lake.</w:t>
      </w:r>
      <w:r>
        <w:rPr>
          <w:lang w:val="en-AU" w:eastAsia="en-AU"/>
        </w:rPr>
        <w:t xml:space="preserve"> </w:t>
      </w:r>
      <w:r w:rsidRPr="00AD0179">
        <w:rPr>
          <w:lang w:val="en-AU" w:eastAsia="en-AU"/>
        </w:rPr>
        <w:t>In 2010</w:t>
      </w:r>
      <w:r>
        <w:rPr>
          <w:lang w:val="en-AU" w:eastAsia="en-AU"/>
        </w:rPr>
        <w:t>,</w:t>
      </w:r>
      <w:r w:rsidRPr="00AD0179">
        <w:rPr>
          <w:lang w:val="en-AU" w:eastAsia="en-AU"/>
        </w:rPr>
        <w:t xml:space="preserve"> approx</w:t>
      </w:r>
      <w:r>
        <w:rPr>
          <w:lang w:val="en-AU" w:eastAsia="en-AU"/>
        </w:rPr>
        <w:t xml:space="preserve">imately </w:t>
      </w:r>
      <w:r w:rsidRPr="00AD0179">
        <w:rPr>
          <w:lang w:val="en-AU" w:eastAsia="en-AU"/>
        </w:rPr>
        <w:t>15</w:t>
      </w:r>
      <w:r w:rsidR="000F09F0">
        <w:rPr>
          <w:lang w:val="en-AU" w:eastAsia="en-AU"/>
        </w:rPr>
        <w:t>,</w:t>
      </w:r>
      <w:r w:rsidRPr="00AD0179">
        <w:rPr>
          <w:lang w:val="en-AU" w:eastAsia="en-AU"/>
        </w:rPr>
        <w:t>000 ML was diverted into the lower section of Fiddlers Creek from the South Caira</w:t>
      </w:r>
      <w:r>
        <w:rPr>
          <w:lang w:val="en-AU" w:eastAsia="en-AU"/>
        </w:rPr>
        <w:t xml:space="preserve"> Channel at the </w:t>
      </w:r>
      <w:r w:rsidRPr="00AD0179">
        <w:rPr>
          <w:lang w:val="en-AU" w:eastAsia="en-AU"/>
        </w:rPr>
        <w:t>Warwa</w:t>
      </w:r>
      <w:r>
        <w:rPr>
          <w:lang w:val="en-AU" w:eastAsia="en-AU"/>
        </w:rPr>
        <w:t>e</w:t>
      </w:r>
      <w:r w:rsidRPr="00AD0179">
        <w:rPr>
          <w:lang w:val="en-AU" w:eastAsia="en-AU"/>
        </w:rPr>
        <w:t>gae offtake regulator.</w:t>
      </w:r>
      <w:r>
        <w:rPr>
          <w:lang w:val="en-AU" w:eastAsia="en-AU"/>
        </w:rPr>
        <w:t xml:space="preserve"> </w:t>
      </w:r>
      <w:r w:rsidRPr="00AD0179">
        <w:rPr>
          <w:lang w:val="en-AU" w:eastAsia="en-AU"/>
        </w:rPr>
        <w:t xml:space="preserve">Flows continued down the </w:t>
      </w:r>
      <w:r>
        <w:rPr>
          <w:lang w:val="en-AU" w:eastAsia="en-AU"/>
        </w:rPr>
        <w:t>c</w:t>
      </w:r>
      <w:r w:rsidRPr="00AD0179">
        <w:rPr>
          <w:lang w:val="en-AU" w:eastAsia="en-AU"/>
        </w:rPr>
        <w:t xml:space="preserve">reek system into the </w:t>
      </w:r>
      <w:r>
        <w:rPr>
          <w:lang w:val="en-AU" w:eastAsia="en-AU"/>
        </w:rPr>
        <w:t>Murrumbidgee Valley</w:t>
      </w:r>
      <w:r w:rsidRPr="00AD0179">
        <w:rPr>
          <w:lang w:val="en-AU" w:eastAsia="en-AU"/>
        </w:rPr>
        <w:t xml:space="preserve"> Nature Reserve.</w:t>
      </w:r>
    </w:p>
    <w:p w:rsidR="00191381" w:rsidRPr="00F0348D" w:rsidRDefault="00191381" w:rsidP="008F4FC5">
      <w:pPr>
        <w:jc w:val="left"/>
        <w:rPr>
          <w:lang w:val="en-AU" w:eastAsia="en-AU"/>
        </w:rPr>
      </w:pPr>
      <w:r w:rsidRPr="00273180">
        <w:rPr>
          <w:lang w:val="en-AU" w:eastAsia="en-AU"/>
        </w:rPr>
        <w:t>Historically</w:t>
      </w:r>
      <w:r>
        <w:rPr>
          <w:lang w:val="en-AU" w:eastAsia="en-AU"/>
        </w:rPr>
        <w:t>,</w:t>
      </w:r>
      <w:r w:rsidRPr="00273180">
        <w:rPr>
          <w:lang w:val="en-AU" w:eastAsia="en-AU"/>
        </w:rPr>
        <w:t xml:space="preserve"> the natural floodplain of this creek system was considerably larger, however woodland and other significant vegetation areas in the system are now degraded, or stressed, due to the greatly increased intervals between </w:t>
      </w:r>
      <w:r w:rsidR="007717A1">
        <w:rPr>
          <w:lang w:val="en-AU" w:eastAsia="en-AU"/>
        </w:rPr>
        <w:t>periods of inundation</w:t>
      </w:r>
      <w:r w:rsidRPr="00273180">
        <w:rPr>
          <w:lang w:val="en-AU" w:eastAsia="en-AU"/>
        </w:rPr>
        <w:t>.</w:t>
      </w:r>
    </w:p>
    <w:p w:rsidR="00191381" w:rsidRDefault="00191381" w:rsidP="008F4FC5">
      <w:pPr>
        <w:pStyle w:val="Heading3"/>
        <w:jc w:val="left"/>
        <w:rPr>
          <w:lang w:val="en-US"/>
        </w:rPr>
      </w:pPr>
      <w:bookmarkStart w:id="155" w:name="_Toc310503226"/>
      <w:r>
        <w:rPr>
          <w:lang w:val="en-US"/>
        </w:rPr>
        <w:lastRenderedPageBreak/>
        <w:t xml:space="preserve">Operating </w:t>
      </w:r>
      <w:r w:rsidR="003B2735">
        <w:rPr>
          <w:lang w:val="en-US"/>
        </w:rPr>
        <w:t>r</w:t>
      </w:r>
      <w:r>
        <w:rPr>
          <w:lang w:val="en-US"/>
        </w:rPr>
        <w:t>egimes</w:t>
      </w:r>
      <w:bookmarkEnd w:id="155"/>
    </w:p>
    <w:p w:rsidR="00191381" w:rsidRDefault="00191381" w:rsidP="008F4FC5">
      <w:pPr>
        <w:pStyle w:val="Heading4"/>
        <w:jc w:val="left"/>
      </w:pPr>
      <w:bookmarkStart w:id="156" w:name="_Toc310503227"/>
      <w:r>
        <w:t>Nimmie-Caira</w:t>
      </w:r>
      <w:bookmarkEnd w:id="156"/>
    </w:p>
    <w:p w:rsidR="00191381" w:rsidRDefault="00191381" w:rsidP="008F4FC5">
      <w:pPr>
        <w:jc w:val="left"/>
      </w:pPr>
      <w:r>
        <w:t>The Nimmie-Caira system includes two main (natural) channels, namely Caira Creek and Nimmie/Pollen Creek (</w:t>
      </w:r>
      <w:fldSimple w:instr=" REF _Ref282686277 \h  \* MERGEFORMAT ">
        <w:r w:rsidR="003B3A34" w:rsidRPr="00B64BD6">
          <w:t xml:space="preserve">Figure </w:t>
        </w:r>
        <w:r w:rsidR="003B3A34">
          <w:rPr>
            <w:noProof/>
          </w:rPr>
          <w:t>12</w:t>
        </w:r>
      </w:fldSimple>
      <w:r>
        <w:t>). Caira Creek runs through the southern half of the Nimmie-Caira system with Nimmie/Pollen Creek to the north. North Caira Channel has been constructed between the two natural creek systems. Regulated flow enters the Nimmie-Caira system from the Maude weir pool through these three channels, each of which has a separate regulator. Overflows occur when Mur</w:t>
      </w:r>
      <w:r w:rsidR="000F09F0">
        <w:t>rumbidgee River flows exceed 20,</w:t>
      </w:r>
      <w:r>
        <w:t>000 ML/d. Limited data is available to quantify the volume of overbank flows that enter the system.</w:t>
      </w:r>
    </w:p>
    <w:p w:rsidR="00191381" w:rsidRDefault="00191381" w:rsidP="008F4FC5">
      <w:pPr>
        <w:jc w:val="left"/>
      </w:pPr>
      <w:r>
        <w:t>Caira Creek has a flow capacity of 800 ML/d. North Caira Channel was designed with a capacity of 1</w:t>
      </w:r>
      <w:r w:rsidR="007717A1">
        <w:t>,</w:t>
      </w:r>
      <w:r>
        <w:t>000 ML/d, but its practical capacity is 800 ML/d. The capacity of Nimmie Creek is not known but the offtake to Nimmie Creek has a rated capacity of 3</w:t>
      </w:r>
      <w:r w:rsidR="000F09F0">
        <w:t>,</w:t>
      </w:r>
      <w:r>
        <w:t>000 ML/d.</w:t>
      </w:r>
    </w:p>
    <w:p w:rsidR="00191381" w:rsidRDefault="00191381" w:rsidP="008F4FC5">
      <w:pPr>
        <w:jc w:val="left"/>
      </w:pPr>
      <w:r>
        <w:t>The eastern end of the Caira Creek system is separated from the Fiddlers-Uara Creek system by a ridge of high ground running along its southern edge, although to the west of Warwaegae Road, flows can move between the two systems. Historically, a large proportion of floodwater in Caira Creek flowed into the northern Pollen Creek system upstream of Warwaegae Road. Floodplain development has restricted this somewhat, however it is still likely to be a key flow route in larger</w:t>
      </w:r>
      <w:r w:rsidRPr="00614DF4">
        <w:t xml:space="preserve"> </w:t>
      </w:r>
      <w:r>
        <w:t xml:space="preserve">events. Under current conditions, most of the Caira Creek floodwater continues westwards into Talpee Creek and Tala Lake at the eastern side of the Yanga system. Movement of water from Caira Creek to Tala Lake depends on water levels in the lake, and whether large overbank flows have occurred within Redbank. </w:t>
      </w:r>
    </w:p>
    <w:p w:rsidR="00191381" w:rsidRDefault="00191381" w:rsidP="008F4FC5">
      <w:pPr>
        <w:jc w:val="left"/>
      </w:pPr>
      <w:r>
        <w:t>Nimmie Creek is joined by the Sandy Creek runner (fed by overflows), approximately 10</w:t>
      </w:r>
      <w:r w:rsidR="007717A1">
        <w:t> </w:t>
      </w:r>
      <w:r>
        <w:t>kilometres downstream of the offtake from the Murrumbidgee River to form Pollen Creek, before turning westwards to join the Monkem and Talpee Creeks at the eastern edge of the Redbank system.</w:t>
      </w:r>
    </w:p>
    <w:p w:rsidR="00191381" w:rsidRDefault="00191381" w:rsidP="000A20E6">
      <w:pPr>
        <w:sectPr w:rsidR="00191381" w:rsidSect="00CA4495">
          <w:pgSz w:w="11907" w:h="16840" w:code="9"/>
          <w:pgMar w:top="2835" w:right="851" w:bottom="1701" w:left="2268" w:header="680" w:footer="851" w:gutter="0"/>
          <w:cols w:space="720"/>
          <w:formProt w:val="0"/>
          <w:titlePg/>
          <w:docGrid w:linePitch="360"/>
        </w:sectPr>
      </w:pPr>
    </w:p>
    <w:p w:rsidR="00191381" w:rsidRDefault="00591B60" w:rsidP="007F0BF9">
      <w:r>
        <w:rPr>
          <w:noProof/>
          <w:lang w:val="en-AU" w:eastAsia="en-AU"/>
        </w:rPr>
        <w:lastRenderedPageBreak/>
        <w:drawing>
          <wp:inline distT="0" distB="0" distL="0" distR="0">
            <wp:extent cx="13580110" cy="7781925"/>
            <wp:effectExtent l="25400" t="0" r="8890" b="0"/>
            <wp:docPr id="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email"/>
                    <a:srcRect/>
                    <a:stretch>
                      <a:fillRect/>
                    </a:stretch>
                  </pic:blipFill>
                  <pic:spPr bwMode="auto">
                    <a:xfrm>
                      <a:off x="0" y="0"/>
                      <a:ext cx="13580110" cy="7781925"/>
                    </a:xfrm>
                    <a:prstGeom prst="rect">
                      <a:avLst/>
                    </a:prstGeom>
                    <a:noFill/>
                    <a:ln w="9525">
                      <a:noFill/>
                      <a:miter lim="800000"/>
                      <a:headEnd/>
                      <a:tailEnd/>
                    </a:ln>
                  </pic:spPr>
                </pic:pic>
              </a:graphicData>
            </a:graphic>
          </wp:inline>
        </w:drawing>
      </w:r>
    </w:p>
    <w:p w:rsidR="00C030AE" w:rsidRDefault="00191381">
      <w:pPr>
        <w:pStyle w:val="StyleCaptionFigureCDMBCaptionTableCaptionTABLECharItem"/>
        <w:numPr>
          <w:ilvl w:val="0"/>
          <w:numId w:val="0"/>
        </w:numPr>
        <w:ind w:left="397"/>
      </w:pPr>
      <w:bookmarkStart w:id="157" w:name="_Ref282686277"/>
      <w:bookmarkStart w:id="158" w:name="_Toc311624633"/>
      <w:r w:rsidRPr="00B64BD6">
        <w:t xml:space="preserve">Figure </w:t>
      </w:r>
      <w:fldSimple w:instr=" SEQ Figure \* ARABIC ">
        <w:r w:rsidR="003B3A34">
          <w:rPr>
            <w:noProof/>
          </w:rPr>
          <w:t>12</w:t>
        </w:r>
      </w:fldSimple>
      <w:bookmarkEnd w:id="157"/>
      <w:r w:rsidRPr="00B64BD6">
        <w:t>:</w:t>
      </w:r>
      <w:r>
        <w:t xml:space="preserve"> </w:t>
      </w:r>
      <w:r w:rsidRPr="00B64BD6">
        <w:t>The Nimmie-Caira channel system.</w:t>
      </w:r>
      <w:bookmarkEnd w:id="158"/>
      <w:r w:rsidRPr="00B64BD6">
        <w:t xml:space="preserve"> </w:t>
      </w:r>
    </w:p>
    <w:p w:rsidR="00191381" w:rsidRDefault="00191381" w:rsidP="007F0BF9">
      <w:pPr>
        <w:sectPr w:rsidR="00191381" w:rsidSect="00CA4495">
          <w:pgSz w:w="23814" w:h="16839" w:orient="landscape" w:code="8"/>
          <w:pgMar w:top="2268" w:right="2835" w:bottom="851" w:left="1701" w:header="680" w:footer="851" w:gutter="0"/>
          <w:cols w:space="720"/>
          <w:formProt w:val="0"/>
          <w:titlePg/>
          <w:docGrid w:linePitch="360"/>
        </w:sectPr>
      </w:pPr>
    </w:p>
    <w:p w:rsidR="00191381" w:rsidRDefault="00191381" w:rsidP="000F0A1A">
      <w:pPr>
        <w:pStyle w:val="Para0"/>
        <w:jc w:val="left"/>
        <w:rPr>
          <w:i/>
          <w:lang w:val="en-AU" w:eastAsia="en-AU"/>
        </w:rPr>
      </w:pPr>
      <w:r>
        <w:lastRenderedPageBreak/>
        <w:t>The travel time from the Maude offtakes to Yanga is 10 days when the channels are fully wetted, which requires two to three weeks and up to 5</w:t>
      </w:r>
      <w:r w:rsidR="000F09F0">
        <w:t>,</w:t>
      </w:r>
      <w:r>
        <w:t xml:space="preserve">000 megalitres of water. Approximately </w:t>
      </w:r>
      <w:r w:rsidRPr="00B53E50">
        <w:t>60</w:t>
      </w:r>
      <w:r w:rsidR="000F09F0">
        <w:t>,</w:t>
      </w:r>
      <w:r w:rsidRPr="00B53E50">
        <w:t>000</w:t>
      </w:r>
      <w:r>
        <w:t xml:space="preserve"> to </w:t>
      </w:r>
      <w:r w:rsidRPr="00B53E50">
        <w:t>70</w:t>
      </w:r>
      <w:r w:rsidR="000F09F0">
        <w:t>,</w:t>
      </w:r>
      <w:r w:rsidRPr="00B53E50">
        <w:t xml:space="preserve">000 </w:t>
      </w:r>
      <w:r>
        <w:t>megalitres of water is required to inundate key rookeries and other wetlands in the Nimmie-Caira system, and sustain a bird breeding event.</w:t>
      </w:r>
    </w:p>
    <w:p w:rsidR="00191381" w:rsidRPr="000C3592" w:rsidRDefault="00191381" w:rsidP="000F0A1A">
      <w:pPr>
        <w:pStyle w:val="Para0"/>
        <w:jc w:val="left"/>
        <w:rPr>
          <w:i/>
          <w:lang w:val="en-AU" w:eastAsia="en-AU"/>
        </w:rPr>
      </w:pPr>
      <w:r w:rsidRPr="000C3592">
        <w:rPr>
          <w:i/>
          <w:lang w:val="en-AU" w:eastAsia="en-AU"/>
        </w:rPr>
        <w:t>Water Allocation Tier System</w:t>
      </w:r>
    </w:p>
    <w:p w:rsidR="00191381" w:rsidRDefault="00191381" w:rsidP="000F0A1A">
      <w:pPr>
        <w:jc w:val="left"/>
      </w:pPr>
      <w:r w:rsidRPr="000C3592">
        <w:t>Water is allocated within the Nimmie-Caira system based on the ‘Tiered Allocation’ system.</w:t>
      </w:r>
      <w:r>
        <w:t xml:space="preserve"> </w:t>
      </w:r>
      <w:r w:rsidRPr="000C3592">
        <w:t>This</w:t>
      </w:r>
      <w:r>
        <w:t xml:space="preserve"> </w:t>
      </w:r>
      <w:r w:rsidRPr="000C3592">
        <w:t xml:space="preserve">system is not defined by legislation or </w:t>
      </w:r>
      <w:r>
        <w:t>s</w:t>
      </w:r>
      <w:r w:rsidRPr="000C3592">
        <w:t xml:space="preserve">tate </w:t>
      </w:r>
      <w:r>
        <w:t>g</w:t>
      </w:r>
      <w:r w:rsidRPr="000C3592">
        <w:t>overnment policy, but has been developed</w:t>
      </w:r>
      <w:r>
        <w:t xml:space="preserve"> </w:t>
      </w:r>
      <w:r w:rsidRPr="000C3592">
        <w:t>collaboratively by the Nimmie-</w:t>
      </w:r>
      <w:r>
        <w:t>Pollen</w:t>
      </w:r>
      <w:r w:rsidRPr="000C3592">
        <w:t xml:space="preserve"> League of landowners and </w:t>
      </w:r>
      <w:r>
        <w:t>SWC</w:t>
      </w:r>
      <w:r w:rsidRPr="000C3592">
        <w:t xml:space="preserve"> to share</w:t>
      </w:r>
      <w:r>
        <w:t xml:space="preserve"> </w:t>
      </w:r>
      <w:r w:rsidRPr="000C3592">
        <w:t>water equitably within Nimmie-Caira.</w:t>
      </w:r>
      <w:r>
        <w:t xml:space="preserve"> </w:t>
      </w:r>
      <w:r w:rsidRPr="000C3592">
        <w:t>As such, it relies on the continuing willingness of the</w:t>
      </w:r>
      <w:r>
        <w:t xml:space="preserve"> </w:t>
      </w:r>
      <w:r w:rsidRPr="000C3592">
        <w:t xml:space="preserve">landholders to participate in the </w:t>
      </w:r>
      <w:r>
        <w:t>l</w:t>
      </w:r>
      <w:r w:rsidRPr="000C3592">
        <w:t>eague.</w:t>
      </w:r>
      <w:r>
        <w:t xml:space="preserve"> The location of the various tiered allocation lands is depicted at </w:t>
      </w:r>
      <w:fldSimple w:instr=" REF _Ref290376375 \h  \* MERGEFORMAT ">
        <w:r w:rsidR="003B3A34">
          <w:t xml:space="preserve">Figure </w:t>
        </w:r>
        <w:r w:rsidR="003B3A34">
          <w:rPr>
            <w:noProof/>
          </w:rPr>
          <w:t>13</w:t>
        </w:r>
      </w:fldSimple>
      <w:r>
        <w:t>.</w:t>
      </w:r>
    </w:p>
    <w:p w:rsidR="00191381" w:rsidRDefault="00591B60" w:rsidP="000F0A1A">
      <w:pPr>
        <w:jc w:val="left"/>
      </w:pPr>
      <w:r>
        <w:rPr>
          <w:noProof/>
          <w:lang w:val="en-AU" w:eastAsia="en-AU"/>
        </w:rPr>
        <w:drawing>
          <wp:inline distT="0" distB="0" distL="0" distR="0">
            <wp:extent cx="5544820" cy="3511550"/>
            <wp:effectExtent l="25400" t="0" r="0" b="0"/>
            <wp:docPr id="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email"/>
                    <a:srcRect/>
                    <a:stretch>
                      <a:fillRect/>
                    </a:stretch>
                  </pic:blipFill>
                  <pic:spPr bwMode="auto">
                    <a:xfrm>
                      <a:off x="0" y="0"/>
                      <a:ext cx="5544820" cy="3511550"/>
                    </a:xfrm>
                    <a:prstGeom prst="rect">
                      <a:avLst/>
                    </a:prstGeom>
                    <a:noFill/>
                    <a:ln w="9525">
                      <a:noFill/>
                      <a:miter lim="800000"/>
                      <a:headEnd/>
                      <a:tailEnd/>
                    </a:ln>
                  </pic:spPr>
                </pic:pic>
              </a:graphicData>
            </a:graphic>
          </wp:inline>
        </w:drawing>
      </w:r>
    </w:p>
    <w:p w:rsidR="00C030AE" w:rsidRDefault="00191381">
      <w:pPr>
        <w:pStyle w:val="Caption"/>
        <w:numPr>
          <w:ilvl w:val="0"/>
          <w:numId w:val="0"/>
        </w:numPr>
        <w:ind w:left="397"/>
        <w:jc w:val="left"/>
      </w:pPr>
      <w:bookmarkStart w:id="159" w:name="_Ref290376375"/>
      <w:bookmarkStart w:id="160" w:name="_Toc311624634"/>
      <w:r>
        <w:t xml:space="preserve">Figure </w:t>
      </w:r>
      <w:fldSimple w:instr=" SEQ Figure \* ARABIC ">
        <w:r w:rsidR="003B3A34">
          <w:rPr>
            <w:noProof/>
          </w:rPr>
          <w:t>13</w:t>
        </w:r>
      </w:fldSimple>
      <w:bookmarkEnd w:id="159"/>
      <w:r>
        <w:t>: Nimmie-Pollen League tiered allocation and protected lands.</w:t>
      </w:r>
      <w:bookmarkEnd w:id="160"/>
    </w:p>
    <w:p w:rsidR="00191381" w:rsidRPr="000C3592" w:rsidRDefault="00191381" w:rsidP="000F0A1A">
      <w:pPr>
        <w:jc w:val="left"/>
      </w:pPr>
    </w:p>
    <w:p w:rsidR="00191381" w:rsidRPr="000C3592" w:rsidRDefault="00191381" w:rsidP="000F0A1A">
      <w:pPr>
        <w:jc w:val="left"/>
      </w:pPr>
      <w:r w:rsidRPr="000C3592">
        <w:t>While th</w:t>
      </w:r>
      <w:r>
        <w:t xml:space="preserve">e Tiered Allocation policy describes basic </w:t>
      </w:r>
      <w:r w:rsidRPr="000C3592">
        <w:t xml:space="preserve">principles </w:t>
      </w:r>
      <w:r>
        <w:t>for</w:t>
      </w:r>
      <w:r w:rsidRPr="000C3592">
        <w:t xml:space="preserve"> how the system should </w:t>
      </w:r>
      <w:r>
        <w:t>operate</w:t>
      </w:r>
      <w:r w:rsidRPr="000C3592">
        <w:t xml:space="preserve">, there is still a large amount of interaction between </w:t>
      </w:r>
      <w:r>
        <w:t>SWC</w:t>
      </w:r>
      <w:r w:rsidRPr="000C3592">
        <w:t xml:space="preserve"> and landholders in</w:t>
      </w:r>
      <w:r>
        <w:t xml:space="preserve"> </w:t>
      </w:r>
      <w:r w:rsidRPr="000C3592">
        <w:t>deciding how to operate the system in any given year.</w:t>
      </w:r>
      <w:r>
        <w:t xml:space="preserve"> </w:t>
      </w:r>
      <w:r w:rsidRPr="000C3592">
        <w:t xml:space="preserve">From an environmental management perspective, the </w:t>
      </w:r>
      <w:r>
        <w:t>system operation</w:t>
      </w:r>
      <w:r w:rsidRPr="000C3592">
        <w:t xml:space="preserve"> can be summarised as</w:t>
      </w:r>
      <w:r>
        <w:t xml:space="preserve"> </w:t>
      </w:r>
      <w:r w:rsidRPr="000C3592">
        <w:t>follows:</w:t>
      </w:r>
    </w:p>
    <w:p w:rsidR="00191381" w:rsidRPr="000C3592" w:rsidRDefault="00191381" w:rsidP="000F0A1A">
      <w:pPr>
        <w:pStyle w:val="Para0bullet"/>
        <w:jc w:val="left"/>
      </w:pPr>
      <w:r w:rsidRPr="00D64024">
        <w:rPr>
          <w:u w:val="single"/>
        </w:rPr>
        <w:lastRenderedPageBreak/>
        <w:t>Tier 1A:</w:t>
      </w:r>
      <w:r w:rsidRPr="000C3592">
        <w:t xml:space="preserve"> Diversion of water throughout the Nimmie-Caira </w:t>
      </w:r>
      <w:r>
        <w:t>system</w:t>
      </w:r>
      <w:r w:rsidRPr="000C3592">
        <w:t xml:space="preserve"> to fill up stock and</w:t>
      </w:r>
      <w:r>
        <w:t xml:space="preserve"> </w:t>
      </w:r>
      <w:r w:rsidRPr="000C3592">
        <w:t>domestic supplies.</w:t>
      </w:r>
      <w:r>
        <w:t xml:space="preserve"> </w:t>
      </w:r>
      <w:r w:rsidRPr="000C3592">
        <w:t>This is done through well-defined creeks and constructed channels, and</w:t>
      </w:r>
      <w:r>
        <w:t xml:space="preserve"> </w:t>
      </w:r>
      <w:r w:rsidRPr="000C3592">
        <w:t>generally requires a total of about 5</w:t>
      </w:r>
      <w:r w:rsidR="000F09F0">
        <w:t>,</w:t>
      </w:r>
      <w:r w:rsidRPr="000C3592">
        <w:t>000</w:t>
      </w:r>
      <w:r>
        <w:t xml:space="preserve"> to </w:t>
      </w:r>
      <w:r w:rsidRPr="000C3592">
        <w:t>10</w:t>
      </w:r>
      <w:r w:rsidR="000F09F0">
        <w:t>,</w:t>
      </w:r>
      <w:r w:rsidRPr="000C3592">
        <w:t xml:space="preserve">000 </w:t>
      </w:r>
      <w:r>
        <w:t>megalitres</w:t>
      </w:r>
      <w:r w:rsidRPr="000C3592">
        <w:t xml:space="preserve"> to fill all 75 dams and tanks.</w:t>
      </w:r>
      <w:r>
        <w:t xml:space="preserve"> </w:t>
      </w:r>
      <w:r w:rsidRPr="000C3592">
        <w:t>These</w:t>
      </w:r>
      <w:r>
        <w:t xml:space="preserve"> </w:t>
      </w:r>
      <w:r w:rsidRPr="000C3592">
        <w:t>diversions also provide some environmental benefits by providing refuge to some species</w:t>
      </w:r>
      <w:r>
        <w:t xml:space="preserve"> </w:t>
      </w:r>
      <w:r w:rsidRPr="000C3592">
        <w:t>during drought periods.</w:t>
      </w:r>
    </w:p>
    <w:p w:rsidR="00191381" w:rsidRDefault="00191381" w:rsidP="000F0A1A">
      <w:pPr>
        <w:pStyle w:val="Para0bullet"/>
        <w:jc w:val="left"/>
      </w:pPr>
      <w:r w:rsidRPr="00D64024">
        <w:rPr>
          <w:u w:val="single"/>
        </w:rPr>
        <w:t>Tier 1B:</w:t>
      </w:r>
      <w:r w:rsidRPr="000C3592">
        <w:t xml:space="preserve"> Watering of the complete length of floodway between Maude and Tala Lake.</w:t>
      </w:r>
      <w:r>
        <w:t xml:space="preserve"> </w:t>
      </w:r>
      <w:r w:rsidRPr="000C3592">
        <w:t>This is</w:t>
      </w:r>
      <w:r>
        <w:t xml:space="preserve"> </w:t>
      </w:r>
      <w:r w:rsidRPr="000C3592">
        <w:t>done by running water through the Nimmie and Caira sides of the floodway with all regulators</w:t>
      </w:r>
      <w:r>
        <w:t xml:space="preserve"> </w:t>
      </w:r>
      <w:r w:rsidRPr="000C3592">
        <w:t>open.</w:t>
      </w:r>
      <w:r>
        <w:t xml:space="preserve"> </w:t>
      </w:r>
      <w:r w:rsidRPr="000C3592">
        <w:t>This generally requires about 30</w:t>
      </w:r>
      <w:r w:rsidR="000F09F0">
        <w:t>,</w:t>
      </w:r>
      <w:r w:rsidRPr="000C3592">
        <w:t xml:space="preserve">000 </w:t>
      </w:r>
      <w:r>
        <w:t>megalitres</w:t>
      </w:r>
      <w:r w:rsidRPr="000C3592">
        <w:t xml:space="preserve"> to produce inflow into Tala Lake, at</w:t>
      </w:r>
      <w:r>
        <w:t xml:space="preserve"> </w:t>
      </w:r>
      <w:r w:rsidRPr="000C3592">
        <w:t>which point Tier 1B is considered satisfied.</w:t>
      </w:r>
      <w:r>
        <w:t xml:space="preserve"> </w:t>
      </w:r>
      <w:r w:rsidRPr="000C3592">
        <w:t>Note that the outlet regulator from Eulimbah</w:t>
      </w:r>
      <w:r>
        <w:t xml:space="preserve"> Swamp is </w:t>
      </w:r>
      <w:r w:rsidRPr="000C3592">
        <w:t>initially closed in Tier 1B to accumulate inflow.</w:t>
      </w:r>
      <w:r>
        <w:t xml:space="preserve"> </w:t>
      </w:r>
      <w:r w:rsidRPr="000C3592">
        <w:t>Once sufficient head is built up within the</w:t>
      </w:r>
      <w:r>
        <w:t xml:space="preserve"> s</w:t>
      </w:r>
      <w:r w:rsidRPr="000C3592">
        <w:t>wamp, the regulator is opened to provide an increased peak flow downstream, allowing the</w:t>
      </w:r>
      <w:r>
        <w:t xml:space="preserve"> </w:t>
      </w:r>
      <w:r w:rsidRPr="000C3592">
        <w:t>volume to wet a wider section of the floodway.</w:t>
      </w:r>
    </w:p>
    <w:p w:rsidR="00191381" w:rsidRPr="000C3592" w:rsidRDefault="00191381" w:rsidP="000F0A1A">
      <w:pPr>
        <w:pStyle w:val="Para0bullet"/>
        <w:jc w:val="left"/>
      </w:pPr>
      <w:r w:rsidRPr="00D64024">
        <w:rPr>
          <w:u w:val="single"/>
        </w:rPr>
        <w:t>Tier 2:</w:t>
      </w:r>
      <w:r w:rsidRPr="000C3592">
        <w:t xml:space="preserve"> Once wetting of the floodway </w:t>
      </w:r>
      <w:r>
        <w:t xml:space="preserve">is complete </w:t>
      </w:r>
      <w:r w:rsidRPr="000C3592">
        <w:t>and there is sufficient water in the</w:t>
      </w:r>
      <w:r>
        <w:t xml:space="preserve"> </w:t>
      </w:r>
      <w:r w:rsidRPr="000C3592">
        <w:t>floodway to produce flow into Lake Tala, Tier 2 watering commences.</w:t>
      </w:r>
      <w:r>
        <w:t xml:space="preserve"> </w:t>
      </w:r>
      <w:r w:rsidRPr="000C3592">
        <w:t>This involves splitting</w:t>
      </w:r>
      <w:r>
        <w:t xml:space="preserve"> </w:t>
      </w:r>
      <w:r w:rsidRPr="000C3592">
        <w:t>inflows equally between the Nimmie and Caira sides of the system, and running the diverted</w:t>
      </w:r>
      <w:r>
        <w:t xml:space="preserve"> </w:t>
      </w:r>
      <w:r w:rsidRPr="000C3592">
        <w:t>water through constructed channels and into irrigation bays.</w:t>
      </w:r>
      <w:r>
        <w:t xml:space="preserve"> </w:t>
      </w:r>
      <w:r w:rsidRPr="000C3592">
        <w:t>The water is then progressively</w:t>
      </w:r>
      <w:r>
        <w:t xml:space="preserve"> </w:t>
      </w:r>
      <w:r w:rsidRPr="000C3592">
        <w:t>held and moved through different bays to saturate the soil column.</w:t>
      </w:r>
      <w:r>
        <w:t xml:space="preserve"> </w:t>
      </w:r>
      <w:r w:rsidRPr="000C3592">
        <w:t>This may involve draining</w:t>
      </w:r>
      <w:r>
        <w:t xml:space="preserve"> </w:t>
      </w:r>
      <w:r w:rsidRPr="000C3592">
        <w:t>bays into the floodway, recapturing flows into channels and rediverting water into other bays</w:t>
      </w:r>
      <w:r>
        <w:t xml:space="preserve"> </w:t>
      </w:r>
      <w:r w:rsidRPr="000C3592">
        <w:t>downstream.</w:t>
      </w:r>
    </w:p>
    <w:p w:rsidR="00191381" w:rsidRDefault="00191381" w:rsidP="000F0A1A">
      <w:pPr>
        <w:pStyle w:val="Para0bullet"/>
        <w:spacing w:after="220"/>
        <w:jc w:val="left"/>
      </w:pPr>
      <w:r w:rsidRPr="00D64024">
        <w:rPr>
          <w:u w:val="single"/>
        </w:rPr>
        <w:t>Tier 3:</w:t>
      </w:r>
      <w:r w:rsidRPr="000C3592">
        <w:t xml:space="preserve"> </w:t>
      </w:r>
      <w:r>
        <w:t xml:space="preserve">Tier 3 watering commences when </w:t>
      </w:r>
      <w:r w:rsidRPr="000C3592">
        <w:t xml:space="preserve">Tier 2 watering </w:t>
      </w:r>
      <w:r>
        <w:t xml:space="preserve">is complete </w:t>
      </w:r>
      <w:r w:rsidRPr="000C3592">
        <w:t>or when sufficient water is known to be</w:t>
      </w:r>
      <w:r>
        <w:t xml:space="preserve"> </w:t>
      </w:r>
      <w:r w:rsidRPr="000C3592">
        <w:t xml:space="preserve">available to satisfy both </w:t>
      </w:r>
      <w:r>
        <w:t>t</w:t>
      </w:r>
      <w:r w:rsidRPr="000C3592">
        <w:t>iers.</w:t>
      </w:r>
    </w:p>
    <w:p w:rsidR="00191381" w:rsidRPr="000C3592" w:rsidRDefault="00191381" w:rsidP="000F0A1A">
      <w:pPr>
        <w:jc w:val="left"/>
      </w:pPr>
      <w:r w:rsidRPr="000C3592">
        <w:t>Note that Tier 1B requires watering of the complete length of floodway in preference to diversion</w:t>
      </w:r>
      <w:r>
        <w:t xml:space="preserve"> </w:t>
      </w:r>
      <w:r w:rsidRPr="000C3592">
        <w:t>of water for watering cropping bays.</w:t>
      </w:r>
      <w:r>
        <w:t xml:space="preserve"> </w:t>
      </w:r>
      <w:r w:rsidRPr="000C3592">
        <w:t>Consequently, the floodway receives water on a relatively</w:t>
      </w:r>
      <w:r>
        <w:t xml:space="preserve"> </w:t>
      </w:r>
      <w:r w:rsidRPr="000C3592">
        <w:t xml:space="preserve">consistent basis when any diversions from the </w:t>
      </w:r>
      <w:r>
        <w:t>Murrumbidgee R</w:t>
      </w:r>
      <w:r w:rsidRPr="000C3592">
        <w:t>iver are available.</w:t>
      </w:r>
    </w:p>
    <w:p w:rsidR="00191381" w:rsidRPr="000C3592" w:rsidRDefault="00191381" w:rsidP="000F0A1A">
      <w:pPr>
        <w:jc w:val="left"/>
      </w:pPr>
      <w:r w:rsidRPr="000C3592">
        <w:t>In addition to Tier 1B water, the floodway in the Nimmie-Caira system receives water on an</w:t>
      </w:r>
      <w:r>
        <w:t xml:space="preserve"> </w:t>
      </w:r>
      <w:r w:rsidRPr="000C3592">
        <w:t>ongoing basis during periods of Tier 2 and Tier 3 allocation, either through drainage flows or</w:t>
      </w:r>
      <w:r>
        <w:t xml:space="preserve"> </w:t>
      </w:r>
      <w:r w:rsidRPr="000C3592">
        <w:t xml:space="preserve">through landholders carrying out discretionary </w:t>
      </w:r>
      <w:r>
        <w:t>environmental water</w:t>
      </w:r>
      <w:r w:rsidRPr="000C3592">
        <w:t>ing.</w:t>
      </w:r>
      <w:r>
        <w:t xml:space="preserve"> </w:t>
      </w:r>
      <w:r w:rsidRPr="000C3592">
        <w:t>Once a group of cropping</w:t>
      </w:r>
      <w:r>
        <w:t xml:space="preserve"> </w:t>
      </w:r>
      <w:r w:rsidRPr="000C3592">
        <w:t>bays have been watered, the water is generally drained into the floodway prior to being recaptured</w:t>
      </w:r>
      <w:r>
        <w:t xml:space="preserve"> </w:t>
      </w:r>
      <w:r w:rsidRPr="000C3592">
        <w:t>in diversion channels and diverted into other bays further downstream.</w:t>
      </w:r>
      <w:r>
        <w:t xml:space="preserve"> </w:t>
      </w:r>
      <w:r w:rsidRPr="000C3592">
        <w:t>A proportion of this water is</w:t>
      </w:r>
      <w:r>
        <w:t xml:space="preserve"> </w:t>
      </w:r>
      <w:r w:rsidRPr="000C3592">
        <w:t>retained in depressions in the floodway which cannot be drained, increasing the amount of water</w:t>
      </w:r>
      <w:r>
        <w:t xml:space="preserve"> </w:t>
      </w:r>
      <w:r w:rsidRPr="000C3592">
        <w:t>available in the floodway.</w:t>
      </w:r>
      <w:r>
        <w:t xml:space="preserve"> </w:t>
      </w:r>
      <w:r w:rsidRPr="000C3592">
        <w:t>Landowners may also decide to fill or top-up certain rookery areas in the</w:t>
      </w:r>
      <w:r>
        <w:t xml:space="preserve"> </w:t>
      </w:r>
      <w:r w:rsidRPr="000C3592">
        <w:t>floodway, or divert water further into swamp areas within their own properties using Tier 2 or Tier</w:t>
      </w:r>
      <w:r>
        <w:t xml:space="preserve"> </w:t>
      </w:r>
      <w:r w:rsidRPr="000C3592">
        <w:t>3 water.</w:t>
      </w:r>
    </w:p>
    <w:p w:rsidR="00191381" w:rsidRDefault="00191381" w:rsidP="000F0A1A">
      <w:pPr>
        <w:pStyle w:val="Heading4"/>
        <w:jc w:val="left"/>
      </w:pPr>
      <w:bookmarkStart w:id="161" w:name="_Toc310503228"/>
      <w:r>
        <w:lastRenderedPageBreak/>
        <w:t>Yanga</w:t>
      </w:r>
      <w:bookmarkEnd w:id="161"/>
    </w:p>
    <w:p w:rsidR="00191381" w:rsidRDefault="00191381" w:rsidP="000F0A1A">
      <w:pPr>
        <w:jc w:val="left"/>
        <w:rPr>
          <w:lang w:eastAsia="en-AU"/>
        </w:rPr>
      </w:pPr>
      <w:r w:rsidRPr="00734229">
        <w:rPr>
          <w:lang w:eastAsia="en-AU"/>
        </w:rPr>
        <w:t>Natural flooding of Redbank occu</w:t>
      </w:r>
      <w:r>
        <w:rPr>
          <w:lang w:eastAsia="en-AU"/>
        </w:rPr>
        <w:t>rs when the Murrumbidgee flow in the vicinity of Redbank Weir exceeds 9</w:t>
      </w:r>
      <w:r w:rsidR="000F09F0">
        <w:rPr>
          <w:lang w:eastAsia="en-AU"/>
        </w:rPr>
        <w:t>,</w:t>
      </w:r>
      <w:r>
        <w:rPr>
          <w:lang w:eastAsia="en-AU"/>
        </w:rPr>
        <w:t>000 ML/d</w:t>
      </w:r>
      <w:r w:rsidRPr="00734229">
        <w:rPr>
          <w:lang w:eastAsia="en-AU"/>
        </w:rPr>
        <w:t xml:space="preserve"> </w:t>
      </w:r>
      <w:r w:rsidR="00591B60">
        <w:rPr>
          <w:lang w:eastAsia="en-AU"/>
        </w:rPr>
        <w:t>(J Maguire [OEH] 2011, pers. comm., 28 October</w:t>
      </w:r>
      <w:r w:rsidR="00591B60" w:rsidRPr="00734229">
        <w:rPr>
          <w:lang w:eastAsia="en-AU"/>
        </w:rPr>
        <w:t>)</w:t>
      </w:r>
      <w:r w:rsidRPr="00734229">
        <w:rPr>
          <w:lang w:eastAsia="en-AU"/>
        </w:rPr>
        <w:t>.</w:t>
      </w:r>
      <w:r>
        <w:rPr>
          <w:lang w:eastAsia="en-AU"/>
        </w:rPr>
        <w:t xml:space="preserve"> </w:t>
      </w:r>
      <w:r w:rsidRPr="00F236A3">
        <w:t xml:space="preserve">Redbank Weir was constructed </w:t>
      </w:r>
      <w:r>
        <w:t>to permit controlled inundation i</w:t>
      </w:r>
      <w:r w:rsidRPr="00F236A3">
        <w:t>n response to concerns regarding the reduction in floodplain watering ar</w:t>
      </w:r>
      <w:r>
        <w:t xml:space="preserve">ising from river regulation. </w:t>
      </w:r>
      <w:r w:rsidRPr="00734229">
        <w:rPr>
          <w:lang w:eastAsia="en-AU"/>
        </w:rPr>
        <w:t xml:space="preserve">There has been a significant reduction in the occurrence of </w:t>
      </w:r>
      <w:r w:rsidR="00991E9B">
        <w:rPr>
          <w:lang w:eastAsia="en-AU"/>
        </w:rPr>
        <w:t>high flow</w:t>
      </w:r>
      <w:r w:rsidRPr="00734229">
        <w:rPr>
          <w:lang w:eastAsia="en-AU"/>
        </w:rPr>
        <w:t xml:space="preserve"> events large enough to spill into the Redbank system.</w:t>
      </w:r>
      <w:r>
        <w:rPr>
          <w:lang w:eastAsia="en-AU"/>
        </w:rPr>
        <w:t xml:space="preserve"> </w:t>
      </w:r>
      <w:r w:rsidRPr="00734229">
        <w:rPr>
          <w:lang w:eastAsia="en-AU"/>
        </w:rPr>
        <w:t xml:space="preserve">Most flows </w:t>
      </w:r>
      <w:r>
        <w:rPr>
          <w:lang w:eastAsia="en-AU"/>
        </w:rPr>
        <w:t xml:space="preserve">are </w:t>
      </w:r>
      <w:r w:rsidRPr="00734229">
        <w:rPr>
          <w:lang w:eastAsia="en-AU"/>
        </w:rPr>
        <w:t xml:space="preserve">therefore in the form of diversions, which are permitted only when natural flood events in the </w:t>
      </w:r>
      <w:r>
        <w:rPr>
          <w:lang w:eastAsia="en-AU"/>
        </w:rPr>
        <w:t>u</w:t>
      </w:r>
      <w:r w:rsidRPr="00734229">
        <w:rPr>
          <w:lang w:eastAsia="en-AU"/>
        </w:rPr>
        <w:t xml:space="preserve">pper Murrumbidgee </w:t>
      </w:r>
      <w:r>
        <w:rPr>
          <w:lang w:eastAsia="en-AU"/>
        </w:rPr>
        <w:t xml:space="preserve">River </w:t>
      </w:r>
      <w:r w:rsidRPr="00734229">
        <w:rPr>
          <w:lang w:eastAsia="en-AU"/>
        </w:rPr>
        <w:t>produce flows that c</w:t>
      </w:r>
      <w:r>
        <w:rPr>
          <w:lang w:eastAsia="en-AU"/>
        </w:rPr>
        <w:t>annot</w:t>
      </w:r>
      <w:r w:rsidRPr="00734229">
        <w:rPr>
          <w:lang w:eastAsia="en-AU"/>
        </w:rPr>
        <w:t xml:space="preserve"> be captured by upstream storages, or when </w:t>
      </w:r>
      <w:r>
        <w:rPr>
          <w:lang w:eastAsia="en-AU"/>
        </w:rPr>
        <w:t>environmental water</w:t>
      </w:r>
      <w:r w:rsidRPr="00734229">
        <w:rPr>
          <w:lang w:eastAsia="en-AU"/>
        </w:rPr>
        <w:t xml:space="preserve"> is available.</w:t>
      </w:r>
      <w:r>
        <w:rPr>
          <w:lang w:eastAsia="en-AU"/>
        </w:rPr>
        <w:t xml:space="preserve"> </w:t>
      </w:r>
      <w:r w:rsidRPr="00877E13">
        <w:t>Watering is now reliant on environmental flows and agricultural irrigation (artificial watering).</w:t>
      </w:r>
      <w:r>
        <w:rPr>
          <w:lang w:eastAsia="en-AU"/>
        </w:rPr>
        <w:t xml:space="preserve"> It </w:t>
      </w:r>
      <w:r w:rsidRPr="00877E13">
        <w:rPr>
          <w:lang w:eastAsia="en-AU"/>
        </w:rPr>
        <w:t xml:space="preserve">is delivered to </w:t>
      </w:r>
      <w:r>
        <w:rPr>
          <w:lang w:eastAsia="en-AU"/>
        </w:rPr>
        <w:t xml:space="preserve">Yanga </w:t>
      </w:r>
      <w:r w:rsidRPr="00877E13">
        <w:rPr>
          <w:lang w:eastAsia="en-AU"/>
        </w:rPr>
        <w:t>through Yanga and Waugorah regulators.</w:t>
      </w:r>
      <w:r>
        <w:rPr>
          <w:lang w:eastAsia="en-AU"/>
        </w:rPr>
        <w:t xml:space="preserve"> </w:t>
      </w:r>
      <w:fldSimple w:instr=" REF _Ref282686513 \h  \* MERGEFORMAT ">
        <w:r w:rsidR="003B3A34" w:rsidRPr="00B64BD6">
          <w:t xml:space="preserve">Figure </w:t>
        </w:r>
        <w:r w:rsidR="003B3A34">
          <w:rPr>
            <w:noProof/>
          </w:rPr>
          <w:t>14</w:t>
        </w:r>
      </w:fldSimple>
      <w:r w:rsidRPr="00A45898">
        <w:rPr>
          <w:lang w:eastAsia="en-AU"/>
        </w:rPr>
        <w:t xml:space="preserve"> depicts the location of main flow paths and regulators in </w:t>
      </w:r>
      <w:r>
        <w:rPr>
          <w:lang w:eastAsia="en-AU"/>
        </w:rPr>
        <w:t>Yanga</w:t>
      </w:r>
      <w:r w:rsidRPr="00A45898">
        <w:rPr>
          <w:lang w:eastAsia="en-AU"/>
        </w:rPr>
        <w:t>.</w:t>
      </w:r>
    </w:p>
    <w:p w:rsidR="00191381" w:rsidRDefault="00191381" w:rsidP="000F0A1A">
      <w:pPr>
        <w:jc w:val="left"/>
        <w:rPr>
          <w:lang w:eastAsia="en-AU"/>
        </w:rPr>
      </w:pPr>
      <w:r w:rsidRPr="00734229">
        <w:rPr>
          <w:lang w:eastAsia="en-AU"/>
        </w:rPr>
        <w:t xml:space="preserve">Regulated inflows to </w:t>
      </w:r>
      <w:r>
        <w:rPr>
          <w:lang w:eastAsia="en-AU"/>
        </w:rPr>
        <w:t xml:space="preserve">Yanga </w:t>
      </w:r>
      <w:r w:rsidRPr="00734229">
        <w:rPr>
          <w:lang w:eastAsia="en-AU"/>
        </w:rPr>
        <w:t>are</w:t>
      </w:r>
      <w:r>
        <w:rPr>
          <w:lang w:eastAsia="en-AU"/>
        </w:rPr>
        <w:t xml:space="preserve"> primarily from the Yanga</w:t>
      </w:r>
      <w:r w:rsidRPr="00734229">
        <w:rPr>
          <w:lang w:eastAsia="en-AU"/>
        </w:rPr>
        <w:t xml:space="preserve"> and Waugorah regulator</w:t>
      </w:r>
      <w:r>
        <w:rPr>
          <w:lang w:eastAsia="en-AU"/>
        </w:rPr>
        <w:t>s</w:t>
      </w:r>
      <w:r w:rsidRPr="00734229">
        <w:rPr>
          <w:lang w:eastAsia="en-AU"/>
        </w:rPr>
        <w:t>.</w:t>
      </w:r>
      <w:r>
        <w:rPr>
          <w:lang w:eastAsia="en-AU"/>
        </w:rPr>
        <w:t xml:space="preserve"> </w:t>
      </w:r>
      <w:r w:rsidRPr="00734229">
        <w:rPr>
          <w:lang w:eastAsia="en-AU"/>
        </w:rPr>
        <w:t xml:space="preserve">The </w:t>
      </w:r>
      <w:r w:rsidRPr="003B79B7">
        <w:rPr>
          <w:lang w:eastAsia="en-AU"/>
        </w:rPr>
        <w:t>Waugorah regulator</w:t>
      </w:r>
      <w:r>
        <w:rPr>
          <w:lang w:eastAsia="en-AU"/>
        </w:rPr>
        <w:t xml:space="preserve"> has a capacity of 50 to 200 ML/</w:t>
      </w:r>
      <w:proofErr w:type="gramStart"/>
      <w:r>
        <w:rPr>
          <w:lang w:eastAsia="en-AU"/>
        </w:rPr>
        <w:t>d,</w:t>
      </w:r>
      <w:proofErr w:type="gramEnd"/>
      <w:r w:rsidRPr="003B79B7">
        <w:rPr>
          <w:lang w:eastAsia="en-AU"/>
        </w:rPr>
        <w:t xml:space="preserve"> whilst the Yanga regulator has a capacity of 400</w:t>
      </w:r>
      <w:r>
        <w:rPr>
          <w:lang w:eastAsia="en-AU"/>
        </w:rPr>
        <w:t xml:space="preserve"> to </w:t>
      </w:r>
      <w:r w:rsidRPr="003B79B7">
        <w:rPr>
          <w:lang w:eastAsia="en-AU"/>
        </w:rPr>
        <w:t>1</w:t>
      </w:r>
      <w:r w:rsidR="000F09F0">
        <w:rPr>
          <w:lang w:eastAsia="en-AU"/>
        </w:rPr>
        <w:t>,</w:t>
      </w:r>
      <w:r>
        <w:rPr>
          <w:lang w:eastAsia="en-AU"/>
        </w:rPr>
        <w:t>000 ML/d</w:t>
      </w:r>
      <w:r w:rsidRPr="003B79B7">
        <w:rPr>
          <w:lang w:eastAsia="en-AU"/>
        </w:rPr>
        <w:t>.</w:t>
      </w:r>
      <w:r>
        <w:rPr>
          <w:lang w:eastAsia="en-AU"/>
        </w:rPr>
        <w:t xml:space="preserve"> </w:t>
      </w:r>
      <w:r w:rsidRPr="003B79B7">
        <w:rPr>
          <w:lang w:eastAsia="en-AU"/>
        </w:rPr>
        <w:t>Capacities vary based on upstream weir pool level, river flow rate, water levels downstream of the regulator and vegetation growth in the Top Narockwell wetland complex.</w:t>
      </w:r>
      <w:r>
        <w:rPr>
          <w:lang w:eastAsia="en-AU"/>
        </w:rPr>
        <w:t xml:space="preserve"> Mercedes Swamp is watered via a separate regulator that connects directly to the Redbank Weir pool, which has a maximum flow rate of 50 ML/d</w:t>
      </w:r>
      <w:r w:rsidRPr="003B79B7">
        <w:rPr>
          <w:lang w:eastAsia="en-AU"/>
        </w:rPr>
        <w:t>.</w:t>
      </w:r>
    </w:p>
    <w:p w:rsidR="00191381" w:rsidRPr="00734229" w:rsidRDefault="00191381" w:rsidP="000F0A1A">
      <w:pPr>
        <w:jc w:val="left"/>
        <w:rPr>
          <w:lang w:eastAsia="en-AU"/>
        </w:rPr>
      </w:pPr>
      <w:r w:rsidRPr="00877E13">
        <w:rPr>
          <w:lang w:eastAsia="en-AU"/>
        </w:rPr>
        <w:t>The Waugorah Regulator discharges into a channel which runs south</w:t>
      </w:r>
      <w:r>
        <w:rPr>
          <w:lang w:eastAsia="en-AU"/>
        </w:rPr>
        <w:t>-</w:t>
      </w:r>
      <w:r w:rsidRPr="00877E13">
        <w:rPr>
          <w:lang w:eastAsia="en-AU"/>
        </w:rPr>
        <w:t>east through Shaw’s Swamp and into Irrigation Lake at the eastern edge of Yanga National Park.</w:t>
      </w:r>
      <w:r>
        <w:rPr>
          <w:lang w:eastAsia="en-AU"/>
        </w:rPr>
        <w:t xml:space="preserve"> </w:t>
      </w:r>
      <w:r w:rsidRPr="00877E13">
        <w:rPr>
          <w:lang w:eastAsia="en-AU"/>
        </w:rPr>
        <w:t>Water diverted through the Yanga Regulator discharges onto the main floodplain and drains southwards, through depressions and swamps such as Piggery Lake, Tarwillie Swamp, Narkungerie Swamp and Breer Swamp.</w:t>
      </w:r>
      <w:r>
        <w:rPr>
          <w:lang w:eastAsia="en-AU"/>
        </w:rPr>
        <w:t xml:space="preserve"> </w:t>
      </w:r>
      <w:r w:rsidRPr="00877E13">
        <w:rPr>
          <w:lang w:eastAsia="en-AU"/>
        </w:rPr>
        <w:t>Sustained flow may provide sufficient volume for water to reach as far south as Monke</w:t>
      </w:r>
      <w:r>
        <w:rPr>
          <w:lang w:eastAsia="en-AU"/>
        </w:rPr>
        <w:t xml:space="preserve">m Creek, Tala Creek and beyond. A volume of at least </w:t>
      </w:r>
      <w:r w:rsidRPr="00B53E50">
        <w:rPr>
          <w:lang w:eastAsia="en-AU"/>
        </w:rPr>
        <w:t>50</w:t>
      </w:r>
      <w:r w:rsidR="000F09F0">
        <w:rPr>
          <w:lang w:eastAsia="en-AU"/>
        </w:rPr>
        <w:t>,</w:t>
      </w:r>
      <w:r w:rsidRPr="00B53E50">
        <w:rPr>
          <w:lang w:eastAsia="en-AU"/>
        </w:rPr>
        <w:t xml:space="preserve">000 </w:t>
      </w:r>
      <w:r>
        <w:rPr>
          <w:lang w:eastAsia="en-AU"/>
        </w:rPr>
        <w:t>megalitres is required fill up the wetlands and depression between the Yanga regulator and Tala Lake. This would require approximately two months with the Yanga regulator operating at close to full capacity.</w:t>
      </w:r>
    </w:p>
    <w:p w:rsidR="00191381" w:rsidRDefault="00191381" w:rsidP="000F0A1A">
      <w:pPr>
        <w:jc w:val="left"/>
        <w:rPr>
          <w:lang w:eastAsia="en-AU"/>
        </w:rPr>
        <w:sectPr w:rsidR="00191381" w:rsidSect="00CA4495">
          <w:pgSz w:w="11907" w:h="16840" w:code="9"/>
          <w:pgMar w:top="2835" w:right="851" w:bottom="1701" w:left="2268" w:header="680" w:footer="851" w:gutter="0"/>
          <w:cols w:space="720"/>
          <w:formProt w:val="0"/>
          <w:titlePg/>
          <w:docGrid w:linePitch="360"/>
        </w:sectPr>
      </w:pPr>
      <w:r w:rsidRPr="00877E13">
        <w:rPr>
          <w:lang w:eastAsia="en-AU"/>
        </w:rPr>
        <w:t xml:space="preserve">Yanga Lake can receive water directly from the Murrumbidgee through Yanga Creek, </w:t>
      </w:r>
      <w:r>
        <w:rPr>
          <w:lang w:eastAsia="en-AU"/>
        </w:rPr>
        <w:t xml:space="preserve">or </w:t>
      </w:r>
      <w:r w:rsidRPr="00877E13">
        <w:rPr>
          <w:lang w:eastAsia="en-AU"/>
        </w:rPr>
        <w:t>from Uara Creek thro</w:t>
      </w:r>
      <w:r>
        <w:rPr>
          <w:lang w:eastAsia="en-AU"/>
        </w:rPr>
        <w:t>ugh Devils Creek. A number of internal levees and regulators have been constructed to control flows, allowing different portions of Yanga to be watered at different times depending upon water availability and water requirements.</w:t>
      </w:r>
    </w:p>
    <w:p w:rsidR="00191381" w:rsidRDefault="00591B60" w:rsidP="007F0BF9">
      <w:pPr>
        <w:rPr>
          <w:lang w:eastAsia="en-AU"/>
        </w:rPr>
      </w:pPr>
      <w:r>
        <w:rPr>
          <w:noProof/>
          <w:lang w:val="en-AU" w:eastAsia="en-AU"/>
        </w:rPr>
        <w:lastRenderedPageBreak/>
        <w:drawing>
          <wp:inline distT="0" distB="0" distL="0" distR="0">
            <wp:extent cx="7324725" cy="10709910"/>
            <wp:effectExtent l="19050" t="0" r="9525" b="0"/>
            <wp:docPr id="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email"/>
                    <a:srcRect/>
                    <a:stretch>
                      <a:fillRect/>
                    </a:stretch>
                  </pic:blipFill>
                  <pic:spPr bwMode="auto">
                    <a:xfrm>
                      <a:off x="0" y="0"/>
                      <a:ext cx="7324725" cy="10709910"/>
                    </a:xfrm>
                    <a:prstGeom prst="rect">
                      <a:avLst/>
                    </a:prstGeom>
                    <a:noFill/>
                    <a:ln w="9525">
                      <a:noFill/>
                      <a:miter lim="800000"/>
                      <a:headEnd/>
                      <a:tailEnd/>
                    </a:ln>
                  </pic:spPr>
                </pic:pic>
              </a:graphicData>
            </a:graphic>
          </wp:inline>
        </w:drawing>
      </w:r>
    </w:p>
    <w:p w:rsidR="00C030AE" w:rsidRDefault="00191381">
      <w:pPr>
        <w:pStyle w:val="Caption"/>
        <w:numPr>
          <w:ilvl w:val="0"/>
          <w:numId w:val="0"/>
        </w:numPr>
        <w:ind w:left="397"/>
      </w:pPr>
      <w:bookmarkStart w:id="162" w:name="_Ref282686513"/>
      <w:bookmarkStart w:id="163" w:name="_Toc311624635"/>
      <w:r w:rsidRPr="00B64BD6">
        <w:t xml:space="preserve">Figure </w:t>
      </w:r>
      <w:fldSimple w:instr=" SEQ Figure \* ARABIC ">
        <w:r w:rsidR="003B3A34">
          <w:rPr>
            <w:noProof/>
          </w:rPr>
          <w:t>14</w:t>
        </w:r>
      </w:fldSimple>
      <w:bookmarkEnd w:id="162"/>
      <w:r w:rsidRPr="00B64BD6">
        <w:t>:</w:t>
      </w:r>
      <w:r>
        <w:t xml:space="preserve"> </w:t>
      </w:r>
      <w:r w:rsidRPr="00B64BD6">
        <w:t>Main flowpaths and regulators in Yanga</w:t>
      </w:r>
      <w:r>
        <w:t>.</w:t>
      </w:r>
      <w:bookmarkEnd w:id="163"/>
    </w:p>
    <w:p w:rsidR="00191381" w:rsidRDefault="00191381" w:rsidP="007F0BF9">
      <w:pPr>
        <w:pStyle w:val="Para0"/>
        <w:sectPr w:rsidR="00191381" w:rsidSect="00CA4495">
          <w:pgSz w:w="16839" w:h="23814" w:code="8"/>
          <w:pgMar w:top="2835" w:right="851" w:bottom="1701" w:left="2268" w:header="680" w:footer="851" w:gutter="0"/>
          <w:cols w:space="720"/>
          <w:formProt w:val="0"/>
          <w:titlePg/>
          <w:docGrid w:linePitch="360"/>
        </w:sectPr>
      </w:pPr>
    </w:p>
    <w:p w:rsidR="00191381" w:rsidRDefault="00191381" w:rsidP="00412BAF">
      <w:pPr>
        <w:jc w:val="left"/>
        <w:rPr>
          <w:lang w:eastAsia="en-AU"/>
        </w:rPr>
      </w:pPr>
      <w:r>
        <w:rPr>
          <w:lang w:eastAsia="en-AU"/>
        </w:rPr>
        <w:lastRenderedPageBreak/>
        <w:t>The Nimmie-Caira s</w:t>
      </w:r>
      <w:r w:rsidRPr="00877E13">
        <w:rPr>
          <w:lang w:eastAsia="en-AU"/>
        </w:rPr>
        <w:t>ystem</w:t>
      </w:r>
      <w:r>
        <w:rPr>
          <w:lang w:eastAsia="en-AU"/>
        </w:rPr>
        <w:t xml:space="preserve"> can be used to supply water to the southern portion of Yanga because it is more direct than supply from the Yanga and Waugorah regulators. This is because the Nimmie-Caira system contains more efficient channels, whereas </w:t>
      </w:r>
      <w:r w:rsidRPr="00DD6FB3">
        <w:rPr>
          <w:lang w:eastAsia="en-AU"/>
        </w:rPr>
        <w:t>the flow paths in</w:t>
      </w:r>
      <w:r>
        <w:rPr>
          <w:lang w:eastAsia="en-AU"/>
        </w:rPr>
        <w:t xml:space="preserve"> the Yanga system floodplain are mainly ill-defined swales. Large </w:t>
      </w:r>
      <w:r w:rsidRPr="00877E13">
        <w:rPr>
          <w:lang w:eastAsia="en-AU"/>
        </w:rPr>
        <w:t>flows in the White Elephant Canal can overflow into the floodplain north and east of Tarwillie Swamp.</w:t>
      </w:r>
      <w:r>
        <w:rPr>
          <w:lang w:eastAsia="en-AU"/>
        </w:rPr>
        <w:t xml:space="preserve"> Large </w:t>
      </w:r>
      <w:r w:rsidRPr="00877E13">
        <w:rPr>
          <w:lang w:eastAsia="en-AU"/>
        </w:rPr>
        <w:t>flows in Monkem Creek, Deadmans Creek and Pee Vee Creek drain into Talpee Creek and into the semi-permanent Tala Lake (DLWC</w:t>
      </w:r>
      <w:r>
        <w:rPr>
          <w:lang w:eastAsia="en-AU"/>
        </w:rPr>
        <w:t xml:space="preserve"> </w:t>
      </w:r>
      <w:r w:rsidRPr="00877E13">
        <w:rPr>
          <w:lang w:eastAsia="en-AU"/>
        </w:rPr>
        <w:t>2000).</w:t>
      </w:r>
      <w:r>
        <w:rPr>
          <w:lang w:eastAsia="en-AU"/>
        </w:rPr>
        <w:t xml:space="preserve"> </w:t>
      </w:r>
      <w:r w:rsidRPr="00877E13">
        <w:rPr>
          <w:lang w:eastAsia="en-AU"/>
        </w:rPr>
        <w:t>On rare occasions, enough water may flow south along the floodplain to reach Tala Creek, which runs from Tala Lake into the Murrumbidgee River.</w:t>
      </w:r>
      <w:r>
        <w:rPr>
          <w:lang w:eastAsia="en-AU"/>
        </w:rPr>
        <w:t xml:space="preserve"> </w:t>
      </w:r>
      <w:r w:rsidRPr="00877E13">
        <w:rPr>
          <w:lang w:eastAsia="en-AU"/>
        </w:rPr>
        <w:t>In large events, some water may end up in Tala Lake through Tala Creek</w:t>
      </w:r>
      <w:r>
        <w:rPr>
          <w:lang w:eastAsia="en-AU"/>
        </w:rPr>
        <w:t xml:space="preserve">, and yet others in Woolshed Creek (which flows south towards Yanga Lake) via a levee and regulator. These control </w:t>
      </w:r>
      <w:r w:rsidRPr="00877E13">
        <w:rPr>
          <w:lang w:eastAsia="en-AU"/>
        </w:rPr>
        <w:t xml:space="preserve">the amount of flow which can run through Woolshed Creek. </w:t>
      </w:r>
    </w:p>
    <w:p w:rsidR="00191381" w:rsidRDefault="00191381" w:rsidP="00412BAF">
      <w:pPr>
        <w:jc w:val="left"/>
        <w:rPr>
          <w:lang w:eastAsia="en-AU"/>
        </w:rPr>
      </w:pPr>
      <w:r>
        <w:rPr>
          <w:lang w:eastAsia="en-AU"/>
        </w:rPr>
        <w:t>In this system the i</w:t>
      </w:r>
      <w:r w:rsidRPr="00734229">
        <w:rPr>
          <w:lang w:eastAsia="en-AU"/>
        </w:rPr>
        <w:t>nternal channel capacities are not limiti</w:t>
      </w:r>
      <w:r>
        <w:rPr>
          <w:lang w:eastAsia="en-AU"/>
        </w:rPr>
        <w:t>ng, it is the capacity of the</w:t>
      </w:r>
      <w:r w:rsidRPr="00734229">
        <w:rPr>
          <w:lang w:eastAsia="en-AU"/>
        </w:rPr>
        <w:t xml:space="preserve"> regulators that control the rate of progression of inundation.</w:t>
      </w:r>
    </w:p>
    <w:p w:rsidR="00191381" w:rsidRPr="00482EDB" w:rsidRDefault="00191381" w:rsidP="00412BAF">
      <w:pPr>
        <w:pStyle w:val="Heading4"/>
        <w:jc w:val="left"/>
        <w:rPr>
          <w:lang w:eastAsia="en-AU"/>
        </w:rPr>
      </w:pPr>
      <w:bookmarkStart w:id="164" w:name="_Toc310503229"/>
      <w:r>
        <w:rPr>
          <w:lang w:eastAsia="en-AU"/>
        </w:rPr>
        <w:t>North Redbank</w:t>
      </w:r>
      <w:bookmarkEnd w:id="164"/>
    </w:p>
    <w:p w:rsidR="00191381" w:rsidRPr="009E4FFE" w:rsidRDefault="00191381" w:rsidP="00412BAF">
      <w:pPr>
        <w:jc w:val="left"/>
        <w:rPr>
          <w:szCs w:val="22"/>
        </w:rPr>
      </w:pPr>
      <w:r w:rsidRPr="009E4FFE">
        <w:rPr>
          <w:szCs w:val="22"/>
        </w:rPr>
        <w:t xml:space="preserve">In its natural state North Redbank </w:t>
      </w:r>
      <w:r>
        <w:rPr>
          <w:szCs w:val="22"/>
        </w:rPr>
        <w:t>i</w:t>
      </w:r>
      <w:r w:rsidRPr="009E4FFE">
        <w:rPr>
          <w:szCs w:val="22"/>
        </w:rPr>
        <w:t>s watered by overbank flows.</w:t>
      </w:r>
      <w:r>
        <w:rPr>
          <w:szCs w:val="22"/>
        </w:rPr>
        <w:t xml:space="preserve"> </w:t>
      </w:r>
      <w:r w:rsidRPr="009E4FFE">
        <w:rPr>
          <w:szCs w:val="22"/>
        </w:rPr>
        <w:t>Diffuse natural creek lines run across the floodplain, spreading floodwater into depressions and swamps.</w:t>
      </w:r>
      <w:r>
        <w:rPr>
          <w:szCs w:val="22"/>
        </w:rPr>
        <w:t xml:space="preserve"> </w:t>
      </w:r>
      <w:r w:rsidRPr="009E4FFE">
        <w:rPr>
          <w:szCs w:val="22"/>
        </w:rPr>
        <w:t xml:space="preserve">The only well-defined channel is the Redbank North Channel along the Paika Levee. </w:t>
      </w:r>
    </w:p>
    <w:p w:rsidR="00191381" w:rsidRDefault="00191381" w:rsidP="00412BAF">
      <w:pPr>
        <w:jc w:val="left"/>
      </w:pPr>
      <w:r w:rsidRPr="00297AD4">
        <w:rPr>
          <w:szCs w:val="22"/>
        </w:rPr>
        <w:t>Water is diverted into the northern Redbank floodplain through the Glen Dee and Juanbung regulators</w:t>
      </w:r>
      <w:r>
        <w:rPr>
          <w:szCs w:val="22"/>
        </w:rPr>
        <w:t xml:space="preserve">. Excess water returns to the Murrumbidgee River through the </w:t>
      </w:r>
      <w:r>
        <w:t xml:space="preserve">Baupie </w:t>
      </w:r>
      <w:r w:rsidRPr="00F31CC6">
        <w:t>and W</w:t>
      </w:r>
      <w:r>
        <w:t>ynburn</w:t>
      </w:r>
      <w:r w:rsidRPr="00F31CC6">
        <w:t xml:space="preserve"> Escape regulators</w:t>
      </w:r>
      <w:r>
        <w:t xml:space="preserve">. </w:t>
      </w:r>
      <w:r w:rsidRPr="00273180">
        <w:rPr>
          <w:lang w:val="en-AU" w:eastAsia="en-AU"/>
        </w:rPr>
        <w:t>Offtake regulators</w:t>
      </w:r>
      <w:r>
        <w:rPr>
          <w:lang w:val="en-AU" w:eastAsia="en-AU"/>
        </w:rPr>
        <w:t xml:space="preserve"> located along the channel distribute water into the floodplain</w:t>
      </w:r>
      <w:r w:rsidRPr="00273180">
        <w:rPr>
          <w:lang w:val="en-AU" w:eastAsia="en-AU"/>
        </w:rPr>
        <w:t>.</w:t>
      </w:r>
      <w:r>
        <w:rPr>
          <w:lang w:val="en-AU" w:eastAsia="en-AU"/>
        </w:rPr>
        <w:t xml:space="preserve"> </w:t>
      </w:r>
      <w:r w:rsidRPr="00273180">
        <w:rPr>
          <w:lang w:val="en-AU" w:eastAsia="en-AU"/>
        </w:rPr>
        <w:t>This water en</w:t>
      </w:r>
      <w:r>
        <w:rPr>
          <w:lang w:val="en-AU" w:eastAsia="en-AU"/>
        </w:rPr>
        <w:t>ters natural drainage lines that</w:t>
      </w:r>
      <w:r w:rsidRPr="00273180">
        <w:rPr>
          <w:lang w:val="en-AU" w:eastAsia="en-AU"/>
        </w:rPr>
        <w:t xml:space="preserve"> run south towards the river.</w:t>
      </w:r>
      <w:r>
        <w:rPr>
          <w:lang w:val="en-AU" w:eastAsia="en-AU"/>
        </w:rPr>
        <w:t xml:space="preserve"> </w:t>
      </w:r>
      <w:r w:rsidRPr="00273180">
        <w:rPr>
          <w:lang w:val="en-AU" w:eastAsia="en-AU"/>
        </w:rPr>
        <w:t>However</w:t>
      </w:r>
      <w:r>
        <w:rPr>
          <w:lang w:val="en-AU" w:eastAsia="en-AU"/>
        </w:rPr>
        <w:t>,</w:t>
      </w:r>
      <w:r w:rsidRPr="00273180">
        <w:rPr>
          <w:lang w:val="en-AU" w:eastAsia="en-AU"/>
        </w:rPr>
        <w:t xml:space="preserve"> levees prevent water from ret</w:t>
      </w:r>
      <w:r>
        <w:rPr>
          <w:lang w:val="en-AU" w:eastAsia="en-AU"/>
        </w:rPr>
        <w:t>urning to the river.</w:t>
      </w:r>
    </w:p>
    <w:p w:rsidR="00191381" w:rsidRDefault="00191381" w:rsidP="00412BAF">
      <w:pPr>
        <w:jc w:val="left"/>
        <w:rPr>
          <w:szCs w:val="22"/>
        </w:rPr>
      </w:pPr>
      <w:r w:rsidRPr="009E4FFE">
        <w:rPr>
          <w:szCs w:val="22"/>
        </w:rPr>
        <w:t>Prior to the construction of the Paika Levee, floodplain flows also filled the Paika, Pitapunga and Macommon Lakes on the northern floodplain.</w:t>
      </w:r>
      <w:r>
        <w:rPr>
          <w:szCs w:val="22"/>
        </w:rPr>
        <w:t xml:space="preserve"> </w:t>
      </w:r>
      <w:r w:rsidRPr="009E4FFE">
        <w:rPr>
          <w:szCs w:val="22"/>
        </w:rPr>
        <w:t>However</w:t>
      </w:r>
      <w:r>
        <w:rPr>
          <w:szCs w:val="22"/>
        </w:rPr>
        <w:t>,</w:t>
      </w:r>
      <w:r w:rsidRPr="009E4FFE">
        <w:rPr>
          <w:szCs w:val="22"/>
        </w:rPr>
        <w:t xml:space="preserve"> these flows are now directed southwards towards Chaston’s Cutting.</w:t>
      </w:r>
    </w:p>
    <w:p w:rsidR="00191381" w:rsidRDefault="00191381" w:rsidP="00412BAF">
      <w:pPr>
        <w:pStyle w:val="Heading4"/>
        <w:jc w:val="left"/>
      </w:pPr>
      <w:bookmarkStart w:id="165" w:name="_Toc310503230"/>
      <w:r>
        <w:t xml:space="preserve">Water </w:t>
      </w:r>
      <w:r w:rsidR="003B2735">
        <w:t>a</w:t>
      </w:r>
      <w:r>
        <w:t>ccounting</w:t>
      </w:r>
      <w:bookmarkEnd w:id="165"/>
    </w:p>
    <w:p w:rsidR="00191381" w:rsidRDefault="00191381" w:rsidP="00412BAF">
      <w:pPr>
        <w:jc w:val="left"/>
      </w:pPr>
      <w:r>
        <w:t xml:space="preserve">Water supplied by SWC is measured at the diversion offtake and any transmission losses to deliver the water to the offtake are not accounted against the entitlement holder. This means there will be no transmission losses accounted against environmental water accounts for water delivered to the bulk offtakes for Nimmie-Caira, Yanga or </w:t>
      </w:r>
      <w:r w:rsidRPr="008B4FB4">
        <w:t>North Redbank.</w:t>
      </w:r>
      <w:r>
        <w:t xml:space="preserve"> </w:t>
      </w:r>
      <w:r w:rsidRPr="008B4FB4">
        <w:t>Any return flows, if suitably measured in drainage channels</w:t>
      </w:r>
      <w:r>
        <w:t>, could possibly</w:t>
      </w:r>
      <w:r w:rsidRPr="008B4FB4">
        <w:t xml:space="preserve"> be credited to the user</w:t>
      </w:r>
      <w:r>
        <w:t xml:space="preserve"> in the future</w:t>
      </w:r>
      <w:r w:rsidRPr="008B4FB4">
        <w:t>.</w:t>
      </w:r>
      <w:r>
        <w:t xml:space="preserve"> </w:t>
      </w:r>
      <w:r w:rsidRPr="008B4FB4">
        <w:t xml:space="preserve">However, there are not expected to be any return flows from </w:t>
      </w:r>
      <w:r>
        <w:t>environmental water</w:t>
      </w:r>
      <w:r w:rsidRPr="008B4FB4">
        <w:t>ing of the Lowbidgee.</w:t>
      </w:r>
      <w:r>
        <w:t xml:space="preserve"> Return flows through environmental </w:t>
      </w:r>
      <w:r>
        <w:lastRenderedPageBreak/>
        <w:t xml:space="preserve">watering in this region </w:t>
      </w:r>
      <w:r w:rsidRPr="008B4FB4">
        <w:t>should be a future management goal, pending improved metering</w:t>
      </w:r>
      <w:r>
        <w:t xml:space="preserve"> and an appropriate return-flow policy</w:t>
      </w:r>
      <w:r w:rsidRPr="008B4FB4">
        <w:t>.</w:t>
      </w:r>
    </w:p>
    <w:p w:rsidR="00191381" w:rsidRDefault="00191381" w:rsidP="00412BAF">
      <w:pPr>
        <w:pStyle w:val="Heading2"/>
        <w:jc w:val="left"/>
      </w:pPr>
      <w:bookmarkStart w:id="166" w:name="_Toc310503231"/>
      <w:r>
        <w:t>Mid-Murrumbidgee Wetlands</w:t>
      </w:r>
      <w:bookmarkEnd w:id="166"/>
      <w:r>
        <w:t xml:space="preserve"> </w:t>
      </w:r>
    </w:p>
    <w:p w:rsidR="00191381" w:rsidRDefault="00191381" w:rsidP="00412BAF">
      <w:pPr>
        <w:pStyle w:val="Heading3"/>
        <w:jc w:val="left"/>
      </w:pPr>
      <w:bookmarkStart w:id="167" w:name="_Toc310503232"/>
      <w:r>
        <w:t xml:space="preserve">Water </w:t>
      </w:r>
      <w:r w:rsidR="003B2735">
        <w:t>resource requirements</w:t>
      </w:r>
      <w:bookmarkEnd w:id="167"/>
    </w:p>
    <w:p w:rsidR="00191381" w:rsidRPr="00E7258F" w:rsidRDefault="00191381" w:rsidP="00412BAF">
      <w:pPr>
        <w:widowControl w:val="0"/>
        <w:spacing w:after="120"/>
        <w:jc w:val="left"/>
        <w:rPr>
          <w:b/>
        </w:rPr>
      </w:pPr>
      <w:r>
        <w:t xml:space="preserve">The Mid-Murrumbidgee wetlands are inundated by flood events, with the frequency of inundation </w:t>
      </w:r>
      <w:r w:rsidRPr="008B4FB4">
        <w:t>depending upon the elevation of the wetland and distance from the river.</w:t>
      </w:r>
      <w:r>
        <w:t xml:space="preserve"> </w:t>
      </w:r>
      <w:r w:rsidRPr="008B4FB4">
        <w:t xml:space="preserve">Historically, low-level wetlands </w:t>
      </w:r>
      <w:r>
        <w:t xml:space="preserve">and billabongs located close to the river </w:t>
      </w:r>
      <w:r w:rsidRPr="008B4FB4">
        <w:t xml:space="preserve">would have flooded annually, while </w:t>
      </w:r>
      <w:r>
        <w:t xml:space="preserve">higher wetlands located further from the river would have been inundated </w:t>
      </w:r>
      <w:r w:rsidRPr="008B4FB4">
        <w:t>every three to five years.</w:t>
      </w:r>
      <w:r>
        <w:t xml:space="preserve"> The wetlands typically take six months to two years to dry out after a watering event (MDBA 2010). </w:t>
      </w:r>
    </w:p>
    <w:p w:rsidR="00191381" w:rsidRDefault="00191381" w:rsidP="00412BAF">
      <w:pPr>
        <w:jc w:val="left"/>
      </w:pPr>
      <w:r>
        <w:t>The then DLWC established the commence-to-fill elevations (at the nearest streamflow gauging station) for 91 Mid-Murrumbidgee wetlands between Gundagai and Balranald (</w:t>
      </w:r>
      <w:fldSimple w:instr=" REF _Ref283393157 \h  \* MERGEFORMAT ">
        <w:r w:rsidR="003B3A34">
          <w:t xml:space="preserve">Table </w:t>
        </w:r>
        <w:r w:rsidR="003B3A34">
          <w:rPr>
            <w:noProof/>
          </w:rPr>
          <w:t>13</w:t>
        </w:r>
      </w:fldSimple>
      <w:r>
        <w:t>). Sinclair Knight Merz (SKM) estimated the approximate flow at Wagga Wagga to produce the flow at the reference station. The Murrumbidgee Catchment Management Authority (</w:t>
      </w:r>
      <w:r w:rsidRPr="008B4FB4">
        <w:t>MCMA</w:t>
      </w:r>
      <w:r>
        <w:t>) has grouped the Mid-Murrumbidgee wetlands into four categories based on the flow magnitude required to commence filling and the estimated frequency of inundation under natural and current conditions (</w:t>
      </w:r>
      <w:fldSimple w:instr=" REF _Ref280272665 \h  \* MERGEFORMAT ">
        <w:r w:rsidR="003B3A34">
          <w:t xml:space="preserve">Table </w:t>
        </w:r>
        <w:r w:rsidR="003B3A34">
          <w:rPr>
            <w:noProof/>
          </w:rPr>
          <w:t>14</w:t>
        </w:r>
      </w:fldSimple>
      <w:r w:rsidRPr="00E046DD">
        <w:t>) (MDBA 2010)</w:t>
      </w:r>
      <w:r>
        <w:t>. The frequency of inundation for these wetlands has reduced due to regulation. If the aim of an environmental flow is to provide a more ‘natural’ high flow, then it is effective to augment natural flood events with strategic releases of environmental water from the two upper-catchment dams. This could be done to increase their duration (known as ‘piggybacking’) and in some smaller natural events to increase magnitude, staying belo</w:t>
      </w:r>
      <w:r w:rsidR="00980634">
        <w:t>w key thresholds such as the 32,</w:t>
      </w:r>
      <w:r>
        <w:t xml:space="preserve">000 ML/d threshold at Gundagai. These flows can promote natural riverine processes lost to river management and regulation. There are limitations to this strategy, however, which are dealt with in Section </w:t>
      </w:r>
      <w:fldSimple w:instr=" REF _Ref283728720 \r \h  \* MERGEFORMAT ">
        <w:r w:rsidR="003B3A34">
          <w:t>4.7.3</w:t>
        </w:r>
      </w:fldSimple>
      <w:r>
        <w:t>.</w:t>
      </w:r>
    </w:p>
    <w:p w:rsidR="00C030AE" w:rsidRDefault="00191381">
      <w:pPr>
        <w:pStyle w:val="Caption"/>
        <w:numPr>
          <w:ilvl w:val="0"/>
          <w:numId w:val="0"/>
        </w:numPr>
        <w:ind w:left="397"/>
        <w:jc w:val="left"/>
      </w:pPr>
      <w:bookmarkStart w:id="168" w:name="_Ref283393157"/>
      <w:bookmarkStart w:id="169" w:name="_Toc311624693"/>
      <w:r>
        <w:t xml:space="preserve">Table </w:t>
      </w:r>
      <w:fldSimple w:instr=" SEQ Table \* ARABIC ">
        <w:r w:rsidR="003B3A34">
          <w:rPr>
            <w:noProof/>
          </w:rPr>
          <w:t>13</w:t>
        </w:r>
      </w:fldSimple>
      <w:bookmarkEnd w:id="168"/>
      <w:r>
        <w:t xml:space="preserve">: Commence-to-fill flows for some of the important wetlands in the Murrumbidgee River system, at the next nearest reference gauging station. </w:t>
      </w:r>
      <w:r w:rsidRPr="004F1F6E">
        <w:t>(</w:t>
      </w:r>
      <w:r>
        <w:t>Source: James Maguire 2010</w:t>
      </w:r>
      <w:r w:rsidRPr="004F1F6E">
        <w:t>)</w:t>
      </w:r>
      <w:bookmarkEnd w:id="169"/>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3794"/>
        <w:gridCol w:w="2551"/>
        <w:gridCol w:w="2552"/>
      </w:tblGrid>
      <w:tr w:rsidR="00191381" w:rsidRPr="0017208C">
        <w:trPr>
          <w:tblHeader/>
        </w:trPr>
        <w:tc>
          <w:tcPr>
            <w:tcW w:w="3794" w:type="dxa"/>
            <w:tcBorders>
              <w:bottom w:val="single" w:sz="4" w:space="0" w:color="auto"/>
              <w:right w:val="nil"/>
            </w:tcBorders>
            <w:shd w:val="clear" w:color="auto" w:fill="6CB9DC"/>
          </w:tcPr>
          <w:p w:rsidR="00191381" w:rsidRPr="00905640" w:rsidRDefault="00191381" w:rsidP="00412BAF">
            <w:pPr>
              <w:spacing w:after="60"/>
              <w:jc w:val="left"/>
              <w:rPr>
                <w:rFonts w:cs="Arial"/>
                <w:b/>
                <w:color w:val="auto"/>
                <w:sz w:val="18"/>
                <w:szCs w:val="18"/>
              </w:rPr>
            </w:pPr>
            <w:r w:rsidRPr="00905640">
              <w:rPr>
                <w:rFonts w:cs="Arial"/>
                <w:b/>
                <w:color w:val="auto"/>
                <w:sz w:val="18"/>
                <w:szCs w:val="18"/>
              </w:rPr>
              <w:t>Wetland</w:t>
            </w:r>
          </w:p>
        </w:tc>
        <w:tc>
          <w:tcPr>
            <w:tcW w:w="2551" w:type="dxa"/>
            <w:tcBorders>
              <w:left w:val="nil"/>
              <w:bottom w:val="single" w:sz="4" w:space="0" w:color="auto"/>
              <w:right w:val="nil"/>
            </w:tcBorders>
            <w:shd w:val="clear" w:color="auto" w:fill="6CB9DC"/>
          </w:tcPr>
          <w:p w:rsidR="00191381" w:rsidRPr="00905640" w:rsidRDefault="00191381" w:rsidP="00412BAF">
            <w:pPr>
              <w:spacing w:after="60"/>
              <w:jc w:val="left"/>
              <w:rPr>
                <w:rFonts w:cs="Arial"/>
                <w:b/>
                <w:color w:val="auto"/>
                <w:sz w:val="18"/>
                <w:szCs w:val="18"/>
              </w:rPr>
            </w:pPr>
            <w:r w:rsidRPr="00905640">
              <w:rPr>
                <w:rFonts w:cs="Arial"/>
                <w:b/>
                <w:color w:val="auto"/>
                <w:sz w:val="18"/>
                <w:szCs w:val="18"/>
              </w:rPr>
              <w:t>Reference Gauging Station</w:t>
            </w:r>
          </w:p>
        </w:tc>
        <w:tc>
          <w:tcPr>
            <w:tcW w:w="2552" w:type="dxa"/>
            <w:tcBorders>
              <w:left w:val="nil"/>
              <w:bottom w:val="single" w:sz="4" w:space="0" w:color="auto"/>
              <w:right w:val="nil"/>
            </w:tcBorders>
            <w:shd w:val="clear" w:color="auto" w:fill="6CB9DC"/>
          </w:tcPr>
          <w:p w:rsidR="00191381" w:rsidRDefault="00191381">
            <w:pPr>
              <w:spacing w:after="60"/>
              <w:jc w:val="left"/>
              <w:rPr>
                <w:rFonts w:cs="Arial"/>
                <w:b/>
                <w:color w:val="auto"/>
                <w:sz w:val="18"/>
                <w:szCs w:val="18"/>
              </w:rPr>
            </w:pPr>
            <w:r w:rsidRPr="00905640">
              <w:rPr>
                <w:rFonts w:cs="Arial"/>
                <w:b/>
                <w:color w:val="auto"/>
                <w:sz w:val="18"/>
                <w:szCs w:val="18"/>
              </w:rPr>
              <w:t>Commence to Fill Flow (ML/</w:t>
            </w:r>
            <w:r>
              <w:rPr>
                <w:rFonts w:cs="Arial"/>
                <w:b/>
                <w:color w:val="auto"/>
                <w:sz w:val="18"/>
                <w:szCs w:val="18"/>
              </w:rPr>
              <w:t>d</w:t>
            </w:r>
            <w:r w:rsidRPr="00905640">
              <w:rPr>
                <w:rFonts w:cs="Arial"/>
                <w:b/>
                <w:color w:val="auto"/>
                <w:sz w:val="18"/>
                <w:szCs w:val="18"/>
              </w:rPr>
              <w:t>)*</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Eringoarah Lagoon North</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29,</w:t>
            </w:r>
            <w:r w:rsidR="00191381" w:rsidRPr="00905640">
              <w:rPr>
                <w:rFonts w:cs="Arial"/>
                <w:sz w:val="18"/>
                <w:szCs w:val="18"/>
              </w:rPr>
              <w:t>100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Eringoarah CSU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29,</w:t>
            </w:r>
            <w:r w:rsidR="00191381" w:rsidRPr="00905640">
              <w:rPr>
                <w:rFonts w:cs="Arial"/>
                <w:sz w:val="18"/>
                <w:szCs w:val="18"/>
              </w:rPr>
              <w:t>100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Kurrajong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34,</w:t>
            </w:r>
            <w:r w:rsidR="00191381" w:rsidRPr="00905640">
              <w:rPr>
                <w:rFonts w:cs="Arial"/>
                <w:sz w:val="18"/>
                <w:szCs w:val="18"/>
              </w:rPr>
              <w:t>200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Eunony Bridge Lagoon (Chick Kelly)</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43,</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Eunony Reserve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30,</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Parkan Pregan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42,</w:t>
            </w:r>
            <w:r w:rsidR="00191381">
              <w:rPr>
                <w:rFonts w:cs="Arial"/>
                <w:sz w:val="18"/>
                <w:szCs w:val="18"/>
              </w:rPr>
              <w:t>00</w:t>
            </w:r>
            <w:r w:rsidR="00191381" w:rsidRPr="00905640">
              <w:rPr>
                <w:rFonts w:cs="Arial"/>
                <w:sz w:val="18"/>
                <w:szCs w:val="18"/>
              </w:rPr>
              <w:t>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Gobbagombalin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47,</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lastRenderedPageBreak/>
              <w:t>Flowerdale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42,</w:t>
            </w:r>
            <w:r w:rsidR="00191381" w:rsidRPr="00905640">
              <w:rPr>
                <w:rFonts w:cs="Arial"/>
                <w:sz w:val="18"/>
                <w:szCs w:val="18"/>
              </w:rPr>
              <w:t>700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Pomingalarna</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191381" w:rsidP="00980634">
            <w:pPr>
              <w:spacing w:before="20" w:after="20" w:line="240" w:lineRule="auto"/>
              <w:jc w:val="left"/>
              <w:rPr>
                <w:rFonts w:cs="Arial"/>
                <w:sz w:val="18"/>
                <w:szCs w:val="18"/>
              </w:rPr>
            </w:pPr>
            <w:r>
              <w:rPr>
                <w:rFonts w:cs="Arial"/>
                <w:sz w:val="18"/>
                <w:szCs w:val="18"/>
              </w:rPr>
              <w:t>22</w:t>
            </w:r>
            <w:r w:rsidR="00980634">
              <w:rPr>
                <w:rFonts w:cs="Arial"/>
                <w:sz w:val="18"/>
                <w:szCs w:val="18"/>
              </w:rPr>
              <w:t>,</w:t>
            </w:r>
            <w:r w:rsidRPr="00905640">
              <w:rPr>
                <w:rFonts w:cs="Arial"/>
                <w:sz w:val="18"/>
                <w:szCs w:val="18"/>
              </w:rPr>
              <w:t>600</w:t>
            </w:r>
          </w:p>
        </w:tc>
      </w:tr>
      <w:tr w:rsidR="00191381" w:rsidRPr="00223613">
        <w:tc>
          <w:tcPr>
            <w:tcW w:w="3794" w:type="dxa"/>
            <w:tcBorders>
              <w:top w:val="single" w:sz="4" w:space="0" w:color="BFBFBF"/>
              <w:left w:val="nil"/>
              <w:bottom w:val="single" w:sz="4" w:space="0" w:color="BFBFBF"/>
              <w:right w:val="nil"/>
            </w:tcBorders>
            <w:vAlign w:val="bottom"/>
          </w:tcPr>
          <w:p w:rsidR="00BC143E" w:rsidRDefault="00191381" w:rsidP="00BC143E">
            <w:pPr>
              <w:spacing w:before="20" w:after="20" w:line="240" w:lineRule="auto"/>
              <w:jc w:val="left"/>
              <w:rPr>
                <w:rFonts w:cs="Arial"/>
                <w:b/>
                <w:sz w:val="18"/>
                <w:szCs w:val="18"/>
              </w:rPr>
            </w:pPr>
            <w:r w:rsidRPr="00905640">
              <w:rPr>
                <w:rFonts w:cs="Arial"/>
                <w:sz w:val="18"/>
                <w:szCs w:val="18"/>
              </w:rPr>
              <w:t>Kelvin Grove</w:t>
            </w:r>
            <w:r>
              <w:rPr>
                <w:rFonts w:cs="Arial"/>
                <w:sz w:val="18"/>
                <w:szCs w:val="18"/>
              </w:rPr>
              <w:t>—</w:t>
            </w:r>
            <w:r w:rsidRPr="00905640">
              <w:rPr>
                <w:rFonts w:cs="Arial"/>
                <w:sz w:val="18"/>
                <w:szCs w:val="18"/>
              </w:rPr>
              <w:t>Western End</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45,</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Island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23,</w:t>
            </w:r>
            <w:r w:rsidR="00191381" w:rsidRPr="00905640">
              <w:rPr>
                <w:rFonts w:cs="Arial"/>
                <w:sz w:val="18"/>
                <w:szCs w:val="18"/>
              </w:rPr>
              <w:t>200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Sheepwash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29,</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Bellevue Reserve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34,</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Iris Park Swamp</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25,</w:t>
            </w:r>
            <w:r w:rsidR="00191381" w:rsidRPr="00905640">
              <w:rPr>
                <w:rFonts w:cs="Arial"/>
                <w:sz w:val="18"/>
                <w:szCs w:val="18"/>
              </w:rPr>
              <w:t>400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Iris Park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23,</w:t>
            </w:r>
            <w:r w:rsidR="00191381" w:rsidRPr="00905640">
              <w:rPr>
                <w:rFonts w:cs="Arial"/>
                <w:sz w:val="18"/>
                <w:szCs w:val="18"/>
              </w:rPr>
              <w:t>200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Ganmain Station 1</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29,</w:t>
            </w:r>
            <w:r w:rsidR="00191381" w:rsidRPr="00905640">
              <w:rPr>
                <w:rFonts w:cs="Arial"/>
                <w:sz w:val="18"/>
                <w:szCs w:val="18"/>
              </w:rPr>
              <w:t>200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Ganmain Station 2</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31,</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Ganmain Station Ponds</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29,</w:t>
            </w:r>
            <w:r w:rsidR="00191381" w:rsidRPr="00905640">
              <w:rPr>
                <w:rFonts w:cs="Arial"/>
                <w:sz w:val="18"/>
                <w:szCs w:val="18"/>
              </w:rPr>
              <w:t>200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Berryjerry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16,</w:t>
            </w:r>
            <w:r w:rsidR="00191381" w:rsidRPr="00905640">
              <w:rPr>
                <w:rFonts w:cs="Arial"/>
                <w:sz w:val="18"/>
                <w:szCs w:val="18"/>
              </w:rPr>
              <w:t>700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Bulgari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70,</w:t>
            </w:r>
            <w:r w:rsidR="00191381" w:rsidRPr="00905640">
              <w:rPr>
                <w:rFonts w:cs="Arial"/>
                <w:sz w:val="18"/>
                <w:szCs w:val="18"/>
              </w:rPr>
              <w:t>400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Bulls Run 1 / Clarks Sandhill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23,</w:t>
            </w:r>
            <w:r w:rsidR="00191381" w:rsidRPr="00905640">
              <w:rPr>
                <w:rFonts w:cs="Arial"/>
                <w:sz w:val="18"/>
                <w:szCs w:val="18"/>
              </w:rPr>
              <w:t>200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Bulls Run Swamp</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61,</w:t>
            </w:r>
            <w:r w:rsidR="00191381" w:rsidRPr="00905640">
              <w:rPr>
                <w:rFonts w:cs="Arial"/>
                <w:sz w:val="18"/>
                <w:szCs w:val="18"/>
              </w:rPr>
              <w:t>100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Bulls Run 2 (Weirs)</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31,</w:t>
            </w:r>
            <w:r w:rsidR="00191381" w:rsidRPr="00905640">
              <w:rPr>
                <w:rFonts w:cs="Arial"/>
                <w:sz w:val="18"/>
                <w:szCs w:val="18"/>
              </w:rPr>
              <w:t>500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Deepwater 1</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30,</w:t>
            </w:r>
            <w:r w:rsidR="00191381" w:rsidRPr="00905640">
              <w:rPr>
                <w:rFonts w:cs="Arial"/>
                <w:sz w:val="18"/>
                <w:szCs w:val="18"/>
              </w:rPr>
              <w:t>600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Matong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29,</w:t>
            </w:r>
            <w:r w:rsidR="00191381" w:rsidRPr="00905640">
              <w:rPr>
                <w:rFonts w:cs="Arial"/>
                <w:sz w:val="18"/>
                <w:szCs w:val="18"/>
              </w:rPr>
              <w:t>700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Deepwater Swamp / Lake</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61,</w:t>
            </w:r>
            <w:r w:rsidR="00191381" w:rsidRPr="00905640">
              <w:rPr>
                <w:rFonts w:cs="Arial"/>
                <w:sz w:val="18"/>
                <w:szCs w:val="18"/>
              </w:rPr>
              <w:t>100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Deepwater Lagoon 2</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28,</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Wauberrima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29,</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Buckingbong Depression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38,</w:t>
            </w:r>
            <w:r w:rsidR="00191381" w:rsidRPr="00905640">
              <w:rPr>
                <w:rFonts w:cs="Arial"/>
                <w:sz w:val="18"/>
                <w:szCs w:val="18"/>
              </w:rPr>
              <w:t>200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Below Dixons Dam / Creek Swamp</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Wagga Wagga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38,</w:t>
            </w:r>
            <w:r w:rsidR="00191381" w:rsidRPr="00905640">
              <w:rPr>
                <w:rFonts w:cs="Arial"/>
                <w:sz w:val="18"/>
                <w:szCs w:val="18"/>
              </w:rPr>
              <w:t>200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Berembed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D/S Berembed Weir</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23,</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Green Valley</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Narrandera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44,</w:t>
            </w:r>
            <w:r w:rsidR="00191381" w:rsidRPr="00905640">
              <w:rPr>
                <w:rFonts w:cs="Arial"/>
                <w:sz w:val="18"/>
                <w:szCs w:val="18"/>
              </w:rPr>
              <w:t>200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Narrandera State Reserve</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Narrandera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21,</w:t>
            </w:r>
            <w:r w:rsidR="00191381" w:rsidRPr="00905640">
              <w:rPr>
                <w:rFonts w:cs="Arial"/>
                <w:sz w:val="18"/>
                <w:szCs w:val="18"/>
              </w:rPr>
              <w:t>800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Narrandera State Forest</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Narrandera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26,</w:t>
            </w:r>
            <w:r w:rsidR="00191381" w:rsidRPr="00905640">
              <w:rPr>
                <w:rFonts w:cs="Arial"/>
                <w:sz w:val="18"/>
                <w:szCs w:val="18"/>
              </w:rPr>
              <w:t>800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Markeys Beach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Narrandera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23,</w:t>
            </w:r>
            <w:r w:rsidR="00191381" w:rsidRPr="00905640">
              <w:rPr>
                <w:rFonts w:cs="Arial"/>
                <w:sz w:val="18"/>
                <w:szCs w:val="18"/>
              </w:rPr>
              <w:t>700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E7754E" w:rsidP="00412BAF">
            <w:pPr>
              <w:spacing w:before="20" w:after="20" w:line="240" w:lineRule="auto"/>
              <w:jc w:val="left"/>
              <w:rPr>
                <w:rFonts w:cs="Arial"/>
                <w:sz w:val="18"/>
                <w:szCs w:val="18"/>
              </w:rPr>
            </w:pPr>
            <w:r>
              <w:rPr>
                <w:rFonts w:cs="Arial"/>
                <w:sz w:val="18"/>
                <w:szCs w:val="18"/>
              </w:rPr>
              <w:t>Moll</w:t>
            </w:r>
            <w:r w:rsidR="00191381" w:rsidRPr="00905640">
              <w:rPr>
                <w:rFonts w:cs="Arial"/>
                <w:sz w:val="18"/>
                <w:szCs w:val="18"/>
              </w:rPr>
              <w:t>y</w:t>
            </w:r>
            <w:r>
              <w:rPr>
                <w:rFonts w:cs="Arial"/>
                <w:sz w:val="18"/>
                <w:szCs w:val="18"/>
              </w:rPr>
              <w:t>’</w:t>
            </w:r>
            <w:r w:rsidR="00191381" w:rsidRPr="00905640">
              <w:rPr>
                <w:rFonts w:cs="Arial"/>
                <w:sz w:val="18"/>
                <w:szCs w:val="18"/>
              </w:rPr>
              <w:t>s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Narrandera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21,</w:t>
            </w:r>
            <w:r w:rsidR="00191381" w:rsidRPr="00905640">
              <w:rPr>
                <w:rFonts w:cs="Arial"/>
                <w:sz w:val="18"/>
                <w:szCs w:val="18"/>
              </w:rPr>
              <w:t>400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 xml:space="preserve">Dry Lake </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Narrandera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22,</w:t>
            </w:r>
            <w:r w:rsidR="00191381" w:rsidRPr="00905640">
              <w:rPr>
                <w:rFonts w:cs="Arial"/>
                <w:sz w:val="18"/>
                <w:szCs w:val="18"/>
              </w:rPr>
              <w:t>500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Euroley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Narrandera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39,</w:t>
            </w:r>
            <w:r w:rsidR="00191381" w:rsidRPr="00905640">
              <w:rPr>
                <w:rFonts w:cs="Arial"/>
                <w:sz w:val="18"/>
                <w:szCs w:val="18"/>
              </w:rPr>
              <w:t>100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Yanco Ag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Narrandera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39,</w:t>
            </w:r>
            <w:r w:rsidR="00191381" w:rsidRPr="00905640">
              <w:rPr>
                <w:rFonts w:cs="Arial"/>
                <w:sz w:val="18"/>
                <w:szCs w:val="18"/>
              </w:rPr>
              <w:t>100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Turkey Flats</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Narrandera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43,</w:t>
            </w:r>
            <w:r w:rsidR="00191381" w:rsidRPr="00905640">
              <w:rPr>
                <w:rFonts w:cs="Arial"/>
                <w:sz w:val="18"/>
                <w:szCs w:val="18"/>
              </w:rPr>
              <w:t>500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Euwarderry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Narrandera</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24,</w:t>
            </w:r>
            <w:r w:rsidR="00191381" w:rsidRPr="00905640">
              <w:rPr>
                <w:rFonts w:cs="Arial"/>
                <w:sz w:val="18"/>
                <w:szCs w:val="18"/>
              </w:rPr>
              <w:t>500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Horseshoe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Darlington Point</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20,</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Kenlock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Darlington Point</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20,</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Yarramungueer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Darlington Point</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18,</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Gooragool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Darlington Point</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15,</w:t>
            </w:r>
            <w:r w:rsidR="00191381" w:rsidRPr="00905640">
              <w:rPr>
                <w:rFonts w:cs="Arial"/>
                <w:sz w:val="18"/>
                <w:szCs w:val="18"/>
              </w:rPr>
              <w:t>434</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Mantangry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Darlington Point</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18,</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Stick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Darlington Point</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20,</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Ungundury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Darlington Point</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20,</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 xml:space="preserve">Cuba Horseshoe Lagoon </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Darlington Point</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20,</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Darlington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Darlington Point</w:t>
            </w:r>
          </w:p>
        </w:tc>
        <w:tc>
          <w:tcPr>
            <w:tcW w:w="2552"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2</w:t>
            </w:r>
            <w:r w:rsidR="00980634">
              <w:rPr>
                <w:rFonts w:cs="Arial"/>
                <w:sz w:val="18"/>
                <w:szCs w:val="18"/>
              </w:rPr>
              <w:t>1,</w:t>
            </w:r>
            <w:r w:rsidRPr="00905640">
              <w:rPr>
                <w:rFonts w:cs="Arial"/>
                <w:sz w:val="18"/>
                <w:szCs w:val="18"/>
              </w:rPr>
              <w:t>700</w:t>
            </w:r>
          </w:p>
        </w:tc>
      </w:tr>
      <w:tr w:rsidR="00191381" w:rsidRPr="00223613">
        <w:tc>
          <w:tcPr>
            <w:tcW w:w="3794" w:type="dxa"/>
            <w:tcBorders>
              <w:top w:val="single" w:sz="4" w:space="0" w:color="BFBFBF"/>
              <w:left w:val="nil"/>
              <w:bottom w:val="single" w:sz="4" w:space="0" w:color="BFBFBF"/>
              <w:right w:val="nil"/>
            </w:tcBorders>
            <w:vAlign w:val="bottom"/>
          </w:tcPr>
          <w:p w:rsidR="00191381" w:rsidRPr="004F1F6E" w:rsidRDefault="00191381" w:rsidP="00412BAF">
            <w:pPr>
              <w:spacing w:before="20" w:after="20" w:line="240" w:lineRule="auto"/>
              <w:jc w:val="left"/>
              <w:rPr>
                <w:rFonts w:cs="Arial"/>
                <w:sz w:val="18"/>
                <w:szCs w:val="18"/>
              </w:rPr>
            </w:pPr>
            <w:r w:rsidRPr="004F1F6E">
              <w:rPr>
                <w:rFonts w:cs="Arial"/>
                <w:sz w:val="18"/>
                <w:szCs w:val="18"/>
              </w:rPr>
              <w:t>Sunshower Lagoon</w:t>
            </w:r>
          </w:p>
        </w:tc>
        <w:tc>
          <w:tcPr>
            <w:tcW w:w="2551" w:type="dxa"/>
            <w:tcBorders>
              <w:top w:val="single" w:sz="4" w:space="0" w:color="BFBFBF"/>
              <w:left w:val="nil"/>
              <w:bottom w:val="single" w:sz="4" w:space="0" w:color="BFBFBF"/>
              <w:right w:val="nil"/>
            </w:tcBorders>
            <w:vAlign w:val="bottom"/>
          </w:tcPr>
          <w:p w:rsidR="00191381" w:rsidRPr="004F1F6E" w:rsidRDefault="00191381" w:rsidP="00412BAF">
            <w:pPr>
              <w:spacing w:before="20" w:after="20" w:line="240" w:lineRule="auto"/>
              <w:jc w:val="left"/>
              <w:rPr>
                <w:rFonts w:cs="Arial"/>
                <w:sz w:val="18"/>
                <w:szCs w:val="18"/>
              </w:rPr>
            </w:pPr>
            <w:r w:rsidRPr="004F1F6E">
              <w:rPr>
                <w:rFonts w:cs="Arial"/>
                <w:sz w:val="18"/>
                <w:szCs w:val="18"/>
              </w:rPr>
              <w:t>Darlington Point</w:t>
            </w:r>
          </w:p>
        </w:tc>
        <w:tc>
          <w:tcPr>
            <w:tcW w:w="2552" w:type="dxa"/>
            <w:tcBorders>
              <w:top w:val="single" w:sz="4" w:space="0" w:color="BFBFBF"/>
              <w:left w:val="nil"/>
              <w:bottom w:val="single" w:sz="4" w:space="0" w:color="BFBFBF"/>
              <w:right w:val="nil"/>
            </w:tcBorders>
            <w:vAlign w:val="bottom"/>
          </w:tcPr>
          <w:p w:rsidR="00191381" w:rsidRPr="004F1F6E" w:rsidRDefault="00980634" w:rsidP="00412BAF">
            <w:pPr>
              <w:spacing w:before="20" w:after="20" w:line="240" w:lineRule="auto"/>
              <w:jc w:val="left"/>
              <w:rPr>
                <w:rFonts w:cs="Arial"/>
                <w:sz w:val="18"/>
                <w:szCs w:val="18"/>
              </w:rPr>
            </w:pPr>
            <w:r>
              <w:rPr>
                <w:rFonts w:cs="Arial"/>
                <w:sz w:val="18"/>
                <w:szCs w:val="18"/>
              </w:rPr>
              <w:t>16,</w:t>
            </w:r>
            <w:r w:rsidR="00191381" w:rsidRPr="004F1F6E">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Waddi Creek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Darlington Point</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20,</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lastRenderedPageBreak/>
              <w:t>Darlington Point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Darlington Point</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49,</w:t>
            </w:r>
            <w:r w:rsidR="00191381" w:rsidRPr="00905640">
              <w:rPr>
                <w:rFonts w:cs="Arial"/>
                <w:sz w:val="18"/>
                <w:szCs w:val="18"/>
              </w:rPr>
              <w:t>100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Dunoon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Darlington Point</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18,</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Wowong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Darlington Point</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16,</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4F1F6E" w:rsidRDefault="00191381" w:rsidP="00412BAF">
            <w:pPr>
              <w:spacing w:before="20" w:after="20" w:line="240" w:lineRule="auto"/>
              <w:jc w:val="left"/>
              <w:rPr>
                <w:rFonts w:cs="Arial"/>
                <w:sz w:val="18"/>
                <w:szCs w:val="18"/>
              </w:rPr>
            </w:pPr>
            <w:r w:rsidRPr="004F1F6E">
              <w:rPr>
                <w:rFonts w:cs="Arial"/>
                <w:sz w:val="18"/>
                <w:szCs w:val="18"/>
              </w:rPr>
              <w:t>Yarradda Lagoon</w:t>
            </w:r>
          </w:p>
        </w:tc>
        <w:tc>
          <w:tcPr>
            <w:tcW w:w="2551" w:type="dxa"/>
            <w:tcBorders>
              <w:top w:val="single" w:sz="4" w:space="0" w:color="BFBFBF"/>
              <w:left w:val="nil"/>
              <w:bottom w:val="single" w:sz="4" w:space="0" w:color="BFBFBF"/>
              <w:right w:val="nil"/>
            </w:tcBorders>
            <w:vAlign w:val="bottom"/>
          </w:tcPr>
          <w:p w:rsidR="00191381" w:rsidRPr="004F1F6E" w:rsidRDefault="00191381" w:rsidP="00412BAF">
            <w:pPr>
              <w:spacing w:before="20" w:after="20" w:line="240" w:lineRule="auto"/>
              <w:jc w:val="left"/>
              <w:rPr>
                <w:rFonts w:cs="Arial"/>
                <w:sz w:val="18"/>
                <w:szCs w:val="18"/>
              </w:rPr>
            </w:pPr>
            <w:r w:rsidRPr="004F1F6E">
              <w:rPr>
                <w:rFonts w:cs="Arial"/>
                <w:sz w:val="18"/>
                <w:szCs w:val="18"/>
              </w:rPr>
              <w:t>Darlington Point</w:t>
            </w:r>
          </w:p>
        </w:tc>
        <w:tc>
          <w:tcPr>
            <w:tcW w:w="2552" w:type="dxa"/>
            <w:tcBorders>
              <w:top w:val="single" w:sz="4" w:space="0" w:color="BFBFBF"/>
              <w:left w:val="nil"/>
              <w:bottom w:val="single" w:sz="4" w:space="0" w:color="BFBFBF"/>
              <w:right w:val="nil"/>
            </w:tcBorders>
            <w:vAlign w:val="bottom"/>
          </w:tcPr>
          <w:p w:rsidR="00191381" w:rsidRPr="004F1F6E" w:rsidRDefault="00980634" w:rsidP="00412BAF">
            <w:pPr>
              <w:spacing w:before="20" w:after="20" w:line="240" w:lineRule="auto"/>
              <w:jc w:val="left"/>
              <w:rPr>
                <w:rFonts w:cs="Arial"/>
                <w:sz w:val="18"/>
                <w:szCs w:val="18"/>
              </w:rPr>
            </w:pPr>
            <w:r>
              <w:rPr>
                <w:rFonts w:cs="Arial"/>
                <w:sz w:val="18"/>
                <w:szCs w:val="18"/>
              </w:rPr>
              <w:t>16,</w:t>
            </w:r>
            <w:r w:rsidR="00191381" w:rsidRPr="004F1F6E">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Benerembah State Forest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Darlington Point</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16,</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Yarradda State Forest Lagoon 1</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Darlington Point</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17,</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Yarradda State Forest Lagoon 2</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Darlington Point</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18,</w:t>
            </w:r>
            <w:r w:rsidR="00191381" w:rsidRPr="00905640">
              <w:rPr>
                <w:rFonts w:cs="Arial"/>
                <w:sz w:val="18"/>
                <w:szCs w:val="18"/>
              </w:rPr>
              <w:t>500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Homestead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Darlington Point</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12,</w:t>
            </w:r>
            <w:r w:rsidR="00191381" w:rsidRPr="00905640">
              <w:rPr>
                <w:rFonts w:cs="Arial"/>
                <w:sz w:val="18"/>
                <w:szCs w:val="18"/>
              </w:rPr>
              <w:t>100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Groongal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Carrathool</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10,</w:t>
            </w:r>
            <w:r w:rsidR="00191381" w:rsidRPr="00905640">
              <w:rPr>
                <w:rFonts w:cs="Arial"/>
                <w:sz w:val="18"/>
                <w:szCs w:val="18"/>
              </w:rPr>
              <w:t>300</w:t>
            </w:r>
          </w:p>
        </w:tc>
      </w:tr>
      <w:tr w:rsidR="00191381" w:rsidRPr="00223613">
        <w:tc>
          <w:tcPr>
            <w:tcW w:w="3794" w:type="dxa"/>
            <w:tcBorders>
              <w:top w:val="single" w:sz="4" w:space="0" w:color="BFBFBF"/>
              <w:left w:val="nil"/>
              <w:bottom w:val="single" w:sz="4" w:space="0" w:color="BFBFBF"/>
              <w:right w:val="nil"/>
            </w:tcBorders>
            <w:vAlign w:val="bottom"/>
          </w:tcPr>
          <w:p w:rsidR="00191381" w:rsidRPr="004F1F6E" w:rsidRDefault="00191381" w:rsidP="00412BAF">
            <w:pPr>
              <w:spacing w:before="20" w:after="20" w:line="240" w:lineRule="auto"/>
              <w:jc w:val="left"/>
              <w:rPr>
                <w:rFonts w:cs="Arial"/>
                <w:sz w:val="18"/>
                <w:szCs w:val="18"/>
              </w:rPr>
            </w:pPr>
            <w:r w:rsidRPr="004F1F6E">
              <w:rPr>
                <w:rFonts w:cs="Arial"/>
                <w:sz w:val="18"/>
                <w:szCs w:val="18"/>
              </w:rPr>
              <w:t>McKennas Lagoon</w:t>
            </w:r>
          </w:p>
        </w:tc>
        <w:tc>
          <w:tcPr>
            <w:tcW w:w="2551" w:type="dxa"/>
            <w:tcBorders>
              <w:top w:val="single" w:sz="4" w:space="0" w:color="BFBFBF"/>
              <w:left w:val="nil"/>
              <w:bottom w:val="single" w:sz="4" w:space="0" w:color="BFBFBF"/>
              <w:right w:val="nil"/>
            </w:tcBorders>
            <w:vAlign w:val="bottom"/>
          </w:tcPr>
          <w:p w:rsidR="00191381" w:rsidRPr="004F1F6E" w:rsidRDefault="00191381" w:rsidP="00412BAF">
            <w:pPr>
              <w:spacing w:before="20" w:after="20" w:line="240" w:lineRule="auto"/>
              <w:jc w:val="left"/>
              <w:rPr>
                <w:rFonts w:cs="Arial"/>
                <w:sz w:val="18"/>
                <w:szCs w:val="18"/>
              </w:rPr>
            </w:pPr>
            <w:r w:rsidRPr="004F1F6E">
              <w:rPr>
                <w:rFonts w:cs="Arial"/>
                <w:sz w:val="18"/>
                <w:szCs w:val="18"/>
              </w:rPr>
              <w:t>Carrathool</w:t>
            </w:r>
          </w:p>
        </w:tc>
        <w:tc>
          <w:tcPr>
            <w:tcW w:w="2552" w:type="dxa"/>
            <w:tcBorders>
              <w:top w:val="single" w:sz="4" w:space="0" w:color="BFBFBF"/>
              <w:left w:val="nil"/>
              <w:bottom w:val="single" w:sz="4" w:space="0" w:color="BFBFBF"/>
              <w:right w:val="nil"/>
            </w:tcBorders>
            <w:vAlign w:val="bottom"/>
          </w:tcPr>
          <w:p w:rsidR="00191381" w:rsidRPr="004F1F6E" w:rsidRDefault="00980634" w:rsidP="00412BAF">
            <w:pPr>
              <w:spacing w:before="20" w:after="20" w:line="240" w:lineRule="auto"/>
              <w:jc w:val="left"/>
              <w:rPr>
                <w:rFonts w:cs="Arial"/>
                <w:sz w:val="18"/>
                <w:szCs w:val="18"/>
              </w:rPr>
            </w:pPr>
            <w:r>
              <w:rPr>
                <w:rFonts w:cs="Arial"/>
                <w:sz w:val="18"/>
                <w:szCs w:val="18"/>
              </w:rPr>
              <w:t>12,</w:t>
            </w:r>
            <w:r w:rsidR="00191381" w:rsidRPr="004F1F6E">
              <w:rPr>
                <w:rFonts w:cs="Arial"/>
                <w:sz w:val="18"/>
                <w:szCs w:val="18"/>
              </w:rPr>
              <w:t>400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Dinnys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Carrathool</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11,</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Cooey Point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Carrathool</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12,</w:t>
            </w:r>
            <w:r w:rsidR="00191381" w:rsidRPr="00905640">
              <w:rPr>
                <w:rFonts w:cs="Arial"/>
                <w:sz w:val="18"/>
                <w:szCs w:val="18"/>
              </w:rPr>
              <w:t>400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Gre Gre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Carrathool</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11,</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Boonari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Carrathool</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20,</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Six Mile Reserve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Carrathool</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12,</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Bevendale Lagoon</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Carrathool</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16,</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Brandons Bend Reserve Lagoon 1</w:t>
            </w:r>
          </w:p>
        </w:tc>
        <w:tc>
          <w:tcPr>
            <w:tcW w:w="2551" w:type="dxa"/>
            <w:tcBorders>
              <w:top w:val="single" w:sz="4" w:space="0" w:color="BFBFBF"/>
              <w:left w:val="nil"/>
              <w:bottom w:val="single" w:sz="4" w:space="0" w:color="BFBFBF"/>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Carrathool</w:t>
            </w:r>
          </w:p>
        </w:tc>
        <w:tc>
          <w:tcPr>
            <w:tcW w:w="2552" w:type="dxa"/>
            <w:tcBorders>
              <w:top w:val="single" w:sz="4" w:space="0" w:color="BFBFBF"/>
              <w:left w:val="nil"/>
              <w:bottom w:val="single" w:sz="4" w:space="0" w:color="BFBFBF"/>
              <w:right w:val="nil"/>
            </w:tcBorders>
            <w:vAlign w:val="bottom"/>
          </w:tcPr>
          <w:p w:rsidR="00191381" w:rsidRPr="00905640" w:rsidRDefault="00980634" w:rsidP="00412BAF">
            <w:pPr>
              <w:spacing w:before="20" w:after="20" w:line="240" w:lineRule="auto"/>
              <w:jc w:val="left"/>
              <w:rPr>
                <w:rFonts w:cs="Arial"/>
                <w:sz w:val="18"/>
                <w:szCs w:val="18"/>
              </w:rPr>
            </w:pPr>
            <w:r>
              <w:rPr>
                <w:rFonts w:cs="Arial"/>
                <w:sz w:val="18"/>
                <w:szCs w:val="18"/>
              </w:rPr>
              <w:t>15,</w:t>
            </w:r>
            <w:r w:rsidR="00191381" w:rsidRPr="00905640">
              <w:rPr>
                <w:rFonts w:cs="Arial"/>
                <w:sz w:val="18"/>
                <w:szCs w:val="18"/>
              </w:rPr>
              <w:t>000</w:t>
            </w:r>
          </w:p>
        </w:tc>
      </w:tr>
      <w:tr w:rsidR="00191381" w:rsidRPr="00223613">
        <w:tc>
          <w:tcPr>
            <w:tcW w:w="3794" w:type="dxa"/>
            <w:tcBorders>
              <w:top w:val="single" w:sz="4" w:space="0" w:color="BFBFBF"/>
              <w:left w:val="nil"/>
              <w:bottom w:val="single" w:sz="4" w:space="0" w:color="auto"/>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Brandons Bend Reserve Lagoon 2</w:t>
            </w:r>
          </w:p>
        </w:tc>
        <w:tc>
          <w:tcPr>
            <w:tcW w:w="2551" w:type="dxa"/>
            <w:tcBorders>
              <w:top w:val="single" w:sz="4" w:space="0" w:color="BFBFBF"/>
              <w:left w:val="nil"/>
              <w:bottom w:val="single" w:sz="4" w:space="0" w:color="auto"/>
              <w:right w:val="nil"/>
            </w:tcBorders>
            <w:vAlign w:val="bottom"/>
          </w:tcPr>
          <w:p w:rsidR="00191381" w:rsidRPr="00905640" w:rsidRDefault="00191381" w:rsidP="00412BAF">
            <w:pPr>
              <w:spacing w:before="20" w:after="20" w:line="240" w:lineRule="auto"/>
              <w:jc w:val="left"/>
              <w:rPr>
                <w:rFonts w:cs="Arial"/>
                <w:sz w:val="18"/>
                <w:szCs w:val="18"/>
              </w:rPr>
            </w:pPr>
            <w:r w:rsidRPr="00905640">
              <w:rPr>
                <w:rFonts w:cs="Arial"/>
                <w:sz w:val="18"/>
                <w:szCs w:val="18"/>
              </w:rPr>
              <w:t>Carrathool</w:t>
            </w:r>
          </w:p>
        </w:tc>
        <w:tc>
          <w:tcPr>
            <w:tcW w:w="2552" w:type="dxa"/>
            <w:tcBorders>
              <w:top w:val="single" w:sz="4" w:space="0" w:color="BFBFBF"/>
              <w:left w:val="nil"/>
              <w:bottom w:val="single" w:sz="4" w:space="0" w:color="auto"/>
              <w:right w:val="nil"/>
            </w:tcBorders>
            <w:vAlign w:val="bottom"/>
          </w:tcPr>
          <w:p w:rsidR="00191381" w:rsidRPr="00905640" w:rsidRDefault="00191381" w:rsidP="00412BAF">
            <w:pPr>
              <w:spacing w:before="20" w:after="20" w:line="240" w:lineRule="auto"/>
              <w:jc w:val="left"/>
              <w:rPr>
                <w:rFonts w:cs="Arial"/>
                <w:sz w:val="18"/>
                <w:szCs w:val="18"/>
              </w:rPr>
            </w:pPr>
            <w:r>
              <w:rPr>
                <w:rFonts w:cs="Arial"/>
                <w:sz w:val="18"/>
                <w:szCs w:val="18"/>
              </w:rPr>
              <w:t>2</w:t>
            </w:r>
            <w:r w:rsidR="00980634">
              <w:rPr>
                <w:rFonts w:cs="Arial"/>
                <w:sz w:val="18"/>
                <w:szCs w:val="18"/>
              </w:rPr>
              <w:t>0,</w:t>
            </w:r>
            <w:r w:rsidRPr="00905640">
              <w:rPr>
                <w:rFonts w:cs="Arial"/>
                <w:sz w:val="18"/>
                <w:szCs w:val="18"/>
              </w:rPr>
              <w:t>000</w:t>
            </w:r>
          </w:p>
        </w:tc>
      </w:tr>
    </w:tbl>
    <w:p w:rsidR="00191381" w:rsidRPr="00412BAF" w:rsidRDefault="00191381" w:rsidP="00412BAF">
      <w:pPr>
        <w:jc w:val="left"/>
        <w:rPr>
          <w:i/>
          <w:sz w:val="16"/>
          <w:szCs w:val="16"/>
        </w:rPr>
      </w:pPr>
      <w:r w:rsidRPr="00412BAF">
        <w:rPr>
          <w:sz w:val="16"/>
          <w:szCs w:val="16"/>
        </w:rPr>
        <w:t>*</w:t>
      </w:r>
      <w:r w:rsidRPr="00412BAF">
        <w:rPr>
          <w:i/>
          <w:sz w:val="16"/>
          <w:szCs w:val="16"/>
        </w:rPr>
        <w:t xml:space="preserve"> This data was generated by cross-referencing aerial photography and landsat imagery of flood events in the Murrumbidgee River catchment, with gauged river flows for the same event.</w:t>
      </w:r>
      <w:r>
        <w:rPr>
          <w:i/>
          <w:sz w:val="16"/>
          <w:szCs w:val="16"/>
        </w:rPr>
        <w:t xml:space="preserve"> </w:t>
      </w:r>
      <w:r w:rsidRPr="00412BAF">
        <w:rPr>
          <w:i/>
          <w:sz w:val="16"/>
          <w:szCs w:val="16"/>
        </w:rPr>
        <w:t xml:space="preserve">Hence the data presented is </w:t>
      </w:r>
      <w:r w:rsidRPr="00412BAF">
        <w:rPr>
          <w:i/>
          <w:sz w:val="16"/>
          <w:szCs w:val="16"/>
          <w:u w:val="single"/>
        </w:rPr>
        <w:t>indicative</w:t>
      </w:r>
      <w:r w:rsidRPr="00412BAF">
        <w:rPr>
          <w:i/>
          <w:sz w:val="16"/>
          <w:szCs w:val="16"/>
        </w:rPr>
        <w:t xml:space="preserve"> only of commence-to-flow levels for wetlands in the Murrumbidgee River floodplain.</w:t>
      </w:r>
    </w:p>
    <w:p w:rsidR="00191381" w:rsidRDefault="00191381" w:rsidP="00412BAF">
      <w:pPr>
        <w:jc w:val="left"/>
      </w:pPr>
      <w:r w:rsidRPr="009B5E53">
        <w:t>The M</w:t>
      </w:r>
      <w:r>
        <w:t>urray-</w:t>
      </w:r>
      <w:r w:rsidRPr="009B5E53">
        <w:t>D</w:t>
      </w:r>
      <w:r>
        <w:t xml:space="preserve">arling </w:t>
      </w:r>
      <w:r w:rsidRPr="009B5E53">
        <w:t>B</w:t>
      </w:r>
      <w:r>
        <w:t xml:space="preserve">asin </w:t>
      </w:r>
      <w:r w:rsidRPr="009B5E53">
        <w:t>A</w:t>
      </w:r>
      <w:r>
        <w:t>uthority (MDBA)</w:t>
      </w:r>
      <w:r w:rsidRPr="009B5E53">
        <w:t xml:space="preserve"> developed an environmental watering target for the Mid-Murrumbidgee wetlands aimed at increasing the frequency of inundation (</w:t>
      </w:r>
      <w:fldSimple w:instr=" REF _Ref280272665 \h  \* MERGEFORMAT ">
        <w:r w:rsidR="003B3A34">
          <w:t xml:space="preserve">Table </w:t>
        </w:r>
        <w:r w:rsidR="003B3A34">
          <w:rPr>
            <w:noProof/>
          </w:rPr>
          <w:t>14</w:t>
        </w:r>
      </w:fldSimple>
      <w:r w:rsidRPr="008451E1">
        <w:t>)</w:t>
      </w:r>
      <w:r w:rsidRPr="009B5E53">
        <w:t>.</w:t>
      </w:r>
      <w:r>
        <w:t xml:space="preserve"> </w:t>
      </w:r>
      <w:r w:rsidRPr="009B5E53">
        <w:t>For example, a flow of 27</w:t>
      </w:r>
      <w:r w:rsidR="00980634">
        <w:t>,</w:t>
      </w:r>
      <w:r>
        <w:t>000 ML/d</w:t>
      </w:r>
      <w:r w:rsidRPr="009B5E53">
        <w:t xml:space="preserve"> at Wagga Wagga, which inundates low-level wetlands, occurred naturally with an average recurrence interval of 1.5</w:t>
      </w:r>
      <w:r>
        <w:t xml:space="preserve"> years</w:t>
      </w:r>
      <w:r w:rsidRPr="009B5E53">
        <w:t>, but now occurs every 2.1 years.</w:t>
      </w:r>
      <w:r>
        <w:t xml:space="preserve"> </w:t>
      </w:r>
      <w:r w:rsidRPr="009B5E53">
        <w:t>The objective is to enhance natural flow events so that the frequency of events with a flow magnitude of 27</w:t>
      </w:r>
      <w:r w:rsidR="00980634">
        <w:t>,</w:t>
      </w:r>
      <w:r>
        <w:t>000 ML/d</w:t>
      </w:r>
      <w:r w:rsidRPr="009B5E53">
        <w:t xml:space="preserve"> (o</w:t>
      </w:r>
      <w:r>
        <w:t>r greater) reduces to 1.7 years (MDBA 2010).</w:t>
      </w:r>
    </w:p>
    <w:p w:rsidR="00C030AE" w:rsidRDefault="00191381">
      <w:pPr>
        <w:pStyle w:val="Caption"/>
        <w:numPr>
          <w:ilvl w:val="0"/>
          <w:numId w:val="0"/>
        </w:numPr>
        <w:ind w:left="397"/>
        <w:jc w:val="left"/>
      </w:pPr>
      <w:bookmarkStart w:id="170" w:name="_Ref280272665"/>
      <w:bookmarkStart w:id="171" w:name="_Toc311624694"/>
      <w:proofErr w:type="gramStart"/>
      <w:r>
        <w:t xml:space="preserve">Table </w:t>
      </w:r>
      <w:fldSimple w:instr=" SEQ Table \* ARABIC ">
        <w:r w:rsidR="003B3A34">
          <w:rPr>
            <w:noProof/>
          </w:rPr>
          <w:t>14</w:t>
        </w:r>
      </w:fldSimple>
      <w:bookmarkEnd w:id="170"/>
      <w:r>
        <w:t>: Environmental water targets for Mid-Murrumbidgee wetlands.</w:t>
      </w:r>
      <w:proofErr w:type="gramEnd"/>
      <w:r>
        <w:t xml:space="preserve"> (</w:t>
      </w:r>
      <w:r w:rsidR="0012578A">
        <w:t>Adapted from</w:t>
      </w:r>
      <w:r>
        <w:t xml:space="preserve"> MDBA 2010)</w:t>
      </w:r>
      <w:bookmarkEnd w:id="171"/>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2660"/>
        <w:gridCol w:w="1276"/>
        <w:gridCol w:w="1275"/>
        <w:gridCol w:w="1276"/>
        <w:gridCol w:w="1276"/>
        <w:gridCol w:w="1241"/>
      </w:tblGrid>
      <w:tr w:rsidR="00191381" w:rsidRPr="0017208C">
        <w:trPr>
          <w:trHeight w:val="633"/>
          <w:tblHeader/>
        </w:trPr>
        <w:tc>
          <w:tcPr>
            <w:tcW w:w="2660" w:type="dxa"/>
            <w:tcBorders>
              <w:bottom w:val="single" w:sz="4" w:space="0" w:color="auto"/>
              <w:right w:val="nil"/>
            </w:tcBorders>
            <w:shd w:val="clear" w:color="auto" w:fill="6CB9DC"/>
          </w:tcPr>
          <w:p w:rsidR="00191381" w:rsidRPr="0017208C" w:rsidRDefault="00191381" w:rsidP="00412BAF">
            <w:pPr>
              <w:spacing w:after="60"/>
              <w:jc w:val="left"/>
              <w:rPr>
                <w:b/>
                <w:color w:val="auto"/>
                <w:sz w:val="18"/>
                <w:szCs w:val="18"/>
              </w:rPr>
            </w:pPr>
            <w:r>
              <w:rPr>
                <w:b/>
                <w:color w:val="auto"/>
                <w:sz w:val="18"/>
                <w:szCs w:val="18"/>
              </w:rPr>
              <w:t>Flow rate at Wagga Wagga (ML/d</w:t>
            </w:r>
            <w:r w:rsidRPr="0017208C">
              <w:rPr>
                <w:b/>
                <w:color w:val="auto"/>
                <w:sz w:val="18"/>
                <w:szCs w:val="18"/>
              </w:rPr>
              <w:t>)</w:t>
            </w:r>
          </w:p>
        </w:tc>
        <w:tc>
          <w:tcPr>
            <w:tcW w:w="1276" w:type="dxa"/>
            <w:tcBorders>
              <w:left w:val="nil"/>
              <w:bottom w:val="single" w:sz="4" w:space="0" w:color="auto"/>
              <w:right w:val="nil"/>
            </w:tcBorders>
            <w:shd w:val="clear" w:color="auto" w:fill="6CB9DC"/>
          </w:tcPr>
          <w:p w:rsidR="00191381" w:rsidRDefault="00191381">
            <w:pPr>
              <w:spacing w:after="60"/>
              <w:jc w:val="left"/>
              <w:rPr>
                <w:b/>
                <w:color w:val="auto"/>
                <w:sz w:val="18"/>
                <w:szCs w:val="18"/>
              </w:rPr>
            </w:pPr>
            <w:r w:rsidRPr="0017208C">
              <w:rPr>
                <w:b/>
                <w:color w:val="auto"/>
                <w:sz w:val="18"/>
                <w:szCs w:val="18"/>
              </w:rPr>
              <w:t>Duration (</w:t>
            </w:r>
            <w:r>
              <w:rPr>
                <w:b/>
                <w:color w:val="auto"/>
                <w:sz w:val="18"/>
                <w:szCs w:val="18"/>
              </w:rPr>
              <w:t>d</w:t>
            </w:r>
            <w:r w:rsidRPr="0017208C">
              <w:rPr>
                <w:b/>
                <w:color w:val="auto"/>
                <w:sz w:val="18"/>
                <w:szCs w:val="18"/>
              </w:rPr>
              <w:t>ays)</w:t>
            </w:r>
          </w:p>
        </w:tc>
        <w:tc>
          <w:tcPr>
            <w:tcW w:w="1275" w:type="dxa"/>
            <w:tcBorders>
              <w:left w:val="nil"/>
              <w:bottom w:val="single" w:sz="4" w:space="0" w:color="auto"/>
              <w:right w:val="nil"/>
            </w:tcBorders>
            <w:shd w:val="clear" w:color="auto" w:fill="6CB9DC"/>
          </w:tcPr>
          <w:p w:rsidR="00191381" w:rsidRPr="0017208C" w:rsidRDefault="00191381" w:rsidP="00412BAF">
            <w:pPr>
              <w:spacing w:after="60"/>
              <w:jc w:val="left"/>
              <w:rPr>
                <w:b/>
                <w:color w:val="auto"/>
                <w:sz w:val="18"/>
                <w:szCs w:val="18"/>
              </w:rPr>
            </w:pPr>
            <w:r w:rsidRPr="0017208C">
              <w:rPr>
                <w:b/>
                <w:color w:val="auto"/>
                <w:sz w:val="18"/>
                <w:szCs w:val="18"/>
              </w:rPr>
              <w:t>Timing</w:t>
            </w:r>
          </w:p>
        </w:tc>
        <w:tc>
          <w:tcPr>
            <w:tcW w:w="1276" w:type="dxa"/>
            <w:tcBorders>
              <w:left w:val="nil"/>
              <w:bottom w:val="single" w:sz="4" w:space="0" w:color="auto"/>
              <w:right w:val="nil"/>
            </w:tcBorders>
            <w:shd w:val="clear" w:color="auto" w:fill="6CB9DC"/>
          </w:tcPr>
          <w:p w:rsidR="00191381" w:rsidRPr="0017208C" w:rsidRDefault="00191381" w:rsidP="00412BAF">
            <w:pPr>
              <w:spacing w:after="60"/>
              <w:jc w:val="left"/>
              <w:rPr>
                <w:b/>
                <w:color w:val="auto"/>
                <w:sz w:val="18"/>
                <w:szCs w:val="18"/>
              </w:rPr>
            </w:pPr>
            <w:r w:rsidRPr="0017208C">
              <w:rPr>
                <w:b/>
                <w:color w:val="auto"/>
                <w:sz w:val="18"/>
                <w:szCs w:val="18"/>
              </w:rPr>
              <w:t>Natural ARI</w:t>
            </w:r>
            <w:r w:rsidRPr="0017208C">
              <w:rPr>
                <w:b/>
                <w:color w:val="auto"/>
                <w:sz w:val="18"/>
                <w:szCs w:val="18"/>
                <w:vertAlign w:val="superscript"/>
              </w:rPr>
              <w:t xml:space="preserve"># </w:t>
            </w:r>
            <w:r w:rsidRPr="0017208C">
              <w:rPr>
                <w:b/>
                <w:color w:val="auto"/>
                <w:sz w:val="18"/>
                <w:szCs w:val="18"/>
              </w:rPr>
              <w:t>(years)</w:t>
            </w:r>
          </w:p>
        </w:tc>
        <w:tc>
          <w:tcPr>
            <w:tcW w:w="1276" w:type="dxa"/>
            <w:tcBorders>
              <w:left w:val="nil"/>
              <w:bottom w:val="single" w:sz="4" w:space="0" w:color="auto"/>
              <w:right w:val="nil"/>
            </w:tcBorders>
            <w:shd w:val="clear" w:color="auto" w:fill="6CB9DC"/>
          </w:tcPr>
          <w:p w:rsidR="00191381" w:rsidRPr="0017208C" w:rsidRDefault="00191381" w:rsidP="00412BAF">
            <w:pPr>
              <w:spacing w:after="60"/>
              <w:jc w:val="left"/>
              <w:rPr>
                <w:b/>
                <w:color w:val="auto"/>
                <w:sz w:val="18"/>
                <w:szCs w:val="18"/>
              </w:rPr>
            </w:pPr>
            <w:r w:rsidRPr="0017208C">
              <w:rPr>
                <w:b/>
                <w:color w:val="auto"/>
                <w:sz w:val="18"/>
                <w:szCs w:val="18"/>
              </w:rPr>
              <w:t>Current ARI (years)</w:t>
            </w:r>
          </w:p>
        </w:tc>
        <w:tc>
          <w:tcPr>
            <w:tcW w:w="1241" w:type="dxa"/>
            <w:tcBorders>
              <w:left w:val="nil"/>
              <w:bottom w:val="single" w:sz="4" w:space="0" w:color="auto"/>
            </w:tcBorders>
            <w:shd w:val="clear" w:color="auto" w:fill="6CB9DC"/>
          </w:tcPr>
          <w:p w:rsidR="00191381" w:rsidRPr="0017208C" w:rsidRDefault="00191381" w:rsidP="00412BAF">
            <w:pPr>
              <w:spacing w:after="60"/>
              <w:jc w:val="left"/>
              <w:rPr>
                <w:b/>
                <w:color w:val="auto"/>
                <w:sz w:val="18"/>
                <w:szCs w:val="18"/>
              </w:rPr>
            </w:pPr>
            <w:r w:rsidRPr="0017208C">
              <w:rPr>
                <w:b/>
                <w:color w:val="auto"/>
                <w:sz w:val="18"/>
                <w:szCs w:val="18"/>
              </w:rPr>
              <w:t>Target ARI (years)</w:t>
            </w:r>
          </w:p>
        </w:tc>
      </w:tr>
      <w:tr w:rsidR="00191381" w:rsidRPr="000873E1">
        <w:tc>
          <w:tcPr>
            <w:tcW w:w="2660" w:type="dxa"/>
            <w:tcBorders>
              <w:top w:val="single" w:sz="4" w:space="0" w:color="auto"/>
              <w:left w:val="nil"/>
              <w:bottom w:val="single" w:sz="4" w:space="0" w:color="BFBFBF"/>
              <w:right w:val="nil"/>
            </w:tcBorders>
          </w:tcPr>
          <w:p w:rsidR="00191381" w:rsidRPr="00B42953" w:rsidRDefault="00980634" w:rsidP="00412BAF">
            <w:pPr>
              <w:spacing w:after="60"/>
              <w:jc w:val="left"/>
              <w:rPr>
                <w:color w:val="auto"/>
                <w:sz w:val="18"/>
                <w:szCs w:val="18"/>
              </w:rPr>
            </w:pPr>
            <w:r>
              <w:rPr>
                <w:color w:val="auto"/>
                <w:sz w:val="18"/>
                <w:szCs w:val="18"/>
              </w:rPr>
              <w:t>27,</w:t>
            </w:r>
            <w:r w:rsidR="00191381" w:rsidRPr="00B42953">
              <w:rPr>
                <w:color w:val="auto"/>
                <w:sz w:val="18"/>
                <w:szCs w:val="18"/>
              </w:rPr>
              <w:t>000 (</w:t>
            </w:r>
            <w:r w:rsidR="00191381">
              <w:rPr>
                <w:color w:val="auto"/>
                <w:sz w:val="18"/>
                <w:szCs w:val="18"/>
              </w:rPr>
              <w:t>l</w:t>
            </w:r>
            <w:r w:rsidR="00191381" w:rsidRPr="00B42953">
              <w:rPr>
                <w:color w:val="auto"/>
                <w:sz w:val="18"/>
                <w:szCs w:val="18"/>
              </w:rPr>
              <w:t>ow floodplain level)</w:t>
            </w:r>
          </w:p>
        </w:tc>
        <w:tc>
          <w:tcPr>
            <w:tcW w:w="1276" w:type="dxa"/>
            <w:tcBorders>
              <w:top w:val="single" w:sz="4" w:space="0" w:color="auto"/>
              <w:left w:val="nil"/>
              <w:bottom w:val="single" w:sz="4" w:space="0" w:color="BFBFBF"/>
              <w:right w:val="nil"/>
            </w:tcBorders>
          </w:tcPr>
          <w:p w:rsidR="00191381" w:rsidRPr="00B42953" w:rsidRDefault="00191381" w:rsidP="00412BAF">
            <w:pPr>
              <w:spacing w:after="60"/>
              <w:jc w:val="left"/>
              <w:rPr>
                <w:color w:val="auto"/>
                <w:sz w:val="18"/>
                <w:szCs w:val="18"/>
              </w:rPr>
            </w:pPr>
            <w:r w:rsidRPr="00B42953">
              <w:rPr>
                <w:color w:val="auto"/>
                <w:sz w:val="18"/>
                <w:szCs w:val="18"/>
              </w:rPr>
              <w:t>5</w:t>
            </w:r>
          </w:p>
        </w:tc>
        <w:tc>
          <w:tcPr>
            <w:tcW w:w="1275" w:type="dxa"/>
            <w:vMerge w:val="restart"/>
            <w:tcBorders>
              <w:top w:val="single" w:sz="4" w:space="0" w:color="auto"/>
              <w:left w:val="nil"/>
              <w:bottom w:val="single" w:sz="4" w:space="0" w:color="BFBFBF"/>
              <w:right w:val="nil"/>
            </w:tcBorders>
            <w:vAlign w:val="center"/>
          </w:tcPr>
          <w:p w:rsidR="00191381" w:rsidRPr="00B42953" w:rsidRDefault="00191381" w:rsidP="00412BAF">
            <w:pPr>
              <w:spacing w:after="60"/>
              <w:jc w:val="left"/>
              <w:rPr>
                <w:color w:val="auto"/>
                <w:sz w:val="18"/>
                <w:szCs w:val="18"/>
              </w:rPr>
            </w:pPr>
            <w:r w:rsidRPr="00B42953">
              <w:rPr>
                <w:color w:val="auto"/>
                <w:sz w:val="18"/>
                <w:szCs w:val="18"/>
              </w:rPr>
              <w:t>June to November</w:t>
            </w:r>
          </w:p>
        </w:tc>
        <w:tc>
          <w:tcPr>
            <w:tcW w:w="1276" w:type="dxa"/>
            <w:tcBorders>
              <w:top w:val="single" w:sz="4" w:space="0" w:color="auto"/>
              <w:left w:val="nil"/>
              <w:bottom w:val="single" w:sz="4" w:space="0" w:color="BFBFBF"/>
              <w:right w:val="nil"/>
            </w:tcBorders>
            <w:vAlign w:val="bottom"/>
          </w:tcPr>
          <w:p w:rsidR="00191381" w:rsidRPr="00B42953" w:rsidRDefault="00191381" w:rsidP="00412BAF">
            <w:pPr>
              <w:spacing w:after="60"/>
              <w:jc w:val="left"/>
              <w:rPr>
                <w:color w:val="auto"/>
                <w:sz w:val="18"/>
                <w:szCs w:val="18"/>
              </w:rPr>
            </w:pPr>
            <w:r w:rsidRPr="00B42953">
              <w:rPr>
                <w:color w:val="auto"/>
                <w:sz w:val="18"/>
                <w:szCs w:val="18"/>
              </w:rPr>
              <w:t>1.5</w:t>
            </w:r>
          </w:p>
        </w:tc>
        <w:tc>
          <w:tcPr>
            <w:tcW w:w="1276" w:type="dxa"/>
            <w:tcBorders>
              <w:top w:val="single" w:sz="4" w:space="0" w:color="auto"/>
              <w:left w:val="nil"/>
              <w:bottom w:val="single" w:sz="4" w:space="0" w:color="BFBFBF"/>
              <w:right w:val="nil"/>
            </w:tcBorders>
            <w:vAlign w:val="bottom"/>
          </w:tcPr>
          <w:p w:rsidR="00191381" w:rsidRPr="00B42953" w:rsidRDefault="00191381" w:rsidP="00412BAF">
            <w:pPr>
              <w:spacing w:after="60"/>
              <w:jc w:val="left"/>
              <w:rPr>
                <w:color w:val="auto"/>
                <w:sz w:val="18"/>
                <w:szCs w:val="18"/>
              </w:rPr>
            </w:pPr>
            <w:r w:rsidRPr="00B42953">
              <w:rPr>
                <w:color w:val="auto"/>
                <w:sz w:val="18"/>
                <w:szCs w:val="18"/>
              </w:rPr>
              <w:t>2.1</w:t>
            </w:r>
          </w:p>
        </w:tc>
        <w:tc>
          <w:tcPr>
            <w:tcW w:w="1241" w:type="dxa"/>
            <w:tcBorders>
              <w:top w:val="single" w:sz="4" w:space="0" w:color="auto"/>
              <w:left w:val="nil"/>
              <w:bottom w:val="single" w:sz="4" w:space="0" w:color="BFBFBF"/>
              <w:right w:val="nil"/>
            </w:tcBorders>
            <w:vAlign w:val="bottom"/>
          </w:tcPr>
          <w:p w:rsidR="00191381" w:rsidRPr="00B42953" w:rsidRDefault="00191381" w:rsidP="00412BAF">
            <w:pPr>
              <w:spacing w:after="60"/>
              <w:jc w:val="left"/>
              <w:rPr>
                <w:color w:val="auto"/>
                <w:sz w:val="18"/>
                <w:szCs w:val="18"/>
              </w:rPr>
            </w:pPr>
            <w:r w:rsidRPr="00B42953">
              <w:rPr>
                <w:color w:val="auto"/>
                <w:sz w:val="18"/>
                <w:szCs w:val="18"/>
              </w:rPr>
              <w:t>1.7</w:t>
            </w:r>
          </w:p>
        </w:tc>
      </w:tr>
      <w:tr w:rsidR="00191381" w:rsidRPr="000873E1">
        <w:tc>
          <w:tcPr>
            <w:tcW w:w="2660" w:type="dxa"/>
            <w:tcBorders>
              <w:top w:val="single" w:sz="4" w:space="0" w:color="BFBFBF"/>
              <w:left w:val="nil"/>
              <w:bottom w:val="single" w:sz="4" w:space="0" w:color="BFBFBF"/>
              <w:right w:val="nil"/>
            </w:tcBorders>
          </w:tcPr>
          <w:p w:rsidR="00191381" w:rsidRDefault="00980634">
            <w:pPr>
              <w:spacing w:after="60"/>
              <w:jc w:val="left"/>
              <w:rPr>
                <w:color w:val="auto"/>
                <w:sz w:val="18"/>
                <w:szCs w:val="18"/>
              </w:rPr>
            </w:pPr>
            <w:r>
              <w:rPr>
                <w:color w:val="auto"/>
                <w:sz w:val="18"/>
                <w:szCs w:val="18"/>
              </w:rPr>
              <w:t>35,</w:t>
            </w:r>
            <w:r w:rsidR="00191381" w:rsidRPr="00B42953">
              <w:rPr>
                <w:color w:val="auto"/>
                <w:sz w:val="18"/>
                <w:szCs w:val="18"/>
              </w:rPr>
              <w:t>000 (</w:t>
            </w:r>
            <w:r w:rsidR="00191381">
              <w:rPr>
                <w:color w:val="auto"/>
                <w:sz w:val="18"/>
                <w:szCs w:val="18"/>
              </w:rPr>
              <w:t>m</w:t>
            </w:r>
            <w:r w:rsidR="00191381" w:rsidRPr="00B42953">
              <w:rPr>
                <w:color w:val="auto"/>
                <w:sz w:val="18"/>
                <w:szCs w:val="18"/>
              </w:rPr>
              <w:t>id-floodplain level)</w:t>
            </w:r>
          </w:p>
        </w:tc>
        <w:tc>
          <w:tcPr>
            <w:tcW w:w="1276" w:type="dxa"/>
            <w:tcBorders>
              <w:top w:val="single" w:sz="4" w:space="0" w:color="BFBFBF"/>
              <w:left w:val="nil"/>
              <w:bottom w:val="single" w:sz="4" w:space="0" w:color="BFBFBF"/>
              <w:right w:val="nil"/>
            </w:tcBorders>
          </w:tcPr>
          <w:p w:rsidR="00191381" w:rsidRPr="00B42953" w:rsidRDefault="00191381" w:rsidP="00412BAF">
            <w:pPr>
              <w:spacing w:after="60"/>
              <w:jc w:val="left"/>
              <w:rPr>
                <w:color w:val="auto"/>
                <w:sz w:val="18"/>
                <w:szCs w:val="18"/>
              </w:rPr>
            </w:pPr>
            <w:r w:rsidRPr="00B42953">
              <w:rPr>
                <w:color w:val="auto"/>
                <w:sz w:val="18"/>
                <w:szCs w:val="18"/>
              </w:rPr>
              <w:t>5</w:t>
            </w:r>
          </w:p>
        </w:tc>
        <w:tc>
          <w:tcPr>
            <w:tcW w:w="1275" w:type="dxa"/>
            <w:vMerge/>
            <w:tcBorders>
              <w:top w:val="single" w:sz="4" w:space="0" w:color="BFBFBF"/>
              <w:left w:val="nil"/>
              <w:bottom w:val="single" w:sz="4" w:space="0" w:color="BFBFBF"/>
              <w:right w:val="nil"/>
            </w:tcBorders>
          </w:tcPr>
          <w:p w:rsidR="00191381" w:rsidRPr="00B42953" w:rsidRDefault="00191381" w:rsidP="00412BAF">
            <w:pPr>
              <w:spacing w:after="60"/>
              <w:jc w:val="left"/>
              <w:rPr>
                <w:color w:val="auto"/>
                <w:sz w:val="18"/>
                <w:szCs w:val="18"/>
              </w:rPr>
            </w:pPr>
          </w:p>
        </w:tc>
        <w:tc>
          <w:tcPr>
            <w:tcW w:w="1276" w:type="dxa"/>
            <w:tcBorders>
              <w:top w:val="single" w:sz="4" w:space="0" w:color="BFBFBF"/>
              <w:left w:val="nil"/>
              <w:bottom w:val="single" w:sz="4" w:space="0" w:color="BFBFBF"/>
              <w:right w:val="nil"/>
            </w:tcBorders>
            <w:vAlign w:val="bottom"/>
          </w:tcPr>
          <w:p w:rsidR="00191381" w:rsidRPr="00B42953" w:rsidRDefault="00191381" w:rsidP="00412BAF">
            <w:pPr>
              <w:spacing w:after="60"/>
              <w:jc w:val="left"/>
              <w:rPr>
                <w:color w:val="auto"/>
                <w:sz w:val="18"/>
                <w:szCs w:val="18"/>
              </w:rPr>
            </w:pPr>
            <w:r w:rsidRPr="00B42953">
              <w:rPr>
                <w:color w:val="auto"/>
                <w:sz w:val="18"/>
                <w:szCs w:val="18"/>
              </w:rPr>
              <w:t>1.8</w:t>
            </w:r>
          </w:p>
        </w:tc>
        <w:tc>
          <w:tcPr>
            <w:tcW w:w="1276" w:type="dxa"/>
            <w:tcBorders>
              <w:top w:val="single" w:sz="4" w:space="0" w:color="BFBFBF"/>
              <w:left w:val="nil"/>
              <w:bottom w:val="single" w:sz="4" w:space="0" w:color="BFBFBF"/>
              <w:right w:val="nil"/>
            </w:tcBorders>
            <w:vAlign w:val="bottom"/>
          </w:tcPr>
          <w:p w:rsidR="00191381" w:rsidRPr="00B42953" w:rsidRDefault="00191381" w:rsidP="00412BAF">
            <w:pPr>
              <w:spacing w:after="60"/>
              <w:jc w:val="left"/>
              <w:rPr>
                <w:color w:val="auto"/>
                <w:sz w:val="18"/>
                <w:szCs w:val="18"/>
              </w:rPr>
            </w:pPr>
            <w:r w:rsidRPr="00B42953">
              <w:rPr>
                <w:color w:val="auto"/>
                <w:sz w:val="18"/>
                <w:szCs w:val="18"/>
              </w:rPr>
              <w:t>3.2</w:t>
            </w:r>
          </w:p>
        </w:tc>
        <w:tc>
          <w:tcPr>
            <w:tcW w:w="1241" w:type="dxa"/>
            <w:tcBorders>
              <w:top w:val="single" w:sz="4" w:space="0" w:color="BFBFBF"/>
              <w:left w:val="nil"/>
              <w:bottom w:val="single" w:sz="4" w:space="0" w:color="BFBFBF"/>
              <w:right w:val="nil"/>
            </w:tcBorders>
            <w:vAlign w:val="bottom"/>
          </w:tcPr>
          <w:p w:rsidR="00191381" w:rsidRPr="00B42953" w:rsidRDefault="00191381" w:rsidP="00412BAF">
            <w:pPr>
              <w:spacing w:after="60"/>
              <w:jc w:val="left"/>
              <w:rPr>
                <w:color w:val="auto"/>
                <w:sz w:val="18"/>
                <w:szCs w:val="18"/>
              </w:rPr>
            </w:pPr>
            <w:r w:rsidRPr="00B42953">
              <w:rPr>
                <w:color w:val="auto"/>
                <w:sz w:val="18"/>
                <w:szCs w:val="18"/>
              </w:rPr>
              <w:t>2.5</w:t>
            </w:r>
          </w:p>
        </w:tc>
      </w:tr>
      <w:tr w:rsidR="00191381" w:rsidRPr="000873E1">
        <w:tc>
          <w:tcPr>
            <w:tcW w:w="2660" w:type="dxa"/>
            <w:tcBorders>
              <w:top w:val="single" w:sz="4" w:space="0" w:color="BFBFBF"/>
              <w:left w:val="nil"/>
              <w:bottom w:val="single" w:sz="4" w:space="0" w:color="BFBFBF"/>
              <w:right w:val="nil"/>
            </w:tcBorders>
          </w:tcPr>
          <w:p w:rsidR="00191381" w:rsidRPr="00B42953" w:rsidRDefault="00980634" w:rsidP="00412BAF">
            <w:pPr>
              <w:spacing w:after="60"/>
              <w:jc w:val="left"/>
              <w:rPr>
                <w:color w:val="auto"/>
                <w:sz w:val="18"/>
                <w:szCs w:val="18"/>
              </w:rPr>
            </w:pPr>
            <w:r>
              <w:rPr>
                <w:color w:val="auto"/>
                <w:sz w:val="18"/>
                <w:szCs w:val="18"/>
              </w:rPr>
              <w:t>44,</w:t>
            </w:r>
            <w:r w:rsidR="00191381" w:rsidRPr="00B42953">
              <w:rPr>
                <w:color w:val="auto"/>
                <w:sz w:val="18"/>
                <w:szCs w:val="18"/>
              </w:rPr>
              <w:t>000 (</w:t>
            </w:r>
            <w:r w:rsidR="00191381">
              <w:rPr>
                <w:color w:val="auto"/>
                <w:sz w:val="18"/>
                <w:szCs w:val="18"/>
              </w:rPr>
              <w:t>m</w:t>
            </w:r>
            <w:r w:rsidR="00191381" w:rsidRPr="00B42953">
              <w:rPr>
                <w:color w:val="auto"/>
                <w:sz w:val="18"/>
                <w:szCs w:val="18"/>
              </w:rPr>
              <w:t>id-floodplain level)</w:t>
            </w:r>
          </w:p>
        </w:tc>
        <w:tc>
          <w:tcPr>
            <w:tcW w:w="1276" w:type="dxa"/>
            <w:tcBorders>
              <w:top w:val="single" w:sz="4" w:space="0" w:color="BFBFBF"/>
              <w:left w:val="nil"/>
              <w:bottom w:val="single" w:sz="4" w:space="0" w:color="BFBFBF"/>
              <w:right w:val="nil"/>
            </w:tcBorders>
          </w:tcPr>
          <w:p w:rsidR="00191381" w:rsidRPr="00B42953" w:rsidRDefault="00191381" w:rsidP="00412BAF">
            <w:pPr>
              <w:spacing w:after="60"/>
              <w:jc w:val="left"/>
              <w:rPr>
                <w:color w:val="auto"/>
                <w:sz w:val="18"/>
                <w:szCs w:val="18"/>
              </w:rPr>
            </w:pPr>
            <w:r w:rsidRPr="00B42953">
              <w:rPr>
                <w:color w:val="auto"/>
                <w:sz w:val="18"/>
                <w:szCs w:val="18"/>
              </w:rPr>
              <w:t>3</w:t>
            </w:r>
          </w:p>
        </w:tc>
        <w:tc>
          <w:tcPr>
            <w:tcW w:w="1275" w:type="dxa"/>
            <w:vMerge/>
            <w:tcBorders>
              <w:top w:val="single" w:sz="4" w:space="0" w:color="BFBFBF"/>
              <w:left w:val="nil"/>
              <w:bottom w:val="single" w:sz="4" w:space="0" w:color="BFBFBF"/>
              <w:right w:val="nil"/>
            </w:tcBorders>
          </w:tcPr>
          <w:p w:rsidR="00191381" w:rsidRPr="00B42953" w:rsidRDefault="00191381" w:rsidP="00412BAF">
            <w:pPr>
              <w:spacing w:after="60"/>
              <w:jc w:val="left"/>
              <w:rPr>
                <w:color w:val="auto"/>
                <w:sz w:val="18"/>
                <w:szCs w:val="18"/>
              </w:rPr>
            </w:pPr>
          </w:p>
        </w:tc>
        <w:tc>
          <w:tcPr>
            <w:tcW w:w="1276" w:type="dxa"/>
            <w:tcBorders>
              <w:top w:val="single" w:sz="4" w:space="0" w:color="BFBFBF"/>
              <w:left w:val="nil"/>
              <w:bottom w:val="single" w:sz="4" w:space="0" w:color="BFBFBF"/>
              <w:right w:val="nil"/>
            </w:tcBorders>
            <w:vAlign w:val="bottom"/>
          </w:tcPr>
          <w:p w:rsidR="00191381" w:rsidRPr="00B42953" w:rsidRDefault="00191381" w:rsidP="00412BAF">
            <w:pPr>
              <w:spacing w:after="60"/>
              <w:jc w:val="left"/>
              <w:rPr>
                <w:color w:val="auto"/>
                <w:sz w:val="18"/>
                <w:szCs w:val="18"/>
              </w:rPr>
            </w:pPr>
            <w:r w:rsidRPr="00B42953">
              <w:rPr>
                <w:color w:val="auto"/>
                <w:sz w:val="18"/>
                <w:szCs w:val="18"/>
              </w:rPr>
              <w:t>2.3</w:t>
            </w:r>
          </w:p>
        </w:tc>
        <w:tc>
          <w:tcPr>
            <w:tcW w:w="1276" w:type="dxa"/>
            <w:tcBorders>
              <w:top w:val="single" w:sz="4" w:space="0" w:color="BFBFBF"/>
              <w:left w:val="nil"/>
              <w:bottom w:val="single" w:sz="4" w:space="0" w:color="BFBFBF"/>
              <w:right w:val="nil"/>
            </w:tcBorders>
            <w:vAlign w:val="bottom"/>
          </w:tcPr>
          <w:p w:rsidR="00191381" w:rsidRPr="00B42953" w:rsidRDefault="00191381" w:rsidP="00412BAF">
            <w:pPr>
              <w:spacing w:after="60"/>
              <w:jc w:val="left"/>
              <w:rPr>
                <w:color w:val="auto"/>
                <w:sz w:val="18"/>
                <w:szCs w:val="18"/>
              </w:rPr>
            </w:pPr>
            <w:r w:rsidRPr="00B42953">
              <w:rPr>
                <w:color w:val="auto"/>
                <w:sz w:val="18"/>
                <w:szCs w:val="18"/>
              </w:rPr>
              <w:t>4.3</w:t>
            </w:r>
          </w:p>
        </w:tc>
        <w:tc>
          <w:tcPr>
            <w:tcW w:w="1241" w:type="dxa"/>
            <w:tcBorders>
              <w:top w:val="single" w:sz="4" w:space="0" w:color="BFBFBF"/>
              <w:left w:val="nil"/>
              <w:bottom w:val="single" w:sz="4" w:space="0" w:color="BFBFBF"/>
              <w:right w:val="nil"/>
            </w:tcBorders>
            <w:vAlign w:val="bottom"/>
          </w:tcPr>
          <w:p w:rsidR="00191381" w:rsidRPr="00B42953" w:rsidRDefault="00191381" w:rsidP="00412BAF">
            <w:pPr>
              <w:spacing w:after="60"/>
              <w:jc w:val="left"/>
              <w:rPr>
                <w:color w:val="auto"/>
                <w:sz w:val="18"/>
                <w:szCs w:val="18"/>
              </w:rPr>
            </w:pPr>
            <w:r w:rsidRPr="00B42953">
              <w:rPr>
                <w:color w:val="auto"/>
                <w:sz w:val="18"/>
                <w:szCs w:val="18"/>
              </w:rPr>
              <w:t>2.9</w:t>
            </w:r>
          </w:p>
        </w:tc>
      </w:tr>
      <w:tr w:rsidR="00191381" w:rsidRPr="000873E1">
        <w:tc>
          <w:tcPr>
            <w:tcW w:w="2660" w:type="dxa"/>
            <w:tcBorders>
              <w:top w:val="single" w:sz="4" w:space="0" w:color="BFBFBF"/>
              <w:left w:val="nil"/>
              <w:bottom w:val="single" w:sz="4" w:space="0" w:color="auto"/>
              <w:right w:val="nil"/>
            </w:tcBorders>
          </w:tcPr>
          <w:p w:rsidR="00191381" w:rsidRPr="00B42953" w:rsidRDefault="00191381" w:rsidP="00412BAF">
            <w:pPr>
              <w:spacing w:after="60"/>
              <w:jc w:val="left"/>
              <w:rPr>
                <w:color w:val="auto"/>
                <w:sz w:val="18"/>
                <w:szCs w:val="18"/>
              </w:rPr>
            </w:pPr>
            <w:r w:rsidRPr="00B42953">
              <w:rPr>
                <w:color w:val="auto"/>
                <w:sz w:val="18"/>
                <w:szCs w:val="18"/>
              </w:rPr>
              <w:t>6</w:t>
            </w:r>
            <w:r w:rsidR="00980634">
              <w:rPr>
                <w:color w:val="auto"/>
                <w:sz w:val="18"/>
                <w:szCs w:val="18"/>
              </w:rPr>
              <w:t>3,</w:t>
            </w:r>
            <w:r w:rsidRPr="00B42953">
              <w:rPr>
                <w:color w:val="auto"/>
                <w:sz w:val="18"/>
                <w:szCs w:val="18"/>
              </w:rPr>
              <w:t>000 (</w:t>
            </w:r>
            <w:r>
              <w:rPr>
                <w:color w:val="auto"/>
                <w:sz w:val="18"/>
                <w:szCs w:val="18"/>
              </w:rPr>
              <w:t>h</w:t>
            </w:r>
            <w:r w:rsidRPr="00B42953">
              <w:rPr>
                <w:color w:val="auto"/>
                <w:sz w:val="18"/>
                <w:szCs w:val="18"/>
              </w:rPr>
              <w:t>igh floodplain level)</w:t>
            </w:r>
          </w:p>
        </w:tc>
        <w:tc>
          <w:tcPr>
            <w:tcW w:w="1276" w:type="dxa"/>
            <w:tcBorders>
              <w:top w:val="single" w:sz="4" w:space="0" w:color="BFBFBF"/>
              <w:left w:val="nil"/>
              <w:bottom w:val="single" w:sz="4" w:space="0" w:color="auto"/>
              <w:right w:val="nil"/>
            </w:tcBorders>
          </w:tcPr>
          <w:p w:rsidR="00191381" w:rsidRPr="00B42953" w:rsidRDefault="00191381" w:rsidP="00412BAF">
            <w:pPr>
              <w:spacing w:after="60"/>
              <w:jc w:val="left"/>
              <w:rPr>
                <w:color w:val="auto"/>
                <w:sz w:val="18"/>
                <w:szCs w:val="18"/>
              </w:rPr>
            </w:pPr>
            <w:r w:rsidRPr="00B42953">
              <w:rPr>
                <w:color w:val="auto"/>
                <w:sz w:val="18"/>
                <w:szCs w:val="18"/>
              </w:rPr>
              <w:t>3</w:t>
            </w:r>
          </w:p>
        </w:tc>
        <w:tc>
          <w:tcPr>
            <w:tcW w:w="1275" w:type="dxa"/>
            <w:vMerge/>
            <w:tcBorders>
              <w:top w:val="single" w:sz="4" w:space="0" w:color="BFBFBF"/>
              <w:left w:val="nil"/>
              <w:bottom w:val="single" w:sz="4" w:space="0" w:color="auto"/>
              <w:right w:val="nil"/>
            </w:tcBorders>
          </w:tcPr>
          <w:p w:rsidR="00191381" w:rsidRPr="00B42953" w:rsidRDefault="00191381" w:rsidP="00412BAF">
            <w:pPr>
              <w:spacing w:after="60"/>
              <w:jc w:val="left"/>
              <w:rPr>
                <w:color w:val="auto"/>
                <w:sz w:val="18"/>
                <w:szCs w:val="18"/>
              </w:rPr>
            </w:pPr>
          </w:p>
        </w:tc>
        <w:tc>
          <w:tcPr>
            <w:tcW w:w="1276" w:type="dxa"/>
            <w:tcBorders>
              <w:top w:val="single" w:sz="4" w:space="0" w:color="BFBFBF"/>
              <w:left w:val="nil"/>
              <w:bottom w:val="single" w:sz="4" w:space="0" w:color="auto"/>
              <w:right w:val="nil"/>
            </w:tcBorders>
            <w:vAlign w:val="bottom"/>
          </w:tcPr>
          <w:p w:rsidR="00191381" w:rsidRPr="00B42953" w:rsidRDefault="00191381" w:rsidP="00412BAF">
            <w:pPr>
              <w:spacing w:after="60"/>
              <w:jc w:val="left"/>
              <w:rPr>
                <w:color w:val="auto"/>
                <w:sz w:val="18"/>
                <w:szCs w:val="18"/>
              </w:rPr>
            </w:pPr>
            <w:r w:rsidRPr="00B42953">
              <w:rPr>
                <w:color w:val="auto"/>
                <w:sz w:val="18"/>
                <w:szCs w:val="18"/>
              </w:rPr>
              <w:t>4.8</w:t>
            </w:r>
          </w:p>
        </w:tc>
        <w:tc>
          <w:tcPr>
            <w:tcW w:w="1276" w:type="dxa"/>
            <w:tcBorders>
              <w:top w:val="single" w:sz="4" w:space="0" w:color="BFBFBF"/>
              <w:left w:val="nil"/>
              <w:bottom w:val="single" w:sz="4" w:space="0" w:color="auto"/>
              <w:right w:val="nil"/>
            </w:tcBorders>
            <w:vAlign w:val="bottom"/>
          </w:tcPr>
          <w:p w:rsidR="00191381" w:rsidRPr="00B42953" w:rsidRDefault="00191381" w:rsidP="00412BAF">
            <w:pPr>
              <w:spacing w:after="60"/>
              <w:jc w:val="left"/>
              <w:rPr>
                <w:color w:val="auto"/>
                <w:sz w:val="18"/>
                <w:szCs w:val="18"/>
              </w:rPr>
            </w:pPr>
            <w:r w:rsidRPr="00B42953">
              <w:rPr>
                <w:color w:val="auto"/>
                <w:sz w:val="18"/>
                <w:szCs w:val="18"/>
              </w:rPr>
              <w:t>8.3</w:t>
            </w:r>
          </w:p>
        </w:tc>
        <w:tc>
          <w:tcPr>
            <w:tcW w:w="1241" w:type="dxa"/>
            <w:tcBorders>
              <w:top w:val="single" w:sz="4" w:space="0" w:color="BFBFBF"/>
              <w:left w:val="nil"/>
              <w:bottom w:val="single" w:sz="4" w:space="0" w:color="auto"/>
              <w:right w:val="nil"/>
            </w:tcBorders>
            <w:vAlign w:val="bottom"/>
          </w:tcPr>
          <w:p w:rsidR="00191381" w:rsidRPr="00B42953" w:rsidRDefault="00191381" w:rsidP="00412BAF">
            <w:pPr>
              <w:spacing w:after="60"/>
              <w:jc w:val="left"/>
              <w:rPr>
                <w:color w:val="auto"/>
                <w:sz w:val="18"/>
                <w:szCs w:val="18"/>
              </w:rPr>
            </w:pPr>
            <w:r w:rsidRPr="00B42953">
              <w:rPr>
                <w:color w:val="auto"/>
                <w:sz w:val="18"/>
                <w:szCs w:val="18"/>
              </w:rPr>
              <w:t>6.7</w:t>
            </w:r>
          </w:p>
        </w:tc>
      </w:tr>
    </w:tbl>
    <w:p w:rsidR="00191381" w:rsidRPr="00412BAF" w:rsidRDefault="00191381" w:rsidP="00412BAF">
      <w:pPr>
        <w:jc w:val="left"/>
        <w:rPr>
          <w:i/>
          <w:sz w:val="16"/>
          <w:szCs w:val="16"/>
        </w:rPr>
      </w:pPr>
      <w:r w:rsidRPr="00412BAF">
        <w:rPr>
          <w:i/>
          <w:sz w:val="16"/>
          <w:szCs w:val="16"/>
        </w:rPr>
        <w:t># ARI: Average Recurrence Interval</w:t>
      </w:r>
    </w:p>
    <w:p w:rsidR="00191381" w:rsidRDefault="00191381" w:rsidP="00412BAF">
      <w:pPr>
        <w:jc w:val="left"/>
      </w:pPr>
      <w:r>
        <w:t xml:space="preserve">These flow-augmentation events will occur on an opportunistic basis, but it is estimated that the total volume of environmental water required to augment typical river flows to </w:t>
      </w:r>
      <w:r>
        <w:lastRenderedPageBreak/>
        <w:t xml:space="preserve">achieve the watering targets in </w:t>
      </w:r>
      <w:fldSimple w:instr=" REF _Ref280272665 \h  \* MERGEFORMAT ">
        <w:r w:rsidR="003B3A34">
          <w:t xml:space="preserve">Table </w:t>
        </w:r>
        <w:r w:rsidR="003B3A34">
          <w:rPr>
            <w:noProof/>
          </w:rPr>
          <w:t>14</w:t>
        </w:r>
      </w:fldSimple>
      <w:r w:rsidR="00980634">
        <w:t xml:space="preserve"> is approximately 35,</w:t>
      </w:r>
      <w:r>
        <w:t>000 to 40</w:t>
      </w:r>
      <w:r w:rsidR="00980634">
        <w:t>,</w:t>
      </w:r>
      <w:r>
        <w:t>000 ML/yr, with wetlands located further down the system requiring greater equivalent flows at Wagga Wagga to commence-to-fill.</w:t>
      </w:r>
    </w:p>
    <w:p w:rsidR="00191381" w:rsidRDefault="00191381" w:rsidP="00412BAF">
      <w:pPr>
        <w:pStyle w:val="Heading3"/>
        <w:jc w:val="left"/>
      </w:pPr>
      <w:bookmarkStart w:id="172" w:name="_Toc310503233"/>
      <w:r>
        <w:t xml:space="preserve">Operating </w:t>
      </w:r>
      <w:r w:rsidR="003B2735">
        <w:t>r</w:t>
      </w:r>
      <w:r>
        <w:t>egimes</w:t>
      </w:r>
      <w:bookmarkEnd w:id="172"/>
    </w:p>
    <w:p w:rsidR="00191381" w:rsidRDefault="00191381" w:rsidP="00412BAF">
      <w:pPr>
        <w:jc w:val="left"/>
      </w:pPr>
      <w:r>
        <w:t>The watering strategy for the Murrumbidgee River is to augment natural flow events to increase both their duration and where appropriate, their magnitude. The aim is to increase the frequency of inundation of wetlands distributed across the Mid-Murrumbidgee floodplain.</w:t>
      </w:r>
    </w:p>
    <w:p w:rsidR="00191381" w:rsidRDefault="00191381" w:rsidP="00412BAF">
      <w:pPr>
        <w:pStyle w:val="Para0"/>
        <w:jc w:val="left"/>
      </w:pPr>
      <w:r>
        <w:t xml:space="preserve">Flow augmentation will be most effective if the various sources of environmental water are </w:t>
      </w:r>
      <w:r w:rsidR="00AE30FC">
        <w:t>collaboratively</w:t>
      </w:r>
      <w:r>
        <w:t xml:space="preserve"> managed. </w:t>
      </w:r>
      <w:r w:rsidRPr="00D113BD">
        <w:t xml:space="preserve">This includes entitlements held by the </w:t>
      </w:r>
      <w:r>
        <w:t>Australian Government</w:t>
      </w:r>
      <w:r w:rsidRPr="00D113BD">
        <w:t xml:space="preserve"> and entitlements held by the </w:t>
      </w:r>
      <w:r>
        <w:t>s</w:t>
      </w:r>
      <w:r w:rsidRPr="00D113BD">
        <w:t>tate and the Environmental Water Allowance (EWA 1, 2, and 3).</w:t>
      </w:r>
      <w:r>
        <w:t xml:space="preserve"> While the EWA accounts accumulate water under all conditions, there are significant increases in EWA vol</w:t>
      </w:r>
      <w:r w:rsidR="00BE5089">
        <w:t>umes when the General Security w</w:t>
      </w:r>
      <w:r>
        <w:t xml:space="preserve">ater </w:t>
      </w:r>
      <w:r w:rsidR="00BE5089">
        <w:t>d</w:t>
      </w:r>
      <w:r>
        <w:t>etermination reaches 0.6 ML/share (EWA1) and 0.8 ML/share (EWA3). In addition, when Burrinjuck Dam is above 50 per cent full, a larger proportion of water is released under the Water Sharing Plan dam translucency rules.</w:t>
      </w:r>
    </w:p>
    <w:p w:rsidR="00191381" w:rsidRDefault="00191381" w:rsidP="00412BAF">
      <w:pPr>
        <w:pStyle w:val="Para0"/>
        <w:jc w:val="left"/>
      </w:pPr>
      <w:r>
        <w:t>These EWAs mean the Water Sharing Plan makes significantly more water available to the environm</w:t>
      </w:r>
      <w:r w:rsidR="00BE5089">
        <w:t>ent at higher G</w:t>
      </w:r>
      <w:r w:rsidR="00AE30FC">
        <w:t xml:space="preserve">eneral </w:t>
      </w:r>
      <w:r w:rsidR="00BE5089">
        <w:t>S</w:t>
      </w:r>
      <w:r w:rsidR="00AE30FC">
        <w:t>ecurity w</w:t>
      </w:r>
      <w:r>
        <w:t xml:space="preserve">ater </w:t>
      </w:r>
      <w:r w:rsidR="00AE30FC">
        <w:t>d</w:t>
      </w:r>
      <w:r>
        <w:t>eterminations. Furthermore, climate conditions producing f</w:t>
      </w:r>
      <w:r w:rsidR="00BE5089">
        <w:t>uller dams and enabling higher G</w:t>
      </w:r>
      <w:r>
        <w:t xml:space="preserve">eneral </w:t>
      </w:r>
      <w:r w:rsidR="00BE5089">
        <w:t>S</w:t>
      </w:r>
      <w:r>
        <w:t xml:space="preserve">ecurity </w:t>
      </w:r>
      <w:r w:rsidR="00AE30FC">
        <w:t>water d</w:t>
      </w:r>
      <w:r>
        <w:t>eterminations are also likely to mean higher rainfall over tributaries downstream of the dams, and more tributary run-off.</w:t>
      </w:r>
    </w:p>
    <w:p w:rsidR="00191381" w:rsidRDefault="00191381" w:rsidP="00412BAF">
      <w:pPr>
        <w:pStyle w:val="Para0"/>
        <w:jc w:val="left"/>
      </w:pPr>
      <w:r>
        <w:t>Flow augmentation depends on flow generated in tributaries that join the Murrumbidgee River downstream of Blowering and Burrinjuck Dams. In very dry years the ability of the tributaries to generate events suitable for augmentation is significantly reduced. The amount of tributary run-off generated by rainfall between July and November strongly depends on how wet the catchment already is. Much larger volumes of rainfall are required to produce flow into the river in dry periods. This means that suitable tributary events are much rarer and flow augmentation significantly more difficult and unpredictable. Conversely, in very wet years the Mid-Murrumbidgee wetlands may receive sufficient watering from natural flooding events. Therefore flow augmentation will generally focus on years that are neither very dry nor very wet.</w:t>
      </w:r>
    </w:p>
    <w:p w:rsidR="00191381" w:rsidRDefault="00191381" w:rsidP="00412BAF">
      <w:pPr>
        <w:pStyle w:val="Para0"/>
        <w:jc w:val="left"/>
      </w:pPr>
      <w:r>
        <w:t xml:space="preserve">Modelling to test the number of Mid-Murrumbidgee wetlands inundated at various release, baseflow and tributary inflow scenarios provides data on the interaction between Tarcutta Creek and Murrumbidgee River flow levels (Parsons Brinkerhoff 2009). The modelling shows that inflows from Tarcutta Creek are influential in determining the number of </w:t>
      </w:r>
      <w:r>
        <w:lastRenderedPageBreak/>
        <w:t>wetlands inundated (</w:t>
      </w:r>
      <w:fldSimple w:instr=" REF _Ref290555356 \h  \* MERGEFORMAT ">
        <w:r w:rsidR="003B3A34">
          <w:t xml:space="preserve">Table </w:t>
        </w:r>
        <w:r w:rsidR="003B3A34">
          <w:rPr>
            <w:noProof/>
          </w:rPr>
          <w:t>15</w:t>
        </w:r>
      </w:fldSimple>
      <w:r>
        <w:t>). In terms of this study, the data provides an indication of the required flow levels in Tarcutta Creek before initiating an event.</w:t>
      </w:r>
    </w:p>
    <w:p w:rsidR="00C030AE" w:rsidRDefault="00191381">
      <w:pPr>
        <w:pStyle w:val="Caption"/>
        <w:numPr>
          <w:ilvl w:val="0"/>
          <w:numId w:val="0"/>
        </w:numPr>
        <w:ind w:left="397"/>
        <w:jc w:val="left"/>
      </w:pPr>
      <w:bookmarkStart w:id="173" w:name="_Ref290555356"/>
      <w:bookmarkStart w:id="174" w:name="_Toc311624695"/>
      <w:r>
        <w:t xml:space="preserve">Table </w:t>
      </w:r>
      <w:fldSimple w:instr=" SEQ Table \* ARABIC ">
        <w:r w:rsidR="003B3A34">
          <w:rPr>
            <w:noProof/>
          </w:rPr>
          <w:t>15</w:t>
        </w:r>
      </w:fldSimple>
      <w:bookmarkEnd w:id="173"/>
      <w:r>
        <w:t>: Summary of the number of Mid-Murrumbidgee wetlands expected to commence-to-fill under various flow scenarios. (Source: Parsons Brinkerhoff 2009)</w:t>
      </w:r>
      <w:bookmarkEnd w:id="174"/>
    </w:p>
    <w:tbl>
      <w:tblPr>
        <w:tblW w:w="0" w:type="auto"/>
        <w:tblLook w:val="00A0"/>
      </w:tblPr>
      <w:tblGrid>
        <w:gridCol w:w="1800"/>
        <w:gridCol w:w="1801"/>
        <w:gridCol w:w="1801"/>
        <w:gridCol w:w="1801"/>
        <w:gridCol w:w="1801"/>
      </w:tblGrid>
      <w:tr w:rsidR="00191381" w:rsidRPr="00DA7B6B">
        <w:tc>
          <w:tcPr>
            <w:tcW w:w="1800" w:type="dxa"/>
            <w:tcBorders>
              <w:bottom w:val="single" w:sz="4" w:space="0" w:color="auto"/>
            </w:tcBorders>
            <w:shd w:val="clear" w:color="auto" w:fill="6CB9DC"/>
          </w:tcPr>
          <w:p w:rsidR="00191381" w:rsidRPr="007762B2" w:rsidRDefault="00191381" w:rsidP="00412BAF">
            <w:pPr>
              <w:pStyle w:val="TableFont"/>
              <w:jc w:val="left"/>
              <w:rPr>
                <w:b/>
                <w:bCs/>
              </w:rPr>
            </w:pPr>
            <w:r w:rsidRPr="007762B2">
              <w:rPr>
                <w:b/>
                <w:bCs/>
              </w:rPr>
              <w:t>Release Volume (GL)</w:t>
            </w:r>
          </w:p>
        </w:tc>
        <w:tc>
          <w:tcPr>
            <w:tcW w:w="1801" w:type="dxa"/>
            <w:tcBorders>
              <w:bottom w:val="single" w:sz="4" w:space="0" w:color="auto"/>
            </w:tcBorders>
            <w:shd w:val="clear" w:color="auto" w:fill="6CB9DC"/>
          </w:tcPr>
          <w:p w:rsidR="00191381" w:rsidRPr="007762B2" w:rsidRDefault="00191381" w:rsidP="00FC78A8">
            <w:pPr>
              <w:pStyle w:val="TableFont"/>
              <w:jc w:val="left"/>
              <w:rPr>
                <w:b/>
                <w:bCs/>
              </w:rPr>
            </w:pPr>
            <w:r w:rsidRPr="007762B2">
              <w:rPr>
                <w:b/>
                <w:bCs/>
              </w:rPr>
              <w:t>Upper Baseflow (</w:t>
            </w:r>
            <w:r>
              <w:rPr>
                <w:b/>
                <w:bCs/>
              </w:rPr>
              <w:t>ML/d</w:t>
            </w:r>
            <w:r w:rsidRPr="007762B2">
              <w:rPr>
                <w:b/>
                <w:bCs/>
              </w:rPr>
              <w:t>)</w:t>
            </w:r>
          </w:p>
        </w:tc>
        <w:tc>
          <w:tcPr>
            <w:tcW w:w="1801" w:type="dxa"/>
            <w:tcBorders>
              <w:bottom w:val="single" w:sz="4" w:space="0" w:color="auto"/>
            </w:tcBorders>
            <w:shd w:val="clear" w:color="auto" w:fill="6CB9DC"/>
          </w:tcPr>
          <w:p w:rsidR="00191381" w:rsidRPr="007762B2" w:rsidRDefault="00191381" w:rsidP="00FC78A8">
            <w:pPr>
              <w:pStyle w:val="TableFont"/>
              <w:jc w:val="left"/>
              <w:rPr>
                <w:b/>
                <w:bCs/>
              </w:rPr>
            </w:pPr>
            <w:r w:rsidRPr="007762B2">
              <w:rPr>
                <w:b/>
                <w:bCs/>
              </w:rPr>
              <w:t>Tarcutta Peak Inflow (</w:t>
            </w:r>
            <w:r>
              <w:rPr>
                <w:b/>
                <w:bCs/>
              </w:rPr>
              <w:t>ML/d</w:t>
            </w:r>
            <w:r w:rsidRPr="007762B2">
              <w:rPr>
                <w:b/>
                <w:bCs/>
              </w:rPr>
              <w:t>)</w:t>
            </w:r>
          </w:p>
        </w:tc>
        <w:tc>
          <w:tcPr>
            <w:tcW w:w="1801" w:type="dxa"/>
            <w:tcBorders>
              <w:bottom w:val="single" w:sz="4" w:space="0" w:color="auto"/>
            </w:tcBorders>
            <w:shd w:val="clear" w:color="auto" w:fill="6CB9DC"/>
          </w:tcPr>
          <w:p w:rsidR="00191381" w:rsidRPr="007762B2" w:rsidRDefault="00191381" w:rsidP="00412BAF">
            <w:pPr>
              <w:pStyle w:val="TableFont"/>
              <w:jc w:val="left"/>
              <w:rPr>
                <w:b/>
                <w:bCs/>
              </w:rPr>
            </w:pPr>
            <w:r w:rsidRPr="007762B2">
              <w:rPr>
                <w:b/>
                <w:bCs/>
              </w:rPr>
              <w:t>Total Number of Wetlands CTF</w:t>
            </w:r>
          </w:p>
        </w:tc>
        <w:tc>
          <w:tcPr>
            <w:tcW w:w="1801" w:type="dxa"/>
            <w:tcBorders>
              <w:bottom w:val="single" w:sz="4" w:space="0" w:color="auto"/>
            </w:tcBorders>
            <w:shd w:val="clear" w:color="auto" w:fill="6CB9DC"/>
          </w:tcPr>
          <w:p w:rsidR="00191381" w:rsidRPr="007762B2" w:rsidRDefault="00191381" w:rsidP="00412BAF">
            <w:pPr>
              <w:pStyle w:val="TableFont"/>
              <w:jc w:val="left"/>
              <w:rPr>
                <w:b/>
                <w:bCs/>
              </w:rPr>
            </w:pPr>
            <w:r w:rsidRPr="007762B2">
              <w:rPr>
                <w:b/>
                <w:bCs/>
              </w:rPr>
              <w:t>Percentage of 91 Wetlands</w:t>
            </w:r>
          </w:p>
        </w:tc>
      </w:tr>
      <w:tr w:rsidR="00191381">
        <w:tc>
          <w:tcPr>
            <w:tcW w:w="1800" w:type="dxa"/>
            <w:tcBorders>
              <w:top w:val="single" w:sz="4" w:space="0" w:color="auto"/>
              <w:bottom w:val="single" w:sz="4" w:space="0" w:color="BFBFBF"/>
            </w:tcBorders>
          </w:tcPr>
          <w:p w:rsidR="00191381" w:rsidRDefault="00191381" w:rsidP="00412BAF">
            <w:pPr>
              <w:pStyle w:val="TableFont"/>
              <w:jc w:val="left"/>
            </w:pPr>
            <w:r>
              <w:t>40</w:t>
            </w:r>
          </w:p>
        </w:tc>
        <w:tc>
          <w:tcPr>
            <w:tcW w:w="1801" w:type="dxa"/>
            <w:tcBorders>
              <w:top w:val="single" w:sz="4" w:space="0" w:color="auto"/>
              <w:bottom w:val="single" w:sz="4" w:space="0" w:color="BFBFBF"/>
            </w:tcBorders>
          </w:tcPr>
          <w:p w:rsidR="00191381" w:rsidRDefault="00191381">
            <w:pPr>
              <w:pStyle w:val="TableFont"/>
              <w:jc w:val="left"/>
            </w:pPr>
            <w:r>
              <w:t>2</w:t>
            </w:r>
            <w:r w:rsidR="00980634">
              <w:t>,</w:t>
            </w:r>
            <w:r>
              <w:t>000</w:t>
            </w:r>
          </w:p>
        </w:tc>
        <w:tc>
          <w:tcPr>
            <w:tcW w:w="1801" w:type="dxa"/>
            <w:tcBorders>
              <w:top w:val="single" w:sz="4" w:space="0" w:color="auto"/>
              <w:bottom w:val="single" w:sz="4" w:space="0" w:color="BFBFBF"/>
            </w:tcBorders>
          </w:tcPr>
          <w:p w:rsidR="00191381" w:rsidRDefault="00191381">
            <w:pPr>
              <w:pStyle w:val="TableFont"/>
              <w:jc w:val="left"/>
            </w:pPr>
            <w:r>
              <w:t>5</w:t>
            </w:r>
            <w:r w:rsidR="00980634">
              <w:t>,</w:t>
            </w:r>
            <w:r>
              <w:t>000</w:t>
            </w:r>
          </w:p>
        </w:tc>
        <w:tc>
          <w:tcPr>
            <w:tcW w:w="1801" w:type="dxa"/>
            <w:tcBorders>
              <w:top w:val="single" w:sz="4" w:space="0" w:color="auto"/>
              <w:bottom w:val="single" w:sz="4" w:space="0" w:color="BFBFBF"/>
            </w:tcBorders>
          </w:tcPr>
          <w:p w:rsidR="00191381" w:rsidRDefault="00191381" w:rsidP="00412BAF">
            <w:pPr>
              <w:pStyle w:val="TableFont"/>
              <w:jc w:val="left"/>
            </w:pPr>
            <w:r>
              <w:t>6</w:t>
            </w:r>
          </w:p>
        </w:tc>
        <w:tc>
          <w:tcPr>
            <w:tcW w:w="1801" w:type="dxa"/>
            <w:tcBorders>
              <w:top w:val="single" w:sz="4" w:space="0" w:color="auto"/>
              <w:bottom w:val="single" w:sz="4" w:space="0" w:color="BFBFBF"/>
            </w:tcBorders>
          </w:tcPr>
          <w:p w:rsidR="00191381" w:rsidRDefault="00191381" w:rsidP="00412BAF">
            <w:pPr>
              <w:pStyle w:val="TableFont"/>
              <w:jc w:val="left"/>
            </w:pPr>
            <w:r>
              <w:t>7</w:t>
            </w:r>
          </w:p>
        </w:tc>
      </w:tr>
      <w:tr w:rsidR="00191381">
        <w:tc>
          <w:tcPr>
            <w:tcW w:w="1800" w:type="dxa"/>
            <w:tcBorders>
              <w:top w:val="single" w:sz="4" w:space="0" w:color="BFBFBF"/>
              <w:bottom w:val="single" w:sz="4" w:space="0" w:color="BFBFBF"/>
            </w:tcBorders>
          </w:tcPr>
          <w:p w:rsidR="00191381" w:rsidRDefault="00191381" w:rsidP="00412BAF">
            <w:pPr>
              <w:pStyle w:val="TableFont"/>
              <w:jc w:val="left"/>
            </w:pPr>
            <w:r>
              <w:t>40</w:t>
            </w:r>
          </w:p>
        </w:tc>
        <w:tc>
          <w:tcPr>
            <w:tcW w:w="1801" w:type="dxa"/>
            <w:tcBorders>
              <w:top w:val="single" w:sz="4" w:space="0" w:color="BFBFBF"/>
              <w:bottom w:val="single" w:sz="4" w:space="0" w:color="BFBFBF"/>
            </w:tcBorders>
          </w:tcPr>
          <w:p w:rsidR="00191381" w:rsidRDefault="00191381">
            <w:pPr>
              <w:pStyle w:val="TableFont"/>
              <w:jc w:val="left"/>
            </w:pPr>
            <w:r>
              <w:t>2</w:t>
            </w:r>
            <w:r w:rsidR="00980634">
              <w:t>,</w:t>
            </w:r>
            <w:r>
              <w:t>000</w:t>
            </w:r>
          </w:p>
        </w:tc>
        <w:tc>
          <w:tcPr>
            <w:tcW w:w="1801" w:type="dxa"/>
            <w:tcBorders>
              <w:top w:val="single" w:sz="4" w:space="0" w:color="BFBFBF"/>
              <w:bottom w:val="single" w:sz="4" w:space="0" w:color="BFBFBF"/>
            </w:tcBorders>
          </w:tcPr>
          <w:p w:rsidR="00191381" w:rsidRDefault="00980634" w:rsidP="00412BAF">
            <w:pPr>
              <w:pStyle w:val="TableFont"/>
              <w:jc w:val="left"/>
            </w:pPr>
            <w:r>
              <w:t>15,</w:t>
            </w:r>
            <w:r w:rsidR="00191381">
              <w:t>000</w:t>
            </w:r>
          </w:p>
        </w:tc>
        <w:tc>
          <w:tcPr>
            <w:tcW w:w="1801" w:type="dxa"/>
            <w:tcBorders>
              <w:top w:val="single" w:sz="4" w:space="0" w:color="BFBFBF"/>
              <w:bottom w:val="single" w:sz="4" w:space="0" w:color="BFBFBF"/>
            </w:tcBorders>
          </w:tcPr>
          <w:p w:rsidR="00191381" w:rsidRDefault="00191381" w:rsidP="00412BAF">
            <w:pPr>
              <w:pStyle w:val="TableFont"/>
              <w:jc w:val="left"/>
            </w:pPr>
            <w:r>
              <w:t>14</w:t>
            </w:r>
          </w:p>
        </w:tc>
        <w:tc>
          <w:tcPr>
            <w:tcW w:w="1801" w:type="dxa"/>
            <w:tcBorders>
              <w:top w:val="single" w:sz="4" w:space="0" w:color="BFBFBF"/>
              <w:bottom w:val="single" w:sz="4" w:space="0" w:color="BFBFBF"/>
            </w:tcBorders>
          </w:tcPr>
          <w:p w:rsidR="00191381" w:rsidRDefault="00191381" w:rsidP="00412BAF">
            <w:pPr>
              <w:pStyle w:val="TableFont"/>
              <w:jc w:val="left"/>
            </w:pPr>
            <w:r>
              <w:t>15</w:t>
            </w:r>
          </w:p>
        </w:tc>
      </w:tr>
      <w:tr w:rsidR="00191381">
        <w:tc>
          <w:tcPr>
            <w:tcW w:w="1800" w:type="dxa"/>
            <w:tcBorders>
              <w:top w:val="single" w:sz="4" w:space="0" w:color="BFBFBF"/>
              <w:bottom w:val="single" w:sz="4" w:space="0" w:color="BFBFBF"/>
            </w:tcBorders>
          </w:tcPr>
          <w:p w:rsidR="00191381" w:rsidRDefault="00191381" w:rsidP="00412BAF">
            <w:pPr>
              <w:pStyle w:val="TableFont"/>
              <w:jc w:val="left"/>
            </w:pPr>
            <w:r>
              <w:t>60</w:t>
            </w:r>
          </w:p>
        </w:tc>
        <w:tc>
          <w:tcPr>
            <w:tcW w:w="1801" w:type="dxa"/>
            <w:tcBorders>
              <w:top w:val="single" w:sz="4" w:space="0" w:color="BFBFBF"/>
              <w:bottom w:val="single" w:sz="4" w:space="0" w:color="BFBFBF"/>
            </w:tcBorders>
          </w:tcPr>
          <w:p w:rsidR="00191381" w:rsidRDefault="00191381">
            <w:pPr>
              <w:pStyle w:val="TableFont"/>
              <w:jc w:val="left"/>
            </w:pPr>
            <w:r>
              <w:t>2</w:t>
            </w:r>
            <w:r w:rsidR="00980634">
              <w:t>,</w:t>
            </w:r>
            <w:r>
              <w:t>000</w:t>
            </w:r>
          </w:p>
        </w:tc>
        <w:tc>
          <w:tcPr>
            <w:tcW w:w="1801" w:type="dxa"/>
            <w:tcBorders>
              <w:top w:val="single" w:sz="4" w:space="0" w:color="BFBFBF"/>
              <w:bottom w:val="single" w:sz="4" w:space="0" w:color="BFBFBF"/>
            </w:tcBorders>
          </w:tcPr>
          <w:p w:rsidR="00191381" w:rsidRDefault="00191381">
            <w:pPr>
              <w:pStyle w:val="TableFont"/>
              <w:jc w:val="left"/>
            </w:pPr>
            <w:r>
              <w:t>5</w:t>
            </w:r>
            <w:r w:rsidR="00980634">
              <w:t>,</w:t>
            </w:r>
            <w:r>
              <w:t>000</w:t>
            </w:r>
          </w:p>
        </w:tc>
        <w:tc>
          <w:tcPr>
            <w:tcW w:w="1801" w:type="dxa"/>
            <w:tcBorders>
              <w:top w:val="single" w:sz="4" w:space="0" w:color="BFBFBF"/>
              <w:bottom w:val="single" w:sz="4" w:space="0" w:color="BFBFBF"/>
            </w:tcBorders>
          </w:tcPr>
          <w:p w:rsidR="00191381" w:rsidRDefault="00191381" w:rsidP="00412BAF">
            <w:pPr>
              <w:pStyle w:val="TableFont"/>
              <w:jc w:val="left"/>
            </w:pPr>
            <w:r>
              <w:t>10</w:t>
            </w:r>
          </w:p>
        </w:tc>
        <w:tc>
          <w:tcPr>
            <w:tcW w:w="1801" w:type="dxa"/>
            <w:tcBorders>
              <w:top w:val="single" w:sz="4" w:space="0" w:color="BFBFBF"/>
              <w:bottom w:val="single" w:sz="4" w:space="0" w:color="BFBFBF"/>
            </w:tcBorders>
          </w:tcPr>
          <w:p w:rsidR="00191381" w:rsidRDefault="00191381" w:rsidP="00412BAF">
            <w:pPr>
              <w:pStyle w:val="TableFont"/>
              <w:jc w:val="left"/>
            </w:pPr>
            <w:r>
              <w:t>11</w:t>
            </w:r>
          </w:p>
        </w:tc>
      </w:tr>
      <w:tr w:rsidR="00191381">
        <w:tc>
          <w:tcPr>
            <w:tcW w:w="1800" w:type="dxa"/>
            <w:tcBorders>
              <w:top w:val="single" w:sz="4" w:space="0" w:color="BFBFBF"/>
              <w:bottom w:val="single" w:sz="4" w:space="0" w:color="BFBFBF"/>
            </w:tcBorders>
          </w:tcPr>
          <w:p w:rsidR="00191381" w:rsidRDefault="00191381" w:rsidP="00412BAF">
            <w:pPr>
              <w:pStyle w:val="TableFont"/>
              <w:jc w:val="left"/>
            </w:pPr>
            <w:r>
              <w:t>60</w:t>
            </w:r>
          </w:p>
        </w:tc>
        <w:tc>
          <w:tcPr>
            <w:tcW w:w="1801" w:type="dxa"/>
            <w:tcBorders>
              <w:top w:val="single" w:sz="4" w:space="0" w:color="BFBFBF"/>
              <w:bottom w:val="single" w:sz="4" w:space="0" w:color="BFBFBF"/>
            </w:tcBorders>
          </w:tcPr>
          <w:p w:rsidR="00191381" w:rsidRDefault="00191381">
            <w:pPr>
              <w:pStyle w:val="TableFont"/>
              <w:jc w:val="left"/>
            </w:pPr>
            <w:r>
              <w:t>200</w:t>
            </w:r>
          </w:p>
        </w:tc>
        <w:tc>
          <w:tcPr>
            <w:tcW w:w="1801" w:type="dxa"/>
            <w:tcBorders>
              <w:top w:val="single" w:sz="4" w:space="0" w:color="BFBFBF"/>
              <w:bottom w:val="single" w:sz="4" w:space="0" w:color="BFBFBF"/>
            </w:tcBorders>
          </w:tcPr>
          <w:p w:rsidR="00191381" w:rsidRDefault="00191381" w:rsidP="00980634">
            <w:pPr>
              <w:pStyle w:val="TableFont"/>
              <w:jc w:val="left"/>
            </w:pPr>
            <w:r>
              <w:t>15</w:t>
            </w:r>
            <w:r w:rsidR="00980634">
              <w:t>,</w:t>
            </w:r>
            <w:r>
              <w:t>000</w:t>
            </w:r>
          </w:p>
        </w:tc>
        <w:tc>
          <w:tcPr>
            <w:tcW w:w="1801" w:type="dxa"/>
            <w:tcBorders>
              <w:top w:val="single" w:sz="4" w:space="0" w:color="BFBFBF"/>
              <w:bottom w:val="single" w:sz="4" w:space="0" w:color="BFBFBF"/>
            </w:tcBorders>
          </w:tcPr>
          <w:p w:rsidR="00191381" w:rsidRDefault="00191381" w:rsidP="00412BAF">
            <w:pPr>
              <w:pStyle w:val="TableFont"/>
              <w:jc w:val="left"/>
            </w:pPr>
            <w:r>
              <w:t>21</w:t>
            </w:r>
          </w:p>
        </w:tc>
        <w:tc>
          <w:tcPr>
            <w:tcW w:w="1801" w:type="dxa"/>
            <w:tcBorders>
              <w:top w:val="single" w:sz="4" w:space="0" w:color="BFBFBF"/>
              <w:bottom w:val="single" w:sz="4" w:space="0" w:color="BFBFBF"/>
            </w:tcBorders>
          </w:tcPr>
          <w:p w:rsidR="00191381" w:rsidRDefault="00191381" w:rsidP="00412BAF">
            <w:pPr>
              <w:pStyle w:val="TableFont"/>
              <w:jc w:val="left"/>
            </w:pPr>
            <w:r>
              <w:t>23</w:t>
            </w:r>
          </w:p>
        </w:tc>
      </w:tr>
      <w:tr w:rsidR="00191381">
        <w:tc>
          <w:tcPr>
            <w:tcW w:w="1800" w:type="dxa"/>
            <w:tcBorders>
              <w:top w:val="single" w:sz="4" w:space="0" w:color="BFBFBF"/>
              <w:bottom w:val="single" w:sz="4" w:space="0" w:color="BFBFBF"/>
            </w:tcBorders>
          </w:tcPr>
          <w:p w:rsidR="00191381" w:rsidRDefault="00191381" w:rsidP="00412BAF">
            <w:pPr>
              <w:pStyle w:val="TableFont"/>
              <w:jc w:val="left"/>
            </w:pPr>
            <w:r>
              <w:t>80</w:t>
            </w:r>
          </w:p>
        </w:tc>
        <w:tc>
          <w:tcPr>
            <w:tcW w:w="1801" w:type="dxa"/>
            <w:tcBorders>
              <w:top w:val="single" w:sz="4" w:space="0" w:color="BFBFBF"/>
              <w:bottom w:val="single" w:sz="4" w:space="0" w:color="BFBFBF"/>
            </w:tcBorders>
          </w:tcPr>
          <w:p w:rsidR="00191381" w:rsidRDefault="00191381">
            <w:pPr>
              <w:pStyle w:val="TableFont"/>
              <w:jc w:val="left"/>
            </w:pPr>
            <w:r>
              <w:t>2</w:t>
            </w:r>
            <w:r w:rsidR="00980634">
              <w:t>,</w:t>
            </w:r>
            <w:r>
              <w:t>000</w:t>
            </w:r>
          </w:p>
        </w:tc>
        <w:tc>
          <w:tcPr>
            <w:tcW w:w="1801" w:type="dxa"/>
            <w:tcBorders>
              <w:top w:val="single" w:sz="4" w:space="0" w:color="BFBFBF"/>
              <w:bottom w:val="single" w:sz="4" w:space="0" w:color="BFBFBF"/>
            </w:tcBorders>
          </w:tcPr>
          <w:p w:rsidR="00191381" w:rsidRDefault="00191381">
            <w:pPr>
              <w:pStyle w:val="TableFont"/>
              <w:jc w:val="left"/>
            </w:pPr>
            <w:r>
              <w:t>5</w:t>
            </w:r>
            <w:r w:rsidR="00980634">
              <w:t>,</w:t>
            </w:r>
            <w:r>
              <w:t>000</w:t>
            </w:r>
          </w:p>
        </w:tc>
        <w:tc>
          <w:tcPr>
            <w:tcW w:w="1801" w:type="dxa"/>
            <w:tcBorders>
              <w:top w:val="single" w:sz="4" w:space="0" w:color="BFBFBF"/>
              <w:bottom w:val="single" w:sz="4" w:space="0" w:color="BFBFBF"/>
            </w:tcBorders>
          </w:tcPr>
          <w:p w:rsidR="00191381" w:rsidRDefault="00191381" w:rsidP="00412BAF">
            <w:pPr>
              <w:pStyle w:val="TableFont"/>
              <w:jc w:val="left"/>
            </w:pPr>
            <w:r>
              <w:t>23</w:t>
            </w:r>
          </w:p>
        </w:tc>
        <w:tc>
          <w:tcPr>
            <w:tcW w:w="1801" w:type="dxa"/>
            <w:tcBorders>
              <w:top w:val="single" w:sz="4" w:space="0" w:color="BFBFBF"/>
              <w:bottom w:val="single" w:sz="4" w:space="0" w:color="BFBFBF"/>
            </w:tcBorders>
          </w:tcPr>
          <w:p w:rsidR="00191381" w:rsidRDefault="00191381" w:rsidP="00412BAF">
            <w:pPr>
              <w:pStyle w:val="TableFont"/>
              <w:jc w:val="left"/>
            </w:pPr>
            <w:r>
              <w:t>25</w:t>
            </w:r>
          </w:p>
        </w:tc>
      </w:tr>
      <w:tr w:rsidR="00191381">
        <w:tc>
          <w:tcPr>
            <w:tcW w:w="1800" w:type="dxa"/>
            <w:tcBorders>
              <w:top w:val="single" w:sz="4" w:space="0" w:color="BFBFBF"/>
              <w:bottom w:val="single" w:sz="4" w:space="0" w:color="auto"/>
            </w:tcBorders>
          </w:tcPr>
          <w:p w:rsidR="00191381" w:rsidRDefault="00191381" w:rsidP="00412BAF">
            <w:pPr>
              <w:pStyle w:val="TableFont"/>
              <w:jc w:val="left"/>
            </w:pPr>
            <w:r>
              <w:t>80</w:t>
            </w:r>
          </w:p>
        </w:tc>
        <w:tc>
          <w:tcPr>
            <w:tcW w:w="1801" w:type="dxa"/>
            <w:tcBorders>
              <w:top w:val="single" w:sz="4" w:space="0" w:color="BFBFBF"/>
              <w:bottom w:val="single" w:sz="4" w:space="0" w:color="auto"/>
            </w:tcBorders>
          </w:tcPr>
          <w:p w:rsidR="00191381" w:rsidRDefault="00191381">
            <w:pPr>
              <w:pStyle w:val="TableFont"/>
              <w:jc w:val="left"/>
            </w:pPr>
            <w:r>
              <w:t>2</w:t>
            </w:r>
            <w:r w:rsidR="00980634">
              <w:t>,</w:t>
            </w:r>
            <w:r>
              <w:t>000</w:t>
            </w:r>
          </w:p>
        </w:tc>
        <w:tc>
          <w:tcPr>
            <w:tcW w:w="1801" w:type="dxa"/>
            <w:tcBorders>
              <w:top w:val="single" w:sz="4" w:space="0" w:color="BFBFBF"/>
              <w:bottom w:val="single" w:sz="4" w:space="0" w:color="auto"/>
            </w:tcBorders>
          </w:tcPr>
          <w:p w:rsidR="00191381" w:rsidRDefault="00191381" w:rsidP="00980634">
            <w:pPr>
              <w:pStyle w:val="TableFont"/>
              <w:jc w:val="left"/>
            </w:pPr>
            <w:r>
              <w:t>15</w:t>
            </w:r>
            <w:r w:rsidR="00980634">
              <w:t>,</w:t>
            </w:r>
            <w:r>
              <w:t>000</w:t>
            </w:r>
          </w:p>
        </w:tc>
        <w:tc>
          <w:tcPr>
            <w:tcW w:w="1801" w:type="dxa"/>
            <w:tcBorders>
              <w:top w:val="single" w:sz="4" w:space="0" w:color="BFBFBF"/>
              <w:bottom w:val="single" w:sz="4" w:space="0" w:color="auto"/>
            </w:tcBorders>
          </w:tcPr>
          <w:p w:rsidR="00191381" w:rsidRDefault="00191381" w:rsidP="00412BAF">
            <w:pPr>
              <w:pStyle w:val="TableFont"/>
              <w:jc w:val="left"/>
            </w:pPr>
            <w:r>
              <w:t>29</w:t>
            </w:r>
          </w:p>
        </w:tc>
        <w:tc>
          <w:tcPr>
            <w:tcW w:w="1801" w:type="dxa"/>
            <w:tcBorders>
              <w:top w:val="single" w:sz="4" w:space="0" w:color="BFBFBF"/>
              <w:bottom w:val="single" w:sz="4" w:space="0" w:color="auto"/>
            </w:tcBorders>
          </w:tcPr>
          <w:p w:rsidR="00191381" w:rsidRDefault="00191381" w:rsidP="00412BAF">
            <w:pPr>
              <w:pStyle w:val="TableFont"/>
              <w:jc w:val="left"/>
            </w:pPr>
            <w:r>
              <w:t>32</w:t>
            </w:r>
          </w:p>
        </w:tc>
      </w:tr>
    </w:tbl>
    <w:p w:rsidR="00191381" w:rsidRDefault="00191381" w:rsidP="00412BAF">
      <w:pPr>
        <w:pStyle w:val="Para0"/>
        <w:jc w:val="left"/>
      </w:pPr>
    </w:p>
    <w:p w:rsidR="00191381" w:rsidRDefault="00191381" w:rsidP="00412BAF">
      <w:pPr>
        <w:spacing w:after="60"/>
        <w:jc w:val="left"/>
      </w:pPr>
      <w:r>
        <w:t xml:space="preserve">The objective of a flow augmentation event is </w:t>
      </w:r>
      <w:r w:rsidR="00980634">
        <w:t>to create a flow of at least 27,</w:t>
      </w:r>
      <w:r>
        <w:t>000 ML/d at Wagga Wagga for a period of three to five days. The flow at Wagga will be made up of tributary inflows and dam releases, which may (but ideally wouldn’t) include releases to meet irrigation orders as well as environmental releases. Hence, the total volume and rate of environmental release required will vary from event to event. A number of triggers should be considered in determining if an event is suitable for flow augmentation. These include:</w:t>
      </w:r>
    </w:p>
    <w:p w:rsidR="00191381" w:rsidRDefault="00191381" w:rsidP="00412BAF">
      <w:pPr>
        <w:pStyle w:val="Para0bullet"/>
        <w:jc w:val="left"/>
      </w:pPr>
      <w:r>
        <w:t>the time of the year (i.e. the most commonly targeted period would be between May and October)</w:t>
      </w:r>
    </w:p>
    <w:p w:rsidR="00191381" w:rsidRDefault="00191381" w:rsidP="00412BAF">
      <w:pPr>
        <w:pStyle w:val="Para0bullet"/>
        <w:jc w:val="left"/>
      </w:pPr>
      <w:r>
        <w:t>volume of environmental water available</w:t>
      </w:r>
    </w:p>
    <w:p w:rsidR="00191381" w:rsidRDefault="00191381" w:rsidP="00412BAF">
      <w:pPr>
        <w:pStyle w:val="Para0bullet"/>
        <w:jc w:val="left"/>
      </w:pPr>
      <w:r>
        <w:t>forecast rainfall</w:t>
      </w:r>
    </w:p>
    <w:p w:rsidR="00191381" w:rsidRDefault="00191381" w:rsidP="00412BAF">
      <w:pPr>
        <w:pStyle w:val="Para0bullet"/>
        <w:jc w:val="left"/>
      </w:pPr>
      <w:r>
        <w:t>current catchment wetness</w:t>
      </w:r>
    </w:p>
    <w:p w:rsidR="00191381" w:rsidRDefault="00191381" w:rsidP="00412BAF">
      <w:pPr>
        <w:pStyle w:val="Para0bullet"/>
        <w:jc w:val="left"/>
      </w:pPr>
      <w:r>
        <w:t>current run-off</w:t>
      </w:r>
    </w:p>
    <w:p w:rsidR="00191381" w:rsidRDefault="00191381" w:rsidP="00412BAF">
      <w:pPr>
        <w:pStyle w:val="Para0bullet"/>
        <w:jc w:val="left"/>
      </w:pPr>
      <w:r>
        <w:t>dam release capabilities</w:t>
      </w:r>
    </w:p>
    <w:p w:rsidR="00191381" w:rsidRDefault="00191381" w:rsidP="00412BAF">
      <w:pPr>
        <w:pStyle w:val="Para0bullet"/>
        <w:jc w:val="left"/>
      </w:pPr>
      <w:r>
        <w:t>a low irrigation demand</w:t>
      </w:r>
    </w:p>
    <w:p w:rsidR="00191381" w:rsidRPr="008B4FB4" w:rsidRDefault="00191381" w:rsidP="00412BAF">
      <w:pPr>
        <w:pStyle w:val="Para0bullet"/>
        <w:jc w:val="left"/>
      </w:pPr>
      <w:r>
        <w:t>rainfall rejection of regulated water in the system (especially early in the irrigation season)</w:t>
      </w:r>
    </w:p>
    <w:p w:rsidR="00191381" w:rsidRDefault="00191381" w:rsidP="00412BAF">
      <w:pPr>
        <w:pStyle w:val="Para0bullet"/>
        <w:spacing w:after="220"/>
        <w:jc w:val="left"/>
      </w:pPr>
      <w:r>
        <w:t>timeframes for the release of EWA account water before it is forfeited</w:t>
      </w:r>
    </w:p>
    <w:p w:rsidR="00191381" w:rsidRDefault="00191381" w:rsidP="00412BAF">
      <w:pPr>
        <w:pStyle w:val="Para0bullet"/>
        <w:spacing w:after="220"/>
        <w:jc w:val="left"/>
      </w:pPr>
      <w:proofErr w:type="gramStart"/>
      <w:r>
        <w:t>risks</w:t>
      </w:r>
      <w:proofErr w:type="gramEnd"/>
      <w:r>
        <w:t xml:space="preserve"> to the public and infrastructure.</w:t>
      </w:r>
    </w:p>
    <w:p w:rsidR="00191381" w:rsidRDefault="00191381" w:rsidP="00412BAF">
      <w:pPr>
        <w:pStyle w:val="Para0"/>
        <w:jc w:val="left"/>
      </w:pPr>
      <w:r>
        <w:t xml:space="preserve">These suggested triggers are illustrated in </w:t>
      </w:r>
      <w:fldSimple w:instr=" REF _Ref280278954 \h  \* MERGEFORMAT ">
        <w:r w:rsidR="003B3A34">
          <w:t xml:space="preserve">Figure </w:t>
        </w:r>
        <w:r w:rsidR="003B3A34">
          <w:rPr>
            <w:noProof/>
          </w:rPr>
          <w:t>15</w:t>
        </w:r>
      </w:fldSimple>
      <w:r>
        <w:t>, while further discussion is provided below.</w:t>
      </w:r>
    </w:p>
    <w:p w:rsidR="00191381" w:rsidRDefault="00191381" w:rsidP="00412BAF">
      <w:pPr>
        <w:pStyle w:val="Heading4"/>
        <w:jc w:val="left"/>
      </w:pPr>
      <w:bookmarkStart w:id="175" w:name="_Toc310503234"/>
      <w:r>
        <w:lastRenderedPageBreak/>
        <w:t>Oper</w:t>
      </w:r>
      <w:r w:rsidR="00B816B1">
        <w:t>ational c</w:t>
      </w:r>
      <w:r>
        <w:t>onsiderations</w:t>
      </w:r>
      <w:bookmarkEnd w:id="175"/>
    </w:p>
    <w:p w:rsidR="00191381" w:rsidRDefault="00191381" w:rsidP="00412BAF">
      <w:pPr>
        <w:pStyle w:val="Para0bullet"/>
        <w:jc w:val="left"/>
      </w:pPr>
      <w:r w:rsidRPr="003B645E">
        <w:rPr>
          <w:b/>
        </w:rPr>
        <w:t>Current dam orders and river state</w:t>
      </w:r>
      <w:r>
        <w:t xml:space="preserve">: During times of peak irrigation demand in mid-late spring, irrigation orders can increase daily river flows to </w:t>
      </w:r>
      <w:r w:rsidRPr="008B4FB4">
        <w:t>above 20</w:t>
      </w:r>
      <w:r w:rsidR="00980634">
        <w:t>,</w:t>
      </w:r>
      <w:r w:rsidRPr="008B4FB4">
        <w:t xml:space="preserve">000 </w:t>
      </w:r>
      <w:r>
        <w:t>ML/d</w:t>
      </w:r>
      <w:r w:rsidRPr="008B4FB4">
        <w:t xml:space="preserve"> at Wagga Wagga.</w:t>
      </w:r>
      <w:r>
        <w:t xml:space="preserve"> This increases the underlying baseflow upstream of the main irrigation area offtakes (Berembed and Gogeldrie Weirs), and potentially further downstream if a rain-rejection event occurs. Irrigation flows alone are not sufficient to use for flow augmentation as they are extracted too high in the river system for a significant benefit to most wetlands. However, if a tributary event occurs while orders are in the river, this will increase the effectiveness of any augmentation releases. These benefits will only be to Berembed/Gogeldrie (unless there are rainfall rejections).</w:t>
      </w:r>
    </w:p>
    <w:p w:rsidR="00191381" w:rsidRDefault="00191381" w:rsidP="00412BAF">
      <w:pPr>
        <w:pStyle w:val="Para0bullet"/>
        <w:jc w:val="left"/>
      </w:pPr>
      <w:r w:rsidRPr="00416831">
        <w:rPr>
          <w:b/>
        </w:rPr>
        <w:t xml:space="preserve">Likelihood of </w:t>
      </w:r>
      <w:r>
        <w:rPr>
          <w:b/>
        </w:rPr>
        <w:t>s</w:t>
      </w:r>
      <w:r w:rsidRPr="00416831">
        <w:rPr>
          <w:b/>
        </w:rPr>
        <w:t xml:space="preserve">upplementary </w:t>
      </w:r>
      <w:r>
        <w:rPr>
          <w:b/>
        </w:rPr>
        <w:t>f</w:t>
      </w:r>
      <w:r w:rsidRPr="00416831">
        <w:rPr>
          <w:b/>
        </w:rPr>
        <w:t xml:space="preserve">low </w:t>
      </w:r>
      <w:r>
        <w:rPr>
          <w:b/>
        </w:rPr>
        <w:t>a</w:t>
      </w:r>
      <w:r w:rsidRPr="00416831">
        <w:rPr>
          <w:b/>
        </w:rPr>
        <w:t>nnouncements</w:t>
      </w:r>
      <w:r>
        <w:t>: Announcements are made by the NSW Office of Water in consultation with SWC. The announcement and volume likely to be taken by diverters depends on the current General Security water determination and extent of rainfall (</w:t>
      </w:r>
      <w:r w:rsidRPr="008B4FB4">
        <w:t>primarily in the irrigation areas</w:t>
      </w:r>
      <w:r>
        <w:t>). If an announcement is likely, then flow augmentation would not be attractive, unless agreement can be reached to delay the announcement until after the wetland watering has taken place. Also, management of environmental water to ensure it is shepherded through the system without extraction would be required.</w:t>
      </w:r>
    </w:p>
    <w:p w:rsidR="00191381" w:rsidRDefault="00191381" w:rsidP="00412BAF">
      <w:pPr>
        <w:pStyle w:val="Para0bullet"/>
        <w:jc w:val="left"/>
      </w:pPr>
      <w:r w:rsidRPr="00A2505C">
        <w:rPr>
          <w:b/>
        </w:rPr>
        <w:t>Flow constraints</w:t>
      </w:r>
      <w:r>
        <w:t>:</w:t>
      </w:r>
      <w:r w:rsidR="00EE76E4">
        <w:t xml:space="preserve"> The SWC Water Supply Work Approval stipulates channel capacity constraints</w:t>
      </w:r>
      <w:r w:rsidR="00346FE0">
        <w:t xml:space="preserve"> for </w:t>
      </w:r>
      <w:r w:rsidR="00EE76E4">
        <w:t>key</w:t>
      </w:r>
      <w:r w:rsidR="00035AF2">
        <w:t xml:space="preserve"> water courses</w:t>
      </w:r>
      <w:r w:rsidR="00EE76E4">
        <w:t xml:space="preserve"> in the Murrumbidgee Catchment.</w:t>
      </w:r>
      <w:r>
        <w:t xml:space="preserve"> A major constraint in the river is the Tenandra Bridge at Mundarlo which causes operators to restrict river flows at Gundagai </w:t>
      </w:r>
      <w:r w:rsidRPr="008B4FB4">
        <w:t>to 32</w:t>
      </w:r>
      <w:r w:rsidR="00980634">
        <w:t>,</w:t>
      </w:r>
      <w:r w:rsidRPr="008B4FB4">
        <w:t>000</w:t>
      </w:r>
      <w:r>
        <w:t xml:space="preserve"> ML/d (WSP 200</w:t>
      </w:r>
      <w:r w:rsidR="00920675">
        <w:t>3</w:t>
      </w:r>
      <w:r>
        <w:t xml:space="preserve">). Flows less than this may also be problematic if the tributaries are running higher than expected. In addition, flows in the </w:t>
      </w:r>
      <w:r w:rsidRPr="00F60ACE">
        <w:t>Tumut River are generally restricted to less than 9</w:t>
      </w:r>
      <w:r w:rsidR="00980634">
        <w:t>,</w:t>
      </w:r>
      <w:r w:rsidRPr="00F60ACE">
        <w:t>300 ML/d at Tumut to minimise bank erosion and localised flooding.</w:t>
      </w:r>
      <w:r>
        <w:t xml:space="preserve"> </w:t>
      </w:r>
    </w:p>
    <w:p w:rsidR="00BE5089" w:rsidRDefault="00BE5089" w:rsidP="00BE5089">
      <w:pPr>
        <w:pStyle w:val="Para0bullet"/>
        <w:numPr>
          <w:ilvl w:val="0"/>
          <w:numId w:val="0"/>
        </w:numPr>
        <w:ind w:left="430"/>
        <w:jc w:val="left"/>
      </w:pPr>
    </w:p>
    <w:p w:rsidR="00191381" w:rsidRDefault="00191381" w:rsidP="00412BAF">
      <w:pPr>
        <w:pStyle w:val="Heading4"/>
        <w:jc w:val="left"/>
      </w:pPr>
      <w:bookmarkStart w:id="176" w:name="_Toc310503235"/>
      <w:r>
        <w:t xml:space="preserve">Likelihood of </w:t>
      </w:r>
      <w:r w:rsidR="003B2735">
        <w:t>suitable tributary flow</w:t>
      </w:r>
      <w:bookmarkEnd w:id="176"/>
    </w:p>
    <w:p w:rsidR="00191381" w:rsidRDefault="00191381" w:rsidP="00412BAF">
      <w:pPr>
        <w:pStyle w:val="Para0bullet"/>
        <w:jc w:val="left"/>
      </w:pPr>
      <w:r w:rsidRPr="003B645E">
        <w:rPr>
          <w:b/>
        </w:rPr>
        <w:t>Catchment wetness</w:t>
      </w:r>
      <w:r>
        <w:rPr>
          <w:b/>
        </w:rPr>
        <w:t xml:space="preserve"> and variable response to rainfall</w:t>
      </w:r>
      <w:r>
        <w:t>: Tributary catchment response is highly dependent on catchment wetness. The run-off hydrograph resulting from a volume of rainfall can vary widely depending on the time of year and the climate over the previous months and years. It is recommended that the modelled soil moisture compared against historical averages be used to predict the likely catchment response. Flow augmentation should only be considered in keeping with modelled natural flows in the catchment.</w:t>
      </w:r>
    </w:p>
    <w:p w:rsidR="00191381" w:rsidRDefault="00191381" w:rsidP="00412BAF">
      <w:pPr>
        <w:pStyle w:val="Para0bullet"/>
        <w:jc w:val="left"/>
      </w:pPr>
      <w:r w:rsidRPr="0070349C">
        <w:rPr>
          <w:b/>
        </w:rPr>
        <w:t>Recent events</w:t>
      </w:r>
      <w:r>
        <w:t xml:space="preserve">: The probability of tributary flow occurring is significantly increased if a rainfall event has occurred in the one to two weeks preceding the rainfall event that </w:t>
      </w:r>
      <w:r>
        <w:lastRenderedPageBreak/>
        <w:t xml:space="preserve">will be used to piggyback. In addition to increasing overall catchment wetness, such events fill surface depressions and the top layers of the soil profile, thereby reducing initial losses of rainfall and increasing the rate and volume of storm run-off. </w:t>
      </w:r>
    </w:p>
    <w:p w:rsidR="00191381" w:rsidRDefault="00191381" w:rsidP="00412BAF">
      <w:pPr>
        <w:pStyle w:val="Para0bullet"/>
        <w:spacing w:after="220"/>
        <w:jc w:val="left"/>
      </w:pPr>
      <w:r w:rsidRPr="0070349C">
        <w:rPr>
          <w:b/>
        </w:rPr>
        <w:t>Environmental flows at dams</w:t>
      </w:r>
      <w:r>
        <w:t xml:space="preserve">: The effect of translucency rules on Burrinjuck and Blowering Dam outflows as prescribed in the Water Sharing Plan should also be considered. If heavy rainfall is expected and a significant translucency release is prescribed by the plan, this should be taken into account when considering an augmentation release, and whether a release should be delayed until the end of the event to meet </w:t>
      </w:r>
      <w:r w:rsidRPr="007C216F">
        <w:t>Gundagai constraint requirements and to extend inundation downstream.</w:t>
      </w:r>
    </w:p>
    <w:p w:rsidR="00191381" w:rsidRPr="009870D4" w:rsidRDefault="00191381" w:rsidP="00412BAF">
      <w:pPr>
        <w:pStyle w:val="Para0"/>
        <w:jc w:val="left"/>
      </w:pPr>
    </w:p>
    <w:p w:rsidR="00191381" w:rsidRDefault="00191381" w:rsidP="007F0BF9">
      <w:pPr>
        <w:sectPr w:rsidR="00191381" w:rsidSect="00CA4495">
          <w:pgSz w:w="11907" w:h="16840" w:code="9"/>
          <w:pgMar w:top="2835" w:right="851" w:bottom="1701" w:left="2268" w:header="680" w:footer="851" w:gutter="0"/>
          <w:cols w:space="720"/>
          <w:formProt w:val="0"/>
          <w:titlePg/>
          <w:docGrid w:linePitch="360"/>
        </w:sectPr>
      </w:pPr>
    </w:p>
    <w:p w:rsidR="00FC78A8" w:rsidRDefault="00FC78A8" w:rsidP="00FC78A8">
      <w:pPr>
        <w:pStyle w:val="Caption"/>
        <w:numPr>
          <w:ilvl w:val="0"/>
          <w:numId w:val="0"/>
        </w:numPr>
        <w:ind w:left="397"/>
      </w:pPr>
      <w:bookmarkStart w:id="177" w:name="_Toc311624636"/>
      <w:r>
        <w:lastRenderedPageBreak/>
        <w:t xml:space="preserve">Figure </w:t>
      </w:r>
      <w:r w:rsidR="00120B28">
        <w:fldChar w:fldCharType="begin"/>
      </w:r>
      <w:r>
        <w:instrText xml:space="preserve"> SEQ Figure \* ARABIC </w:instrText>
      </w:r>
      <w:r w:rsidR="00120B28">
        <w:fldChar w:fldCharType="separate"/>
      </w:r>
      <w:r>
        <w:rPr>
          <w:noProof/>
        </w:rPr>
        <w:t>15</w:t>
      </w:r>
      <w:r w:rsidR="00120B28">
        <w:fldChar w:fldCharType="end"/>
      </w:r>
      <w:r>
        <w:t>: Key drivers influencing flow augmentation in the Murrumbidgee River system. (Source: CSIRO 2008)</w:t>
      </w:r>
      <w:bookmarkEnd w:id="177"/>
    </w:p>
    <w:p w:rsidR="00191381" w:rsidRDefault="00591B60" w:rsidP="007F0BF9">
      <w:pPr>
        <w:spacing w:after="0"/>
      </w:pPr>
      <w:r>
        <w:rPr>
          <w:noProof/>
          <w:lang w:val="en-AU" w:eastAsia="en-AU"/>
        </w:rPr>
        <w:drawing>
          <wp:inline distT="0" distB="0" distL="0" distR="0">
            <wp:extent cx="8920480" cy="4523105"/>
            <wp:effectExtent l="25400" t="0" r="0" b="0"/>
            <wp:docPr id="1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email"/>
                    <a:srcRect/>
                    <a:stretch>
                      <a:fillRect/>
                    </a:stretch>
                  </pic:blipFill>
                  <pic:spPr bwMode="auto">
                    <a:xfrm>
                      <a:off x="0" y="0"/>
                      <a:ext cx="8920480" cy="4523105"/>
                    </a:xfrm>
                    <a:prstGeom prst="rect">
                      <a:avLst/>
                    </a:prstGeom>
                    <a:noFill/>
                    <a:ln w="9525">
                      <a:noFill/>
                      <a:miter lim="800000"/>
                      <a:headEnd/>
                      <a:tailEnd/>
                    </a:ln>
                  </pic:spPr>
                </pic:pic>
              </a:graphicData>
            </a:graphic>
          </wp:inline>
        </w:drawing>
      </w:r>
    </w:p>
    <w:p w:rsidR="00191381" w:rsidRDefault="00191381" w:rsidP="007F0BF9"/>
    <w:p w:rsidR="00191381" w:rsidRDefault="00191381" w:rsidP="007F0BF9">
      <w:pPr>
        <w:sectPr w:rsidR="00191381" w:rsidSect="00CA4495">
          <w:pgSz w:w="16840" w:h="11907" w:orient="landscape" w:code="9"/>
          <w:pgMar w:top="2268" w:right="2835" w:bottom="851" w:left="1701" w:header="680" w:footer="851" w:gutter="0"/>
          <w:cols w:space="720"/>
          <w:formProt w:val="0"/>
          <w:titlePg/>
          <w:docGrid w:linePitch="360"/>
        </w:sectPr>
      </w:pPr>
    </w:p>
    <w:p w:rsidR="00191381" w:rsidRDefault="00191381" w:rsidP="005C1EEA">
      <w:pPr>
        <w:pStyle w:val="Heading4"/>
        <w:jc w:val="left"/>
      </w:pPr>
      <w:bookmarkStart w:id="178" w:name="_Toc310503236"/>
      <w:r>
        <w:lastRenderedPageBreak/>
        <w:t xml:space="preserve">Release </w:t>
      </w:r>
      <w:r w:rsidR="003B2735">
        <w:t>m</w:t>
      </w:r>
      <w:r>
        <w:t>anagement</w:t>
      </w:r>
      <w:bookmarkEnd w:id="178"/>
    </w:p>
    <w:p w:rsidR="00191381" w:rsidRDefault="00191381" w:rsidP="005C1EEA">
      <w:pPr>
        <w:pStyle w:val="Para0bullet"/>
        <w:jc w:val="left"/>
      </w:pPr>
      <w:r>
        <w:rPr>
          <w:b/>
        </w:rPr>
        <w:t>Available environmental volume</w:t>
      </w:r>
      <w:r w:rsidRPr="00901C18">
        <w:rPr>
          <w:b/>
        </w:rPr>
        <w:t>:</w:t>
      </w:r>
      <w:r>
        <w:t xml:space="preserve"> Large volum</w:t>
      </w:r>
      <w:r w:rsidR="002E4321">
        <w:t>es of water (of the order of 50,</w:t>
      </w:r>
      <w:r>
        <w:t>000</w:t>
      </w:r>
      <w:r w:rsidR="00BB613E">
        <w:t> </w:t>
      </w:r>
      <w:r>
        <w:t xml:space="preserve">megalitres) are required to make a successful augmentation event, and a large proportion of this will be required to increase water levels in the river to enable spilling into wetlands, rather than ending up in the wetlands itself. </w:t>
      </w:r>
    </w:p>
    <w:p w:rsidR="00191381" w:rsidRDefault="00191381" w:rsidP="005C1EEA">
      <w:pPr>
        <w:pStyle w:val="Para0bullet"/>
        <w:jc w:val="left"/>
      </w:pPr>
      <w:r>
        <w:rPr>
          <w:b/>
        </w:rPr>
        <w:t>Initiating an event</w:t>
      </w:r>
      <w:r w:rsidRPr="003E7B19">
        <w:rPr>
          <w:b/>
        </w:rPr>
        <w:t>:</w:t>
      </w:r>
      <w:r>
        <w:t xml:space="preserve"> The decision to release flows to augment a natural flood event needs to be taken early, if the releases are to arrive in time to augment the peak flows. Therefore the decision needs to be based on stream flows recorded in the headwaters of tributary catchments, taking into account recent and forecast rainfall.</w:t>
      </w:r>
    </w:p>
    <w:p w:rsidR="00191381" w:rsidRDefault="00191381" w:rsidP="005C1EEA">
      <w:pPr>
        <w:pStyle w:val="Para0bullet"/>
        <w:jc w:val="left"/>
      </w:pPr>
      <w:r w:rsidRPr="00FC2E0A">
        <w:rPr>
          <w:b/>
        </w:rPr>
        <w:t>Release hydrograph:</w:t>
      </w:r>
      <w:r>
        <w:t xml:space="preserve"> As the tributary inflows are not known prior to an event, the impact of augmentation flows at the time of their release can only be roughly known. If an event is short, the augmentation release is unlikely to raise the peak flow but can extend the duration of higher flows. If an event turns out to be longer, the release is more likely to increase peak flows. Scenario modelling suggests that small, very early releases are a useful strategy, as they are an efficient way to increase the peak of the hydrograph and can be followed up by larger releases once the magnitude of the tributary event is clear.</w:t>
      </w:r>
    </w:p>
    <w:p w:rsidR="00191381" w:rsidRDefault="00191381" w:rsidP="005C1EEA">
      <w:pPr>
        <w:pStyle w:val="Para0bullet"/>
        <w:spacing w:after="220"/>
        <w:jc w:val="left"/>
      </w:pPr>
      <w:r>
        <w:rPr>
          <w:b/>
        </w:rPr>
        <w:t>River reach attenuation</w:t>
      </w:r>
      <w:r w:rsidRPr="00901C18">
        <w:rPr>
          <w:b/>
        </w:rPr>
        <w:t>:</w:t>
      </w:r>
      <w:r>
        <w:t xml:space="preserve"> In any flood event, t</w:t>
      </w:r>
      <w:r w:rsidRPr="00817EBF">
        <w:t>he peak flow at points downstream of Wagga Wagga depends on both the peak flow and duration of flow at Wagga Wagga.</w:t>
      </w:r>
      <w:r>
        <w:t xml:space="preserve"> </w:t>
      </w:r>
      <w:r w:rsidRPr="00817EBF">
        <w:t>Peak flows which are only maintained for a short period at Wagga Wagga are quickly attenuated, whereas longer peak flows are attenuated much less rapidly as they move downstream.</w:t>
      </w:r>
      <w:r>
        <w:t xml:space="preserve"> </w:t>
      </w:r>
      <w:r w:rsidRPr="00817EBF">
        <w:t>This means sustained flows of several days duration at Wagga Wagga are required to inundate</w:t>
      </w:r>
      <w:r>
        <w:t xml:space="preserve"> the</w:t>
      </w:r>
      <w:r w:rsidRPr="00817EBF">
        <w:t xml:space="preserve"> wetlands </w:t>
      </w:r>
      <w:r>
        <w:t>higher on the floodplain</w:t>
      </w:r>
      <w:r w:rsidRPr="00817EBF">
        <w:t>.</w:t>
      </w:r>
      <w:r>
        <w:t xml:space="preserve"> </w:t>
      </w:r>
    </w:p>
    <w:p w:rsidR="00191381" w:rsidRDefault="00191381" w:rsidP="005C1EEA">
      <w:pPr>
        <w:jc w:val="left"/>
      </w:pPr>
      <w:r>
        <w:t xml:space="preserve">It should be noted that SWC is currently developing a computer program to assist with river operations (Computer Aided River Management—CARM). The program will be capable of reading rainfall, river flow and diversion data in real time, forecasting tributary flows and estimating transmission losses for current conditions. This model will operate at an hourly timescale (or less) and will be suitable for estimating releases required to achieve a successful flow augmentation event. The software is scheduled for implementation by 2012. Currently, SWC operates the river using a spreadsheet-based model known as CAIRO, which operates on a daily time step. This model does not include routines to estimate tributary inflows or to estimate transmission losses. Instead, these are estimated by operators based on past experience with similar flow events. </w:t>
      </w:r>
    </w:p>
    <w:p w:rsidR="00191381" w:rsidRDefault="00191381" w:rsidP="005C1EEA">
      <w:pPr>
        <w:pStyle w:val="Para0"/>
        <w:jc w:val="left"/>
        <w:rPr>
          <w:lang w:val="en-US"/>
        </w:rPr>
      </w:pPr>
      <w:r>
        <w:t xml:space="preserve">There have been three flow augmentation events since 1998. The decision on whether an event was likely to be successful was taken based on advice from the river operator, taking into account catchment ‘wetness’, current tributary flows and current rainfall. The </w:t>
      </w:r>
      <w:r>
        <w:lastRenderedPageBreak/>
        <w:t>most recent piggyback event occurred in September 2010. Approximately 47 gigalitres was used to kee</w:t>
      </w:r>
      <w:r w:rsidR="002E4321">
        <w:t>p flows at Wagga Wagga above 40,</w:t>
      </w:r>
      <w:r>
        <w:t>000 ML/d for four days.</w:t>
      </w:r>
    </w:p>
    <w:p w:rsidR="00191381" w:rsidRDefault="00191381" w:rsidP="005C1EEA">
      <w:pPr>
        <w:pStyle w:val="Heading4"/>
        <w:jc w:val="left"/>
      </w:pPr>
      <w:bookmarkStart w:id="179" w:name="_Toc310503237"/>
      <w:r>
        <w:t xml:space="preserve">Water </w:t>
      </w:r>
      <w:r w:rsidR="003B2735">
        <w:t>a</w:t>
      </w:r>
      <w:r>
        <w:t>ccounting</w:t>
      </w:r>
      <w:bookmarkEnd w:id="179"/>
    </w:p>
    <w:p w:rsidR="00191381" w:rsidRDefault="00191381" w:rsidP="005C1EEA">
      <w:pPr>
        <w:jc w:val="left"/>
      </w:pPr>
      <w:r>
        <w:t>When a flow augmentation event has been managed to target the Mid-Murrumbidgee wetlands, it is expected that a majority of these releases will remain in-stream and be available for downstream uses, such as watering the Lowbidgee Floodplain. The volume of residual water will need to be assessed on an event-by-event basis. A method for assessing the volume of residual environmental water will need to be developed in consultation with SWC, based on observed flow hydrograph volumes measured at key locations and accounting for tributary inflows, irrigation diversions and drainage return flows. It is expected that the necessary information would be contained in the updated CARM system which will be used by SWC to assist in the daily river operations.</w:t>
      </w:r>
    </w:p>
    <w:p w:rsidR="00191381" w:rsidRDefault="00191381" w:rsidP="005C1EEA">
      <w:pPr>
        <w:jc w:val="left"/>
      </w:pPr>
      <w:r>
        <w:t>If environmental water managers choose to pass any residual water from flow-augmentation events downstream into the Murray River then it will be necessary to concur with the MDBA and southern basin states, and NSW Office of Water on a method to tag this water and shepherd it through the system, accounting for transmission losses.</w:t>
      </w:r>
    </w:p>
    <w:p w:rsidR="00191381" w:rsidRDefault="00191381" w:rsidP="005C1EEA">
      <w:pPr>
        <w:pStyle w:val="Heading3"/>
        <w:jc w:val="left"/>
        <w:rPr>
          <w:lang w:val="en-US"/>
        </w:rPr>
      </w:pPr>
      <w:bookmarkStart w:id="180" w:name="_Ref283728720"/>
      <w:bookmarkStart w:id="181" w:name="_Toc310503238"/>
      <w:r>
        <w:rPr>
          <w:lang w:val="en-US"/>
        </w:rPr>
        <w:t xml:space="preserve">Operational </w:t>
      </w:r>
      <w:r w:rsidR="003B2735">
        <w:rPr>
          <w:lang w:val="en-US"/>
        </w:rPr>
        <w:t>constraints and opp</w:t>
      </w:r>
      <w:r>
        <w:rPr>
          <w:lang w:val="en-US"/>
        </w:rPr>
        <w:t>ortunities</w:t>
      </w:r>
      <w:bookmarkEnd w:id="180"/>
      <w:bookmarkEnd w:id="181"/>
    </w:p>
    <w:p w:rsidR="00191381" w:rsidRDefault="00191381" w:rsidP="005C1EEA">
      <w:pPr>
        <w:jc w:val="left"/>
      </w:pPr>
      <w:r>
        <w:t>There are constraints on maximum flow rates in the Murrumbidgee River between Burrinjuck Dam and Wagga Wagga. Based on historical test releases in the 1980s, low-lying land around Gundagai and the Tenandra Bridge at Mundarlo is flood</w:t>
      </w:r>
      <w:r w:rsidR="002E4321">
        <w:t>ed at river flows just above 32,</w:t>
      </w:r>
      <w:r>
        <w:t>000 ML/d (WSP 200</w:t>
      </w:r>
      <w:r w:rsidR="00920675">
        <w:t>3</w:t>
      </w:r>
      <w:r>
        <w:t>). In addition to the constraints in the Murrumbidgee River around Gundagai, there are also limitations on flows in the Tumut River downstream of Blowering Dam. The River is managed to restrict channel flows to less than 9</w:t>
      </w:r>
      <w:r w:rsidR="002E4321">
        <w:t>,</w:t>
      </w:r>
      <w:r>
        <w:t>300 ML/d at Tumut to minimise bank erosion, constraining the possible role of Blowering Dam in augmenting downstream flows (WSP 200</w:t>
      </w:r>
      <w:r w:rsidR="00920675">
        <w:t>3</w:t>
      </w:r>
      <w:r>
        <w:t>).</w:t>
      </w:r>
      <w:r w:rsidR="00035AF2">
        <w:t xml:space="preserve"> The SWC Water Supply Work Approval also stipulates channel capacity constraints for key water courses in the Murrumbidgee Catchment.</w:t>
      </w:r>
    </w:p>
    <w:p w:rsidR="00191381" w:rsidRDefault="00191381" w:rsidP="005C1EEA">
      <w:pPr>
        <w:jc w:val="left"/>
      </w:pPr>
      <w:r>
        <w:t>The flow constraint at Gundagai is of particular relevance to flow augmentation planning, as it constrains the amount of water that can be released from the dams if there is significant run-off from the major tributaries between the dams and Gundagai (the Goobarragandra River, Jugiong Creek, Muttama Creek, Gilmore Creek and Adjungbilly Creek). This means run-off from the tributaries downstream of Gundagai (Tarcutta Creek, Hillas Creek and Kyemba Creek) is very important in flow-augmentation events.</w:t>
      </w:r>
    </w:p>
    <w:p w:rsidR="00191381" w:rsidRDefault="00191381" w:rsidP="005C1EEA">
      <w:pPr>
        <w:jc w:val="left"/>
      </w:pPr>
      <w:r>
        <w:lastRenderedPageBreak/>
        <w:t>Flow-augmentation however, may be enhanced during times of peak irrigation demand in mid-late spring, as irrigation orders can increase daily</w:t>
      </w:r>
      <w:r w:rsidR="002E4321">
        <w:t xml:space="preserve"> river flows to greater than 20,</w:t>
      </w:r>
      <w:r>
        <w:t>000</w:t>
      </w:r>
      <w:r w:rsidR="00816DF3">
        <w:t> </w:t>
      </w:r>
      <w:r>
        <w:t>ML/d at Wagga Wagga. Irrigation flows alone are not sufficient to use for flow augmentation but they may enhance a flow-augmentation event, although the benefits will only be for wetlands located upstream of the main irrigation diversions (that is, those upstream of Berembed and Gogeldrie weirs).</w:t>
      </w:r>
    </w:p>
    <w:p w:rsidR="00191381" w:rsidRDefault="00191381" w:rsidP="005C1EEA">
      <w:pPr>
        <w:pStyle w:val="Heading2"/>
        <w:jc w:val="left"/>
      </w:pPr>
      <w:bookmarkStart w:id="182" w:name="_Toc310503239"/>
      <w:r>
        <w:t>Floodplain Wetlands: Balranald to Murray River Junction</w:t>
      </w:r>
      <w:bookmarkEnd w:id="182"/>
    </w:p>
    <w:p w:rsidR="00191381" w:rsidRDefault="00191381" w:rsidP="005C1EEA">
      <w:pPr>
        <w:pStyle w:val="Heading3"/>
        <w:jc w:val="left"/>
        <w:rPr>
          <w:lang w:val="en-US"/>
        </w:rPr>
      </w:pPr>
      <w:bookmarkStart w:id="183" w:name="_Toc310503240"/>
      <w:r>
        <w:rPr>
          <w:lang w:val="en-US"/>
        </w:rPr>
        <w:t xml:space="preserve">Water </w:t>
      </w:r>
      <w:r w:rsidR="003B2735">
        <w:rPr>
          <w:lang w:val="en-US"/>
        </w:rPr>
        <w:t>resource requirements</w:t>
      </w:r>
      <w:bookmarkEnd w:id="183"/>
    </w:p>
    <w:p w:rsidR="00191381" w:rsidRPr="00912B89" w:rsidRDefault="00191381" w:rsidP="005C1EEA">
      <w:pPr>
        <w:jc w:val="left"/>
      </w:pPr>
      <w:r w:rsidRPr="00912B89">
        <w:t>There is relatively little information available regarding water use and management downstream of Balranald.</w:t>
      </w:r>
      <w:r>
        <w:t xml:space="preserve"> </w:t>
      </w:r>
      <w:r w:rsidRPr="00912B89">
        <w:t xml:space="preserve">Management actions are considered to be complex due to the difficulty of inundating the wetlands downstream using only flows from the Murrumbidgee </w:t>
      </w:r>
      <w:r>
        <w:t>River</w:t>
      </w:r>
      <w:r w:rsidRPr="00912B89">
        <w:t xml:space="preserve">. </w:t>
      </w:r>
      <w:r>
        <w:t xml:space="preserve">High baseflows in the Murray </w:t>
      </w:r>
      <w:r w:rsidRPr="00912B89">
        <w:t xml:space="preserve">River as well as upstream releases </w:t>
      </w:r>
      <w:r>
        <w:t xml:space="preserve">from Murrumbidgee storages are </w:t>
      </w:r>
      <w:r w:rsidRPr="00912B89">
        <w:t>needed to supply the water required to maintain these wetlands.</w:t>
      </w:r>
      <w:r>
        <w:t xml:space="preserve"> </w:t>
      </w:r>
      <w:r w:rsidRPr="00912B89">
        <w:t xml:space="preserve">It is necessary, therefore, to manage Murrumbidgee </w:t>
      </w:r>
      <w:r>
        <w:t xml:space="preserve">River </w:t>
      </w:r>
      <w:r w:rsidRPr="00912B89">
        <w:t xml:space="preserve">flows to synchronise with high Murray </w:t>
      </w:r>
      <w:r>
        <w:t xml:space="preserve">River </w:t>
      </w:r>
      <w:r w:rsidRPr="00912B89">
        <w:t>flows.</w:t>
      </w:r>
      <w:r>
        <w:t xml:space="preserve"> </w:t>
      </w:r>
      <w:r w:rsidRPr="00912B89">
        <w:t>Due to the nature of the wetlands and the absence of weirs for diversions, high river heights are essential to inundate these downstream assets.</w:t>
      </w:r>
      <w:r>
        <w:t xml:space="preserve"> </w:t>
      </w:r>
      <w:r w:rsidRPr="00E245E0">
        <w:t xml:space="preserve">Delivery of </w:t>
      </w:r>
      <w:r>
        <w:t xml:space="preserve">more than </w:t>
      </w:r>
      <w:r w:rsidRPr="00E245E0">
        <w:t>5</w:t>
      </w:r>
      <w:r w:rsidR="002E4321">
        <w:t>,</w:t>
      </w:r>
      <w:r>
        <w:t>000 ML/d</w:t>
      </w:r>
      <w:r w:rsidRPr="00E245E0">
        <w:t xml:space="preserve"> downstream of </w:t>
      </w:r>
      <w:r>
        <w:t>Balranald</w:t>
      </w:r>
      <w:r w:rsidRPr="00E245E0">
        <w:t xml:space="preserve">, in addition to </w:t>
      </w:r>
      <w:r>
        <w:t xml:space="preserve">a </w:t>
      </w:r>
      <w:r w:rsidRPr="00E245E0">
        <w:t>Murray River flow</w:t>
      </w:r>
      <w:r>
        <w:t xml:space="preserve"> greater than</w:t>
      </w:r>
      <w:r w:rsidRPr="00E245E0">
        <w:t xml:space="preserve"> 10</w:t>
      </w:r>
      <w:r w:rsidR="002E4321">
        <w:t>,</w:t>
      </w:r>
      <w:r>
        <w:t>000 ML/d</w:t>
      </w:r>
      <w:r w:rsidRPr="00E245E0">
        <w:t xml:space="preserve"> at Barham for a period of several weeks is considered</w:t>
      </w:r>
      <w:r w:rsidRPr="00912B89">
        <w:t xml:space="preserve"> necessary to inundate the wetlands </w:t>
      </w:r>
      <w:r w:rsidR="00591B60">
        <w:rPr>
          <w:lang w:eastAsia="en-AU"/>
        </w:rPr>
        <w:t xml:space="preserve">(J Maguire [OEH] 2011, pers. comm., </w:t>
      </w:r>
      <w:r w:rsidR="005A4FF6">
        <w:rPr>
          <w:lang w:eastAsia="en-AU"/>
        </w:rPr>
        <w:t>9 August</w:t>
      </w:r>
      <w:r w:rsidR="00591B60" w:rsidRPr="00734229">
        <w:rPr>
          <w:lang w:eastAsia="en-AU"/>
        </w:rPr>
        <w:t>)</w:t>
      </w:r>
      <w:r w:rsidRPr="00912B89">
        <w:t>.</w:t>
      </w:r>
      <w:r>
        <w:t xml:space="preserve"> However, </w:t>
      </w:r>
      <w:r w:rsidRPr="00912B89">
        <w:t xml:space="preserve">a period of nil or reduced diversions upstream of Balranald may </w:t>
      </w:r>
      <w:r>
        <w:t xml:space="preserve">(at times) </w:t>
      </w:r>
      <w:r w:rsidRPr="00912B89">
        <w:t>be required</w:t>
      </w:r>
      <w:r>
        <w:t>,</w:t>
      </w:r>
      <w:r w:rsidRPr="00912B89">
        <w:t xml:space="preserve"> which could compromise the watering requirements of </w:t>
      </w:r>
      <w:r w:rsidRPr="00E245E0">
        <w:t>Lowbidgee</w:t>
      </w:r>
      <w:r>
        <w:t xml:space="preserve"> </w:t>
      </w:r>
      <w:r w:rsidRPr="00912B89">
        <w:t xml:space="preserve">assets. </w:t>
      </w:r>
    </w:p>
    <w:p w:rsidR="00191381" w:rsidRPr="00912B89" w:rsidRDefault="00191381" w:rsidP="005C1EEA">
      <w:pPr>
        <w:jc w:val="left"/>
      </w:pPr>
      <w:r w:rsidRPr="00912B89">
        <w:t>The Water Sharing Plan for the Murrumbidgee Regulated River Water Source (2004) established minimum end</w:t>
      </w:r>
      <w:r>
        <w:t>-</w:t>
      </w:r>
      <w:r w:rsidRPr="00912B89">
        <w:t>of</w:t>
      </w:r>
      <w:r>
        <w:t>-</w:t>
      </w:r>
      <w:r w:rsidRPr="00912B89">
        <w:t>system flow requirement</w:t>
      </w:r>
      <w:r>
        <w:t>s</w:t>
      </w:r>
      <w:r w:rsidRPr="00912B89">
        <w:t xml:space="preserve"> of 200</w:t>
      </w:r>
      <w:r>
        <w:t xml:space="preserve"> ML/d</w:t>
      </w:r>
      <w:r w:rsidRPr="00912B89">
        <w:t xml:space="preserve"> when allocations and carryover are below 80</w:t>
      </w:r>
      <w:r>
        <w:t xml:space="preserve"> per cent</w:t>
      </w:r>
      <w:r w:rsidRPr="00912B89">
        <w:t xml:space="preserve"> of share components</w:t>
      </w:r>
      <w:r>
        <w:t>. O</w:t>
      </w:r>
      <w:r w:rsidRPr="00912B89">
        <w:t>therwise</w:t>
      </w:r>
      <w:r>
        <w:t>,</w:t>
      </w:r>
      <w:r w:rsidRPr="00912B89">
        <w:t xml:space="preserve"> 300</w:t>
      </w:r>
      <w:r>
        <w:t xml:space="preserve"> ML/d</w:t>
      </w:r>
      <w:r w:rsidRPr="00912B89">
        <w:t xml:space="preserve"> </w:t>
      </w:r>
      <w:r>
        <w:t>is</w:t>
      </w:r>
      <w:r w:rsidRPr="00912B89">
        <w:t xml:space="preserve"> released from the Balranald Weir for the first four years of the plan and increased flows thereafter to reflect a more natural flow.</w:t>
      </w:r>
      <w:r>
        <w:t xml:space="preserve"> </w:t>
      </w:r>
      <w:r w:rsidRPr="00912B89">
        <w:t>These flows are to be protected from extraction to ensure connectivity throughout the system and reintroduce a more natural flow pattern.</w:t>
      </w:r>
      <w:r>
        <w:t xml:space="preserve"> </w:t>
      </w:r>
      <w:r w:rsidRPr="00912B89">
        <w:t>In June 2008, a</w:t>
      </w:r>
      <w:r>
        <w:t>s</w:t>
      </w:r>
      <w:r w:rsidRPr="00912B89">
        <w:t xml:space="preserve"> part of emergency measures introduced in response to the drought, flows decreased to as l</w:t>
      </w:r>
      <w:r>
        <w:t>ow as 41.5 ML/d</w:t>
      </w:r>
      <w:r w:rsidRPr="00912B89">
        <w:t xml:space="preserve"> for a couple of days.</w:t>
      </w:r>
      <w:r>
        <w:t xml:space="preserve"> </w:t>
      </w:r>
      <w:r w:rsidRPr="00912B89">
        <w:t>Flows also dropped substantially below target from mid</w:t>
      </w:r>
      <w:r>
        <w:t>-</w:t>
      </w:r>
      <w:r w:rsidRPr="00912B89">
        <w:t>August to late September 2009.</w:t>
      </w:r>
    </w:p>
    <w:p w:rsidR="00191381" w:rsidRDefault="00191381" w:rsidP="005C1EEA">
      <w:pPr>
        <w:pStyle w:val="Heading3"/>
        <w:jc w:val="left"/>
        <w:rPr>
          <w:lang w:val="en-US"/>
        </w:rPr>
      </w:pPr>
      <w:bookmarkStart w:id="184" w:name="_Toc310503241"/>
      <w:r>
        <w:rPr>
          <w:lang w:val="en-US"/>
        </w:rPr>
        <w:t xml:space="preserve">Operating </w:t>
      </w:r>
      <w:r w:rsidR="003B2735">
        <w:rPr>
          <w:lang w:val="en-US"/>
        </w:rPr>
        <w:t>r</w:t>
      </w:r>
      <w:r>
        <w:rPr>
          <w:lang w:val="en-US"/>
        </w:rPr>
        <w:t>egimes</w:t>
      </w:r>
      <w:bookmarkEnd w:id="184"/>
    </w:p>
    <w:p w:rsidR="00191381" w:rsidRDefault="00191381" w:rsidP="005C1EEA">
      <w:pPr>
        <w:jc w:val="left"/>
      </w:pPr>
      <w:r>
        <w:t>Manie Station Lagoon and Pelican Lagoon occur on the floodplain immediately north of the Murrumbidgee River,</w:t>
      </w:r>
      <w:r w:rsidRPr="00D94999">
        <w:t xml:space="preserve"> </w:t>
      </w:r>
      <w:r>
        <w:t>while the remainder are watered via anabranch creeks which extend north and west into the delta formed by the Murrumbidgee and Murray Rivers (</w:t>
      </w:r>
      <w:fldSimple w:instr=" REF _Ref283048948 \h  \* MERGEFORMAT ">
        <w:r w:rsidR="003B3A34">
          <w:t>Figure 6</w:t>
        </w:r>
      </w:fldSimple>
      <w:r>
        <w:t xml:space="preserve">). Waldaira Lake receives inflows from Waldaira Creek, which is a tributary of </w:t>
      </w:r>
      <w:r>
        <w:lastRenderedPageBreak/>
        <w:t>Manie Creek. Bulumpa Lagoon is watered via Jack O’Brien’s/Middle Creek. Chalmers Lagoon has its own small catchment, but is also watered via Manie Creek. Peacock Creek Flora Reserve includes Peacock Creek and a 97-hectare portion of the floodplain between it and the Murray River. This creek begins at the confluence of Manie and Jack O’Brien’s/Middle Creeks, with the Flora Reserve occurring at the western-most reach of Peacock Creek, near the Murray River.</w:t>
      </w:r>
    </w:p>
    <w:p w:rsidR="00191381" w:rsidRDefault="00191381" w:rsidP="005C1EEA">
      <w:pPr>
        <w:pStyle w:val="Heading4"/>
        <w:jc w:val="left"/>
      </w:pPr>
      <w:bookmarkStart w:id="185" w:name="_Toc310503242"/>
      <w:r>
        <w:t xml:space="preserve">Existing and </w:t>
      </w:r>
      <w:r w:rsidR="003B2735">
        <w:t>proposed water delivery infrastructure</w:t>
      </w:r>
      <w:bookmarkEnd w:id="185"/>
    </w:p>
    <w:p w:rsidR="00191381" w:rsidRDefault="00191381" w:rsidP="005C1EEA">
      <w:pPr>
        <w:jc w:val="left"/>
      </w:pPr>
      <w:r w:rsidRPr="00912B89">
        <w:t>The only regulating structure in this reach is the Balranald Weir</w:t>
      </w:r>
      <w:r>
        <w:t>,</w:t>
      </w:r>
      <w:r w:rsidRPr="00912B89">
        <w:t xml:space="preserve"> which is primarily used for s</w:t>
      </w:r>
      <w:r>
        <w:t xml:space="preserve">tock and domestic water supply. </w:t>
      </w:r>
      <w:r w:rsidRPr="00912B89">
        <w:t>The channel capacity downstream of Balranald is estimated to be 11</w:t>
      </w:r>
      <w:r w:rsidR="002E4321">
        <w:t>,</w:t>
      </w:r>
      <w:r w:rsidRPr="00912B89">
        <w:t>000</w:t>
      </w:r>
      <w:r>
        <w:t xml:space="preserve"> to </w:t>
      </w:r>
      <w:r w:rsidRPr="00912B89">
        <w:t>13</w:t>
      </w:r>
      <w:r w:rsidR="002E4321">
        <w:t>,</w:t>
      </w:r>
      <w:r>
        <w:t>000 ML/d</w:t>
      </w:r>
      <w:r w:rsidRPr="00912B89">
        <w:t xml:space="preserve"> (SKM</w:t>
      </w:r>
      <w:r>
        <w:t xml:space="preserve"> </w:t>
      </w:r>
      <w:r w:rsidRPr="00912B89">
        <w:t>2008).</w:t>
      </w:r>
      <w:r>
        <w:t xml:space="preserve"> The volume of flow decreases from Balranald, with only a small volume of water making it to the junction with the Murray River. </w:t>
      </w:r>
      <w:r w:rsidRPr="00912B89">
        <w:t>Due to the absence of weirs for diversions downstream of Balranald, high river levels are necessary for inunda</w:t>
      </w:r>
      <w:r>
        <w:t>tion of the river-fed wetlands.</w:t>
      </w:r>
    </w:p>
    <w:p w:rsidR="00191381" w:rsidRPr="00A96483" w:rsidRDefault="00816DF3" w:rsidP="005C1EEA">
      <w:pPr>
        <w:jc w:val="left"/>
        <w:rPr>
          <w:b/>
        </w:rPr>
      </w:pPr>
      <w:r>
        <w:t>A</w:t>
      </w:r>
      <w:r w:rsidR="00191381" w:rsidRPr="00912B89">
        <w:t xml:space="preserve"> study </w:t>
      </w:r>
      <w:r w:rsidR="002253E7">
        <w:t>is required</w:t>
      </w:r>
      <w:r w:rsidR="00191381" w:rsidRPr="00912B89">
        <w:t xml:space="preserve"> to determine the required river level for commence</w:t>
      </w:r>
      <w:r w:rsidR="00191381">
        <w:t>-</w:t>
      </w:r>
      <w:r w:rsidR="00191381" w:rsidRPr="00912B89">
        <w:t>to</w:t>
      </w:r>
      <w:r w:rsidR="00191381">
        <w:t>-</w:t>
      </w:r>
      <w:r w:rsidR="00191381" w:rsidRPr="00912B89">
        <w:t>fill for each of the river-fed wetlands requiring inundation.</w:t>
      </w:r>
    </w:p>
    <w:p w:rsidR="00191381" w:rsidRDefault="00191381" w:rsidP="005C1EEA">
      <w:pPr>
        <w:pStyle w:val="Heading4"/>
        <w:jc w:val="left"/>
      </w:pPr>
      <w:bookmarkStart w:id="186" w:name="_Toc310503243"/>
      <w:r>
        <w:t xml:space="preserve">Water </w:t>
      </w:r>
      <w:r w:rsidR="003B2735">
        <w:t>a</w:t>
      </w:r>
      <w:r>
        <w:t>ccounting</w:t>
      </w:r>
      <w:bookmarkEnd w:id="186"/>
    </w:p>
    <w:p w:rsidR="00191381" w:rsidRPr="00912B89" w:rsidRDefault="00191381" w:rsidP="005C1EEA">
      <w:pPr>
        <w:jc w:val="left"/>
      </w:pPr>
      <w:r w:rsidRPr="00912B89">
        <w:t>Information allowing an estimation of loss volumes downstream of Balranald is minimal and losses are assumed to be negligible in existing models.</w:t>
      </w:r>
      <w:r>
        <w:t xml:space="preserve"> </w:t>
      </w:r>
      <w:r w:rsidR="002253E7">
        <w:t>F</w:t>
      </w:r>
      <w:r w:rsidRPr="00912B89">
        <w:t xml:space="preserve">urther assessment of losses </w:t>
      </w:r>
      <w:r w:rsidR="002253E7">
        <w:t xml:space="preserve">is required </w:t>
      </w:r>
      <w:r w:rsidRPr="00912B89">
        <w:t xml:space="preserve">in this reach to ensure sufficient water is delivered to allow </w:t>
      </w:r>
      <w:r>
        <w:t xml:space="preserve">for the </w:t>
      </w:r>
      <w:r w:rsidRPr="00912B89">
        <w:t>inundation of wetlands downstream of Balranald.</w:t>
      </w:r>
    </w:p>
    <w:p w:rsidR="00191381" w:rsidRDefault="00191381" w:rsidP="00872241"/>
    <w:p w:rsidR="00191381" w:rsidRDefault="00191381" w:rsidP="00872241">
      <w:pPr>
        <w:sectPr w:rsidR="00191381" w:rsidSect="00CA4495">
          <w:pgSz w:w="11907" w:h="16840" w:code="9"/>
          <w:pgMar w:top="2835" w:right="851" w:bottom="1701" w:left="2268" w:header="680" w:footer="851" w:gutter="0"/>
          <w:cols w:space="720"/>
          <w:formProt w:val="0"/>
          <w:titlePg/>
          <w:docGrid w:linePitch="360"/>
        </w:sectPr>
      </w:pPr>
    </w:p>
    <w:p w:rsidR="00191381" w:rsidRDefault="00591B60" w:rsidP="00872241">
      <w:r>
        <w:rPr>
          <w:noProof/>
          <w:lang w:val="en-AU" w:eastAsia="en-AU"/>
        </w:rPr>
        <w:lastRenderedPageBreak/>
        <w:drawing>
          <wp:inline distT="0" distB="0" distL="0" distR="0">
            <wp:extent cx="8346440" cy="4533265"/>
            <wp:effectExtent l="25400" t="0" r="10160" b="0"/>
            <wp:docPr id="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email"/>
                    <a:srcRect/>
                    <a:stretch>
                      <a:fillRect/>
                    </a:stretch>
                  </pic:blipFill>
                  <pic:spPr bwMode="auto">
                    <a:xfrm>
                      <a:off x="0" y="0"/>
                      <a:ext cx="8346440" cy="4533265"/>
                    </a:xfrm>
                    <a:prstGeom prst="rect">
                      <a:avLst/>
                    </a:prstGeom>
                    <a:noFill/>
                    <a:ln w="9525">
                      <a:noFill/>
                      <a:miter lim="800000"/>
                      <a:headEnd/>
                      <a:tailEnd/>
                    </a:ln>
                  </pic:spPr>
                </pic:pic>
              </a:graphicData>
            </a:graphic>
          </wp:inline>
        </w:drawing>
      </w:r>
    </w:p>
    <w:p w:rsidR="00C030AE" w:rsidRDefault="00191381">
      <w:pPr>
        <w:pStyle w:val="StyleCaptionFigureCDMBCaptionTableCaptionTABLECharItem"/>
        <w:numPr>
          <w:ilvl w:val="0"/>
          <w:numId w:val="0"/>
        </w:numPr>
        <w:ind w:left="397"/>
      </w:pPr>
      <w:bookmarkStart w:id="187" w:name="_Toc311624637"/>
      <w:r>
        <w:t xml:space="preserve">Figure </w:t>
      </w:r>
      <w:fldSimple w:instr=" SEQ Figure \* ARABIC ">
        <w:r w:rsidR="003B3A34">
          <w:rPr>
            <w:noProof/>
          </w:rPr>
          <w:t>16</w:t>
        </w:r>
      </w:fldSimple>
      <w:r>
        <w:t>: Location of key creeks and lagoons in the Balranald to Murray Junction reach of the Murrumbidgee River.</w:t>
      </w:r>
      <w:bookmarkEnd w:id="187"/>
    </w:p>
    <w:p w:rsidR="00191381" w:rsidRDefault="00191381" w:rsidP="00E245E0">
      <w:pPr>
        <w:pStyle w:val="Para0"/>
        <w:sectPr w:rsidR="00191381" w:rsidSect="00CA4495">
          <w:pgSz w:w="16840" w:h="11907" w:orient="landscape" w:code="9"/>
          <w:pgMar w:top="2268" w:right="2835" w:bottom="851" w:left="1701" w:header="680" w:footer="851" w:gutter="0"/>
          <w:cols w:space="720"/>
          <w:formProt w:val="0"/>
          <w:titlePg/>
          <w:docGrid w:linePitch="360"/>
        </w:sectPr>
      </w:pPr>
    </w:p>
    <w:p w:rsidR="00191381" w:rsidRDefault="00191381" w:rsidP="00523117">
      <w:pPr>
        <w:pStyle w:val="Heading2"/>
      </w:pPr>
      <w:bookmarkStart w:id="188" w:name="_Toc310503244"/>
      <w:r>
        <w:lastRenderedPageBreak/>
        <w:t xml:space="preserve">Summary of </w:t>
      </w:r>
      <w:r w:rsidR="003B2735">
        <w:t>water resource requirements</w:t>
      </w:r>
      <w:bookmarkEnd w:id="188"/>
    </w:p>
    <w:p w:rsidR="00191381" w:rsidRDefault="00120B28" w:rsidP="00523117">
      <w:pPr>
        <w:pStyle w:val="Para0"/>
      </w:pPr>
      <w:r>
        <w:fldChar w:fldCharType="begin"/>
      </w:r>
      <w:r w:rsidR="00191381">
        <w:instrText xml:space="preserve"> REF _Ref283302071 \h </w:instrText>
      </w:r>
      <w:r>
        <w:fldChar w:fldCharType="separate"/>
      </w:r>
      <w:r w:rsidR="003B3A34" w:rsidRPr="00B83D11">
        <w:t xml:space="preserve">Table </w:t>
      </w:r>
      <w:r w:rsidR="003B3A34">
        <w:rPr>
          <w:noProof/>
        </w:rPr>
        <w:t>16</w:t>
      </w:r>
      <w:r>
        <w:fldChar w:fldCharType="end"/>
      </w:r>
      <w:r w:rsidR="00191381">
        <w:t xml:space="preserve"> lists the water management areas and provides a summary of their water demands. The relevant ecological objective (from </w:t>
      </w:r>
      <w:r>
        <w:fldChar w:fldCharType="begin"/>
      </w:r>
      <w:r w:rsidR="00191381">
        <w:instrText xml:space="preserve"> REF _Ref279134181 \h </w:instrText>
      </w:r>
      <w:r>
        <w:fldChar w:fldCharType="separate"/>
      </w:r>
      <w:r w:rsidR="003B3A34">
        <w:t xml:space="preserve">Table </w:t>
      </w:r>
      <w:r w:rsidR="003B3A34">
        <w:rPr>
          <w:noProof/>
        </w:rPr>
        <w:t>4</w:t>
      </w:r>
      <w:r>
        <w:fldChar w:fldCharType="end"/>
      </w:r>
      <w:r w:rsidR="00191381">
        <w:t xml:space="preserve">) is listed for each asset, along with the most ecologically appropriate timing for flows, and the water demand required </w:t>
      </w:r>
      <w:proofErr w:type="gramStart"/>
      <w:r w:rsidR="00191381">
        <w:t>to meet</w:t>
      </w:r>
      <w:proofErr w:type="gramEnd"/>
      <w:r w:rsidR="00191381">
        <w:t xml:space="preserve"> them. Please note that where possible specific information has been provided, but not all areas in the Murrumbidgee River catchment have been well-studied. For example, the data is relatively robust for the Mid-Murrumbidgee </w:t>
      </w:r>
      <w:proofErr w:type="gramStart"/>
      <w:r w:rsidR="00191381">
        <w:t>wetlands,</w:t>
      </w:r>
      <w:proofErr w:type="gramEnd"/>
      <w:r w:rsidR="00191381">
        <w:t xml:space="preserve"> and comparatively poor for wetlands downstream of Wanganella Swamp in the Yanco Creek System, and downstream of Balranald. These latter areas require further investigation to accurately determine their water requirements.</w:t>
      </w:r>
    </w:p>
    <w:p w:rsidR="00191381" w:rsidRDefault="00191381" w:rsidP="00523117">
      <w:pPr>
        <w:pStyle w:val="Para0"/>
      </w:pPr>
    </w:p>
    <w:p w:rsidR="00191381" w:rsidRDefault="00191381" w:rsidP="00523117">
      <w:pPr>
        <w:pStyle w:val="Para0"/>
        <w:sectPr w:rsidR="00191381" w:rsidSect="00CA4495">
          <w:pgSz w:w="16840" w:h="11907" w:orient="landscape" w:code="9"/>
          <w:pgMar w:top="2268" w:right="2835" w:bottom="851" w:left="1701" w:header="680" w:footer="851" w:gutter="0"/>
          <w:cols w:space="720"/>
          <w:formProt w:val="0"/>
          <w:titlePg/>
          <w:docGrid w:linePitch="360"/>
        </w:sectPr>
      </w:pPr>
    </w:p>
    <w:p w:rsidR="00C030AE" w:rsidRDefault="00191381">
      <w:pPr>
        <w:pStyle w:val="Caption"/>
        <w:numPr>
          <w:ilvl w:val="0"/>
          <w:numId w:val="0"/>
        </w:numPr>
        <w:ind w:left="397"/>
      </w:pPr>
      <w:bookmarkStart w:id="189" w:name="_Ref283302071"/>
      <w:bookmarkStart w:id="190" w:name="_Toc311624696"/>
      <w:r w:rsidRPr="00B83D11">
        <w:lastRenderedPageBreak/>
        <w:t xml:space="preserve">Table </w:t>
      </w:r>
      <w:fldSimple w:instr=" SEQ Table \* ARABIC ">
        <w:r w:rsidR="003B3A34">
          <w:rPr>
            <w:noProof/>
          </w:rPr>
          <w:t>16</w:t>
        </w:r>
      </w:fldSimple>
      <w:bookmarkEnd w:id="189"/>
      <w:r w:rsidRPr="00B83D11">
        <w:t>:</w:t>
      </w:r>
      <w:r>
        <w:t xml:space="preserve"> </w:t>
      </w:r>
      <w:r w:rsidRPr="00B83D11">
        <w:t>Key water management areas and their associated water demands</w:t>
      </w:r>
      <w:bookmarkEnd w:id="190"/>
    </w:p>
    <w:tbl>
      <w:tblPr>
        <w:tblW w:w="1428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2743"/>
        <w:gridCol w:w="2894"/>
        <w:gridCol w:w="3118"/>
        <w:gridCol w:w="2268"/>
        <w:gridCol w:w="3260"/>
      </w:tblGrid>
      <w:tr w:rsidR="00191381" w:rsidRPr="002E4321">
        <w:trPr>
          <w:tblHeader/>
        </w:trPr>
        <w:tc>
          <w:tcPr>
            <w:tcW w:w="2743" w:type="dxa"/>
            <w:tcBorders>
              <w:bottom w:val="single" w:sz="4" w:space="0" w:color="auto"/>
              <w:right w:val="nil"/>
            </w:tcBorders>
            <w:shd w:val="clear" w:color="auto" w:fill="6CB9DC"/>
          </w:tcPr>
          <w:p w:rsidR="00191381" w:rsidRPr="002E4321" w:rsidRDefault="00191381" w:rsidP="0095703D">
            <w:pPr>
              <w:pStyle w:val="Para0"/>
              <w:spacing w:after="60"/>
              <w:jc w:val="left"/>
              <w:rPr>
                <w:rFonts w:cs="Arial"/>
                <w:b/>
                <w:color w:val="auto"/>
                <w:sz w:val="18"/>
                <w:szCs w:val="18"/>
              </w:rPr>
            </w:pPr>
            <w:r w:rsidRPr="002E4321">
              <w:rPr>
                <w:rFonts w:cs="Arial"/>
                <w:b/>
                <w:color w:val="auto"/>
                <w:sz w:val="18"/>
                <w:szCs w:val="18"/>
              </w:rPr>
              <w:t>Water Management Area</w:t>
            </w:r>
          </w:p>
        </w:tc>
        <w:tc>
          <w:tcPr>
            <w:tcW w:w="2894" w:type="dxa"/>
            <w:tcBorders>
              <w:left w:val="nil"/>
              <w:bottom w:val="single" w:sz="4" w:space="0" w:color="auto"/>
              <w:right w:val="nil"/>
            </w:tcBorders>
            <w:shd w:val="clear" w:color="auto" w:fill="6CB9DC"/>
          </w:tcPr>
          <w:p w:rsidR="00191381" w:rsidRPr="002E4321" w:rsidRDefault="00191381" w:rsidP="0095703D">
            <w:pPr>
              <w:pStyle w:val="Para0"/>
              <w:spacing w:after="60"/>
              <w:jc w:val="left"/>
              <w:rPr>
                <w:rFonts w:cs="Arial"/>
                <w:b/>
                <w:color w:val="auto"/>
                <w:sz w:val="18"/>
                <w:szCs w:val="18"/>
              </w:rPr>
            </w:pPr>
            <w:r w:rsidRPr="002E4321">
              <w:rPr>
                <w:rFonts w:cs="Arial"/>
                <w:b/>
                <w:color w:val="auto"/>
                <w:sz w:val="18"/>
                <w:szCs w:val="18"/>
              </w:rPr>
              <w:t>Site</w:t>
            </w:r>
          </w:p>
        </w:tc>
        <w:tc>
          <w:tcPr>
            <w:tcW w:w="3118" w:type="dxa"/>
            <w:tcBorders>
              <w:left w:val="nil"/>
              <w:bottom w:val="single" w:sz="4" w:space="0" w:color="auto"/>
              <w:right w:val="nil"/>
            </w:tcBorders>
            <w:shd w:val="clear" w:color="auto" w:fill="6CB9DC"/>
          </w:tcPr>
          <w:p w:rsidR="00191381" w:rsidRPr="002E4321" w:rsidRDefault="00191381" w:rsidP="0095703D">
            <w:pPr>
              <w:pStyle w:val="Para0"/>
              <w:spacing w:after="60"/>
              <w:jc w:val="left"/>
              <w:rPr>
                <w:rFonts w:cs="Arial"/>
                <w:b/>
                <w:color w:val="auto"/>
                <w:sz w:val="18"/>
                <w:szCs w:val="18"/>
              </w:rPr>
            </w:pPr>
            <w:r w:rsidRPr="002E4321">
              <w:rPr>
                <w:rFonts w:cs="Arial"/>
                <w:b/>
                <w:color w:val="auto"/>
                <w:sz w:val="18"/>
                <w:szCs w:val="18"/>
              </w:rPr>
              <w:t>Ecological Objectives</w:t>
            </w:r>
          </w:p>
        </w:tc>
        <w:tc>
          <w:tcPr>
            <w:tcW w:w="2268" w:type="dxa"/>
            <w:tcBorders>
              <w:left w:val="nil"/>
              <w:bottom w:val="single" w:sz="4" w:space="0" w:color="auto"/>
              <w:right w:val="nil"/>
            </w:tcBorders>
            <w:shd w:val="clear" w:color="auto" w:fill="6CB9DC"/>
          </w:tcPr>
          <w:p w:rsidR="00191381" w:rsidRPr="002E4321" w:rsidRDefault="00191381" w:rsidP="0095703D">
            <w:pPr>
              <w:pStyle w:val="Para0"/>
              <w:spacing w:after="60"/>
              <w:jc w:val="left"/>
              <w:rPr>
                <w:rFonts w:cs="Arial"/>
                <w:b/>
                <w:color w:val="auto"/>
                <w:sz w:val="18"/>
                <w:szCs w:val="18"/>
              </w:rPr>
            </w:pPr>
            <w:r w:rsidRPr="002E4321">
              <w:rPr>
                <w:rFonts w:cs="Arial"/>
                <w:b/>
                <w:color w:val="auto"/>
                <w:sz w:val="18"/>
                <w:szCs w:val="18"/>
              </w:rPr>
              <w:t>Timing</w:t>
            </w:r>
          </w:p>
        </w:tc>
        <w:tc>
          <w:tcPr>
            <w:tcW w:w="3260" w:type="dxa"/>
            <w:tcBorders>
              <w:left w:val="nil"/>
              <w:bottom w:val="single" w:sz="4" w:space="0" w:color="auto"/>
            </w:tcBorders>
            <w:shd w:val="clear" w:color="auto" w:fill="6CB9DC"/>
          </w:tcPr>
          <w:p w:rsidR="00191381" w:rsidRPr="002E4321" w:rsidRDefault="00191381" w:rsidP="0095703D">
            <w:pPr>
              <w:pStyle w:val="Para0"/>
              <w:spacing w:after="60"/>
              <w:jc w:val="left"/>
              <w:rPr>
                <w:rFonts w:cs="Arial"/>
                <w:b/>
                <w:color w:val="auto"/>
                <w:sz w:val="18"/>
                <w:szCs w:val="18"/>
              </w:rPr>
            </w:pPr>
            <w:r w:rsidRPr="002E4321">
              <w:rPr>
                <w:rFonts w:cs="Arial"/>
                <w:b/>
                <w:color w:val="auto"/>
                <w:sz w:val="18"/>
                <w:szCs w:val="18"/>
              </w:rPr>
              <w:t>Water Resource Requirement</w:t>
            </w:r>
          </w:p>
        </w:tc>
      </w:tr>
      <w:tr w:rsidR="00191381" w:rsidRPr="002E4321">
        <w:tc>
          <w:tcPr>
            <w:tcW w:w="2743"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r w:rsidRPr="002E4321">
              <w:rPr>
                <w:rFonts w:cs="Arial"/>
                <w:b/>
                <w:sz w:val="18"/>
                <w:szCs w:val="18"/>
              </w:rPr>
              <w:t>Mid-Murrumbidgee Wetlands (Gundagai to Maude)</w:t>
            </w:r>
          </w:p>
        </w:tc>
        <w:tc>
          <w:tcPr>
            <w:tcW w:w="2894"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Low-floodplain wetlands</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wetland vegetation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Winter-spring</w:t>
            </w:r>
          </w:p>
        </w:tc>
        <w:tc>
          <w:tcPr>
            <w:tcW w:w="3260"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 xml:space="preserve">Should a suitable piggyback event occur, seek to exceed </w:t>
            </w:r>
            <w:r w:rsidR="002E4321" w:rsidRPr="002E4321">
              <w:rPr>
                <w:rFonts w:cs="Arial"/>
                <w:sz w:val="18"/>
                <w:szCs w:val="18"/>
              </w:rPr>
              <w:t>27,</w:t>
            </w:r>
            <w:r w:rsidRPr="002E4321">
              <w:rPr>
                <w:rFonts w:cs="Arial"/>
                <w:sz w:val="18"/>
                <w:szCs w:val="18"/>
              </w:rPr>
              <w:t>000 ML/d at Wagga Wagga to inundate low-lying Mid-Murrumbidgee wetlands, or use irrigation infrastructure to inundate prioritised Mid-Murrumbidgee River wetlands for at least three months.</w:t>
            </w: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river red gum forest and woodland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Winter-spring</w:t>
            </w:r>
          </w:p>
        </w:tc>
        <w:tc>
          <w:tcPr>
            <w:tcW w:w="3260"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Mid-floodplain wetlands</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wetland vegetation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Winter-spring</w:t>
            </w:r>
          </w:p>
        </w:tc>
        <w:tc>
          <w:tcPr>
            <w:tcW w:w="3260"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Should a suitable rainfall e</w:t>
            </w:r>
            <w:r w:rsidR="002E4321" w:rsidRPr="002E4321">
              <w:rPr>
                <w:rFonts w:cs="Arial"/>
                <w:sz w:val="18"/>
                <w:szCs w:val="18"/>
              </w:rPr>
              <w:t>vent occur (with a peak over 45,</w:t>
            </w:r>
            <w:r w:rsidRPr="002E4321">
              <w:rPr>
                <w:rFonts w:cs="Arial"/>
                <w:sz w:val="18"/>
                <w:szCs w:val="18"/>
              </w:rPr>
              <w:t>000 ML/d at Wagga Wagga) seek to create a more natural flow re</w:t>
            </w:r>
            <w:r w:rsidR="003A584E" w:rsidRPr="002E4321">
              <w:rPr>
                <w:rFonts w:cs="Arial"/>
                <w:sz w:val="18"/>
                <w:szCs w:val="18"/>
              </w:rPr>
              <w:t>cession once flows are less than</w:t>
            </w:r>
            <w:r w:rsidR="002E4321" w:rsidRPr="002E4321">
              <w:rPr>
                <w:rFonts w:cs="Arial"/>
                <w:sz w:val="18"/>
                <w:szCs w:val="18"/>
              </w:rPr>
              <w:t xml:space="preserve"> 30,</w:t>
            </w:r>
            <w:r w:rsidRPr="002E4321">
              <w:rPr>
                <w:rFonts w:cs="Arial"/>
                <w:sz w:val="18"/>
                <w:szCs w:val="18"/>
              </w:rPr>
              <w:t>000 ML/d at Gundagai, or use irrigation infrastructure to inundate prioritised Mid-Murrumbidgee River wetlands for at least three months.</w:t>
            </w: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river red gum forest and woodland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Winter-spring</w:t>
            </w:r>
          </w:p>
        </w:tc>
        <w:tc>
          <w:tcPr>
            <w:tcW w:w="3260"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High-floodplain wetlands</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wetland vegetation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Winter-spring</w:t>
            </w:r>
          </w:p>
        </w:tc>
        <w:tc>
          <w:tcPr>
            <w:tcW w:w="3260"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Should a suitable rainfall e</w:t>
            </w:r>
            <w:r w:rsidR="002E4321" w:rsidRPr="002E4321">
              <w:rPr>
                <w:rFonts w:cs="Arial"/>
                <w:sz w:val="18"/>
                <w:szCs w:val="18"/>
              </w:rPr>
              <w:t>vent occur (with a peak over 60,</w:t>
            </w:r>
            <w:r w:rsidRPr="002E4321">
              <w:rPr>
                <w:rFonts w:cs="Arial"/>
                <w:sz w:val="18"/>
                <w:szCs w:val="18"/>
              </w:rPr>
              <w:t>000 ML/d at Wagga Wagga) seek to create a more natural flow re</w:t>
            </w:r>
            <w:r w:rsidR="003A584E" w:rsidRPr="002E4321">
              <w:rPr>
                <w:rFonts w:cs="Arial"/>
                <w:sz w:val="18"/>
                <w:szCs w:val="18"/>
              </w:rPr>
              <w:t>cession once flows are less than</w:t>
            </w:r>
            <w:r w:rsidR="002E4321" w:rsidRPr="002E4321">
              <w:rPr>
                <w:rFonts w:cs="Arial"/>
                <w:sz w:val="18"/>
                <w:szCs w:val="18"/>
              </w:rPr>
              <w:t xml:space="preserve"> 30,</w:t>
            </w:r>
            <w:r w:rsidRPr="002E4321">
              <w:rPr>
                <w:rFonts w:cs="Arial"/>
                <w:sz w:val="18"/>
                <w:szCs w:val="18"/>
              </w:rPr>
              <w:t>000 ML/d at Gundagai, or use irrigation infrastructure to inundate prioritised Mid-Murrumbidgee River wetlands for at least three months.</w:t>
            </w: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river red gum forest and woodland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Winter-spring</w:t>
            </w:r>
          </w:p>
        </w:tc>
        <w:tc>
          <w:tcPr>
            <w:tcW w:w="3260"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p>
        </w:tc>
      </w:tr>
      <w:tr w:rsidR="00191381" w:rsidRPr="002E4321">
        <w:tc>
          <w:tcPr>
            <w:tcW w:w="2743"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r w:rsidRPr="002E4321">
              <w:rPr>
                <w:rFonts w:cs="Arial"/>
                <w:b/>
                <w:sz w:val="18"/>
                <w:szCs w:val="18"/>
              </w:rPr>
              <w:t>MIA</w:t>
            </w:r>
          </w:p>
        </w:tc>
        <w:tc>
          <w:tcPr>
            <w:tcW w:w="2894"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Fivebough Swamp</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open water areas and exposed muddy margins.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Late summer-autumn</w:t>
            </w:r>
          </w:p>
        </w:tc>
        <w:tc>
          <w:tcPr>
            <w:tcW w:w="3260"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Approximately 500 ML delivered via MI irrigation channels. Allow for transmission loss.</w:t>
            </w:r>
          </w:p>
          <w:p w:rsidR="00191381" w:rsidRPr="002E4321" w:rsidRDefault="00191381">
            <w:pPr>
              <w:pStyle w:val="Para0"/>
              <w:spacing w:after="60"/>
              <w:jc w:val="left"/>
              <w:rPr>
                <w:rFonts w:cs="Arial"/>
                <w:sz w:val="18"/>
                <w:szCs w:val="18"/>
              </w:rPr>
            </w:pPr>
            <w:r w:rsidRPr="002E4321">
              <w:rPr>
                <w:rFonts w:cs="Arial"/>
                <w:sz w:val="18"/>
                <w:szCs w:val="18"/>
              </w:rPr>
              <w:lastRenderedPageBreak/>
              <w:t>For operational purposes the best time for delivery of water is July to October.</w:t>
            </w: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 xml:space="preserve">Maintain and improve wetland </w:t>
            </w:r>
            <w:r w:rsidRPr="002E4321">
              <w:rPr>
                <w:rFonts w:cs="Arial"/>
                <w:sz w:val="18"/>
                <w:szCs w:val="18"/>
              </w:rPr>
              <w:lastRenderedPageBreak/>
              <w:t>vegetation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lastRenderedPageBreak/>
              <w:t>Late winter-spring</w:t>
            </w:r>
          </w:p>
        </w:tc>
        <w:tc>
          <w:tcPr>
            <w:tcW w:w="3260"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Tuckerbil Swamp</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wetland vegetation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Late winter-spring</w:t>
            </w:r>
          </w:p>
        </w:tc>
        <w:tc>
          <w:tcPr>
            <w:tcW w:w="3260"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500 ML delivered via MI irrigation channels. Allow for transmission loss.</w:t>
            </w:r>
          </w:p>
          <w:p w:rsidR="00191381" w:rsidRPr="002E4321" w:rsidRDefault="00191381" w:rsidP="0095703D">
            <w:pPr>
              <w:pStyle w:val="Para0"/>
              <w:spacing w:after="60"/>
              <w:jc w:val="left"/>
              <w:rPr>
                <w:rFonts w:cs="Arial"/>
                <w:sz w:val="18"/>
                <w:szCs w:val="18"/>
              </w:rPr>
            </w:pPr>
            <w:r w:rsidRPr="002E4321">
              <w:rPr>
                <w:rFonts w:cs="Arial"/>
                <w:sz w:val="18"/>
                <w:szCs w:val="18"/>
              </w:rPr>
              <w:t>The most favourable timing for watering is July to October.</w:t>
            </w: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Barren Box Swamp</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black box woodland.</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Late winter-spring</w:t>
            </w:r>
          </w:p>
        </w:tc>
        <w:tc>
          <w:tcPr>
            <w:tcW w:w="3260"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3</w:t>
            </w:r>
            <w:r w:rsidR="002E4321">
              <w:rPr>
                <w:rFonts w:cs="Arial"/>
                <w:sz w:val="18"/>
                <w:szCs w:val="18"/>
              </w:rPr>
              <w:t>,</w:t>
            </w:r>
            <w:r w:rsidRPr="002E4321">
              <w:rPr>
                <w:rFonts w:cs="Arial"/>
                <w:sz w:val="18"/>
                <w:szCs w:val="18"/>
              </w:rPr>
              <w:t>000-5</w:t>
            </w:r>
            <w:r w:rsidR="002E4321">
              <w:rPr>
                <w:rFonts w:cs="Arial"/>
                <w:sz w:val="18"/>
                <w:szCs w:val="18"/>
              </w:rPr>
              <w:t>,</w:t>
            </w:r>
            <w:r w:rsidRPr="002E4321">
              <w:rPr>
                <w:rFonts w:cs="Arial"/>
                <w:sz w:val="18"/>
                <w:szCs w:val="18"/>
              </w:rPr>
              <w:t>000 ML delivered via MI irrigation channels. Allow for transmission loss.</w:t>
            </w:r>
          </w:p>
          <w:p w:rsidR="00191381" w:rsidRPr="002E4321" w:rsidRDefault="00191381">
            <w:pPr>
              <w:pStyle w:val="Para0"/>
              <w:spacing w:after="60"/>
              <w:jc w:val="left"/>
              <w:rPr>
                <w:rFonts w:cs="Arial"/>
                <w:sz w:val="18"/>
                <w:szCs w:val="18"/>
              </w:rPr>
            </w:pPr>
            <w:r w:rsidRPr="002E4321">
              <w:rPr>
                <w:rFonts w:cs="Arial"/>
                <w:sz w:val="18"/>
                <w:szCs w:val="18"/>
              </w:rPr>
              <w:t>For operational purposes the best time for delivery of water is July to October.</w:t>
            </w: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Lower Mirrool Creek Floodplain</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black box woodland.</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Late winter-spring</w:t>
            </w:r>
          </w:p>
        </w:tc>
        <w:tc>
          <w:tcPr>
            <w:tcW w:w="3260"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Further work is required to determine volumes required for floodplain inundation under wet and dry antecedent conditions.</w:t>
            </w:r>
          </w:p>
          <w:p w:rsidR="00191381" w:rsidRPr="002E4321" w:rsidRDefault="00191381" w:rsidP="002253E7">
            <w:pPr>
              <w:pStyle w:val="Para0"/>
              <w:spacing w:after="60"/>
              <w:jc w:val="left"/>
              <w:rPr>
                <w:rFonts w:cs="Arial"/>
                <w:sz w:val="18"/>
                <w:szCs w:val="18"/>
              </w:rPr>
            </w:pPr>
            <w:r w:rsidRPr="002E4321">
              <w:rPr>
                <w:rFonts w:cs="Arial"/>
                <w:sz w:val="18"/>
                <w:szCs w:val="18"/>
              </w:rPr>
              <w:t>For operational purposes the best time for delivery of water is July to October.</w:t>
            </w:r>
          </w:p>
        </w:tc>
      </w:tr>
      <w:tr w:rsidR="00191381" w:rsidRPr="002E4321">
        <w:tc>
          <w:tcPr>
            <w:tcW w:w="2743"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r w:rsidRPr="002E4321">
              <w:rPr>
                <w:rFonts w:cs="Arial"/>
                <w:b/>
                <w:sz w:val="18"/>
                <w:szCs w:val="18"/>
              </w:rPr>
              <w:t>Yanco Creek system</w:t>
            </w:r>
          </w:p>
        </w:tc>
        <w:tc>
          <w:tcPr>
            <w:tcW w:w="2894"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Yanco Creek (including Upper Yanco Creek Floodplain Wetland complexes)</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river red gum forest and woodland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Winter-spring</w:t>
            </w:r>
          </w:p>
        </w:tc>
        <w:tc>
          <w:tcPr>
            <w:tcW w:w="3260"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Further assessment required.</w:t>
            </w: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Billabong Creek</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river red gum forest and woodland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Winter-spring</w:t>
            </w:r>
          </w:p>
        </w:tc>
        <w:tc>
          <w:tcPr>
            <w:tcW w:w="3260"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Further assessment required.</w:t>
            </w: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Forest Creek</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black box woodland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Winter-spring</w:t>
            </w:r>
          </w:p>
        </w:tc>
        <w:tc>
          <w:tcPr>
            <w:tcW w:w="3260"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Further assessment required.</w:t>
            </w: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Wanganella Swamp</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wetland vegetation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Late winter-spring</w:t>
            </w:r>
          </w:p>
        </w:tc>
        <w:tc>
          <w:tcPr>
            <w:tcW w:w="3260"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color w:val="auto"/>
                <w:sz w:val="18"/>
                <w:szCs w:val="18"/>
              </w:rPr>
            </w:pPr>
            <w:r w:rsidRPr="002E4321">
              <w:rPr>
                <w:rFonts w:cs="Arial"/>
                <w:color w:val="auto"/>
                <w:sz w:val="18"/>
                <w:szCs w:val="18"/>
              </w:rPr>
              <w:t>1</w:t>
            </w:r>
            <w:r w:rsidR="002E4321">
              <w:rPr>
                <w:rFonts w:cs="Arial"/>
                <w:color w:val="auto"/>
                <w:sz w:val="18"/>
                <w:szCs w:val="18"/>
              </w:rPr>
              <w:t>,</w:t>
            </w:r>
            <w:r w:rsidRPr="002E4321">
              <w:rPr>
                <w:rFonts w:cs="Arial"/>
                <w:color w:val="auto"/>
                <w:sz w:val="18"/>
                <w:szCs w:val="18"/>
              </w:rPr>
              <w:t xml:space="preserve">500 ML required if delivered directly to inundate all 470 ha of Wanganella Swamp (Webster &amp; Davidson 2010). </w:t>
            </w:r>
            <w:r w:rsidR="00D22870" w:rsidRPr="002E4321">
              <w:rPr>
                <w:rFonts w:cs="Arial"/>
                <w:color w:val="auto"/>
                <w:sz w:val="18"/>
                <w:szCs w:val="18"/>
              </w:rPr>
              <w:t>Up to 20</w:t>
            </w:r>
            <w:r w:rsidR="002E4321">
              <w:rPr>
                <w:rFonts w:cs="Arial"/>
                <w:color w:val="auto"/>
                <w:sz w:val="18"/>
                <w:szCs w:val="18"/>
              </w:rPr>
              <w:t>,</w:t>
            </w:r>
            <w:r w:rsidRPr="002E4321">
              <w:rPr>
                <w:rFonts w:cs="Arial"/>
                <w:color w:val="auto"/>
                <w:sz w:val="18"/>
                <w:szCs w:val="18"/>
              </w:rPr>
              <w:t>000 ML is required if flows are delivered via Billabong Cree</w:t>
            </w:r>
            <w:r w:rsidR="00D22870" w:rsidRPr="002E4321">
              <w:rPr>
                <w:rFonts w:cs="Arial"/>
                <w:color w:val="auto"/>
                <w:sz w:val="18"/>
                <w:szCs w:val="18"/>
              </w:rPr>
              <w:t>k</w:t>
            </w:r>
            <w:r w:rsidRPr="002E4321">
              <w:rPr>
                <w:rFonts w:cs="Arial"/>
                <w:color w:val="auto"/>
                <w:sz w:val="18"/>
                <w:szCs w:val="18"/>
              </w:rPr>
              <w:t xml:space="preserve"> via the Murray Irrigation Limited system</w:t>
            </w:r>
            <w:r w:rsidR="00D01939" w:rsidRPr="002E4321">
              <w:rPr>
                <w:rFonts w:cs="Arial"/>
                <w:color w:val="auto"/>
                <w:sz w:val="18"/>
                <w:szCs w:val="18"/>
              </w:rPr>
              <w:t xml:space="preserve"> (</w:t>
            </w:r>
            <w:r w:rsidR="00D01939" w:rsidRPr="002E4321">
              <w:rPr>
                <w:rFonts w:cs="Arial"/>
                <w:sz w:val="18"/>
                <w:szCs w:val="18"/>
              </w:rPr>
              <w:t>E Wilson 2011, pers. comm., 19 September)</w:t>
            </w:r>
            <w:r w:rsidRPr="002E4321">
              <w:rPr>
                <w:rFonts w:cs="Arial"/>
                <w:color w:val="auto"/>
                <w:sz w:val="18"/>
                <w:szCs w:val="18"/>
              </w:rPr>
              <w:t>.</w:t>
            </w:r>
          </w:p>
          <w:p w:rsidR="00191381" w:rsidRPr="002E4321" w:rsidRDefault="00191381">
            <w:pPr>
              <w:pStyle w:val="Para0"/>
              <w:spacing w:after="60"/>
              <w:jc w:val="left"/>
              <w:rPr>
                <w:rFonts w:cs="Arial"/>
                <w:sz w:val="18"/>
                <w:szCs w:val="18"/>
              </w:rPr>
            </w:pPr>
            <w:r w:rsidRPr="002E4321">
              <w:rPr>
                <w:rFonts w:cs="Arial"/>
                <w:color w:val="auto"/>
                <w:sz w:val="18"/>
                <w:szCs w:val="18"/>
              </w:rPr>
              <w:t>Note: This amount does not take into account transmission losses and evaporation.</w:t>
            </w: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open water areas and exposed muddy margins.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Late summer-autumn</w:t>
            </w:r>
          </w:p>
        </w:tc>
        <w:tc>
          <w:tcPr>
            <w:tcW w:w="3260"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known colonial waterbird breeding sites in ‘event ready’ condition.</w:t>
            </w:r>
          </w:p>
        </w:tc>
        <w:tc>
          <w:tcPr>
            <w:tcW w:w="2268" w:type="dxa"/>
            <w:tcBorders>
              <w:top w:val="single" w:sz="4" w:space="0" w:color="auto"/>
              <w:left w:val="nil"/>
              <w:bottom w:val="single" w:sz="4" w:space="0" w:color="auto"/>
              <w:right w:val="nil"/>
            </w:tcBorders>
          </w:tcPr>
          <w:p w:rsidR="00191381" w:rsidRPr="002E4321" w:rsidRDefault="00191381">
            <w:pPr>
              <w:pStyle w:val="Para0"/>
              <w:spacing w:after="60"/>
              <w:jc w:val="left"/>
              <w:rPr>
                <w:rFonts w:cs="Arial"/>
                <w:sz w:val="18"/>
                <w:szCs w:val="18"/>
              </w:rPr>
            </w:pPr>
            <w:r w:rsidRPr="002E4321">
              <w:rPr>
                <w:rFonts w:cs="Arial"/>
                <w:sz w:val="18"/>
                <w:szCs w:val="18"/>
              </w:rPr>
              <w:t>Late winter-spring</w:t>
            </w:r>
          </w:p>
        </w:tc>
        <w:tc>
          <w:tcPr>
            <w:tcW w:w="3260"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Dry Lake</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river red gum forest and woodland communities.</w:t>
            </w:r>
          </w:p>
        </w:tc>
        <w:tc>
          <w:tcPr>
            <w:tcW w:w="2268" w:type="dxa"/>
            <w:tcBorders>
              <w:top w:val="single" w:sz="4" w:space="0" w:color="auto"/>
              <w:left w:val="nil"/>
              <w:bottom w:val="single" w:sz="4" w:space="0" w:color="auto"/>
              <w:right w:val="nil"/>
            </w:tcBorders>
          </w:tcPr>
          <w:p w:rsidR="00191381" w:rsidRPr="002E4321" w:rsidRDefault="00191381">
            <w:pPr>
              <w:pStyle w:val="Para0"/>
              <w:spacing w:after="60"/>
              <w:jc w:val="left"/>
              <w:rPr>
                <w:rFonts w:cs="Arial"/>
                <w:sz w:val="18"/>
                <w:szCs w:val="18"/>
              </w:rPr>
            </w:pPr>
            <w:r w:rsidRPr="002E4321">
              <w:rPr>
                <w:rFonts w:cs="Arial"/>
                <w:sz w:val="18"/>
                <w:szCs w:val="18"/>
              </w:rPr>
              <w:t>Winter-spring</w:t>
            </w:r>
          </w:p>
        </w:tc>
        <w:tc>
          <w:tcPr>
            <w:tcW w:w="3260" w:type="dxa"/>
            <w:vMerge w:val="restart"/>
            <w:tcBorders>
              <w:top w:val="single" w:sz="4" w:space="0" w:color="auto"/>
              <w:left w:val="nil"/>
              <w:bottom w:val="single" w:sz="4" w:space="0" w:color="auto"/>
              <w:right w:val="nil"/>
            </w:tcBorders>
          </w:tcPr>
          <w:p w:rsidR="00191381" w:rsidRPr="002E4321" w:rsidRDefault="00191381" w:rsidP="005E293D">
            <w:pPr>
              <w:pStyle w:val="Para0"/>
              <w:spacing w:after="60"/>
              <w:jc w:val="left"/>
              <w:rPr>
                <w:rFonts w:cs="Arial"/>
                <w:sz w:val="18"/>
                <w:szCs w:val="18"/>
              </w:rPr>
            </w:pPr>
            <w:r w:rsidRPr="002E4321">
              <w:rPr>
                <w:rFonts w:cs="Arial"/>
                <w:sz w:val="18"/>
                <w:szCs w:val="18"/>
              </w:rPr>
              <w:t xml:space="preserve">Further assessment required. </w:t>
            </w:r>
            <w:r w:rsidR="002E4321">
              <w:rPr>
                <w:rFonts w:cs="Arial"/>
                <w:sz w:val="18"/>
                <w:szCs w:val="18"/>
              </w:rPr>
              <w:t>However, flows in excess of 28,</w:t>
            </w:r>
            <w:r w:rsidRPr="002E4321">
              <w:rPr>
                <w:rFonts w:cs="Arial"/>
                <w:sz w:val="18"/>
                <w:szCs w:val="18"/>
              </w:rPr>
              <w:t>100</w:t>
            </w:r>
            <w:r w:rsidR="005E293D">
              <w:rPr>
                <w:rFonts w:cs="Arial"/>
                <w:sz w:val="18"/>
                <w:szCs w:val="18"/>
              </w:rPr>
              <w:t> </w:t>
            </w:r>
            <w:r w:rsidRPr="002E4321">
              <w:rPr>
                <w:rFonts w:cs="Arial"/>
                <w:sz w:val="18"/>
                <w:szCs w:val="18"/>
              </w:rPr>
              <w:t>ML/d at Wagga Wagga will cause Molly’s Lagoon and Dry Lake to commence-to-flow.</w:t>
            </w: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wetland vegetation communities.</w:t>
            </w:r>
          </w:p>
        </w:tc>
        <w:tc>
          <w:tcPr>
            <w:tcW w:w="2268" w:type="dxa"/>
            <w:tcBorders>
              <w:top w:val="single" w:sz="4" w:space="0" w:color="auto"/>
              <w:left w:val="nil"/>
              <w:bottom w:val="single" w:sz="4" w:space="0" w:color="auto"/>
              <w:right w:val="nil"/>
            </w:tcBorders>
          </w:tcPr>
          <w:p w:rsidR="00191381" w:rsidRPr="002E4321" w:rsidRDefault="00191381">
            <w:pPr>
              <w:pStyle w:val="Para0"/>
              <w:spacing w:after="60"/>
              <w:jc w:val="left"/>
              <w:rPr>
                <w:rFonts w:cs="Arial"/>
                <w:sz w:val="18"/>
                <w:szCs w:val="18"/>
              </w:rPr>
            </w:pPr>
            <w:r w:rsidRPr="002E4321">
              <w:rPr>
                <w:rFonts w:cs="Arial"/>
                <w:sz w:val="18"/>
                <w:szCs w:val="18"/>
              </w:rPr>
              <w:t>Late winter-spring</w:t>
            </w:r>
          </w:p>
        </w:tc>
        <w:tc>
          <w:tcPr>
            <w:tcW w:w="3260"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Mundoora/Wilson Anabranch</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river red gum forest and woodland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Winter-spring</w:t>
            </w:r>
          </w:p>
        </w:tc>
        <w:tc>
          <w:tcPr>
            <w:tcW w:w="3260"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Further assessment is required. However, flows in excess of 165 ML/d at Yanco Bridge will cause Wilson Anabranch to commence-to-flow. Mundoora Anabranch flows daily as it is the routed section for Yanco Creek.</w:t>
            </w: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Kerribirri Swamp</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wetland vegetation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Late winter-spring</w:t>
            </w:r>
          </w:p>
        </w:tc>
        <w:tc>
          <w:tcPr>
            <w:tcW w:w="3260"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Further assessment required.</w:t>
            </w: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‘Rhyola’ Depressions and Flood-runners</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wetland vegetation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Late winter-spring</w:t>
            </w:r>
          </w:p>
        </w:tc>
        <w:tc>
          <w:tcPr>
            <w:tcW w:w="3260"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Further assessment required.</w:t>
            </w: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Box Swamp on ‘Blue Gate’</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wetland vegetation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Late winter-spring</w:t>
            </w:r>
          </w:p>
        </w:tc>
        <w:tc>
          <w:tcPr>
            <w:tcW w:w="3260"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Further assessment required.</w:t>
            </w:r>
          </w:p>
        </w:tc>
      </w:tr>
      <w:tr w:rsidR="00191381" w:rsidRPr="002E4321">
        <w:trPr>
          <w:trHeight w:val="665"/>
        </w:trPr>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p>
        </w:tc>
        <w:tc>
          <w:tcPr>
            <w:tcW w:w="2894"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Breakout areas on ‘Back Nullum’</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wetland vegetation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Late winter-spring</w:t>
            </w:r>
          </w:p>
        </w:tc>
        <w:tc>
          <w:tcPr>
            <w:tcW w:w="3260"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Further assessment required.</w:t>
            </w:r>
          </w:p>
        </w:tc>
      </w:tr>
      <w:tr w:rsidR="00191381" w:rsidRPr="002E4321">
        <w:tc>
          <w:tcPr>
            <w:tcW w:w="2743"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r w:rsidRPr="002E4321">
              <w:rPr>
                <w:rFonts w:cs="Arial"/>
                <w:b/>
                <w:sz w:val="18"/>
                <w:szCs w:val="18"/>
              </w:rPr>
              <w:t>Lowbidgee Floodplain</w:t>
            </w:r>
          </w:p>
        </w:tc>
        <w:tc>
          <w:tcPr>
            <w:tcW w:w="2894"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highlight w:val="yellow"/>
              </w:rPr>
            </w:pPr>
            <w:r w:rsidRPr="002E4321">
              <w:rPr>
                <w:rFonts w:cs="Arial"/>
                <w:sz w:val="18"/>
                <w:szCs w:val="18"/>
              </w:rPr>
              <w:t>Redbank North system</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river red gum forest and woodland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Winter-spring</w:t>
            </w:r>
          </w:p>
        </w:tc>
        <w:tc>
          <w:tcPr>
            <w:tcW w:w="3260"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60</w:t>
            </w:r>
            <w:r w:rsidR="002E4321">
              <w:rPr>
                <w:rFonts w:cs="Arial"/>
                <w:sz w:val="18"/>
                <w:szCs w:val="18"/>
              </w:rPr>
              <w:t>,</w:t>
            </w:r>
            <w:r w:rsidRPr="002E4321">
              <w:rPr>
                <w:rFonts w:cs="Arial"/>
                <w:sz w:val="18"/>
                <w:szCs w:val="18"/>
              </w:rPr>
              <w:t>000 ML for high priority river red gum forests.</w:t>
            </w:r>
          </w:p>
          <w:p w:rsidR="00191381" w:rsidRPr="002E4321" w:rsidRDefault="00191381" w:rsidP="002E4321">
            <w:pPr>
              <w:pStyle w:val="Para0"/>
              <w:spacing w:after="60"/>
              <w:jc w:val="left"/>
              <w:rPr>
                <w:rFonts w:cs="Arial"/>
                <w:sz w:val="18"/>
                <w:szCs w:val="18"/>
              </w:rPr>
            </w:pPr>
            <w:r w:rsidRPr="002E4321">
              <w:rPr>
                <w:rFonts w:cs="Arial"/>
                <w:sz w:val="18"/>
                <w:szCs w:val="18"/>
              </w:rPr>
              <w:t>100</w:t>
            </w:r>
            <w:r w:rsidR="002E4321">
              <w:rPr>
                <w:rFonts w:cs="Arial"/>
                <w:sz w:val="18"/>
                <w:szCs w:val="18"/>
              </w:rPr>
              <w:t>,</w:t>
            </w:r>
            <w:r w:rsidRPr="002E4321">
              <w:rPr>
                <w:rFonts w:cs="Arial"/>
                <w:sz w:val="18"/>
                <w:szCs w:val="18"/>
              </w:rPr>
              <w:t>000 ML to water all of North Red Bank.</w:t>
            </w: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highlight w:val="yellow"/>
              </w:rPr>
            </w:pPr>
          </w:p>
        </w:tc>
        <w:tc>
          <w:tcPr>
            <w:tcW w:w="2894"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highlight w:val="yellow"/>
              </w:rPr>
            </w:pP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wetland vegetation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Late winter-spring</w:t>
            </w:r>
          </w:p>
        </w:tc>
        <w:tc>
          <w:tcPr>
            <w:tcW w:w="3260"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Further assessment required.</w:t>
            </w: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highlight w:val="yellow"/>
              </w:rPr>
            </w:pPr>
          </w:p>
        </w:tc>
        <w:tc>
          <w:tcPr>
            <w:tcW w:w="2894"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Yanga system</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river red gum forest and woodland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Winter-spring</w:t>
            </w:r>
          </w:p>
        </w:tc>
        <w:tc>
          <w:tcPr>
            <w:tcW w:w="3260"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50</w:t>
            </w:r>
            <w:r w:rsidR="002E4321">
              <w:rPr>
                <w:rFonts w:cs="Arial"/>
                <w:sz w:val="18"/>
                <w:szCs w:val="18"/>
              </w:rPr>
              <w:t>,</w:t>
            </w:r>
            <w:r w:rsidRPr="002E4321">
              <w:rPr>
                <w:rFonts w:cs="Arial"/>
                <w:sz w:val="18"/>
                <w:szCs w:val="18"/>
              </w:rPr>
              <w:t>000-60</w:t>
            </w:r>
            <w:r w:rsidR="002E4321">
              <w:rPr>
                <w:rFonts w:cs="Arial"/>
                <w:sz w:val="18"/>
                <w:szCs w:val="18"/>
              </w:rPr>
              <w:t>,</w:t>
            </w:r>
            <w:r w:rsidRPr="002E4321">
              <w:rPr>
                <w:rFonts w:cs="Arial"/>
                <w:sz w:val="18"/>
                <w:szCs w:val="18"/>
              </w:rPr>
              <w:t>000 ML for high priority river red gum forests.</w:t>
            </w:r>
          </w:p>
          <w:p w:rsidR="00191381" w:rsidRPr="002E4321" w:rsidRDefault="00191381" w:rsidP="0095703D">
            <w:pPr>
              <w:pStyle w:val="Para0"/>
              <w:spacing w:after="60"/>
              <w:jc w:val="left"/>
              <w:rPr>
                <w:rFonts w:cs="Arial"/>
                <w:sz w:val="18"/>
                <w:szCs w:val="18"/>
              </w:rPr>
            </w:pPr>
            <w:r w:rsidRPr="002E4321">
              <w:rPr>
                <w:rFonts w:cs="Arial"/>
                <w:sz w:val="18"/>
                <w:szCs w:val="18"/>
              </w:rPr>
              <w:t>160</w:t>
            </w:r>
            <w:r w:rsidR="002E4321">
              <w:rPr>
                <w:rFonts w:cs="Arial"/>
                <w:sz w:val="18"/>
                <w:szCs w:val="18"/>
              </w:rPr>
              <w:t>,</w:t>
            </w:r>
            <w:r w:rsidRPr="002E4321">
              <w:rPr>
                <w:rFonts w:cs="Arial"/>
                <w:sz w:val="18"/>
                <w:szCs w:val="18"/>
              </w:rPr>
              <w:t>000 ML to inundate the entire Yanga floodplain.</w:t>
            </w: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highlight w:val="yellow"/>
              </w:rPr>
            </w:pPr>
          </w:p>
        </w:tc>
        <w:tc>
          <w:tcPr>
            <w:tcW w:w="2894"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wetland vegetation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Late winter-spring</w:t>
            </w:r>
          </w:p>
        </w:tc>
        <w:tc>
          <w:tcPr>
            <w:tcW w:w="3260" w:type="dxa"/>
            <w:tcBorders>
              <w:top w:val="single" w:sz="4" w:space="0" w:color="auto"/>
              <w:left w:val="nil"/>
              <w:bottom w:val="single" w:sz="4" w:space="0" w:color="auto"/>
              <w:right w:val="nil"/>
            </w:tcBorders>
          </w:tcPr>
          <w:p w:rsidR="00191381" w:rsidRPr="002E4321" w:rsidRDefault="00191381" w:rsidP="002E4321">
            <w:pPr>
              <w:pStyle w:val="Para0"/>
              <w:spacing w:after="60"/>
              <w:jc w:val="left"/>
              <w:rPr>
                <w:rFonts w:cs="Arial"/>
                <w:sz w:val="18"/>
                <w:szCs w:val="18"/>
              </w:rPr>
            </w:pPr>
            <w:r w:rsidRPr="002E4321">
              <w:rPr>
                <w:rFonts w:cs="Arial"/>
                <w:sz w:val="18"/>
                <w:szCs w:val="18"/>
              </w:rPr>
              <w:t>1</w:t>
            </w:r>
            <w:r w:rsidR="002E4321">
              <w:rPr>
                <w:rFonts w:cs="Arial"/>
                <w:sz w:val="18"/>
                <w:szCs w:val="18"/>
              </w:rPr>
              <w:t>,</w:t>
            </w:r>
            <w:r w:rsidRPr="002E4321">
              <w:rPr>
                <w:rFonts w:cs="Arial"/>
                <w:sz w:val="18"/>
                <w:szCs w:val="18"/>
              </w:rPr>
              <w:t>500-25</w:t>
            </w:r>
            <w:r w:rsidR="002E4321">
              <w:rPr>
                <w:rFonts w:cs="Arial"/>
                <w:sz w:val="18"/>
                <w:szCs w:val="18"/>
              </w:rPr>
              <w:t>,</w:t>
            </w:r>
            <w:r w:rsidRPr="002E4321">
              <w:rPr>
                <w:rFonts w:cs="Arial"/>
                <w:sz w:val="18"/>
                <w:szCs w:val="18"/>
              </w:rPr>
              <w:t>000 ML to water one or more assets.</w:t>
            </w:r>
          </w:p>
        </w:tc>
      </w:tr>
      <w:tr w:rsidR="00191381" w:rsidRPr="002E4321">
        <w:trPr>
          <w:trHeight w:val="637"/>
        </w:trPr>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highlight w:val="yellow"/>
              </w:rPr>
            </w:pPr>
          </w:p>
        </w:tc>
        <w:tc>
          <w:tcPr>
            <w:tcW w:w="2894"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Nimmie-Caira system</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trike/>
                <w:sz w:val="18"/>
                <w:szCs w:val="18"/>
              </w:rPr>
            </w:pPr>
            <w:r w:rsidRPr="002E4321">
              <w:rPr>
                <w:rFonts w:cs="Arial"/>
                <w:sz w:val="18"/>
                <w:szCs w:val="18"/>
              </w:rPr>
              <w:t>Maintain and improve Lignum and other wetland vegetation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trike/>
                <w:sz w:val="18"/>
                <w:szCs w:val="18"/>
              </w:rPr>
            </w:pPr>
            <w:r w:rsidRPr="002E4321">
              <w:rPr>
                <w:rFonts w:cs="Arial"/>
                <w:sz w:val="18"/>
                <w:szCs w:val="18"/>
              </w:rPr>
              <w:t>Late winter-spring</w:t>
            </w:r>
          </w:p>
        </w:tc>
        <w:tc>
          <w:tcPr>
            <w:tcW w:w="3260" w:type="dxa"/>
            <w:tcBorders>
              <w:top w:val="single" w:sz="4" w:space="0" w:color="auto"/>
              <w:left w:val="nil"/>
              <w:bottom w:val="single" w:sz="4" w:space="0" w:color="auto"/>
              <w:right w:val="nil"/>
            </w:tcBorders>
          </w:tcPr>
          <w:p w:rsidR="00191381" w:rsidRPr="002E4321" w:rsidRDefault="00191381" w:rsidP="005E293D">
            <w:pPr>
              <w:pStyle w:val="Para0"/>
              <w:spacing w:after="60"/>
              <w:jc w:val="left"/>
              <w:rPr>
                <w:rFonts w:cs="Arial"/>
                <w:sz w:val="18"/>
                <w:szCs w:val="18"/>
              </w:rPr>
            </w:pPr>
            <w:r w:rsidRPr="002E4321">
              <w:rPr>
                <w:rFonts w:cs="Arial"/>
                <w:sz w:val="18"/>
                <w:szCs w:val="18"/>
              </w:rPr>
              <w:t>Requires approximately 6</w:t>
            </w:r>
            <w:r w:rsidR="002E4321">
              <w:rPr>
                <w:rFonts w:cs="Arial"/>
                <w:sz w:val="18"/>
                <w:szCs w:val="18"/>
              </w:rPr>
              <w:t>,</w:t>
            </w:r>
            <w:r w:rsidRPr="002E4321">
              <w:rPr>
                <w:rFonts w:cs="Arial"/>
                <w:sz w:val="18"/>
                <w:szCs w:val="18"/>
              </w:rPr>
              <w:t>000-50</w:t>
            </w:r>
            <w:r w:rsidR="002E4321">
              <w:rPr>
                <w:rFonts w:cs="Arial"/>
                <w:sz w:val="18"/>
                <w:szCs w:val="18"/>
              </w:rPr>
              <w:t>,</w:t>
            </w:r>
            <w:r w:rsidRPr="002E4321">
              <w:rPr>
                <w:rFonts w:cs="Arial"/>
                <w:sz w:val="18"/>
                <w:szCs w:val="18"/>
              </w:rPr>
              <w:t>000</w:t>
            </w:r>
            <w:r w:rsidR="005E293D">
              <w:rPr>
                <w:rFonts w:cs="Arial"/>
                <w:sz w:val="18"/>
                <w:szCs w:val="18"/>
              </w:rPr>
              <w:t> </w:t>
            </w:r>
            <w:r w:rsidRPr="002E4321">
              <w:rPr>
                <w:rFonts w:cs="Arial"/>
                <w:sz w:val="18"/>
                <w:szCs w:val="18"/>
              </w:rPr>
              <w:t>ML.</w:t>
            </w: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highlight w:val="yellow"/>
              </w:rPr>
            </w:pPr>
          </w:p>
        </w:tc>
        <w:tc>
          <w:tcPr>
            <w:tcW w:w="2894"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Fiddlers-Uara system</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Lignum and black box woodland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Winter-spring</w:t>
            </w:r>
          </w:p>
        </w:tc>
        <w:tc>
          <w:tcPr>
            <w:tcW w:w="3260"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Further assessment is required. However, approximately 15</w:t>
            </w:r>
            <w:r w:rsidR="002E4321">
              <w:rPr>
                <w:rFonts w:cs="Arial"/>
                <w:sz w:val="18"/>
                <w:szCs w:val="18"/>
              </w:rPr>
              <w:t>,</w:t>
            </w:r>
            <w:r w:rsidRPr="002E4321">
              <w:rPr>
                <w:rFonts w:cs="Arial"/>
                <w:sz w:val="18"/>
                <w:szCs w:val="18"/>
              </w:rPr>
              <w:t>000 ML diverted into the lower section of Fiddlers Creek from the South Caira/Warwaegae offtake regulator will water the western portion of Fiddlers Creek, and Yanga Nature Reserve.</w:t>
            </w:r>
          </w:p>
        </w:tc>
      </w:tr>
      <w:tr w:rsidR="00191381" w:rsidRPr="002E4321">
        <w:tc>
          <w:tcPr>
            <w:tcW w:w="2743"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highlight w:val="yellow"/>
              </w:rPr>
            </w:pPr>
          </w:p>
        </w:tc>
        <w:tc>
          <w:tcPr>
            <w:tcW w:w="2894"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wetland vegetation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Late winter-spring</w:t>
            </w:r>
          </w:p>
        </w:tc>
        <w:tc>
          <w:tcPr>
            <w:tcW w:w="3260" w:type="dxa"/>
            <w:vMerge/>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p>
        </w:tc>
      </w:tr>
      <w:tr w:rsidR="00191381" w:rsidRPr="002E4321">
        <w:tc>
          <w:tcPr>
            <w:tcW w:w="2743" w:type="dxa"/>
            <w:vMerge w:val="restart"/>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b/>
                <w:sz w:val="18"/>
                <w:szCs w:val="18"/>
              </w:rPr>
            </w:pPr>
            <w:r w:rsidRPr="002E4321">
              <w:rPr>
                <w:rFonts w:cs="Arial"/>
                <w:b/>
                <w:sz w:val="18"/>
                <w:szCs w:val="18"/>
              </w:rPr>
              <w:t>Balranald to Murray River junction</w:t>
            </w:r>
          </w:p>
        </w:tc>
        <w:tc>
          <w:tcPr>
            <w:tcW w:w="2894" w:type="dxa"/>
            <w:vMerge w:val="restart"/>
            <w:tcBorders>
              <w:top w:val="single" w:sz="4" w:space="0" w:color="auto"/>
              <w:left w:val="nil"/>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River-fed wetlands</w:t>
            </w:r>
          </w:p>
        </w:tc>
        <w:tc>
          <w:tcPr>
            <w:tcW w:w="311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Maintain and improve wetland vegetation communities.</w:t>
            </w:r>
          </w:p>
        </w:tc>
        <w:tc>
          <w:tcPr>
            <w:tcW w:w="2268" w:type="dxa"/>
            <w:tcBorders>
              <w:top w:val="single" w:sz="4" w:space="0" w:color="auto"/>
              <w:left w:val="nil"/>
              <w:bottom w:val="single" w:sz="4" w:space="0" w:color="auto"/>
              <w:right w:val="nil"/>
            </w:tcBorders>
          </w:tcPr>
          <w:p w:rsidR="00191381" w:rsidRPr="002E4321" w:rsidRDefault="00191381" w:rsidP="0095703D">
            <w:pPr>
              <w:pStyle w:val="Para0"/>
              <w:spacing w:after="60"/>
              <w:jc w:val="left"/>
              <w:rPr>
                <w:rFonts w:cs="Arial"/>
                <w:sz w:val="18"/>
                <w:szCs w:val="18"/>
              </w:rPr>
            </w:pPr>
            <w:r w:rsidRPr="002E4321">
              <w:rPr>
                <w:rFonts w:cs="Arial"/>
                <w:sz w:val="18"/>
                <w:szCs w:val="18"/>
              </w:rPr>
              <w:t>Late winter-spring</w:t>
            </w:r>
          </w:p>
        </w:tc>
        <w:tc>
          <w:tcPr>
            <w:tcW w:w="3260" w:type="dxa"/>
            <w:vMerge w:val="restart"/>
            <w:tcBorders>
              <w:top w:val="single" w:sz="4" w:space="0" w:color="auto"/>
              <w:left w:val="nil"/>
              <w:right w:val="nil"/>
            </w:tcBorders>
          </w:tcPr>
          <w:p w:rsidR="00191381" w:rsidRPr="002E4321" w:rsidRDefault="00191381" w:rsidP="005E293D">
            <w:pPr>
              <w:pStyle w:val="Para0"/>
              <w:spacing w:after="60"/>
              <w:jc w:val="left"/>
              <w:rPr>
                <w:rFonts w:cs="Arial"/>
                <w:sz w:val="18"/>
                <w:szCs w:val="18"/>
              </w:rPr>
            </w:pPr>
            <w:r w:rsidRPr="002E4321">
              <w:rPr>
                <w:rFonts w:cs="Arial"/>
                <w:sz w:val="18"/>
                <w:szCs w:val="18"/>
              </w:rPr>
              <w:t>Requires delivery of &gt;5</w:t>
            </w:r>
            <w:r w:rsidR="00542F26">
              <w:rPr>
                <w:rFonts w:cs="Arial"/>
                <w:sz w:val="18"/>
                <w:szCs w:val="18"/>
              </w:rPr>
              <w:t>,</w:t>
            </w:r>
            <w:r w:rsidRPr="002E4321">
              <w:rPr>
                <w:rFonts w:cs="Arial"/>
                <w:sz w:val="18"/>
                <w:szCs w:val="18"/>
              </w:rPr>
              <w:t xml:space="preserve">000 ML/d downstream of Balranald Weir in </w:t>
            </w:r>
            <w:r w:rsidRPr="002E4321">
              <w:rPr>
                <w:rFonts w:cs="Arial"/>
                <w:sz w:val="18"/>
                <w:szCs w:val="18"/>
              </w:rPr>
              <w:lastRenderedPageBreak/>
              <w:t>ad</w:t>
            </w:r>
            <w:r w:rsidR="00542F26">
              <w:rPr>
                <w:rFonts w:cs="Arial"/>
                <w:sz w:val="18"/>
                <w:szCs w:val="18"/>
              </w:rPr>
              <w:t>dition to Murray River flow &gt;10,</w:t>
            </w:r>
            <w:r w:rsidRPr="002E4321">
              <w:rPr>
                <w:rFonts w:cs="Arial"/>
                <w:sz w:val="18"/>
                <w:szCs w:val="18"/>
              </w:rPr>
              <w:t>000</w:t>
            </w:r>
            <w:r w:rsidR="005E293D">
              <w:rPr>
                <w:rFonts w:cs="Arial"/>
                <w:sz w:val="18"/>
                <w:szCs w:val="18"/>
              </w:rPr>
              <w:t> </w:t>
            </w:r>
            <w:r w:rsidRPr="002E4321">
              <w:rPr>
                <w:rFonts w:cs="Arial"/>
                <w:sz w:val="18"/>
                <w:szCs w:val="18"/>
              </w:rPr>
              <w:t>ML/d at Barham on the Murray River for a period of several weeks.</w:t>
            </w:r>
          </w:p>
        </w:tc>
      </w:tr>
      <w:tr w:rsidR="00191381" w:rsidRPr="002E4321">
        <w:trPr>
          <w:trHeight w:val="922"/>
        </w:trPr>
        <w:tc>
          <w:tcPr>
            <w:tcW w:w="2743" w:type="dxa"/>
            <w:vMerge/>
            <w:tcBorders>
              <w:top w:val="single" w:sz="4" w:space="0" w:color="auto"/>
              <w:left w:val="nil"/>
              <w:bottom w:val="single" w:sz="4" w:space="0" w:color="auto"/>
              <w:right w:val="nil"/>
            </w:tcBorders>
          </w:tcPr>
          <w:p w:rsidR="00191381" w:rsidRPr="002E4321" w:rsidRDefault="00191381" w:rsidP="00523117">
            <w:pPr>
              <w:pStyle w:val="Para0"/>
              <w:spacing w:after="60"/>
              <w:rPr>
                <w:rFonts w:cs="Arial"/>
                <w:b/>
                <w:sz w:val="18"/>
                <w:szCs w:val="18"/>
              </w:rPr>
            </w:pPr>
          </w:p>
        </w:tc>
        <w:tc>
          <w:tcPr>
            <w:tcW w:w="2894" w:type="dxa"/>
            <w:vMerge/>
            <w:tcBorders>
              <w:left w:val="nil"/>
              <w:bottom w:val="single" w:sz="4" w:space="0" w:color="auto"/>
              <w:right w:val="nil"/>
            </w:tcBorders>
          </w:tcPr>
          <w:p w:rsidR="00191381" w:rsidRPr="002E4321" w:rsidRDefault="00191381" w:rsidP="00523117">
            <w:pPr>
              <w:pStyle w:val="Para0"/>
              <w:spacing w:after="60"/>
              <w:rPr>
                <w:rFonts w:cs="Arial"/>
                <w:sz w:val="18"/>
                <w:szCs w:val="18"/>
              </w:rPr>
            </w:pPr>
          </w:p>
        </w:tc>
        <w:tc>
          <w:tcPr>
            <w:tcW w:w="3118" w:type="dxa"/>
            <w:tcBorders>
              <w:top w:val="single" w:sz="4" w:space="0" w:color="auto"/>
              <w:left w:val="nil"/>
              <w:bottom w:val="single" w:sz="4" w:space="0" w:color="auto"/>
              <w:right w:val="nil"/>
            </w:tcBorders>
          </w:tcPr>
          <w:p w:rsidR="00BC143E" w:rsidRPr="002E4321" w:rsidRDefault="00191381" w:rsidP="00BC143E">
            <w:pPr>
              <w:pStyle w:val="Para0"/>
              <w:spacing w:after="60"/>
              <w:jc w:val="left"/>
              <w:rPr>
                <w:rFonts w:cs="Arial"/>
                <w:sz w:val="18"/>
                <w:szCs w:val="18"/>
              </w:rPr>
            </w:pPr>
            <w:r w:rsidRPr="002E4321">
              <w:rPr>
                <w:rFonts w:cs="Arial"/>
                <w:sz w:val="18"/>
                <w:szCs w:val="18"/>
              </w:rPr>
              <w:t>Maintain and improve river red gum forest and woodland communities.</w:t>
            </w:r>
          </w:p>
        </w:tc>
        <w:tc>
          <w:tcPr>
            <w:tcW w:w="2268" w:type="dxa"/>
            <w:tcBorders>
              <w:top w:val="single" w:sz="4" w:space="0" w:color="auto"/>
              <w:left w:val="nil"/>
              <w:bottom w:val="single" w:sz="4" w:space="0" w:color="auto"/>
              <w:right w:val="nil"/>
            </w:tcBorders>
          </w:tcPr>
          <w:p w:rsidR="00191381" w:rsidRPr="002E4321" w:rsidRDefault="00191381" w:rsidP="00523117">
            <w:pPr>
              <w:pStyle w:val="Para0"/>
              <w:spacing w:after="60"/>
              <w:rPr>
                <w:rFonts w:cs="Arial"/>
                <w:sz w:val="18"/>
                <w:szCs w:val="18"/>
              </w:rPr>
            </w:pPr>
            <w:r w:rsidRPr="002E4321">
              <w:rPr>
                <w:rFonts w:cs="Arial"/>
                <w:sz w:val="18"/>
                <w:szCs w:val="18"/>
              </w:rPr>
              <w:t>Winter-spring</w:t>
            </w:r>
          </w:p>
        </w:tc>
        <w:tc>
          <w:tcPr>
            <w:tcW w:w="3260" w:type="dxa"/>
            <w:vMerge/>
            <w:tcBorders>
              <w:left w:val="nil"/>
              <w:bottom w:val="single" w:sz="4" w:space="0" w:color="auto"/>
              <w:right w:val="nil"/>
            </w:tcBorders>
          </w:tcPr>
          <w:p w:rsidR="00191381" w:rsidRPr="002E4321" w:rsidRDefault="00191381" w:rsidP="00523117">
            <w:pPr>
              <w:pStyle w:val="Para0"/>
              <w:spacing w:after="60"/>
              <w:rPr>
                <w:rFonts w:cs="Arial"/>
                <w:sz w:val="18"/>
                <w:szCs w:val="18"/>
              </w:rPr>
            </w:pPr>
          </w:p>
        </w:tc>
      </w:tr>
    </w:tbl>
    <w:p w:rsidR="00191381" w:rsidRPr="0095703D" w:rsidRDefault="00191381" w:rsidP="00523117">
      <w:pPr>
        <w:pStyle w:val="Para0"/>
        <w:rPr>
          <w:i/>
          <w:sz w:val="16"/>
          <w:szCs w:val="16"/>
        </w:rPr>
      </w:pPr>
      <w:r w:rsidRPr="0095703D">
        <w:rPr>
          <w:sz w:val="16"/>
          <w:szCs w:val="16"/>
        </w:rPr>
        <w:lastRenderedPageBreak/>
        <w:t xml:space="preserve">* </w:t>
      </w:r>
      <w:r w:rsidRPr="0095703D">
        <w:rPr>
          <w:i/>
          <w:sz w:val="16"/>
          <w:szCs w:val="16"/>
        </w:rPr>
        <w:t xml:space="preserve">As acknowledged in Section </w:t>
      </w:r>
      <w:fldSimple w:instr=" REF _Ref290377891 \r \h  \* MERGEFORMAT ">
        <w:r w:rsidR="003B3A34" w:rsidRPr="003B3A34">
          <w:rPr>
            <w:i/>
            <w:sz w:val="16"/>
            <w:szCs w:val="16"/>
          </w:rPr>
          <w:t>3.3</w:t>
        </w:r>
      </w:fldSimple>
      <w:r w:rsidRPr="0095703D">
        <w:rPr>
          <w:i/>
          <w:sz w:val="16"/>
          <w:szCs w:val="16"/>
        </w:rPr>
        <w:t>, the Murrumbidgee River channel is recognised as an asset; however its flow requirements are expected to be met (at least in part) by those delivered for the Mid-Murrumbidgee Wetlands, the Lowbidgee and river-fed wetlands between Balranald and the Murray River junction.</w:t>
      </w:r>
      <w:r>
        <w:rPr>
          <w:i/>
          <w:sz w:val="16"/>
          <w:szCs w:val="16"/>
        </w:rPr>
        <w:t xml:space="preserve"> </w:t>
      </w:r>
    </w:p>
    <w:p w:rsidR="00191381" w:rsidRDefault="00191381" w:rsidP="00523117">
      <w:pPr>
        <w:pStyle w:val="Para0"/>
        <w:sectPr w:rsidR="00191381" w:rsidSect="00CA4495">
          <w:pgSz w:w="16840" w:h="11907" w:orient="landscape" w:code="9"/>
          <w:pgMar w:top="2268" w:right="2835" w:bottom="851" w:left="1701" w:header="680" w:footer="851" w:gutter="0"/>
          <w:cols w:space="720"/>
          <w:formProt w:val="0"/>
          <w:titlePg/>
          <w:docGrid w:linePitch="360"/>
        </w:sectPr>
      </w:pPr>
      <w:r>
        <w:t xml:space="preserve"> </w:t>
      </w:r>
    </w:p>
    <w:p w:rsidR="00191381" w:rsidRDefault="00191381" w:rsidP="0028550A">
      <w:pPr>
        <w:pStyle w:val="Heading2"/>
        <w:jc w:val="left"/>
      </w:pPr>
      <w:bookmarkStart w:id="191" w:name="_Toc310503245"/>
      <w:bookmarkStart w:id="192" w:name="_Ref280277601"/>
      <w:r>
        <w:lastRenderedPageBreak/>
        <w:t xml:space="preserve">Integrated </w:t>
      </w:r>
      <w:r w:rsidR="003B2735">
        <w:t>water management</w:t>
      </w:r>
      <w:bookmarkEnd w:id="191"/>
    </w:p>
    <w:p w:rsidR="00191381" w:rsidRPr="008D6A1F" w:rsidRDefault="00191381" w:rsidP="0028550A">
      <w:pPr>
        <w:pStyle w:val="Heading3"/>
        <w:jc w:val="left"/>
      </w:pPr>
      <w:bookmarkStart w:id="193" w:name="_Toc310503246"/>
      <w:r w:rsidRPr="008D6A1F">
        <w:t xml:space="preserve">Carryover </w:t>
      </w:r>
      <w:r w:rsidR="003B2735" w:rsidRPr="008D6A1F">
        <w:t>s</w:t>
      </w:r>
      <w:r w:rsidRPr="008D6A1F">
        <w:t>trategy</w:t>
      </w:r>
      <w:bookmarkEnd w:id="193"/>
    </w:p>
    <w:p w:rsidR="00191381" w:rsidRPr="003A08A7" w:rsidRDefault="00191381" w:rsidP="0028550A">
      <w:pPr>
        <w:jc w:val="left"/>
      </w:pPr>
      <w:r w:rsidRPr="003A08A7">
        <w:t>The Murrumbidgee Water Sharing Plan imposes strict limits on the amount of water that can be carried over from one season to the next.</w:t>
      </w:r>
      <w:r>
        <w:t xml:space="preserve"> </w:t>
      </w:r>
      <w:r w:rsidRPr="003A08A7">
        <w:t>There are no carryover provisions for high security or supplementary entitlements</w:t>
      </w:r>
      <w:r>
        <w:t>,</w:t>
      </w:r>
      <w:r w:rsidRPr="003A08A7">
        <w:t xml:space="preserve"> and </w:t>
      </w:r>
      <w:r>
        <w:t>30 per cent</w:t>
      </w:r>
      <w:r w:rsidRPr="003A08A7">
        <w:t xml:space="preserve"> of the general security allocation for any given year can be carried over to the next year.</w:t>
      </w:r>
      <w:r>
        <w:t xml:space="preserve"> </w:t>
      </w:r>
      <w:r w:rsidRPr="003A08A7">
        <w:t xml:space="preserve">Any water not used, or included in the </w:t>
      </w:r>
      <w:r>
        <w:t>30 per cent</w:t>
      </w:r>
      <w:r w:rsidRPr="003A08A7">
        <w:t xml:space="preserve"> general security carryover </w:t>
      </w:r>
      <w:proofErr w:type="gramStart"/>
      <w:r w:rsidRPr="003A08A7">
        <w:t>provision</w:t>
      </w:r>
      <w:r>
        <w:t>,</w:t>
      </w:r>
      <w:proofErr w:type="gramEnd"/>
      <w:r w:rsidRPr="003A08A7">
        <w:t xml:space="preserve"> is included in the consumptive pool for the following season and is then distributed among users.</w:t>
      </w:r>
      <w:r>
        <w:t xml:space="preserve"> </w:t>
      </w:r>
      <w:r w:rsidRPr="003A08A7">
        <w:t xml:space="preserve">If the storages spill, allocations </w:t>
      </w:r>
      <w:r>
        <w:t xml:space="preserve">may </w:t>
      </w:r>
      <w:r w:rsidRPr="003A08A7">
        <w:t xml:space="preserve">be set at </w:t>
      </w:r>
      <w:r>
        <w:t>95 per cent</w:t>
      </w:r>
      <w:r w:rsidRPr="003A08A7">
        <w:t xml:space="preserve"> and carryover provisions forfeited.</w:t>
      </w:r>
      <w:r>
        <w:t xml:space="preserve"> </w:t>
      </w:r>
    </w:p>
    <w:p w:rsidR="00191381" w:rsidRPr="0000254F" w:rsidRDefault="00191381" w:rsidP="0028550A">
      <w:pPr>
        <w:pStyle w:val="Para0"/>
        <w:jc w:val="left"/>
        <w:rPr>
          <w:szCs w:val="22"/>
        </w:rPr>
      </w:pPr>
      <w:r>
        <w:rPr>
          <w:szCs w:val="22"/>
        </w:rPr>
        <w:t>Environmental water managers have</w:t>
      </w:r>
      <w:r w:rsidRPr="0000254F">
        <w:rPr>
          <w:szCs w:val="22"/>
        </w:rPr>
        <w:t xml:space="preserve"> the opportunity to decide whether it is most beneficial to use all of the available allocation in a given year, whether some should be carried over to the following year, or whether to trade the water</w:t>
      </w:r>
      <w:r>
        <w:rPr>
          <w:szCs w:val="22"/>
        </w:rPr>
        <w:t xml:space="preserve">. </w:t>
      </w:r>
      <w:r w:rsidRPr="0000254F">
        <w:rPr>
          <w:szCs w:val="22"/>
        </w:rPr>
        <w:t>The decision on whether to use the carryover provision will be influenced by a number of factors, such as how wet the current year is</w:t>
      </w:r>
      <w:r>
        <w:rPr>
          <w:szCs w:val="22"/>
        </w:rPr>
        <w:t>, the outlook for the next year</w:t>
      </w:r>
      <w:r w:rsidRPr="0000254F">
        <w:rPr>
          <w:szCs w:val="22"/>
        </w:rPr>
        <w:t xml:space="preserve">, and what time in the year the allocation became available. </w:t>
      </w:r>
      <w:bookmarkStart w:id="194" w:name="_Toc280280439"/>
      <w:r w:rsidRPr="003A08A7">
        <w:t>Generally</w:t>
      </w:r>
      <w:r>
        <w:t>,</w:t>
      </w:r>
      <w:r w:rsidRPr="003A08A7">
        <w:t xml:space="preserve"> the maximum benefit from </w:t>
      </w:r>
      <w:r>
        <w:t>environmental water</w:t>
      </w:r>
      <w:r w:rsidRPr="003A08A7">
        <w:t xml:space="preserve">ing occurs in spring and </w:t>
      </w:r>
      <w:r>
        <w:t>autumn</w:t>
      </w:r>
      <w:r w:rsidRPr="003A08A7">
        <w:t>.</w:t>
      </w:r>
      <w:r>
        <w:t xml:space="preserve"> </w:t>
      </w:r>
    </w:p>
    <w:p w:rsidR="00191381" w:rsidRPr="00E2409A" w:rsidRDefault="00191381" w:rsidP="0028550A">
      <w:pPr>
        <w:pStyle w:val="Heading2"/>
        <w:jc w:val="left"/>
      </w:pPr>
      <w:bookmarkStart w:id="195" w:name="_Toc310503247"/>
      <w:r w:rsidRPr="00E2409A">
        <w:t xml:space="preserve">Opportunities to </w:t>
      </w:r>
      <w:r w:rsidR="003B2735" w:rsidRPr="00E2409A">
        <w:t>maximise environmental outcomes</w:t>
      </w:r>
      <w:bookmarkEnd w:id="195"/>
    </w:p>
    <w:bookmarkEnd w:id="194"/>
    <w:p w:rsidR="00191381" w:rsidRDefault="00191381" w:rsidP="0028550A">
      <w:pPr>
        <w:jc w:val="left"/>
      </w:pPr>
      <w:r>
        <w:t>The most beneficial outcomes for environmental watering will be achieved by coordinating the use of entitlements held by the Australian Government with entitlements held by the NSW Government plus the EWA account water. This requires coordination with OEH, who manages NSW Government entitlements, and EWA accounts.</w:t>
      </w:r>
    </w:p>
    <w:p w:rsidR="00191381" w:rsidRDefault="00191381" w:rsidP="0028550A">
      <w:pPr>
        <w:jc w:val="left"/>
      </w:pPr>
      <w:r>
        <w:t>When a flow-augmentation event takes place to water the Mid-Murrumbidgee wetlands, it is expected that a portion of these releases will remain in-stream and could be available for watering assets downstream such as the Lowbidgee Floodplain. The volume of residual water will need to be assessed and negotiated on an event-by-event basis. A method for assessing the volume of residual environmental water will need to be developed in consultation with SWC, based on observed flow hydrograph volumes at measured key locations and accounting for tributary inflows, irrigation diversions and drainage return flows. It is expected that the necessary information would be contained in the CARM water balance spreadsheet used by SWC to assist in the daily river operations.</w:t>
      </w:r>
    </w:p>
    <w:p w:rsidR="00191381" w:rsidRDefault="00191381" w:rsidP="0028550A">
      <w:pPr>
        <w:pStyle w:val="Heading3"/>
        <w:jc w:val="left"/>
      </w:pPr>
      <w:bookmarkStart w:id="196" w:name="_Toc310503248"/>
      <w:r>
        <w:t>Murrumbidgee Irrigation Area</w:t>
      </w:r>
      <w:bookmarkEnd w:id="196"/>
    </w:p>
    <w:p w:rsidR="00191381" w:rsidRDefault="00191381" w:rsidP="0028550A">
      <w:pPr>
        <w:jc w:val="left"/>
      </w:pPr>
      <w:r>
        <w:t xml:space="preserve">The canals in the MIA are generally out of service for maintenance in the months of May and June and are consequently not available to deliver environmental water to assets such as Fivebough Swamp, Tuckerbil Swamp, Barren Box or Mirrool Creek. However, if </w:t>
      </w:r>
      <w:r>
        <w:lastRenderedPageBreak/>
        <w:t>watering is required at these times special arrangements may be negotiated with MI, with sufficient notice.</w:t>
      </w:r>
    </w:p>
    <w:p w:rsidR="00191381" w:rsidRDefault="00191381" w:rsidP="0028550A">
      <w:pPr>
        <w:jc w:val="left"/>
      </w:pPr>
      <w:r>
        <w:t xml:space="preserve">There may only be limited channel capacity to deliver environmental water during the peak irrigation season of November to February. Deliveries during this period will need to be coordinated with MI. </w:t>
      </w:r>
    </w:p>
    <w:p w:rsidR="00191381" w:rsidRPr="00017C53" w:rsidRDefault="00191381" w:rsidP="0028550A">
      <w:pPr>
        <w:jc w:val="left"/>
      </w:pPr>
      <w:r>
        <w:t xml:space="preserve">The MI-preferred period for environmental watering is either immediately prior to or after the peak demand period of November to February, as this avoids disruption to its winter channel maintenance period. MI has indicated that it would account the full transmission </w:t>
      </w:r>
      <w:r w:rsidR="00061168">
        <w:t>loss</w:t>
      </w:r>
      <w:r>
        <w:t xml:space="preserve"> to environmental water managers for watering events in late winter and early spring, but would discount the accounting of </w:t>
      </w:r>
      <w:r w:rsidR="00061168">
        <w:t>loss</w:t>
      </w:r>
      <w:r>
        <w:t xml:space="preserve"> for watering events that occur just prior to</w:t>
      </w:r>
      <w:r w:rsidR="00061168">
        <w:t xml:space="preserve"> the irrigation season, as this</w:t>
      </w:r>
      <w:r>
        <w:t xml:space="preserve"> would have been accounted against MI in wetting the channels for irrigation.</w:t>
      </w:r>
    </w:p>
    <w:p w:rsidR="00191381" w:rsidRDefault="00191381" w:rsidP="0028550A">
      <w:pPr>
        <w:pStyle w:val="Heading2"/>
        <w:jc w:val="left"/>
      </w:pPr>
      <w:bookmarkStart w:id="197" w:name="_Ref282431246"/>
      <w:bookmarkStart w:id="198" w:name="_Toc310503249"/>
      <w:r>
        <w:t xml:space="preserve">Opportunities for </w:t>
      </w:r>
      <w:r w:rsidR="003B2735">
        <w:t>interaction with other assets in th</w:t>
      </w:r>
      <w:r>
        <w:t xml:space="preserve">e Murray-Darling </w:t>
      </w:r>
      <w:bookmarkEnd w:id="197"/>
      <w:r w:rsidR="00591B60">
        <w:t>basin</w:t>
      </w:r>
      <w:bookmarkEnd w:id="198"/>
    </w:p>
    <w:p w:rsidR="00191381" w:rsidRDefault="00191381" w:rsidP="0028550A">
      <w:pPr>
        <w:jc w:val="left"/>
      </w:pPr>
      <w:r>
        <w:t>The Murrumbidgee River discharges into the Murray River, just downstream of Balranald. Water can also be transferred to the Murray via the Yanco Creek System which discharges into the Edward River which then flows into the Wakool River, a tributary of the Murray River.</w:t>
      </w:r>
    </w:p>
    <w:p w:rsidR="00191381" w:rsidRDefault="00191381" w:rsidP="0028550A">
      <w:pPr>
        <w:jc w:val="left"/>
      </w:pPr>
      <w:r>
        <w:t>The Murrumbidgee and Lachlan River catchments are also connected, with end of system flows from the Lachlan River catchment passing into the Murrumbidgee River in the vicinity of Redbank. However, end of system flows are very rare, with most flows (including small-to-medium flood events) being incorporated into terminal wetlands such as the Great Cumbung Swamp. Lower Mirrool Creek Floodplain discharges into the Lachlan River during large flood events, but this also happens rarely.</w:t>
      </w:r>
    </w:p>
    <w:p w:rsidR="00191381" w:rsidRDefault="00191381" w:rsidP="000F65A9">
      <w:pPr>
        <w:pStyle w:val="Heading1"/>
        <w:jc w:val="left"/>
      </w:pPr>
      <w:bookmarkStart w:id="199" w:name="_Toc310503250"/>
      <w:r>
        <w:lastRenderedPageBreak/>
        <w:t>Governance and Planning Arrangements</w:t>
      </w:r>
      <w:bookmarkEnd w:id="192"/>
      <w:bookmarkEnd w:id="199"/>
    </w:p>
    <w:p w:rsidR="00191381" w:rsidRDefault="00191381" w:rsidP="000F65A9">
      <w:pPr>
        <w:pStyle w:val="Heading2"/>
        <w:jc w:val="left"/>
      </w:pPr>
      <w:bookmarkStart w:id="200" w:name="_Toc279147800"/>
      <w:bookmarkStart w:id="201" w:name="_Toc310503251"/>
      <w:r>
        <w:t xml:space="preserve">Overview of </w:t>
      </w:r>
      <w:r w:rsidR="003B2735">
        <w:t>legislative instruments and policies</w:t>
      </w:r>
      <w:bookmarkEnd w:id="200"/>
      <w:bookmarkEnd w:id="201"/>
    </w:p>
    <w:p w:rsidR="00191381" w:rsidRDefault="00191381" w:rsidP="000F65A9">
      <w:pPr>
        <w:pStyle w:val="Para0"/>
        <w:spacing w:after="60"/>
        <w:jc w:val="left"/>
      </w:pPr>
      <w:r>
        <w:t xml:space="preserve">A number of legislative instruments and policies exist that are administered by Australian Government and agencies of states in the Murray-Darling </w:t>
      </w:r>
      <w:r w:rsidR="00591B60">
        <w:t>basin</w:t>
      </w:r>
      <w:r>
        <w:t>. They include the following statutory and non-statutory documents:</w:t>
      </w:r>
    </w:p>
    <w:p w:rsidR="00191381" w:rsidRDefault="00191381" w:rsidP="000F65A9">
      <w:pPr>
        <w:numPr>
          <w:ilvl w:val="0"/>
          <w:numId w:val="28"/>
        </w:numPr>
        <w:spacing w:after="0"/>
        <w:jc w:val="left"/>
      </w:pPr>
      <w:r>
        <w:t xml:space="preserve">Council of Australian Governments (COAG) </w:t>
      </w:r>
      <w:r w:rsidRPr="008253CC">
        <w:rPr>
          <w:i/>
        </w:rPr>
        <w:t>Water Reform Agreement 1995</w:t>
      </w:r>
    </w:p>
    <w:p w:rsidR="00191381" w:rsidRDefault="00191381" w:rsidP="000F65A9">
      <w:pPr>
        <w:numPr>
          <w:ilvl w:val="0"/>
          <w:numId w:val="28"/>
        </w:numPr>
        <w:spacing w:after="0"/>
        <w:jc w:val="left"/>
      </w:pPr>
      <w:r>
        <w:t>NSW SWC Management Outcomes Plan (SWMOP)</w:t>
      </w:r>
    </w:p>
    <w:p w:rsidR="00191381" w:rsidRDefault="00191381" w:rsidP="000F65A9">
      <w:pPr>
        <w:numPr>
          <w:ilvl w:val="0"/>
          <w:numId w:val="28"/>
        </w:numPr>
        <w:spacing w:after="0"/>
        <w:jc w:val="left"/>
      </w:pPr>
      <w:r>
        <w:t xml:space="preserve">Water Sharing Plans developed under the NSW </w:t>
      </w:r>
      <w:r w:rsidRPr="008253CC">
        <w:rPr>
          <w:i/>
        </w:rPr>
        <w:t>Water Management Act 2000</w:t>
      </w:r>
      <w:r w:rsidRPr="008253CC">
        <w:t xml:space="preserve"> which </w:t>
      </w:r>
      <w:proofErr w:type="gramStart"/>
      <w:r w:rsidRPr="008253CC">
        <w:t>reflect</w:t>
      </w:r>
      <w:proofErr w:type="gramEnd"/>
      <w:r w:rsidRPr="008253CC">
        <w:t xml:space="preserve"> the broader objectives of the SWMOP</w:t>
      </w:r>
      <w:r>
        <w:t>. Relevant plans for the Murrumbidgee River catchment are:</w:t>
      </w:r>
    </w:p>
    <w:p w:rsidR="00191381" w:rsidRDefault="00191381" w:rsidP="000F65A9">
      <w:pPr>
        <w:numPr>
          <w:ilvl w:val="1"/>
          <w:numId w:val="30"/>
        </w:numPr>
        <w:spacing w:after="0"/>
        <w:jc w:val="left"/>
      </w:pPr>
      <w:r w:rsidRPr="002630EC">
        <w:rPr>
          <w:i/>
        </w:rPr>
        <w:t>Water Sharing Plan for the Murrumbidgee River Regulated Water Source 2003</w:t>
      </w:r>
      <w:r>
        <w:t xml:space="preserve"> (NSW). This plan is currently being amended to include the Lowbidgee Floodplain and should be in place prior to the commencement of the basin plan.</w:t>
      </w:r>
    </w:p>
    <w:p w:rsidR="00191381" w:rsidRDefault="00191381" w:rsidP="000F65A9">
      <w:pPr>
        <w:numPr>
          <w:ilvl w:val="1"/>
          <w:numId w:val="30"/>
        </w:numPr>
        <w:spacing w:after="0"/>
        <w:jc w:val="left"/>
      </w:pPr>
      <w:r w:rsidRPr="002630EC">
        <w:rPr>
          <w:i/>
        </w:rPr>
        <w:t>Water Sharing Plan for the Lower Murrumbidgee Groundwater Sources 2003</w:t>
      </w:r>
      <w:r>
        <w:t xml:space="preserve"> (NSW)</w:t>
      </w:r>
    </w:p>
    <w:p w:rsidR="00346FE0" w:rsidRPr="00035AF2" w:rsidRDefault="00346FE0" w:rsidP="00346FE0">
      <w:pPr>
        <w:numPr>
          <w:ilvl w:val="0"/>
          <w:numId w:val="28"/>
        </w:numPr>
        <w:spacing w:after="0"/>
        <w:jc w:val="left"/>
        <w:rPr>
          <w:szCs w:val="22"/>
        </w:rPr>
      </w:pPr>
      <w:r w:rsidRPr="00035AF2">
        <w:rPr>
          <w:i/>
          <w:szCs w:val="22"/>
          <w:lang w:val="en-AU"/>
        </w:rPr>
        <w:t>State Water Corporation – Water Supply Work Approval, Murrumbidgee Regulated River Water Source</w:t>
      </w:r>
      <w:r>
        <w:rPr>
          <w:szCs w:val="22"/>
          <w:lang w:val="en-AU"/>
        </w:rPr>
        <w:t xml:space="preserve"> (</w:t>
      </w:r>
      <w:r w:rsidRPr="00035AF2">
        <w:rPr>
          <w:szCs w:val="22"/>
          <w:lang w:val="en-AU"/>
        </w:rPr>
        <w:t>NSW Office of Water 2011</w:t>
      </w:r>
      <w:r>
        <w:rPr>
          <w:szCs w:val="22"/>
          <w:lang w:val="en-AU"/>
        </w:rPr>
        <w:t>)</w:t>
      </w:r>
      <w:r w:rsidRPr="00035AF2">
        <w:rPr>
          <w:szCs w:val="22"/>
          <w:lang w:val="en-AU"/>
        </w:rPr>
        <w:t>.</w:t>
      </w:r>
    </w:p>
    <w:p w:rsidR="00191381" w:rsidRDefault="00191381" w:rsidP="000F65A9">
      <w:pPr>
        <w:numPr>
          <w:ilvl w:val="0"/>
          <w:numId w:val="28"/>
        </w:numPr>
        <w:spacing w:after="0"/>
        <w:jc w:val="left"/>
      </w:pPr>
      <w:r>
        <w:t>Riverbank Water Use Plan for managing state-held environmental entitlements in the Murrumbidgee (2008). This plan applies to the Murrumbidgee Regulated River Water Source as defined in the Water Sharing Plan. The plan authorises the use of water for environmental purposes throughout the Murrumbidgee Valley, and also applies to sections of the Lowbidgee floodplain within Yanga National Park, Yanga State Conservation Area, Yanga Nature Reserve and the Lowbidgee Flood Control and Irrigation District that can be watered by diversions from Maude Weir</w:t>
      </w:r>
    </w:p>
    <w:p w:rsidR="00191381" w:rsidRPr="00A5760F" w:rsidRDefault="00191381" w:rsidP="000F65A9">
      <w:pPr>
        <w:numPr>
          <w:ilvl w:val="0"/>
          <w:numId w:val="28"/>
        </w:numPr>
        <w:spacing w:after="0"/>
        <w:jc w:val="left"/>
      </w:pPr>
      <w:r w:rsidRPr="001D1B14">
        <w:t>Murrumbidgee Regulated River Water Use Plan being</w:t>
      </w:r>
      <w:r>
        <w:t xml:space="preserve"> developed by the NSW Office of Water</w:t>
      </w:r>
    </w:p>
    <w:p w:rsidR="00191381" w:rsidRDefault="00191381" w:rsidP="00035AF2">
      <w:pPr>
        <w:numPr>
          <w:ilvl w:val="0"/>
          <w:numId w:val="28"/>
        </w:numPr>
        <w:spacing w:after="0"/>
        <w:jc w:val="left"/>
      </w:pPr>
      <w:r>
        <w:t>Annual Environmental Watering Plans developed by OEH.</w:t>
      </w:r>
    </w:p>
    <w:p w:rsidR="00035AF2" w:rsidRPr="00035AF2" w:rsidRDefault="00035AF2" w:rsidP="00035AF2">
      <w:pPr>
        <w:spacing w:after="0"/>
        <w:ind w:left="720"/>
        <w:jc w:val="left"/>
        <w:rPr>
          <w:szCs w:val="22"/>
        </w:rPr>
      </w:pPr>
    </w:p>
    <w:p w:rsidR="00191381" w:rsidRDefault="00120B28" w:rsidP="000F65A9">
      <w:pPr>
        <w:pStyle w:val="Para0"/>
        <w:jc w:val="left"/>
      </w:pPr>
      <w:fldSimple w:instr=" REF _Ref279416792 \h  \* MERGEFORMAT ">
        <w:r w:rsidR="003B3A34">
          <w:t xml:space="preserve">Figure </w:t>
        </w:r>
        <w:r w:rsidR="003B3A34">
          <w:rPr>
            <w:noProof/>
          </w:rPr>
          <w:t>17</w:t>
        </w:r>
      </w:fldSimple>
      <w:r w:rsidR="00191381">
        <w:t xml:space="preserve"> provides a summary of the relationship between environmental water made available through the </w:t>
      </w:r>
      <w:r w:rsidR="00191381" w:rsidRPr="00CC5865">
        <w:rPr>
          <w:i/>
        </w:rPr>
        <w:t>Water Management Act 2000</w:t>
      </w:r>
      <w:r w:rsidR="00191381">
        <w:rPr>
          <w:i/>
        </w:rPr>
        <w:t xml:space="preserve"> </w:t>
      </w:r>
      <w:r w:rsidR="00191381" w:rsidRPr="002630EC">
        <w:t>(NSW)</w:t>
      </w:r>
      <w:r w:rsidR="00191381">
        <w:rPr>
          <w:i/>
        </w:rPr>
        <w:t xml:space="preserve"> </w:t>
      </w:r>
      <w:r w:rsidR="00191381" w:rsidRPr="00667C4F">
        <w:t>(</w:t>
      </w:r>
      <w:r w:rsidR="00191381">
        <w:t xml:space="preserve">referred to as the </w:t>
      </w:r>
      <w:r w:rsidR="00191381" w:rsidRPr="00667C4F">
        <w:t>WM Act)</w:t>
      </w:r>
      <w:r w:rsidR="00191381">
        <w:t xml:space="preserve"> and the </w:t>
      </w:r>
      <w:r w:rsidR="00191381" w:rsidRPr="00CC5865">
        <w:rPr>
          <w:i/>
        </w:rPr>
        <w:t>Water Act 2007</w:t>
      </w:r>
      <w:r w:rsidR="00191381">
        <w:rPr>
          <w:i/>
        </w:rPr>
        <w:t xml:space="preserve"> </w:t>
      </w:r>
      <w:r w:rsidR="00191381">
        <w:t xml:space="preserve">(Commonwealth) </w:t>
      </w:r>
      <w:r w:rsidR="00191381" w:rsidRPr="00667C4F">
        <w:t>(</w:t>
      </w:r>
      <w:r w:rsidR="00191381">
        <w:t>referred to as ‘</w:t>
      </w:r>
      <w:r w:rsidR="00191381" w:rsidRPr="00667C4F">
        <w:t>the Act</w:t>
      </w:r>
      <w:r w:rsidR="00191381">
        <w:t>’</w:t>
      </w:r>
      <w:r w:rsidR="00191381" w:rsidRPr="00667C4F">
        <w:t>)</w:t>
      </w:r>
      <w:r w:rsidR="00191381">
        <w:t xml:space="preserve">. These are some of the key statutory and non-statutory instruments that apply to the water resources of the Murrumbidgee Valley and facilitate environmental water management. </w:t>
      </w:r>
    </w:p>
    <w:bookmarkStart w:id="202" w:name="CoverProjectName"/>
    <w:bookmarkStart w:id="203" w:name="Start"/>
    <w:bookmarkEnd w:id="202"/>
    <w:bookmarkEnd w:id="203"/>
    <w:p w:rsidR="00191381" w:rsidRDefault="00120B28" w:rsidP="00AA4E06">
      <w:pPr>
        <w:pStyle w:val="Para0"/>
      </w:pPr>
      <w:r>
        <w:rPr>
          <w:noProof/>
          <w:lang w:val="en-AU" w:eastAsia="en-AU"/>
        </w:rPr>
      </w:r>
      <w:r w:rsidRPr="00120B28">
        <w:rPr>
          <w:noProof/>
          <w:lang w:val="en-AU" w:eastAsia="en-AU"/>
        </w:rPr>
        <w:pict>
          <v:group id="Canvas 64" o:spid="_x0000_s1034" style="width:422.3pt;height:419.55pt;mso-position-horizontal-relative:char;mso-position-vertical-relative:line" coordsize="53632,53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width:53632;height:53282;visibility:visible">
              <v:fill o:detectmouseclick="t"/>
              <v:path o:connecttype="none"/>
            </v:shape>
            <v:rect id="Rectangle 66" o:spid="_x0000_s1036" style="position:absolute;left:23486;top:15886;width:7397;height:42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9b6MYA&#10;AADbAAAADwAAAGRycy9kb3ducmV2LnhtbESPT2vCQBTE74LfYXkFL6IbAy2aZhUpKBZ68B/0+si+&#10;JiHZt2l2jWk+fbdQ8DjMzG+YdNObWnTUutKygsU8AkGcWV1yruB62c2WIJxH1lhbJgU/5GCzHo9S&#10;TLS984m6s89FgLBLUEHhfZNI6bKCDLq5bYiD92Vbgz7INpe6xXuAm1rGUfQiDZYcFgps6K2grDrf&#10;jIL4uPfD53F1+B4G/X5yq2o//aiUmjz121cQnnr/CP+3D1rBcwx/X8IP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9b6MYAAADbAAAADwAAAAAAAAAAAAAAAACYAgAAZHJz&#10;L2Rvd25yZXYueG1sUEsFBgAAAAAEAAQA9QAAAIsDAAAAAA==&#10;" fillcolor="#d8d8d8" strokecolor="#d8d8d8" strokeweight="1.25pt">
              <v:textbox style="mso-next-textbox:#Rectangle 66" inset="0,0,0">
                <w:txbxContent>
                  <w:p w:rsidR="00EF3B4B" w:rsidRPr="0082546D" w:rsidRDefault="00EF3B4B" w:rsidP="00AA4E06">
                    <w:pPr>
                      <w:spacing w:before="120" w:line="240" w:lineRule="auto"/>
                      <w:jc w:val="center"/>
                      <w:rPr>
                        <w:b/>
                        <w:caps/>
                        <w:sz w:val="14"/>
                        <w:szCs w:val="14"/>
                      </w:rPr>
                    </w:pPr>
                    <w:r w:rsidRPr="0082546D">
                      <w:rPr>
                        <w:b/>
                        <w:caps/>
                        <w:sz w:val="14"/>
                        <w:szCs w:val="14"/>
                      </w:rPr>
                      <w:t>Planning instrument</w:t>
                    </w:r>
                  </w:p>
                </w:txbxContent>
              </v:textbox>
            </v:rect>
            <v:rect id="Rectangle 67" o:spid="_x0000_s1037" style="position:absolute;left:23486;top:7135;width:7397;height:86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shEsUA&#10;AADbAAAADwAAAGRycy9kb3ducmV2LnhtbESPUUvDQBCE3wv9D8cKfWsvWiwSey2itghFiqmIj0tu&#10;TWLv9kJuTWN/vScIPg4z8w2zXA/eqZ662AQ2cDnLQBGXwTZcGXg9bKY3oKIgW3SBycA3RVivxqMl&#10;5jac+IX6QiqVIBxzNFCLtLnWsazJY5yFljh5H6HzKEl2lbYdnhLcO32VZQvtseG0UGNL9zWVx+LL&#10;G3juH2X79l4U8/PnonG77WEv7sGYycVwdwtKaJD/8F/7yRq4nsPvl/QD9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uyESxQAAANsAAAAPAAAAAAAAAAAAAAAAAJgCAABkcnMv&#10;ZG93bnJldi54bWxQSwUGAAAAAAQABAD1AAAAigMAAAAA&#10;" fillcolor="#f2f2f2" strokecolor="#f2f2f2" strokeweight="1.25pt">
              <v:textbox style="mso-next-textbox:#Rectangle 67" inset="0,.3mm,0">
                <w:txbxContent>
                  <w:p w:rsidR="00EF3B4B" w:rsidRPr="0082546D" w:rsidRDefault="00EF3B4B" w:rsidP="00AA4E06">
                    <w:pPr>
                      <w:spacing w:before="480" w:line="240" w:lineRule="auto"/>
                      <w:jc w:val="center"/>
                      <w:rPr>
                        <w:b/>
                        <w:caps/>
                        <w:sz w:val="14"/>
                        <w:szCs w:val="14"/>
                      </w:rPr>
                    </w:pPr>
                    <w:r w:rsidRPr="0082546D">
                      <w:rPr>
                        <w:b/>
                        <w:caps/>
                        <w:sz w:val="14"/>
                        <w:szCs w:val="14"/>
                      </w:rPr>
                      <w:t>GOVERNMENT AGENCIES</w:t>
                    </w:r>
                  </w:p>
                </w:txbxContent>
              </v:textbox>
            </v:rect>
            <v:rect id="Rectangle 68" o:spid="_x0000_s1038" style="position:absolute;left:23486;top:2882;width:7397;height:42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pmB8YA&#10;AADbAAAADwAAAGRycy9kb3ducmV2LnhtbESPQWvCQBSE70L/w/IKXkQ3lVpMzCqloFjwoKng9ZF9&#10;JiHZt2l2q2l+fbdQ6HGYmW+YdNObRtyoc5VlBU+zCARxbnXFhYLzx3a6BOE8ssbGMin4Jgeb9cMo&#10;xUTbO5/olvlCBAi7BBWU3reJlC4vyaCb2ZY4eFfbGfRBdoXUHd4D3DRyHkUv0mDFYaHElt5Kyuvs&#10;yyiYH3d+uBzj/ecw6PeTi+vd5FArNX7sX1cgPPX+P/zX3msFi2f4/RJ+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DpmB8YAAADbAAAADwAAAAAAAAAAAAAAAACYAgAAZHJz&#10;L2Rvd25yZXYueG1sUEsFBgAAAAAEAAQA9QAAAIsDAAAAAA==&#10;" fillcolor="#d8d8d8" strokecolor="#d8d8d8" strokeweight="1.25pt">
              <v:textbox style="mso-next-textbox:#Rectangle 68" inset="0,0,0">
                <w:txbxContent>
                  <w:p w:rsidR="00EF3B4B" w:rsidRPr="0082546D" w:rsidRDefault="00EF3B4B" w:rsidP="00AA4E06">
                    <w:pPr>
                      <w:spacing w:before="200" w:line="240" w:lineRule="auto"/>
                      <w:jc w:val="center"/>
                      <w:rPr>
                        <w:b/>
                        <w:caps/>
                        <w:sz w:val="14"/>
                        <w:szCs w:val="14"/>
                      </w:rPr>
                    </w:pPr>
                    <w:r w:rsidRPr="0082546D">
                      <w:rPr>
                        <w:b/>
                        <w:caps/>
                        <w:sz w:val="14"/>
                        <w:szCs w:val="14"/>
                      </w:rPr>
                      <w:t>LEGISLATION</w:t>
                    </w:r>
                  </w:p>
                </w:txbxContent>
              </v:textbox>
            </v:rect>
            <v:rect id="Rectangle 69" o:spid="_x0000_s1039" style="position:absolute;left:30883;width:22749;height:35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eaOsIA&#10;AADbAAAADwAAAGRycy9kb3ducmV2LnhtbESPQWsCMRSE7wX/Q3iCt5pVUMrWKOIq9qrtQW+P5Lkb&#10;3bwsm+iu/74RCj0OM/MNs1j1rhYPaoP1rGAyzkAQa28slwp+vnfvHyBCRDZYeyYFTwqwWg7eFpgb&#10;3/GBHsdYigThkKOCKsYmlzLoihyGsW+Ik3fxrcOYZFtK02KX4K6W0yybS4eW00KFDW0q0rfj3SnQ&#10;+rrfns7nU1Fbe9e0Kw6brlBqNOzXnyAi9fE//Nf+MgpmM3h9ST9A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B5o6wgAAANsAAAAPAAAAAAAAAAAAAAAAAJgCAABkcnMvZG93&#10;bnJldi54bWxQSwUGAAAAAAQABAD1AAAAhwMAAAAA&#10;" fillcolor="#e5b8b7" strokecolor="#e5b8b7" strokeweight="1.25pt">
              <v:textbox style="mso-next-textbox:#Rectangle 69">
                <w:txbxContent>
                  <w:p w:rsidR="00EF3B4B" w:rsidRPr="00422147" w:rsidRDefault="00EF3B4B" w:rsidP="00422147">
                    <w:pPr>
                      <w:jc w:val="center"/>
                      <w:rPr>
                        <w:b/>
                        <w:sz w:val="20"/>
                        <w:lang w:val="en-AU"/>
                      </w:rPr>
                    </w:pPr>
                    <w:r w:rsidRPr="00422147">
                      <w:rPr>
                        <w:b/>
                        <w:sz w:val="20"/>
                        <w:lang w:val="en-AU"/>
                      </w:rPr>
                      <w:t>Commonwealth</w:t>
                    </w:r>
                  </w:p>
                </w:txbxContent>
              </v:textbox>
            </v:rect>
            <v:rect id="Rectangle 70" o:spid="_x0000_s1040" style="position:absolute;left:42428;top:17733;width:10377;height:23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i5HMQA&#10;AADbAAAADwAAAGRycy9kb3ducmV2LnhtbESP3WrCQBSE7wu+w3KE3unGYlSiq1htoVAFf+8P2WMS&#10;zZ4N2W1M374rCL0cZuYbZrZoTSkaql1hWcGgH4EgTq0uOFNwOn72JiCcR9ZYWiYFv+RgMe+8zDDR&#10;9s57ag4+EwHCLkEFufdVIqVLczLo+rYiDt7F1gZ9kHUmdY33ADelfIuikTRYcFjIsaJVTunt8GMU&#10;bBotr+dVHN8264/dZPjdjovtu1Kv3XY5BeGp9f/hZ/tLK4hH8PgSfo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4uRzEAAAA2wAAAA8AAAAAAAAAAAAAAAAAmAIAAGRycy9k&#10;b3ducmV2LnhtbFBLBQYAAAAABAAEAPUAAACJAwAAAAA=&#10;" fillcolor="#00b0f0" strokecolor="#00b0f0" strokeweight="1.25pt">
              <v:textbox style="mso-next-textbox:#Rectangle 70" inset=",0,,0">
                <w:txbxContent>
                  <w:p w:rsidR="00EF3B4B" w:rsidRPr="0042414F" w:rsidRDefault="00EF3B4B" w:rsidP="00AA4E06">
                    <w:pPr>
                      <w:spacing w:before="60" w:after="0" w:line="240" w:lineRule="auto"/>
                      <w:jc w:val="center"/>
                      <w:rPr>
                        <w:b/>
                        <w:sz w:val="18"/>
                        <w:szCs w:val="18"/>
                      </w:rPr>
                    </w:pPr>
                    <w:r w:rsidRPr="0042414F">
                      <w:rPr>
                        <w:b/>
                        <w:sz w:val="18"/>
                        <w:szCs w:val="18"/>
                      </w:rPr>
                      <w:t>WQSMP</w:t>
                    </w:r>
                  </w:p>
                </w:txbxContent>
              </v:textbox>
            </v:rect>
            <v:rect id="Rectangle 71" o:spid="_x0000_s1041" style="position:absolute;left:499;width:22987;height:35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gaTcMA&#10;AADbAAAADwAAAGRycy9kb3ducmV2LnhtbESPQWvCQBSE7wX/w/IEb3Vj0TZEVxGhkkIpJNX7I/tM&#10;gtm3YXfV+O+7BcHjMDPfMKvNYDpxJedbywpm0wQEcWV1y7WCw+/nawrCB2SNnWVScCcPm/XoZYWZ&#10;tjcu6FqGWkQI+wwVNCH0mZS+asign9qeOHon6wyGKF0ttcNbhJtOviXJuzTYclxosKddQ9W5vBgF&#10;Q/pTpDg/pl95ufumWZG7xX6u1GQ8bJcgAg3hGX60c61g8QH/X+I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3gaTcMAAADbAAAADwAAAAAAAAAAAAAAAACYAgAAZHJzL2Rv&#10;d25yZXYueG1sUEsFBgAAAAAEAAQA9QAAAIgDAAAAAA==&#10;" fillcolor="#d6e3bc" stroked="f">
              <v:textbox style="mso-next-textbox:#Rectangle 71">
                <w:txbxContent>
                  <w:p w:rsidR="00EF3B4B" w:rsidRPr="007443A3" w:rsidRDefault="00EF3B4B" w:rsidP="00AA4E06">
                    <w:pPr>
                      <w:spacing w:line="240" w:lineRule="auto"/>
                      <w:jc w:val="center"/>
                      <w:rPr>
                        <w:b/>
                        <w:sz w:val="20"/>
                        <w:lang w:val="en-AU"/>
                      </w:rPr>
                    </w:pPr>
                    <w:r w:rsidRPr="007443A3">
                      <w:rPr>
                        <w:b/>
                        <w:sz w:val="20"/>
                        <w:lang w:val="en-AU"/>
                      </w:rPr>
                      <w:t>State</w:t>
                    </w:r>
                  </w:p>
                </w:txbxContent>
              </v:textbox>
            </v:rect>
            <v:rect id="Rectangle 72" o:spid="_x0000_s1042" style="position:absolute;left:1504;top:2882;width:20790;height:33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ghIb8A&#10;AADbAAAADwAAAGRycy9kb3ducmV2LnhtbERPTUvDQBC9C/0PyxS82U0FpcRuS1G0xZupeB6yk01o&#10;djbNbtrtv3cOgsfH+15vs+/VhcbYBTawXBSgiOtgO3YGvo/vDytQMSFb7AOTgRtF2G5md2ssbbjy&#10;F12q5JSEcCzRQJvSUGod65Y8xkUYiIVrwugxCRydtiNeJdz3+rEonrXHjqWhxYFeW6pP1eSl96Op&#10;/Mnt3/aT2+XcrOjz5zwZcz/PuxdQiXL6F/+5D9bAk4yVL/ID9OY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EKCEhvwAAANsAAAAPAAAAAAAAAAAAAAAAAJgCAABkcnMvZG93bnJl&#10;di54bWxQSwUGAAAAAAQABAD1AAAAhAMAAAAA&#10;" fillcolor="#7f7f7f" strokecolor="white">
              <v:textbox style="mso-next-textbox:#Rectangle 72">
                <w:txbxContent>
                  <w:p w:rsidR="00EF3B4B" w:rsidRPr="007443A3" w:rsidRDefault="00EF3B4B" w:rsidP="00AA4E06">
                    <w:pPr>
                      <w:spacing w:line="240" w:lineRule="auto"/>
                      <w:jc w:val="center"/>
                      <w:rPr>
                        <w:b/>
                        <w:i/>
                        <w:color w:val="FFFFFF"/>
                        <w:sz w:val="20"/>
                      </w:rPr>
                    </w:pPr>
                    <w:r w:rsidRPr="007443A3">
                      <w:rPr>
                        <w:b/>
                        <w:i/>
                        <w:color w:val="FFFFFF"/>
                        <w:sz w:val="20"/>
                      </w:rPr>
                      <w:t>Water Management Act 2000</w:t>
                    </w:r>
                  </w:p>
                </w:txbxContent>
              </v:textbox>
            </v:rect>
            <v:rect id="Rectangle 73" o:spid="_x0000_s1043" style="position:absolute;left:1504;top:7954;width:9863;height:62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4NXMYA&#10;AADbAAAADwAAAGRycy9kb3ducmV2LnhtbESPQUvDQBSE74L/YXlCL8VurEQ0dltKSkEExVYvuT2y&#10;z2w0+zburmn677tCweMwM98wi9VoOzGQD61jBTezDARx7XTLjYKP9+31PYgQkTV2jknBkQKslpcX&#10;Cyy0O/COhn1sRIJwKFCBibEvpAy1IYth5nri5H06bzEm6RupPR4S3HZynmV30mLLacFgT6Wh+nv/&#10;axWUm/x2+uqHl2pd7p7Nm8m/fqpKqcnVuH4EEWmM/+Fz+0kryB/g70v6AXJ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4NXMYAAADbAAAADwAAAAAAAAAAAAAAAACYAgAAZHJz&#10;L2Rvd25yZXYueG1sUEsFBgAAAAAEAAQA9QAAAIsDAAAAAA==&#10;" fillcolor="#f2f2f2" strokecolor="#e5b8b7" strokeweight="1.25pt">
              <v:textbox style="mso-next-textbox:#Rectangle 73">
                <w:txbxContent>
                  <w:p w:rsidR="00EF3B4B" w:rsidRPr="001A5252" w:rsidRDefault="00EF3B4B" w:rsidP="00AA4E06">
                    <w:pPr>
                      <w:spacing w:before="240" w:after="100" w:afterAutospacing="1" w:line="240" w:lineRule="auto"/>
                      <w:contextualSpacing/>
                      <w:jc w:val="center"/>
                      <w:rPr>
                        <w:b/>
                        <w:sz w:val="16"/>
                        <w:szCs w:val="16"/>
                      </w:rPr>
                    </w:pPr>
                    <w:r w:rsidRPr="001A5252">
                      <w:rPr>
                        <w:b/>
                        <w:sz w:val="16"/>
                        <w:szCs w:val="16"/>
                      </w:rPr>
                      <w:t>NSW Office of Water</w:t>
                    </w:r>
                  </w:p>
                </w:txbxContent>
              </v:textbox>
            </v:rect>
            <v:rect id="Rectangle 74" o:spid="_x0000_s1044" style="position:absolute;left:12439;top:7946;width:9855;height:62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hufMMA&#10;AADbAAAADwAAAGRycy9kb3ducmV2LnhtbERPz2vCMBS+D/Y/hDfYZWi6iSLVKNIxGAPHdF56ezTP&#10;pq556ZKs1v/eHAYeP77fy/VgW9GTD41jBc/jDARx5XTDtYLD99toDiJEZI2tY1JwoQDr1f3dEnPt&#10;zryjfh9rkUI45KjAxNjlUobKkMUwdh1x4o7OW4wJ+lpqj+cUblv5kmUzabHh1GCwo8JQ9bP/swqK&#10;1+nk6dP323JT7D7Ml5mefstSqceHYbMAEWmIN/G/+10rmKX16Uv6AX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hufMMAAADbAAAADwAAAAAAAAAAAAAAAACYAgAAZHJzL2Rv&#10;d25yZXYueG1sUEsFBgAAAAAEAAQA9QAAAIgDAAAAAA==&#10;" fillcolor="#f2f2f2" strokecolor="#e5b8b7" strokeweight="1.25pt">
              <v:textbox style="mso-next-textbox:#Rectangle 74">
                <w:txbxContent>
                  <w:p w:rsidR="00EF3B4B" w:rsidRPr="0082546D" w:rsidRDefault="00EF3B4B" w:rsidP="00AA4E06">
                    <w:pPr>
                      <w:spacing w:after="0" w:line="240" w:lineRule="auto"/>
                      <w:contextualSpacing/>
                      <w:jc w:val="center"/>
                      <w:rPr>
                        <w:b/>
                        <w:sz w:val="16"/>
                        <w:szCs w:val="16"/>
                      </w:rPr>
                    </w:pPr>
                    <w:r>
                      <w:rPr>
                        <w:b/>
                        <w:sz w:val="16"/>
                        <w:szCs w:val="16"/>
                      </w:rPr>
                      <w:t>Office of Environment and Heritage</w:t>
                    </w:r>
                    <w:r w:rsidRPr="0082546D">
                      <w:rPr>
                        <w:b/>
                        <w:sz w:val="16"/>
                        <w:szCs w:val="16"/>
                      </w:rPr>
                      <w:t xml:space="preserve"> </w:t>
                    </w:r>
                  </w:p>
                </w:txbxContent>
              </v:textbox>
            </v:rect>
            <v:rect id="Rectangle 75" o:spid="_x0000_s1045" style="position:absolute;left:1504;top:15886;width:20790;height:42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5CAcEA&#10;AADbAAAADwAAAGRycy9kb3ducmV2LnhtbESPX2vCMBTF3wd+h3CFva2pPohUo8jGdOzNKj5fmtu0&#10;2Nx0TarZt18Ggo+H8+fHWW+j7cSNBt86VjDLchDEldMtGwXn0+fbEoQPyBo7x6TglzxsN5OXNRba&#10;3flItzIYkUbYF6igCaEvpPRVQxZ95nri5NVusBiSHIzUA97TuO3kPM8X0mLLidBgT+8NVddytIm7&#10;r0t7NYePw2h2MdZL+r78jEq9TuNuBSJQDM/wo/2lFSxm8P8l/QC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QgHBAAAA2wAAAA8AAAAAAAAAAAAAAAAAmAIAAGRycy9kb3du&#10;cmV2LnhtbFBLBQYAAAAABAAEAPUAAACGAwAAAAA=&#10;" fillcolor="#7f7f7f" strokecolor="white">
              <v:textbox style="mso-next-textbox:#Rectangle 75">
                <w:txbxContent>
                  <w:p w:rsidR="00EF3B4B" w:rsidRPr="007443A3" w:rsidRDefault="00EF3B4B" w:rsidP="00AA4E06">
                    <w:pPr>
                      <w:spacing w:after="0" w:line="240" w:lineRule="auto"/>
                      <w:jc w:val="center"/>
                      <w:rPr>
                        <w:b/>
                        <w:i/>
                        <w:color w:val="FFFFFF"/>
                        <w:sz w:val="20"/>
                      </w:rPr>
                    </w:pPr>
                    <w:r>
                      <w:rPr>
                        <w:b/>
                        <w:i/>
                        <w:color w:val="FFFFFF"/>
                        <w:sz w:val="20"/>
                      </w:rPr>
                      <w:t>Murrumbidgee Regulated River Water Sharing Plan 2003</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76" o:spid="_x0000_s1046" type="#_x0000_t34" style="position:absolute;left:8365;top:4349;width:1601;height:5467;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yD/b4AAADbAAAADwAAAGRycy9kb3ducmV2LnhtbESPQYvCMBSE7wv+h/AEb2tiES3VKCII&#10;XtXd+6N5tsXkpTSx1n9vBMHjMDPfMOvt4KzoqQuNZw2zqQJBXHrTcKXh73L4zUGEiGzQeiYNTwqw&#10;3Yx+1lgY/+AT9edYiQThUKCGOsa2kDKUNTkMU98SJ+/qO4cxya6SpsNHgjsrM6UW0mHDaaHGlvY1&#10;lbfz3WlA36reZoM6Nvne9vP/5WEellpPxsNuBSLSEL/hT/toNCwyeH9JP0BuX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u3IP9vgAAANsAAAAPAAAAAAAAAAAAAAAAAKEC&#10;AABkcnMvZG93bnJldi54bWxQSwUGAAAAAAQABAD5AAAAjAMAAAAA&#10;" adj="11229" strokecolor="#bfbfbf" strokeweight="1.5pt"/>
            <v:shape id="AutoShape 77" o:spid="_x0000_s1047" type="#_x0000_t34" style="position:absolute;left:13840;top:4341;width:1586;height:5468;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RAgMUAAADbAAAADwAAAGRycy9kb3ducmV2LnhtbESPQWvCQBSE70L/w/IKXqRuYjVKmo2U&#10;QqFQEdR68PbIPpPQ7Nuwu9X033cLgsdhZr5hivVgOnEh51vLCtJpAoK4srrlWsHX4f1pBcIHZI2d&#10;ZVLwSx7W5cOowFzbK+/osg+1iBD2OSpoQuhzKX3VkEE/tT1x9M7WGQxRulpqh9cIN52cJUkmDbYc&#10;Fxrs6a2h6nv/YxQcaSPT9Dh3k8+FH5LDFpftKVNq/Di8voAINIR7+Nb+0AqyZ/j/En+AL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3RAgMUAAADbAAAADwAAAAAAAAAA&#10;AAAAAAChAgAAZHJzL2Rvd25yZXYueG1sUEsFBgAAAAAEAAQA+QAAAJMDAAAAAA==&#10;" adj="11232" strokecolor="#bfbfbf" strokeweight="1.5pt"/>
            <v:shape id="AutoShape 78" o:spid="_x0000_s1048" type="#_x0000_t34" style="position:absolute;left:8372;top:12355;width:1594;height:5468;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V+18UAAADcAAAADwAAAGRycy9kb3ducmV2LnhtbESPQUvDQBCF7wX/wzKCt3ZjDq3EbosI&#10;lh4E2yoFb0N2mo1mZ8PumsR/7xwK3mZ4b977Zr2dfKcGiqkNbOB+UYAiroNtuTHw8f4yfwCVMrLF&#10;LjAZ+KUE283NbI2VDSMfaTjlRkkIpwoNuJz7SutUO/KYFqEnFu0Soscsa2y0jThKuO90WRRL7bFl&#10;aXDY07Oj+vv04w2ch11yq8v4OR44ev5anvn1rTTm7nZ6egSVacr/5uv13gp+KbTyjEygN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0V+18UAAADcAAAADwAAAAAAAAAA&#10;AAAAAAChAgAAZHJzL2Rvd25yZXYueG1sUEsFBgAAAAAEAAQA+QAAAJMDAAAAAA==&#10;" adj="10241" strokecolor="#bfbfbf" strokeweight="1.5pt"/>
            <v:shape id="AutoShape 79" o:spid="_x0000_s1049" type="#_x0000_t34" style="position:absolute;left:13832;top:12355;width:1602;height:5468;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K3sQAAADcAAAADwAAAGRycy9kb3ducmV2LnhtbERPTWvCQBC9C/0PyxR6azYq2jZ1DUFQ&#10;SkGwqQi9DdlpEszOxuw2xn/vCgVv83ifs0gH04ieOldbVjCOYhDEhdU1lwr23+vnVxDOI2tsLJOC&#10;CzlIlw+jBSbanvmL+tyXIoSwS1BB5X2bSOmKigy6yLbEgfu1nUEfYFdK3eE5hJtGTuJ4Lg3WHBoq&#10;bGlVUXHM/4yCF+ov0+36k/J8czqY3Wb2M81mSj09Dtk7CE+Dv4v/3R86zJ+8we2ZcIF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L0rexAAAANwAAAAPAAAAAAAAAAAA&#10;AAAAAKECAABkcnMvZG93bnJldi54bWxQSwUGAAAAAAQABAD5AAAAkgMAAAAA&#10;" adj="10200" strokecolor="#bfbfbf" strokeweight="1.5pt"/>
            <v:rect id="Rectangle 80" o:spid="_x0000_s1050" style="position:absolute;left:1504;top:22023;width:9863;height:62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Ixz8QA&#10;AADcAAAADwAAAGRycy9kb3ducmV2LnhtbESPQWsCMRCF70L/Q5hCb5rUgsjWKGJZ8CCI2ktvw2a6&#10;u7iZhE1013/vHAq9zfDevPfNajP6Tt2pT21gC+8zA4q4Cq7l2sL3pZwuQaWM7LALTBYelGCzfpms&#10;sHBh4BPdz7lWEsKpQAtNzrHQOlUNeUyzEIlF+w29xyxrX2vX4yDhvtNzYxbaY8vS0GCkXUPV9Xzz&#10;FoZ9PA7z2+Hn66JT2UVjluXWWPv2Om4/QWUa87/573rvBP9D8OUZmUCv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yMc/EAAAA3AAAAA8AAAAAAAAAAAAAAAAAmAIAAGRycy9k&#10;b3ducmV2LnhtbFBLBQYAAAAABAAEAPUAAACJAwAAAAA=&#10;" fillcolor="#e5b8b7" strokecolor="white" strokeweight="1.25pt">
              <v:textbox style="mso-next-textbox:#Rectangle 80">
                <w:txbxContent>
                  <w:p w:rsidR="00EF3B4B" w:rsidRPr="007443A3" w:rsidRDefault="00EF3B4B" w:rsidP="00AA4E06">
                    <w:pPr>
                      <w:spacing w:after="0" w:line="240" w:lineRule="auto"/>
                      <w:contextualSpacing/>
                      <w:jc w:val="center"/>
                      <w:rPr>
                        <w:b/>
                        <w:sz w:val="18"/>
                        <w:szCs w:val="18"/>
                      </w:rPr>
                    </w:pPr>
                    <w:r>
                      <w:rPr>
                        <w:b/>
                        <w:sz w:val="18"/>
                        <w:szCs w:val="18"/>
                      </w:rPr>
                      <w:t>Planned environmental water (rules based)</w:t>
                    </w:r>
                    <w:r w:rsidRPr="007443A3">
                      <w:rPr>
                        <w:b/>
                        <w:sz w:val="18"/>
                        <w:szCs w:val="18"/>
                      </w:rPr>
                      <w:t xml:space="preserve"> </w:t>
                    </w:r>
                  </w:p>
                </w:txbxContent>
              </v:textbox>
            </v:rect>
            <v:rect id="Rectangle 81" o:spid="_x0000_s1051" style="position:absolute;left:12439;top:22098;width:9863;height:62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6UVMAA&#10;AADcAAAADwAAAGRycy9kb3ducmV2LnhtbERPTYvCMBC9C/6HMMLeNFFBpBpFVgoeBFH3srehGduy&#10;zSQ00dZ/vxEEb/N4n7Pe9rYRD2pD7VjDdKJAEBfO1Fxq+Lnm4yWIEJENNo5Jw5MCbDfDwRoz4zo+&#10;0+MSS5FCOGSooYrRZ1KGoiKLYeI8ceJurrUYE2xLaVrsUrht5EyphbRYc2qo0NN3RcXf5W41dAd/&#10;6mb34+/+KkPeeKWW+U5p/TXqdysQkfr4Eb/dB5Pmz6fweiZdID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76UVMAAAADcAAAADwAAAAAAAAAAAAAAAACYAgAAZHJzL2Rvd25y&#10;ZXYueG1sUEsFBgAAAAAEAAQA9QAAAIUDAAAAAA==&#10;" fillcolor="#e5b8b7" strokecolor="white" strokeweight="1.25pt">
              <v:textbox style="mso-next-textbox:#Rectangle 81">
                <w:txbxContent>
                  <w:p w:rsidR="00EF3B4B" w:rsidRPr="007443A3" w:rsidRDefault="00EF3B4B" w:rsidP="00AA4E06">
                    <w:pPr>
                      <w:spacing w:after="0" w:line="240" w:lineRule="auto"/>
                      <w:contextualSpacing/>
                      <w:jc w:val="center"/>
                      <w:rPr>
                        <w:b/>
                        <w:sz w:val="18"/>
                        <w:szCs w:val="18"/>
                      </w:rPr>
                    </w:pPr>
                    <w:r>
                      <w:rPr>
                        <w:b/>
                        <w:sz w:val="18"/>
                        <w:szCs w:val="18"/>
                      </w:rPr>
                      <w:t>Adaptive environmental water (Entitlement)</w:t>
                    </w:r>
                    <w:r w:rsidRPr="007443A3">
                      <w:rPr>
                        <w:b/>
                        <w:sz w:val="18"/>
                        <w:szCs w:val="18"/>
                      </w:rPr>
                      <w:t xml:space="preserve"> </w:t>
                    </w:r>
                  </w:p>
                </w:txbxContent>
              </v:textbox>
            </v:rect>
            <v:shape id="AutoShape 82" o:spid="_x0000_s1052" type="#_x0000_t34" style="position:absolute;left:8261;top:18314;width:1809;height:5467;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UpcsEAAADcAAAADwAAAGRycy9kb3ducmV2LnhtbERPTWsCMRC9F/ofwhR6KTrrFkpZjSIF&#10;odBTVfA63Yyb1c1km6Tr9t83gtDbPN7nLFaj69TAIbZeNMymBSiW2ptWGg373WbyCiomEkOdF9bw&#10;yxFWy/u7BVXGX+STh21qVA6RWJEGm1JfIcbasqM49T1L5o4+OEoZhgZNoEsOdx2WRfGCjlrJDZZ6&#10;frNcn7c/TsP3F7Z7OvmPAz6Zcpc69DYMWj8+jOs5qMRj+hff3O8mz38u4fpMvgC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ZSlywQAAANwAAAAPAAAAAAAAAAAAAAAA&#10;AKECAABkcnMvZG93bnJldi54bWxQSwUGAAAAAAQABAD5AAAAjwMAAAAA&#10;" adj="11256" strokecolor="#e5b8b7" strokeweight="1.25pt"/>
            <v:shape id="AutoShape 83" o:spid="_x0000_s1053" type="#_x0000_t34" style="position:absolute;left:13691;top:18351;width:1884;height:5468;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Z3vMIAAADcAAAADwAAAGRycy9kb3ducmV2LnhtbERPTWvCQBC9F/oflin0VjcxIiV1FSlI&#10;Sw6BqqXXITsmwexsurtN4r93hYK3ebzPWW0m04mBnG8tK0hnCQjiyuqWawXHw+7lFYQPyBo7y6Tg&#10;Qh4268eHFebajvxFwz7UIoawz1FBE0KfS+mrhgz6me2JI3eyzmCI0NVSOxxjuOnkPEmW0mDLsaHB&#10;nt4bqs77P6NAFuXPmDmd0uK3/Dj57+KAFpV6fpq2byACTeEu/nd/6jg/y+D2TLxAr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pZ3vMIAAADcAAAADwAAAAAAAAAAAAAA&#10;AAChAgAAZHJzL2Rvd25yZXYueG1sUEsFBgAAAAAEAAQA+QAAAJADAAAAAA==&#10;" adj="11238" strokecolor="#e5b8b7" strokeweight="1.25pt"/>
            <v:rect id="Rectangle 84" o:spid="_x0000_s1054" style="position:absolute;left:32015;top:3210;width:20790;height:33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Rw48QA&#10;AADcAAAADwAAAGRycy9kb3ducmV2LnhtbESPT2sCMRDF74V+hzAFbzVblSJbo4jiH3rrKp6HzWx2&#10;cTNZN1lNv31TKPQ2w3vzfm8Wq2hbcafeN44VvI0zEMSl0w0bBefT7nUOwgdkja1jUvBNHlbL56cF&#10;5to9+IvuRTAihbDPUUEdQpdL6cuaLPqx64iTVrneYkhrb6Tu8ZHCbSsnWfYuLTacCDV2tKmpvBaD&#10;Tdx9VdirOWwPg1nHWM3p83IblBq9xPUHiEAx/Jv/ro861Z/O4PeZNIF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0cOPEAAAA3AAAAA8AAAAAAAAAAAAAAAAAmAIAAGRycy9k&#10;b3ducmV2LnhtbFBLBQYAAAAABAAEAPUAAACJAwAAAAA=&#10;" fillcolor="#7f7f7f" strokecolor="white">
              <v:textbox style="mso-next-textbox:#Rectangle 84">
                <w:txbxContent>
                  <w:p w:rsidR="00EF3B4B" w:rsidRPr="001A5252" w:rsidRDefault="00EF3B4B" w:rsidP="00AA4E06">
                    <w:pPr>
                      <w:spacing w:line="240" w:lineRule="auto"/>
                      <w:jc w:val="center"/>
                      <w:rPr>
                        <w:b/>
                        <w:i/>
                        <w:color w:val="FFFFFF"/>
                        <w:sz w:val="18"/>
                        <w:szCs w:val="18"/>
                      </w:rPr>
                    </w:pPr>
                    <w:r w:rsidRPr="001A5252">
                      <w:rPr>
                        <w:b/>
                        <w:i/>
                        <w:color w:val="FFFFFF"/>
                        <w:sz w:val="18"/>
                        <w:szCs w:val="18"/>
                      </w:rPr>
                      <w:t>Water Act 2007</w:t>
                    </w:r>
                  </w:p>
                </w:txbxContent>
              </v:textbox>
            </v:rect>
            <v:rect id="Rectangle 85" o:spid="_x0000_s1055" style="position:absolute;left:32015;top:7872;width:9862;height:62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I7/8UA&#10;AADcAAAADwAAAGRycy9kb3ducmV2LnhtbERP30vDMBB+F/wfwgm+iEvdqEhdNkbHQISJm7707WjO&#10;ptpcuiR23X+/DATf7uP7efPlaDsxkA+tYwUPkwwEce10y42Cz4/N/ROIEJE1do5JwYkCLBfXV3Ms&#10;tDvyjoZ9bEQK4VCgAhNjX0gZakMWw8T1xIn7ct5iTNA3Uns8pnDbyWmWPUqLLacGgz2Vhuqf/a9V&#10;UK7z2d2bH7bVqty9mneTfx+qSqnbm3H1DCLSGP/Ff+4XnebPcrg8ky6Qi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0jv/xQAAANwAAAAPAAAAAAAAAAAAAAAAAJgCAABkcnMv&#10;ZG93bnJldi54bWxQSwUGAAAAAAQABAD1AAAAigMAAAAA&#10;" fillcolor="#f2f2f2" strokecolor="#e5b8b7" strokeweight="1.25pt">
              <v:textbox style="mso-next-textbox:#Rectangle 85">
                <w:txbxContent>
                  <w:p w:rsidR="00EF3B4B" w:rsidRPr="001A5252" w:rsidRDefault="00EF3B4B" w:rsidP="00AA4E06">
                    <w:pPr>
                      <w:spacing w:before="240" w:after="100" w:afterAutospacing="1" w:line="240" w:lineRule="auto"/>
                      <w:contextualSpacing/>
                      <w:jc w:val="center"/>
                      <w:rPr>
                        <w:b/>
                        <w:sz w:val="16"/>
                        <w:szCs w:val="16"/>
                      </w:rPr>
                    </w:pPr>
                    <w:r w:rsidRPr="001A5252">
                      <w:rPr>
                        <w:b/>
                        <w:sz w:val="16"/>
                        <w:szCs w:val="16"/>
                      </w:rPr>
                      <w:t>Murray-Darling Basin Authority</w:t>
                    </w:r>
                  </w:p>
                </w:txbxContent>
              </v:textbox>
            </v:rect>
            <v:rect id="Rectangle 86" o:spid="_x0000_s1056" style="position:absolute;left:42942;top:7872;width:9863;height:62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CliMUA&#10;AADcAAAADwAAAGRycy9kb3ducmV2LnhtbERP32vCMBB+F/Y/hBvsRWY6RRmdUaRDGAOHur307Whu&#10;Tbfm0iVZrf+9EQZ7u4/v5y3Xg21FTz40jhU8TDIQxJXTDdcKPt63948gQkTW2DomBWcKsF7djJaY&#10;a3fiA/XHWIsUwiFHBSbGLpcyVIYshonriBP36bzFmKCvpfZ4SuG2ldMsW0iLDacGgx0Vhqrv469V&#10;UDzPZ+M33+/KTXF4NXsz//opS6XubofNE4hIQ/wX/7lfdJo/W8D1mXSBX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AKWIxQAAANwAAAAPAAAAAAAAAAAAAAAAAJgCAABkcnMv&#10;ZG93bnJldi54bWxQSwUGAAAAAAQABAD1AAAAigMAAAAA&#10;" fillcolor="#f2f2f2" strokecolor="#e5b8b7" strokeweight="1.25pt">
              <v:textbox style="mso-next-textbox:#Rectangle 86">
                <w:txbxContent>
                  <w:p w:rsidR="00EF3B4B" w:rsidRPr="001A5252" w:rsidRDefault="00EF3B4B" w:rsidP="00AA4E06">
                    <w:pPr>
                      <w:spacing w:after="0" w:line="240" w:lineRule="auto"/>
                      <w:contextualSpacing/>
                      <w:jc w:val="center"/>
                      <w:rPr>
                        <w:b/>
                        <w:sz w:val="16"/>
                        <w:szCs w:val="16"/>
                      </w:rPr>
                    </w:pPr>
                    <w:r w:rsidRPr="001A5252">
                      <w:rPr>
                        <w:b/>
                        <w:sz w:val="16"/>
                        <w:szCs w:val="16"/>
                      </w:rPr>
                      <w:t>Commonwealth Environmental Water Holder</w:t>
                    </w:r>
                    <w:r>
                      <w:rPr>
                        <w:b/>
                        <w:sz w:val="18"/>
                        <w:szCs w:val="18"/>
                      </w:rPr>
                      <w:t xml:space="preserve"> </w:t>
                    </w:r>
                    <w:r w:rsidRPr="001A5252">
                      <w:rPr>
                        <w:b/>
                        <w:sz w:val="16"/>
                        <w:szCs w:val="16"/>
                      </w:rPr>
                      <w:t>(</w:t>
                    </w:r>
                    <w:r>
                      <w:rPr>
                        <w:b/>
                        <w:sz w:val="16"/>
                        <w:szCs w:val="16"/>
                      </w:rPr>
                      <w:t>CEWH</w:t>
                    </w:r>
                    <w:r w:rsidRPr="001A5252">
                      <w:rPr>
                        <w:b/>
                        <w:sz w:val="16"/>
                        <w:szCs w:val="16"/>
                      </w:rPr>
                      <w:t xml:space="preserve">) </w:t>
                    </w:r>
                  </w:p>
                </w:txbxContent>
              </v:textbox>
            </v:rect>
            <v:rect id="Rectangle 87" o:spid="_x0000_s1057" style="position:absolute;left:31344;top:15819;width:11084;height:42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bulMQA&#10;AADcAAAADwAAAGRycy9kb3ducmV2LnhtbESPT2sCMRDF74V+hzAFbzVbBStbo4jiH3rrKp6HzWx2&#10;cTNZN1lNv31TKPQ2w3vzfm8Wq2hbcafeN44VvI0zEMSl0w0bBefT7nUOwgdkja1jUvBNHlbL56cF&#10;5to9+IvuRTAihbDPUUEdQpdL6cuaLPqx64iTVrneYkhrb6Tu8ZHCbSsnWTaTFhtOhBo72tRUXovB&#10;Ju6+KuzVHLaHwaxjrOb0ebkNSo1e4voDRKAY/s1/10ed6k/f4feZNIF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m7pTEAAAA3AAAAA8AAAAAAAAAAAAAAAAAmAIAAGRycy9k&#10;b3ducmV2LnhtbFBLBQYAAAAABAAEAPUAAACJAwAAAAA=&#10;" fillcolor="#7f7f7f" strokecolor="white">
              <v:textbox style="mso-next-textbox:#Rectangle 87">
                <w:txbxContent>
                  <w:p w:rsidR="00EF3B4B" w:rsidRPr="007443A3" w:rsidRDefault="00EF3B4B" w:rsidP="00AA4E06">
                    <w:pPr>
                      <w:spacing w:before="120" w:after="0" w:line="240" w:lineRule="auto"/>
                      <w:jc w:val="left"/>
                      <w:rPr>
                        <w:b/>
                        <w:i/>
                        <w:color w:val="FFFFFF"/>
                        <w:sz w:val="20"/>
                      </w:rPr>
                    </w:pPr>
                    <w:r>
                      <w:rPr>
                        <w:b/>
                        <w:i/>
                        <w:color w:val="FFFFFF"/>
                        <w:sz w:val="20"/>
                      </w:rPr>
                      <w:t xml:space="preserve">The Basin Plan </w:t>
                    </w:r>
                  </w:p>
                </w:txbxContent>
              </v:textbox>
            </v:rect>
            <v:rect id="Rectangle 88" o:spid="_x0000_s1058" style="position:absolute;left:37520;top:22105;width:11419;height:62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4okcYA&#10;AADcAAAADwAAAGRycy9kb3ducmV2LnhtbESPT2vCQBDF74V+h2UKvdWNCtpGVymCIOKl/qE9jtkx&#10;G5qdjdmtid++cyj0NsN7895v5sve1+pGbawCGxgOMlDERbAVlwaOh/XLK6iYkC3WgcnAnSIsF48P&#10;c8xt6PiDbvtUKgnhmKMBl1KTax0LRx7jIDTEol1C6zHJ2pbatthJuK/1KMsm2mPF0uCwoZWj4nv/&#10;4w2Ez+5tup4Uu9MXbu5bN5xerqezMc9P/fsMVKI+/Zv/rjdW8MdCK8/IBHr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4okcYAAADcAAAADwAAAAAAAAAAAAAAAACYAgAAZHJz&#10;L2Rvd25yZXYueG1sUEsFBgAAAAAEAAQA9QAAAIsDAAAAAA==&#10;" fillcolor="#dbe5f1" strokecolor="white" strokeweight="1.25pt">
              <v:textbox style="mso-next-textbox:#Rectangle 88">
                <w:txbxContent>
                  <w:p w:rsidR="00EF3B4B" w:rsidRPr="007443A3" w:rsidRDefault="00EF3B4B" w:rsidP="00AA4E06">
                    <w:pPr>
                      <w:spacing w:before="80" w:after="0" w:line="240" w:lineRule="auto"/>
                      <w:contextualSpacing/>
                      <w:jc w:val="center"/>
                      <w:rPr>
                        <w:b/>
                        <w:sz w:val="18"/>
                        <w:szCs w:val="18"/>
                      </w:rPr>
                    </w:pPr>
                    <w:r>
                      <w:rPr>
                        <w:b/>
                        <w:sz w:val="18"/>
                        <w:szCs w:val="18"/>
                      </w:rPr>
                      <w:t xml:space="preserve">Commonwealth Environmental Water Holdings </w:t>
                    </w:r>
                  </w:p>
                </w:txbxContent>
              </v:textbox>
            </v:rect>
            <v:rect id="Rectangle 89" o:spid="_x0000_s1059" style="position:absolute;left:42428;top:15886;width:10377;height:20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aRm8QA&#10;AADcAAAADwAAAGRycy9kb3ducmV2LnhtbESPwW7CMBBE75X4B2uRuBWnRUUljYMoElW5NcAHbOPF&#10;iRqvg20g/XuMVKm3Xc282dliOdhOXMiH1rGCp2kGgrh2umWj4LDfPL6CCBFZY+eYFPxSgGU5eigw&#10;1+7KFV120YgUwiFHBU2MfS5lqBuyGKauJ07a0XmLMa3eSO3xmsJtJ5+zbC4ttpwuNNjTuqH6Z3e2&#10;qQb7Sp95YT6q+ZfZHl++t6d3r9RkPKzeQEQa4r/5j/7UiZst4P5MmkCW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2kZvEAAAA3AAAAA8AAAAAAAAAAAAAAAAAmAIAAGRycy9k&#10;b3ducmV2LnhtbFBLBQYAAAAABAAEAPUAAACJAwAAAAA=&#10;" fillcolor="#92d050" strokecolor="#92d050" strokeweight="1.25pt">
              <v:textbox style="mso-next-textbox:#Rectangle 89" inset=",0,,0">
                <w:txbxContent>
                  <w:p w:rsidR="00EF3B4B" w:rsidRPr="0042414F" w:rsidRDefault="00EF3B4B" w:rsidP="00AA4E06">
                    <w:pPr>
                      <w:spacing w:before="60" w:after="0" w:line="240" w:lineRule="auto"/>
                      <w:jc w:val="center"/>
                      <w:rPr>
                        <w:b/>
                        <w:sz w:val="18"/>
                        <w:szCs w:val="18"/>
                      </w:rPr>
                    </w:pPr>
                    <w:r w:rsidRPr="0042414F">
                      <w:rPr>
                        <w:b/>
                        <w:sz w:val="18"/>
                        <w:szCs w:val="18"/>
                      </w:rPr>
                      <w:t>EWP</w:t>
                    </w:r>
                  </w:p>
                </w:txbxContent>
              </v:textbox>
            </v:rect>
            <v:shapetype id="_x0000_t32" coordsize="21600,21600" o:spt="32" o:oned="t" path="m,l21600,21600e" filled="f">
              <v:path arrowok="t" fillok="f" o:connecttype="none"/>
              <o:lock v:ext="edit" shapetype="t"/>
            </v:shapetype>
            <v:shape id="AutoShape 90" o:spid="_x0000_s1060" type="#_x0000_t32" style="position:absolute;left:36886;top:14218;width:68;height:16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COZcUAAADcAAAADwAAAGRycy9kb3ducmV2LnhtbESPQWvDMAyF74P9B6NCb6vT0ZaQ1S1l&#10;MBp2azLYVcRqkjWWg+222X79dBjsJvGe3vu03U9uUDcKsfdsYLnIQBE33vbcGvio355yUDEhWxw8&#10;k4FvirDfPT5ssbD+zie6ValVEsKxQANdSmOhdWw6chgXfiQW7eyDwyRraLUNeJdwN+jnLNtohz1L&#10;Q4cjvXbUXKqrMxDKz2Nd5evydKZ8Wm9+6vfD5cuY+Ww6vIBKNKV/8991aQV/JfjyjEygd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CCOZcUAAADcAAAADwAAAAAAAAAA&#10;AAAAAAChAgAAZHJzL2Rvd25yZXYueG1sUEsFBgAAAAAEAAQA+QAAAJMDAAAAAA==&#10;" strokecolor="#e5b8b7" strokeweight="1.25pt"/>
            <v:shape id="AutoShape 91" o:spid="_x0000_s1061" type="#_x0000_t32" style="position:absolute;left:42428;top:17942;width:805;height:408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7yz/8IAAADcAAAADwAAAGRycy9kb3ducmV2LnhtbERPTWsCMRC9F/ofwhR6kZq1SLWrUaQg&#10;6FHXi7dhM24WN5M1ibvbf28KBW/zeJ+zXA+2ER35UDtWMBlnIIhLp2uuFJyK7cccRIjIGhvHpOCX&#10;AqxXry9LzLXr+UDdMVYihXDIUYGJsc2lDKUhi2HsWuLEXZy3GBP0ldQe+xRuG/mZZV/SYs2pwWBL&#10;P4bK6/FuFey35ejWNWZWjM79bfaN2XD1J6Xe34bNAkSkIT7F/+6dTvOnE/h7Jl0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7yz/8IAAADcAAAADwAAAAAAAAAAAAAA&#10;AAChAgAAZHJzL2Rvd25yZXYueG1sUEsFBgAAAAAEAAQA+QAAAJADAAAAAA==&#10;" strokecolor="#e5b8b7" strokeweight="1.25pt">
              <v:stroke endarrow="block"/>
            </v:shape>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92" o:spid="_x0000_s1062" type="#_x0000_t80" style="position:absolute;left:1109;top:21263;width:51696;height:219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0DpcMA&#10;AADcAAAADwAAAGRycy9kb3ducmV2LnhtbESPW4vCMBCF3xf8D2GEfdumlkWkGosIgm+LF5B9m23G&#10;XmwmJclq/fdGEHyb4Zw535lFMZhOXMn5xrKCSZKCIC6tbrhScDxsvmYgfEDW2FkmBXfyUCxHHwvM&#10;tb3xjq77UIkYwj5HBXUIfS6lL2sy6BPbE0ftbJ3BEFdXSe3wFsNNJ7M0nUqDDUdCjT2tayov+38T&#10;IbPGHXlKf79tReFU/rS709Aq9TkeVnMQgYbwNr+utzrW/87g+Uyc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0DpcMAAADcAAAADwAAAAAAAAAAAAAAAACYAgAAZHJzL2Rv&#10;d25yZXYueG1sUEsFBgAAAAAEAAQA9QAAAIgDAAAAAA==&#10;" adj="15824,5401" filled="f" fillcolor="#f2f2f2" strokecolor="#7f7f7f" strokeweight="1.25pt"/>
            <v:shape id="AutoShape 93" o:spid="_x0000_s1063" type="#_x0000_t34" style="position:absolute;left:39091;top:4468;width:1192;height:5460;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60UMYAAADcAAAADwAAAGRycy9kb3ducmV2LnhtbESPQWvCQBCF70L/wzIFb2ajkVhSVylF&#10;pRcPTeqhtyE7TYLZ2ZBdTeyvd4VCbzO89755s96OphVX6l1jWcE8ikEQl1Y3XCn4KvazFxDOI2ts&#10;LZOCGznYbp4ma8y0HfiTrrmvRICwy1BB7X2XSenKmgy6yHbEQfuxvUEf1r6SuschwE0rF3GcSoMN&#10;hws1dvReU3nOLyZQkmF1On3PjweU6W5YLYpzUv4qNX0e315BeBr9v/kv/aFD/WUCj2fCBHJz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tFDGAAAA3AAAAA8AAAAAAAAA&#10;AAAAAAAAoQIAAGRycy9kb3ducmV2LnhtbFBLBQYAAAAABAAEAPkAAACUAwAAAAA=&#10;" adj="11489" strokecolor="#e5b8b7" strokeweight="1.25pt"/>
            <v:rect id="Rectangle 94" o:spid="_x0000_s1064" style="position:absolute;left:13504;top:43235;width:28045;height:66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VamcMA&#10;AADcAAAADwAAAGRycy9kb3ducmV2LnhtbESPwW6DMBBE75XyD9ZGyq0xVChKaQyqqKrmCvQDtngD&#10;pHhNsUvI38eVKuW2q5mdN3vIFzOImSbXW1YQbyMQxI3VPbcKPuv3xz0I55E1DpZJwZUc5Nnq4YCp&#10;thcuaa58K0IIuxQVdN6PqZSu6cig29qROGgnOxn0YZ1aqSe8hHAzyKco2kmDPQdChyMVHTXf1a8J&#10;kLgvvpLl+JyU5/pnaN4+5sqwUpv18voCwtPi7+b/66MO9ZME/p4JE8j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VamcMAAADcAAAADwAAAAAAAAAAAAAAAACYAgAAZHJzL2Rv&#10;d25yZXYueG1sUEsFBgAAAAAEAAQA9QAAAIgDAAAAAA==&#10;" fillcolor="#b8cce4" strokecolor="#b8cce4" strokeweight="1.25pt">
              <v:textbox style="mso-next-textbox:#Rectangle 94">
                <w:txbxContent>
                  <w:p w:rsidR="00EF3B4B" w:rsidRPr="0094722E" w:rsidRDefault="00EF3B4B" w:rsidP="00AA4E06">
                    <w:pPr>
                      <w:spacing w:before="240" w:after="0" w:line="240" w:lineRule="auto"/>
                      <w:contextualSpacing/>
                      <w:jc w:val="center"/>
                      <w:rPr>
                        <w:b/>
                        <w:sz w:val="18"/>
                        <w:szCs w:val="18"/>
                      </w:rPr>
                    </w:pPr>
                    <w:r>
                      <w:rPr>
                        <w:b/>
                        <w:sz w:val="18"/>
                        <w:szCs w:val="18"/>
                      </w:rPr>
                      <w:t>Environmental water</w:t>
                    </w:r>
                    <w:r w:rsidRPr="0094722E">
                      <w:rPr>
                        <w:b/>
                        <w:sz w:val="18"/>
                        <w:szCs w:val="18"/>
                      </w:rPr>
                      <w:t xml:space="preserve"> for the Murrumbidgee Valley </w:t>
                    </w:r>
                    <w:r>
                      <w:rPr>
                        <w:b/>
                        <w:sz w:val="18"/>
                        <w:szCs w:val="18"/>
                      </w:rPr>
                      <w:t>e</w:t>
                    </w:r>
                    <w:r w:rsidRPr="0094722E">
                      <w:rPr>
                        <w:b/>
                        <w:sz w:val="18"/>
                        <w:szCs w:val="18"/>
                      </w:rPr>
                      <w:t>nvironmental</w:t>
                    </w:r>
                    <w:r>
                      <w:rPr>
                        <w:b/>
                        <w:sz w:val="18"/>
                        <w:szCs w:val="18"/>
                      </w:rPr>
                      <w:t xml:space="preserve"> a</w:t>
                    </w:r>
                    <w:r w:rsidRPr="0094722E">
                      <w:rPr>
                        <w:b/>
                        <w:sz w:val="18"/>
                        <w:szCs w:val="18"/>
                      </w:rPr>
                      <w:t xml:space="preserve">ssets </w:t>
                    </w:r>
                  </w:p>
                  <w:p w:rsidR="00EF3B4B" w:rsidRPr="00442734" w:rsidRDefault="00EF3B4B" w:rsidP="00AA4E06">
                    <w:pPr>
                      <w:rPr>
                        <w:szCs w:val="18"/>
                      </w:rPr>
                    </w:pPr>
                  </w:p>
                </w:txbxContent>
              </v:textbox>
            </v:rect>
            <v:shapetype id="_x0000_t202" coordsize="21600,21600" o:spt="202" path="m,l,21600r21600,l21600,xe">
              <v:stroke joinstyle="miter"/>
              <v:path gradientshapeok="t" o:connecttype="rect"/>
            </v:shapetype>
            <v:shape id="Text Box 95" o:spid="_x0000_s1065" type="#_x0000_t202" style="position:absolute;top:50631;width:53632;height:26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qsU8MA&#10;AADcAAAADwAAAGRycy9kb3ducmV2LnhtbERPS2vCQBC+F/wPywi9FN00tCLRVaxpoYf2oBXPQ3ZM&#10;gtnZsLvm8e+7hYK3+fies94OphEdOV9bVvA8T0AQF1bXXCo4/XzMliB8QNbYWCYFI3nYbiYPa8y0&#10;7flA3TGUIoawz1BBFUKbSemLigz6uW2JI3exzmCI0JVSO+xjuGlkmiQLabDm2FBhS/uKiuvxZhQs&#10;cnfrD7x/yk/vX/jdlun5bTwr9TgddisQgYZwF/+7P3Wc//IK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3qsU8MAAADcAAAADwAAAAAAAAAAAAAAAACYAgAAZHJzL2Rv&#10;d25yZXYueG1sUEsFBgAAAAAEAAQA9QAAAIgDAAAAAA==&#10;" stroked="f">
              <v:textbox style="mso-next-textbox:#Text Box 95" inset="0,0,0,0">
                <w:txbxContent>
                  <w:p w:rsidR="00EF3B4B" w:rsidRPr="003C5343" w:rsidRDefault="00EF3B4B" w:rsidP="003C5343"/>
                </w:txbxContent>
              </v:textbox>
            </v:shape>
            <v:rect id="Rectangle 96" o:spid="_x0000_s1066" style="position:absolute;left:11367;top:30439;width:10927;height:43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w4csMA&#10;AADcAAAADwAAAGRycy9kb3ducmV2LnhtbESPQWsCMRCF7wX/Q5hCbzVbKSJbo0hFLb25iudhM5td&#10;3EzWTVbTf98IgrcZ3pv3vZkvo23FlXrfOFbwMc5AEJdON2wUHA+b9xkIH5A1to5JwR95WC5GL3PM&#10;tbvxnq5FMCKFsM9RQR1Cl0vpy5os+rHriJNWud5iSGtvpO7xlsJtKydZNpUWG06EGjv6rqk8F4NN&#10;3G1V2LPZrXeDWcVYzej3dBmUenuNqy8QgWJ4mh/XPzrV/5zC/Zk0gV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w4csMAAADcAAAADwAAAAAAAAAAAAAAAACYAgAAZHJzL2Rv&#10;d25yZXYueG1sUEsFBgAAAAAEAAQA9QAAAIgDAAAAAA==&#10;" fillcolor="#7f7f7f" strokecolor="white">
              <v:textbox style="mso-next-textbox:#Rectangle 96">
                <w:txbxContent>
                  <w:p w:rsidR="00EF3B4B" w:rsidRPr="0082546D" w:rsidRDefault="00EF3B4B" w:rsidP="00AA4E06">
                    <w:pPr>
                      <w:spacing w:after="0" w:line="240" w:lineRule="auto"/>
                      <w:jc w:val="center"/>
                      <w:rPr>
                        <w:b/>
                        <w:i/>
                        <w:color w:val="FFFFFF"/>
                        <w:sz w:val="18"/>
                        <w:szCs w:val="18"/>
                      </w:rPr>
                    </w:pPr>
                    <w:r w:rsidRPr="0082546D">
                      <w:rPr>
                        <w:b/>
                        <w:i/>
                        <w:color w:val="FFFFFF"/>
                        <w:sz w:val="18"/>
                        <w:szCs w:val="18"/>
                      </w:rPr>
                      <w:t>Riverbank Water Use Plan</w:t>
                    </w:r>
                  </w:p>
                </w:txbxContent>
              </v:textbox>
            </v:re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97" o:spid="_x0000_s1067" type="#_x0000_t68" style="position:absolute;left:15933;top:28741;width:2756;height:13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NEv8UA&#10;AADcAAAADwAAAGRycy9kb3ducmV2LnhtbESP3WrCQBCF7wu+wzKCd3WjiJXUVSQgVbxI/XmAaXaa&#10;TZOdDdmtJm/fLRR6N8M535kz621vG3GnzleOFcymCQjiwumKSwW36/55BcIHZI2NY1IwkIftZvS0&#10;xlS7B5/pfgmliCHsU1RgQmhTKX1hyKKfupY4ap+usxji2pVSd/iI4baR8yRZSosVxwsGW8oMFfXl&#10;28Yab8PHIs+1OR2PUr7rG2ZfNSo1Gfe7VxCB+vBv/qMPOnKLF/h9Jk4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40S/xQAAANwAAAAPAAAAAAAAAAAAAAAAAJgCAABkcnMv&#10;ZG93bnJldi54bWxQSwUGAAAAAAQABAD1AAAAigMAAAAA&#10;" fillcolor="#7f7f7f" strokecolor="white" strokeweight="1.25pt"/>
            <w10:wrap type="none"/>
            <w10:anchorlock/>
          </v:group>
        </w:pict>
      </w:r>
    </w:p>
    <w:p w:rsidR="00191381" w:rsidRDefault="00191381" w:rsidP="000033FF">
      <w:pPr>
        <w:pStyle w:val="StyleCaptionFigureCDMBCaptionTableCaptionTABLECharItem"/>
        <w:numPr>
          <w:ilvl w:val="0"/>
          <w:numId w:val="0"/>
        </w:numPr>
        <w:ind w:left="397"/>
        <w:jc w:val="left"/>
      </w:pPr>
      <w:bookmarkStart w:id="204" w:name="_Ref279416792"/>
      <w:bookmarkStart w:id="205" w:name="_Toc311624638"/>
      <w:r>
        <w:t xml:space="preserve">Figure </w:t>
      </w:r>
      <w:fldSimple w:instr=" SEQ Figure \* ARABIC ">
        <w:r w:rsidR="003B3A34">
          <w:rPr>
            <w:noProof/>
          </w:rPr>
          <w:t>17</w:t>
        </w:r>
      </w:fldSimple>
      <w:bookmarkEnd w:id="204"/>
      <w:r>
        <w:t>: Overview of statutory arrangements for the provision of environmental water.</w:t>
      </w:r>
      <w:bookmarkEnd w:id="205"/>
    </w:p>
    <w:p w:rsidR="00191381" w:rsidRPr="00A459D5" w:rsidRDefault="00191381" w:rsidP="000F65A9">
      <w:pPr>
        <w:pStyle w:val="Heading2"/>
        <w:jc w:val="left"/>
      </w:pPr>
      <w:bookmarkStart w:id="206" w:name="_Toc279147801"/>
      <w:bookmarkStart w:id="207" w:name="_Toc310503252"/>
      <w:r>
        <w:t>Water-</w:t>
      </w:r>
      <w:r w:rsidR="003B2735">
        <w:t>sharing p</w:t>
      </w:r>
      <w:r>
        <w:t>lan</w:t>
      </w:r>
      <w:bookmarkEnd w:id="206"/>
      <w:r>
        <w:t>s for the Murrumbidgee catchment</w:t>
      </w:r>
      <w:bookmarkEnd w:id="207"/>
    </w:p>
    <w:p w:rsidR="00191381" w:rsidRDefault="00191381" w:rsidP="000F65A9">
      <w:pPr>
        <w:jc w:val="left"/>
      </w:pPr>
      <w:r w:rsidRPr="006D545C">
        <w:t xml:space="preserve">The key statutory instruments under the </w:t>
      </w:r>
      <w:r>
        <w:t xml:space="preserve">WM Act </w:t>
      </w:r>
      <w:r w:rsidRPr="006D545C">
        <w:t>are water</w:t>
      </w:r>
      <w:r>
        <w:t>-</w:t>
      </w:r>
      <w:r w:rsidRPr="006D545C">
        <w:t>sharing plans (WSPs).</w:t>
      </w:r>
      <w:r>
        <w:t xml:space="preserve"> </w:t>
      </w:r>
      <w:r w:rsidRPr="006D545C">
        <w:t>There are two WSPs for the Murrumbidgee Valley</w:t>
      </w:r>
      <w:r>
        <w:t>:</w:t>
      </w:r>
      <w:r w:rsidRPr="006D545C">
        <w:t xml:space="preserve"> </w:t>
      </w:r>
      <w:r w:rsidRPr="00BB2DD8">
        <w:rPr>
          <w:i/>
        </w:rPr>
        <w:t>Water Sharing Plan for the Murrumbidgee River Regulated Water Source 200</w:t>
      </w:r>
      <w:r>
        <w:rPr>
          <w:i/>
        </w:rPr>
        <w:t xml:space="preserve">3 </w:t>
      </w:r>
      <w:r w:rsidRPr="002630EC">
        <w:t>(NSW),</w:t>
      </w:r>
      <w:r>
        <w:t xml:space="preserve"> and </w:t>
      </w:r>
      <w:r w:rsidRPr="00BB2DD8">
        <w:rPr>
          <w:i/>
        </w:rPr>
        <w:t>Water Sharing Plan for the Lower Murrumbidgee Groundwater Sources 2003</w:t>
      </w:r>
      <w:r>
        <w:rPr>
          <w:i/>
        </w:rPr>
        <w:t xml:space="preserve"> </w:t>
      </w:r>
      <w:r>
        <w:t xml:space="preserve">(NSW). The WSP for the Murrumbidgee Regulated River Source specifies </w:t>
      </w:r>
      <w:r w:rsidRPr="00AA4E06">
        <w:t xml:space="preserve">rules for </w:t>
      </w:r>
      <w:r>
        <w:t>p</w:t>
      </w:r>
      <w:r w:rsidRPr="00AA4E06">
        <w:t xml:space="preserve">lanned </w:t>
      </w:r>
      <w:r>
        <w:t>e</w:t>
      </w:r>
      <w:r w:rsidRPr="00AA4E06">
        <w:t xml:space="preserve">nvironmental </w:t>
      </w:r>
      <w:r>
        <w:t>w</w:t>
      </w:r>
      <w:r w:rsidRPr="00AA4E06">
        <w:t xml:space="preserve">ater and sets out </w:t>
      </w:r>
      <w:r>
        <w:t xml:space="preserve">the </w:t>
      </w:r>
      <w:r w:rsidRPr="00AA4E06">
        <w:t xml:space="preserve">management of entitlements under </w:t>
      </w:r>
      <w:r>
        <w:t>a</w:t>
      </w:r>
      <w:r w:rsidRPr="00AA4E06">
        <w:t xml:space="preserve">daptive </w:t>
      </w:r>
      <w:r>
        <w:t>environmental water</w:t>
      </w:r>
      <w:r w:rsidRPr="00AA4E06">
        <w:t>.</w:t>
      </w:r>
      <w:r>
        <w:t xml:space="preserve"> An amendment is under development to include the Lowbidgee Floodplain</w:t>
      </w:r>
      <w:r w:rsidRPr="00AA4E06">
        <w:t xml:space="preserve"> Control and Irrigation District</w:t>
      </w:r>
      <w:r>
        <w:t>,</w:t>
      </w:r>
      <w:r w:rsidRPr="00AA4E06">
        <w:t xml:space="preserve"> as </w:t>
      </w:r>
      <w:r>
        <w:lastRenderedPageBreak/>
        <w:t>it</w:t>
      </w:r>
      <w:r w:rsidRPr="00AA4E06">
        <w:t xml:space="preserve"> does not </w:t>
      </w:r>
      <w:r>
        <w:t xml:space="preserve">currently </w:t>
      </w:r>
      <w:r w:rsidRPr="00AA4E06">
        <w:t>fall within the regulated river water source to which the WSP applies.</w:t>
      </w:r>
      <w:r>
        <w:t xml:space="preserve"> </w:t>
      </w:r>
      <w:r w:rsidRPr="00AA4E06">
        <w:t>However</w:t>
      </w:r>
      <w:r>
        <w:t>,</w:t>
      </w:r>
      <w:r w:rsidRPr="00AA4E06">
        <w:t xml:space="preserve"> it </w:t>
      </w:r>
      <w:r>
        <w:t xml:space="preserve">does </w:t>
      </w:r>
      <w:r w:rsidRPr="00AA4E06">
        <w:t>fall within</w:t>
      </w:r>
      <w:r>
        <w:t xml:space="preserve"> the Murrumbidgee Water Management Area as constituted by the Ministerial Order published in the NSW Gazette. The </w:t>
      </w:r>
      <w:r w:rsidRPr="00BB2DD8">
        <w:rPr>
          <w:i/>
        </w:rPr>
        <w:t>Water Sharing Plan for the Murrumbidgee River Regulated Water Source 2003</w:t>
      </w:r>
      <w:r>
        <w:rPr>
          <w:i/>
        </w:rPr>
        <w:t xml:space="preserve"> </w:t>
      </w:r>
      <w:r>
        <w:t xml:space="preserve">(NSW) </w:t>
      </w:r>
      <w:r w:rsidRPr="00B00E06">
        <w:t>is complemented by the</w:t>
      </w:r>
      <w:r>
        <w:t xml:space="preserve"> Riverbank Water Use Plan described in </w:t>
      </w:r>
      <w:r w:rsidRPr="00AA4E06">
        <w:t xml:space="preserve">Section </w:t>
      </w:r>
      <w:fldSimple w:instr=" REF _Ref279389616 \r \h  \* MERGEFORMAT ">
        <w:r w:rsidR="003B3A34">
          <w:t>5.3</w:t>
        </w:r>
      </w:fldSimple>
      <w:r>
        <w:t>.</w:t>
      </w:r>
    </w:p>
    <w:p w:rsidR="00191381" w:rsidRDefault="00191381" w:rsidP="000F65A9">
      <w:pPr>
        <w:jc w:val="left"/>
      </w:pPr>
      <w:r w:rsidRPr="006D545C">
        <w:t>A principle function</w:t>
      </w:r>
      <w:r>
        <w:t xml:space="preserve"> of the Regulated Water Source WSP</w:t>
      </w:r>
      <w:r w:rsidRPr="006D545C">
        <w:t xml:space="preserve"> is establishing </w:t>
      </w:r>
      <w:r>
        <w:t>environmental water</w:t>
      </w:r>
      <w:r w:rsidRPr="006D545C">
        <w:t xml:space="preserve"> requirements and the sharing of water between environmental and human needs.</w:t>
      </w:r>
      <w:r>
        <w:t xml:space="preserve"> </w:t>
      </w:r>
      <w:r w:rsidRPr="006D545C">
        <w:t>The</w:t>
      </w:r>
      <w:r>
        <w:t xml:space="preserve"> plan</w:t>
      </w:r>
      <w:r w:rsidRPr="006D545C">
        <w:t xml:space="preserve"> also consider</w:t>
      </w:r>
      <w:r>
        <w:t>s</w:t>
      </w:r>
      <w:r w:rsidRPr="006D545C">
        <w:t xml:space="preserve"> provisions outlined in Catchment Action Plans (CAPs), developed in accordance with the </w:t>
      </w:r>
      <w:r w:rsidRPr="0082546D">
        <w:t>Catchment Management</w:t>
      </w:r>
      <w:r w:rsidRPr="006D545C">
        <w:rPr>
          <w:i/>
        </w:rPr>
        <w:t xml:space="preserve"> </w:t>
      </w:r>
      <w:r w:rsidRPr="00F929C5">
        <w:t>Authorities Act 2003</w:t>
      </w:r>
      <w:r>
        <w:t xml:space="preserve"> (NSW)</w:t>
      </w:r>
      <w:r w:rsidRPr="00F929C5">
        <w:t xml:space="preserve">. </w:t>
      </w:r>
    </w:p>
    <w:p w:rsidR="00191381" w:rsidRDefault="00191381" w:rsidP="000F65A9">
      <w:pPr>
        <w:spacing w:after="60"/>
        <w:jc w:val="left"/>
      </w:pPr>
      <w:r>
        <w:t>Objectives from Section 10, Part 2 of the WSP are:</w:t>
      </w:r>
    </w:p>
    <w:p w:rsidR="00191381" w:rsidRDefault="00191381" w:rsidP="000F65A9">
      <w:pPr>
        <w:numPr>
          <w:ilvl w:val="0"/>
          <w:numId w:val="29"/>
        </w:numPr>
        <w:spacing w:after="0"/>
        <w:jc w:val="left"/>
      </w:pPr>
      <w:r>
        <w:t>protect and restore in-river and riparian habitats and ecological processes</w:t>
      </w:r>
    </w:p>
    <w:p w:rsidR="00191381" w:rsidRDefault="00191381" w:rsidP="000F65A9">
      <w:pPr>
        <w:numPr>
          <w:ilvl w:val="0"/>
          <w:numId w:val="29"/>
        </w:numPr>
        <w:spacing w:after="0"/>
        <w:jc w:val="left"/>
      </w:pPr>
      <w:r>
        <w:t>provide for appropriate watering regimes for wetlands</w:t>
      </w:r>
    </w:p>
    <w:p w:rsidR="00191381" w:rsidRDefault="00191381" w:rsidP="000F65A9">
      <w:pPr>
        <w:numPr>
          <w:ilvl w:val="0"/>
          <w:numId w:val="29"/>
        </w:numPr>
        <w:spacing w:after="0"/>
        <w:jc w:val="left"/>
      </w:pPr>
      <w:r>
        <w:t>sustain and enhance population numbers and diversity of indigenous species</w:t>
      </w:r>
    </w:p>
    <w:p w:rsidR="00191381" w:rsidRDefault="00191381" w:rsidP="000F65A9">
      <w:pPr>
        <w:numPr>
          <w:ilvl w:val="0"/>
          <w:numId w:val="29"/>
        </w:numPr>
        <w:spacing w:after="0"/>
        <w:jc w:val="left"/>
      </w:pPr>
      <w:r>
        <w:t>protect basic landholder rights, as specified in the Water Management Act 2000, including native title rights</w:t>
      </w:r>
    </w:p>
    <w:p w:rsidR="00191381" w:rsidRDefault="00191381" w:rsidP="000F65A9">
      <w:pPr>
        <w:numPr>
          <w:ilvl w:val="0"/>
          <w:numId w:val="29"/>
        </w:numPr>
        <w:spacing w:after="0"/>
        <w:jc w:val="left"/>
      </w:pPr>
      <w:r>
        <w:t>maximise early season general security allocations</w:t>
      </w:r>
    </w:p>
    <w:p w:rsidR="00191381" w:rsidRDefault="00191381" w:rsidP="000F65A9">
      <w:pPr>
        <w:numPr>
          <w:ilvl w:val="0"/>
          <w:numId w:val="29"/>
        </w:numPr>
        <w:spacing w:after="0"/>
        <w:jc w:val="left"/>
      </w:pPr>
      <w:r>
        <w:t>protect town water supply</w:t>
      </w:r>
    </w:p>
    <w:p w:rsidR="00191381" w:rsidRDefault="00191381" w:rsidP="000F65A9">
      <w:pPr>
        <w:numPr>
          <w:ilvl w:val="0"/>
          <w:numId w:val="29"/>
        </w:numPr>
        <w:spacing w:after="0"/>
        <w:jc w:val="left"/>
      </w:pPr>
      <w:r>
        <w:t>protect end-of-system flows</w:t>
      </w:r>
    </w:p>
    <w:p w:rsidR="00191381" w:rsidRDefault="00191381" w:rsidP="000F65A9">
      <w:pPr>
        <w:numPr>
          <w:ilvl w:val="0"/>
          <w:numId w:val="29"/>
        </w:numPr>
        <w:spacing w:after="0"/>
        <w:jc w:val="left"/>
      </w:pPr>
      <w:r>
        <w:t>provide for commercial consumptive use</w:t>
      </w:r>
    </w:p>
    <w:p w:rsidR="00191381" w:rsidRDefault="00191381" w:rsidP="000F65A9">
      <w:pPr>
        <w:numPr>
          <w:ilvl w:val="0"/>
          <w:numId w:val="29"/>
        </w:numPr>
        <w:spacing w:after="0"/>
        <w:jc w:val="left"/>
      </w:pPr>
      <w:r>
        <w:t>provide for identified recreational water needs</w:t>
      </w:r>
    </w:p>
    <w:p w:rsidR="00191381" w:rsidRDefault="00191381" w:rsidP="000F65A9">
      <w:pPr>
        <w:numPr>
          <w:ilvl w:val="0"/>
          <w:numId w:val="29"/>
        </w:numPr>
        <w:spacing w:after="0"/>
        <w:jc w:val="left"/>
      </w:pPr>
      <w:r>
        <w:t>protect identified indigenous and traditional uses of water</w:t>
      </w:r>
    </w:p>
    <w:p w:rsidR="00191381" w:rsidRDefault="00191381" w:rsidP="000F65A9">
      <w:pPr>
        <w:numPr>
          <w:ilvl w:val="0"/>
          <w:numId w:val="29"/>
        </w:numPr>
        <w:jc w:val="left"/>
      </w:pPr>
      <w:proofErr w:type="gramStart"/>
      <w:r>
        <w:t>within</w:t>
      </w:r>
      <w:proofErr w:type="gramEnd"/>
      <w:r>
        <w:t xml:space="preserve"> the ability of the plan promote the recovery of known threatened species.</w:t>
      </w:r>
    </w:p>
    <w:p w:rsidR="00191381" w:rsidRDefault="00191381" w:rsidP="000F65A9">
      <w:pPr>
        <w:jc w:val="left"/>
        <w:rPr>
          <w:sz w:val="20"/>
        </w:rPr>
      </w:pPr>
      <w:r>
        <w:t>Included in the plan is a</w:t>
      </w:r>
      <w:r w:rsidRPr="00533C1C">
        <w:t xml:space="preserve"> descri</w:t>
      </w:r>
      <w:r>
        <w:t xml:space="preserve">ption of </w:t>
      </w:r>
      <w:r w:rsidRPr="00533C1C">
        <w:t>environmental water for the defined water source; landholder water requirements; water extraction requirements; water access a</w:t>
      </w:r>
      <w:r>
        <w:t xml:space="preserve">rrangements and </w:t>
      </w:r>
      <w:r w:rsidRPr="00533C1C">
        <w:t>bulk water access regime; limits on the availability of water; access rules; consideration of the effects of climate variability; and rules for prioritising water allocations associated with reduced water availability.</w:t>
      </w:r>
    </w:p>
    <w:p w:rsidR="00191381" w:rsidRDefault="00191381" w:rsidP="000F65A9">
      <w:pPr>
        <w:jc w:val="left"/>
      </w:pPr>
      <w:r>
        <w:t>The WSP allows for two types of environmental water: planned environmental water which is rules-based, and adaptive environmental water which is dependent on held entitlements. The purpose of environmental watering is to achieve a more natural flow regime to improve the health of the river and associated wetlands, including increased fish migration and breeding, variability of flows and increased flooding of wetlands in the lower Murrumbidgee River. A number of government agencies are responsible for the delivery of these types of environmental water (</w:t>
      </w:r>
      <w:fldSimple w:instr=" REF _Ref279389714 \h  \* MERGEFORMAT ">
        <w:r w:rsidR="003B3A34">
          <w:t xml:space="preserve">Figure </w:t>
        </w:r>
        <w:r w:rsidR="003B3A34">
          <w:rPr>
            <w:noProof/>
          </w:rPr>
          <w:t>18</w:t>
        </w:r>
      </w:fldSimple>
      <w:r w:rsidRPr="00AF4E70">
        <w:t>)</w:t>
      </w:r>
      <w:r>
        <w:t xml:space="preserve">. They include the NSW </w:t>
      </w:r>
      <w:r w:rsidR="00357ED2">
        <w:t>Office of Water, NSW OEH and SWC</w:t>
      </w:r>
      <w:r>
        <w:t xml:space="preserve"> as the river operator</w:t>
      </w:r>
      <w:r w:rsidR="00357ED2">
        <w:t>s</w:t>
      </w:r>
      <w:r>
        <w:t xml:space="preserve"> (although a number of private organisations such as MI are also responsible for water delivery).</w:t>
      </w:r>
    </w:p>
    <w:p w:rsidR="00191381" w:rsidRDefault="00120B28" w:rsidP="005E0D8B">
      <w:pPr>
        <w:rPr>
          <w:sz w:val="20"/>
        </w:rPr>
      </w:pPr>
      <w:r>
        <w:rPr>
          <w:noProof/>
          <w:sz w:val="20"/>
          <w:lang w:val="en-AU" w:eastAsia="en-AU"/>
        </w:rPr>
      </w:r>
      <w:r w:rsidRPr="00120B28">
        <w:rPr>
          <w:noProof/>
          <w:sz w:val="20"/>
          <w:lang w:val="en-AU" w:eastAsia="en-AU"/>
        </w:rPr>
        <w:pict>
          <v:group id="Canvas 149" o:spid="_x0000_s1068" style="width:435.4pt;height:297.75pt;mso-position-horizontal-relative:char;mso-position-vertical-relative:line" coordsize="55295,37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">
            <v:shape id="_x0000_s1069" type="#_x0000_t75" style="position:absolute;width:55295;height:37814;visibility:visible">
              <v:fill o:detectmouseclick="t"/>
              <v:path o:connecttype="none"/>
            </v:shape>
            <v:rect id="Rectangle 151" o:spid="_x0000_s1070" style="position:absolute;left:28282;width:27013;height:378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XXbr4A&#10;AADbAAAADwAAAGRycy9kb3ducmV2LnhtbERPTYvCMBC9C/6HMII3TVWQUo0iQmFBUKyy59lmbIvN&#10;pDRZW/315iB4fLzv9bY3tXhQ6yrLCmbTCARxbnXFhYLrJZ3EIJxH1lhbJgVPcrDdDAdrTLTt+EyP&#10;zBcihLBLUEHpfZNI6fKSDLqpbYgDd7OtQR9gW0jdYhfCTS3nUbSUBisODSU2tC8pv2f/RsHrZLvL&#10;3xntMXse8t+0j9NFESs1HvW7FQhPvf+KP+4frWAexoYv4QfIz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Nl126+AAAA2wAAAA8AAAAAAAAAAAAAAAAAmAIAAGRycy9kb3ducmV2&#10;LnhtbFBLBQYAAAAABAAEAPUAAACDAwAAAAA=&#10;" fillcolor="#e5b8b7" strokecolor="#e5b8b7" strokeweight="1.25pt">
              <v:textbox style="mso-next-textbox:#Rectangle 151" inset="2.46381mm,1.2319mm,2.46381mm,1.2319mm">
                <w:txbxContent>
                  <w:p w:rsidR="00EF3B4B" w:rsidRPr="00DE0846" w:rsidRDefault="00EF3B4B" w:rsidP="005E0D8B">
                    <w:pPr>
                      <w:spacing w:line="240" w:lineRule="auto"/>
                      <w:jc w:val="center"/>
                      <w:rPr>
                        <w:rFonts w:cs="Arial"/>
                        <w:b/>
                        <w:sz w:val="19"/>
                        <w:szCs w:val="19"/>
                        <w:lang w:val="en-AU"/>
                      </w:rPr>
                    </w:pPr>
                    <w:r w:rsidRPr="00DE0846">
                      <w:rPr>
                        <w:rFonts w:cs="Arial"/>
                        <w:b/>
                        <w:sz w:val="19"/>
                        <w:szCs w:val="19"/>
                        <w:lang w:val="en-AU"/>
                      </w:rPr>
                      <w:t>Roles and considerations</w:t>
                    </w:r>
                  </w:p>
                </w:txbxContent>
              </v:textbox>
            </v:rect>
            <v:rect id="Rectangle 152" o:spid="_x0000_s1071" style="position:absolute;width:28282;height:378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SmcEA&#10;AADbAAAADwAAAGRycy9kb3ducmV2LnhtbESPzYoCMRCE7wu+Q2jBy6IZRUVHo4gguEdn9wGaSc+P&#10;TjpDEnX06TeC4LGoqq+o9bYzjbiR87VlBeNRAoI4t7rmUsHf72G4AOEDssbGMil4kIftpve1xlTb&#10;O5/oloVSRAj7FBVUIbSplD6vyKAf2ZY4eoV1BkOUrpTa4T3CTSMnSTKXBmuOCxW2tK8ov2RXo2C2&#10;GGfF9Gfu9NPS9/kxLdoTFUoN+t1uBSJQFz7hd/uoFUyW8PoSf4D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0/0pnBAAAA2wAAAA8AAAAAAAAAAAAAAAAAmAIAAGRycy9kb3du&#10;cmV2LnhtbFBLBQYAAAAABAAEAPUAAACGAwAAAAA=&#10;" fillcolor="#d6e3bc" stroked="f">
              <v:textbox style="mso-next-textbox:#Rectangle 152" inset="2.46381mm,1.2319mm,2.46381mm,1.2319mm">
                <w:txbxContent>
                  <w:p w:rsidR="00EF3B4B" w:rsidRPr="00DC5363" w:rsidRDefault="00EF3B4B" w:rsidP="005E0D8B">
                    <w:pPr>
                      <w:spacing w:line="240" w:lineRule="auto"/>
                      <w:jc w:val="center"/>
                      <w:rPr>
                        <w:rFonts w:cs="Arial"/>
                        <w:b/>
                        <w:sz w:val="19"/>
                        <w:lang w:val="en-AU"/>
                      </w:rPr>
                    </w:pPr>
                    <w:r>
                      <w:rPr>
                        <w:rFonts w:cs="Arial"/>
                        <w:b/>
                        <w:sz w:val="19"/>
                        <w:lang w:val="en-AU"/>
                      </w:rPr>
                      <w:t>Environmental water</w:t>
                    </w:r>
                  </w:p>
                </w:txbxContent>
              </v:textbox>
            </v:rect>
            <v:rect id="Rectangle 153" o:spid="_x0000_s1072" style="position:absolute;left:12188;top:3323;width:13904;height:35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B4B8UA&#10;AADbAAAADwAAAGRycy9kb3ducmV2LnhtbESPQWsCMRSE7wX/Q3hCL0WzVRDZGkUtQnvw0NWDvb1u&#10;XjeLm5clie723xuh4HGYmW+Yxaq3jbiSD7VjBa/jDARx6XTNlYLjYTeagwgRWWPjmBT8UYDVcvC0&#10;wFy7jr/oWsRKJAiHHBWYGNtcylAashjGriVO3q/zFmOSvpLaY5fgtpGTLJtJizWnBYMtbQ2V5+Ji&#10;FexP7/pMx+7bzvxnsX352fjTwSj1POzXbyAi9fER/m9/aAXTCdy/pB8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AHgHxQAAANsAAAAPAAAAAAAAAAAAAAAAAJgCAABkcnMv&#10;ZG93bnJldi54bWxQSwUGAAAAAAQABAD1AAAAigMAAAAA&#10;" fillcolor="#f2f2f2" strokecolor="#e5b8b7" strokeweight="1.25pt">
              <v:textbox style="mso-next-textbox:#Rectangle 153" inset="2.46381mm,1.2319mm,2.46381mm,1.2319mm">
                <w:txbxContent>
                  <w:p w:rsidR="00EF3B4B" w:rsidRPr="00DC5363" w:rsidRDefault="00EF3B4B" w:rsidP="005E0D8B">
                    <w:pPr>
                      <w:spacing w:after="100" w:afterAutospacing="1" w:line="240" w:lineRule="auto"/>
                      <w:contextualSpacing/>
                      <w:jc w:val="center"/>
                      <w:rPr>
                        <w:rFonts w:cs="Arial"/>
                        <w:i/>
                        <w:sz w:val="17"/>
                        <w:szCs w:val="18"/>
                      </w:rPr>
                    </w:pPr>
                    <w:r w:rsidRPr="00DC5363">
                      <w:rPr>
                        <w:rFonts w:cs="Arial"/>
                        <w:b/>
                        <w:sz w:val="17"/>
                        <w:szCs w:val="18"/>
                      </w:rPr>
                      <w:t>Transparent / translucent</w:t>
                    </w:r>
                  </w:p>
                </w:txbxContent>
              </v:textbox>
            </v:rect>
            <v:rect id="Rectangle 154" o:spid="_x0000_s1073" style="position:absolute;left:12185;top:12827;width:13907;height:7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zdnMUA&#10;AADbAAAADwAAAGRycy9kb3ducmV2LnhtbESPQWsCMRSE70L/Q3gFL6JZFUS2RmmVQnvw4OrB3l43&#10;r5vFzcuSpO723zeC4HGYmW+Y1aa3jbiSD7VjBdNJBoK4dLrmSsHp+D5egggRWWPjmBT8UYDN+mmw&#10;wly7jg90LWIlEoRDjgpMjG0uZSgNWQwT1xIn78d5izFJX0ntsUtw28hZli2kxZrTgsGWtobKS/Fr&#10;FezPO32hU/dlF/6z2I6+3/z5aJQaPvevLyAi9fERvrc/tIL5HG5f0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TN2cxQAAANsAAAAPAAAAAAAAAAAAAAAAAJgCAABkcnMv&#10;ZG93bnJldi54bWxQSwUGAAAAAAQABAD1AAAAigMAAAAA&#10;" fillcolor="#f2f2f2" strokecolor="#e5b8b7" strokeweight="1.25pt">
              <v:textbox style="mso-next-textbox:#Rectangle 154" inset="2.46381mm,1.2319mm,2.46381mm,1.2319mm">
                <w:txbxContent>
                  <w:p w:rsidR="00EF3B4B" w:rsidRPr="00DC5363" w:rsidRDefault="00EF3B4B" w:rsidP="005E0D8B">
                    <w:pPr>
                      <w:spacing w:after="100" w:afterAutospacing="1" w:line="240" w:lineRule="auto"/>
                      <w:contextualSpacing/>
                      <w:jc w:val="center"/>
                      <w:rPr>
                        <w:rFonts w:cs="Arial"/>
                        <w:b/>
                        <w:sz w:val="17"/>
                        <w:szCs w:val="18"/>
                      </w:rPr>
                    </w:pPr>
                    <w:r w:rsidRPr="00DC5363">
                      <w:rPr>
                        <w:rFonts w:cs="Arial"/>
                        <w:b/>
                        <w:sz w:val="17"/>
                        <w:szCs w:val="18"/>
                      </w:rPr>
                      <w:t>Riverbank program</w:t>
                    </w:r>
                  </w:p>
                  <w:p w:rsidR="00EF3B4B" w:rsidRPr="00DC5363" w:rsidRDefault="00EF3B4B" w:rsidP="005E0D8B">
                    <w:pPr>
                      <w:spacing w:after="100" w:afterAutospacing="1" w:line="240" w:lineRule="auto"/>
                      <w:contextualSpacing/>
                      <w:jc w:val="center"/>
                      <w:rPr>
                        <w:rFonts w:cs="Arial"/>
                        <w:b/>
                        <w:sz w:val="17"/>
                        <w:szCs w:val="18"/>
                      </w:rPr>
                    </w:pPr>
                    <w:r w:rsidRPr="00DC5363">
                      <w:rPr>
                        <w:rFonts w:cs="Arial"/>
                        <w:b/>
                        <w:sz w:val="17"/>
                        <w:szCs w:val="18"/>
                      </w:rPr>
                      <w:t>Water savings schemes</w:t>
                    </w:r>
                  </w:p>
                  <w:p w:rsidR="00EF3B4B" w:rsidRPr="00DC5363" w:rsidRDefault="00EF3B4B" w:rsidP="005E0D8B">
                    <w:pPr>
                      <w:spacing w:after="100" w:afterAutospacing="1" w:line="240" w:lineRule="auto"/>
                      <w:contextualSpacing/>
                      <w:jc w:val="center"/>
                      <w:rPr>
                        <w:rFonts w:cs="Arial"/>
                        <w:b/>
                        <w:sz w:val="17"/>
                        <w:szCs w:val="18"/>
                      </w:rPr>
                    </w:pPr>
                    <w:r w:rsidRPr="00DC5363">
                      <w:rPr>
                        <w:rFonts w:cs="Arial"/>
                        <w:b/>
                        <w:sz w:val="17"/>
                        <w:szCs w:val="18"/>
                      </w:rPr>
                      <w:t>Purchasing entitlements</w:t>
                    </w:r>
                  </w:p>
                  <w:p w:rsidR="00EF3B4B" w:rsidRPr="00DC5363" w:rsidRDefault="00EF3B4B" w:rsidP="005E0D8B">
                    <w:pPr>
                      <w:spacing w:after="100" w:afterAutospacing="1" w:line="240" w:lineRule="auto"/>
                      <w:contextualSpacing/>
                      <w:jc w:val="center"/>
                      <w:rPr>
                        <w:rFonts w:cs="Arial"/>
                        <w:b/>
                        <w:sz w:val="17"/>
                        <w:szCs w:val="18"/>
                      </w:rPr>
                    </w:pPr>
                    <w:r w:rsidRPr="00DC5363">
                      <w:rPr>
                        <w:rFonts w:cs="Arial"/>
                        <w:b/>
                        <w:sz w:val="17"/>
                        <w:szCs w:val="18"/>
                      </w:rPr>
                      <w:t>Donations</w:t>
                    </w:r>
                  </w:p>
                  <w:p w:rsidR="00EF3B4B" w:rsidRPr="00DC5363" w:rsidRDefault="00EF3B4B" w:rsidP="005E0D8B">
                    <w:pPr>
                      <w:spacing w:after="100" w:afterAutospacing="1" w:line="240" w:lineRule="auto"/>
                      <w:contextualSpacing/>
                      <w:jc w:val="center"/>
                      <w:rPr>
                        <w:rFonts w:cs="Arial"/>
                        <w:b/>
                        <w:sz w:val="17"/>
                        <w:szCs w:val="18"/>
                      </w:rPr>
                    </w:pPr>
                  </w:p>
                  <w:p w:rsidR="00EF3B4B" w:rsidRPr="00DC5363" w:rsidRDefault="00EF3B4B" w:rsidP="005E0D8B">
                    <w:pPr>
                      <w:spacing w:after="100" w:afterAutospacing="1" w:line="240" w:lineRule="auto"/>
                      <w:contextualSpacing/>
                      <w:jc w:val="center"/>
                      <w:rPr>
                        <w:rFonts w:cs="Arial"/>
                        <w:i/>
                        <w:sz w:val="17"/>
                        <w:szCs w:val="18"/>
                      </w:rPr>
                    </w:pPr>
                  </w:p>
                </w:txbxContent>
              </v:textbox>
            </v:rect>
            <v:rect id="Rectangle 155" o:spid="_x0000_s1074" style="position:absolute;left:1155;top:3807;width:9999;height:6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uMIA&#10;AADbAAAADwAAAGRycy9kb3ducmV2LnhtbESPQWvCQBSE7wX/w/KE3urGVmqIriJqwVuoEc+P3WcS&#10;zL4N2W1M/70rCB6HmfmGWa4H24ieOl87VjCdJCCItTM1lwpOxc9HCsIHZIONY1LwTx7Wq9HbEjPj&#10;bvxL/TGUIkLYZ6igCqHNpPS6Iot+4lri6F1cZzFE2ZXSdHiLcNvIzyT5lhZrjgsVtrStSF+Pf1ZB&#10;KvvC5Pk+P+t0vp3P/M7oQ6HU+3jYLEAEGsIr/GwfjIKvGTy+xB8gV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b6G4wgAAANsAAAAPAAAAAAAAAAAAAAAAAJgCAABkcnMvZG93&#10;bnJldi54bWxQSwUGAAAAAAQABAD1AAAAhwMAAAAA&#10;" fillcolor="#e5b8b7" strokecolor="white" strokeweight="1.25pt">
              <v:textbox style="mso-next-textbox:#Rectangle 155" inset="2.46381mm,1.2319mm,2.46381mm,1.2319mm">
                <w:txbxContent>
                  <w:p w:rsidR="00EF3B4B" w:rsidRPr="00DC5363" w:rsidRDefault="00EF3B4B" w:rsidP="005E0D8B">
                    <w:pPr>
                      <w:spacing w:after="100" w:afterAutospacing="1" w:line="240" w:lineRule="auto"/>
                      <w:contextualSpacing/>
                      <w:jc w:val="center"/>
                      <w:rPr>
                        <w:b/>
                        <w:sz w:val="17"/>
                        <w:szCs w:val="18"/>
                      </w:rPr>
                    </w:pPr>
                    <w:r w:rsidRPr="00DC5363">
                      <w:rPr>
                        <w:b/>
                        <w:sz w:val="17"/>
                        <w:szCs w:val="18"/>
                      </w:rPr>
                      <w:t xml:space="preserve">Planned environmental water </w:t>
                    </w:r>
                  </w:p>
                  <w:p w:rsidR="00EF3B4B" w:rsidRPr="00DC5363" w:rsidRDefault="00EF3B4B" w:rsidP="005E0D8B">
                    <w:pPr>
                      <w:spacing w:after="100" w:afterAutospacing="1" w:line="240" w:lineRule="auto"/>
                      <w:contextualSpacing/>
                      <w:jc w:val="center"/>
                      <w:rPr>
                        <w:i/>
                        <w:sz w:val="17"/>
                        <w:szCs w:val="18"/>
                      </w:rPr>
                    </w:pPr>
                    <w:r w:rsidRPr="00DC5363">
                      <w:rPr>
                        <w:i/>
                        <w:sz w:val="17"/>
                        <w:szCs w:val="18"/>
                      </w:rPr>
                      <w:t>Rules based</w:t>
                    </w:r>
                  </w:p>
                  <w:p w:rsidR="00EF3B4B" w:rsidRPr="00DC5363" w:rsidRDefault="00EF3B4B" w:rsidP="005E0D8B">
                    <w:pPr>
                      <w:rPr>
                        <w:sz w:val="21"/>
                        <w:szCs w:val="18"/>
                      </w:rPr>
                    </w:pPr>
                  </w:p>
                </w:txbxContent>
              </v:textbox>
            </v:rect>
            <v:rect id="Rectangle 156" o:spid="_x0000_s1075" style="position:absolute;left:1155;top:12826;width:9999;height:70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MEI8IA&#10;AADbAAAADwAAAGRycy9kb3ducmV2LnhtbESPQWvCQBSE7wX/w/IKvdVNrdUQXUVsBW9BIz0/dl+T&#10;YPZtyK4x/ntXEHocZuYbZrkebCN66nztWMHHOAFBrJ2puVRwKnbvKQgfkA02jknBjTysV6OXJWbG&#10;XflA/TGUIkLYZ6igCqHNpPS6Iot+7Fri6P25zmKIsiul6fAa4baRkySZSYs1x4UKW9pWpM/Hi1WQ&#10;yr4wef6T/+p0vp1P/bfR+0Kpt9dhswARaAj/4Wd7bxR8fsHjS/wBc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IwQjwgAAANsAAAAPAAAAAAAAAAAAAAAAAJgCAABkcnMvZG93&#10;bnJldi54bWxQSwUGAAAAAAQABAD1AAAAhwMAAAAA&#10;" fillcolor="#e5b8b7" strokecolor="white" strokeweight="1.25pt">
              <v:textbox style="mso-next-textbox:#Rectangle 156" inset="2.46381mm,1.2319mm,2.46381mm,1.2319mm">
                <w:txbxContent>
                  <w:p w:rsidR="00EF3B4B" w:rsidRPr="00DC5363" w:rsidRDefault="00EF3B4B" w:rsidP="005E0D8B">
                    <w:pPr>
                      <w:spacing w:after="100" w:afterAutospacing="1" w:line="240" w:lineRule="auto"/>
                      <w:contextualSpacing/>
                      <w:jc w:val="center"/>
                      <w:rPr>
                        <w:b/>
                        <w:sz w:val="17"/>
                        <w:szCs w:val="18"/>
                      </w:rPr>
                    </w:pPr>
                    <w:r w:rsidRPr="00DC5363">
                      <w:rPr>
                        <w:b/>
                        <w:sz w:val="17"/>
                        <w:szCs w:val="18"/>
                      </w:rPr>
                      <w:t xml:space="preserve">Adaptive environmental water </w:t>
                    </w:r>
                  </w:p>
                  <w:p w:rsidR="00EF3B4B" w:rsidRPr="00DC5363" w:rsidRDefault="00EF3B4B" w:rsidP="005E0D8B">
                    <w:pPr>
                      <w:spacing w:after="100" w:afterAutospacing="1" w:line="240" w:lineRule="auto"/>
                      <w:contextualSpacing/>
                      <w:jc w:val="center"/>
                      <w:rPr>
                        <w:i/>
                        <w:sz w:val="17"/>
                        <w:szCs w:val="18"/>
                      </w:rPr>
                    </w:pPr>
                    <w:r w:rsidRPr="00DC5363">
                      <w:rPr>
                        <w:i/>
                        <w:sz w:val="17"/>
                        <w:szCs w:val="18"/>
                      </w:rPr>
                      <w:t>Held entitlements</w:t>
                    </w:r>
                  </w:p>
                  <w:p w:rsidR="00EF3B4B" w:rsidRPr="00DC5363" w:rsidRDefault="00EF3B4B" w:rsidP="005E0D8B">
                    <w:pPr>
                      <w:rPr>
                        <w:sz w:val="21"/>
                        <w:szCs w:val="18"/>
                      </w:rPr>
                    </w:pPr>
                  </w:p>
                </w:txbxContent>
              </v:textbox>
            </v:rect>
            <v:rect id="Rectangle 157" o:spid="_x0000_s1076" style="position:absolute;left:12188;top:7138;width:1390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t+BMUA&#10;AADbAAAADwAAAGRycy9kb3ducmV2LnhtbESPQWsCMRSE7wX/Q3hCL0WzWlhka5RqEeqhh64e9Pa6&#10;ed0sbl6WJHXXf98UCh6HmfmGWa4H24or+dA4VjCbZiCIK6cbrhUcD7vJAkSIyBpbx6TgRgHWq9HD&#10;Egvtev6kaxlrkSAcClRgYuwKKUNlyGKYuo44ed/OW4xJ+lpqj32C21bOsyyXFhtOCwY72hqqLuWP&#10;VfBxetMXOvZnm/t9uX362vjTwSj1OB5eX0BEGuI9/N9+1wqec/j7kn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O34ExQAAANsAAAAPAAAAAAAAAAAAAAAAAJgCAABkcnMv&#10;ZG93bnJldi54bWxQSwUGAAAAAAQABAD1AAAAigMAAAAA&#10;" fillcolor="#f2f2f2" strokecolor="#e5b8b7" strokeweight="1.25pt">
              <v:textbox style="mso-next-textbox:#Rectangle 157" inset="2.46381mm,1.2319mm,2.46381mm,1.2319mm">
                <w:txbxContent>
                  <w:p w:rsidR="00EF3B4B" w:rsidRPr="00DC5363" w:rsidRDefault="00EF3B4B" w:rsidP="005E0D8B">
                    <w:pPr>
                      <w:spacing w:after="100" w:afterAutospacing="1" w:line="240" w:lineRule="auto"/>
                      <w:contextualSpacing/>
                      <w:jc w:val="center"/>
                      <w:rPr>
                        <w:rFonts w:cs="Arial"/>
                        <w:b/>
                        <w:sz w:val="17"/>
                        <w:szCs w:val="18"/>
                      </w:rPr>
                    </w:pPr>
                    <w:r w:rsidRPr="00DC5363">
                      <w:rPr>
                        <w:rFonts w:cs="Arial"/>
                        <w:b/>
                        <w:sz w:val="17"/>
                        <w:szCs w:val="18"/>
                      </w:rPr>
                      <w:t>Discretionary (EWAs)</w:t>
                    </w:r>
                  </w:p>
                  <w:p w:rsidR="00EF3B4B" w:rsidRPr="00DC5363" w:rsidRDefault="00EF3B4B" w:rsidP="005E0D8B">
                    <w:pPr>
                      <w:spacing w:after="100" w:afterAutospacing="1" w:line="240" w:lineRule="auto"/>
                      <w:contextualSpacing/>
                      <w:jc w:val="center"/>
                      <w:rPr>
                        <w:rFonts w:cs="Arial"/>
                        <w:i/>
                        <w:sz w:val="17"/>
                        <w:szCs w:val="18"/>
                      </w:rPr>
                    </w:pPr>
                  </w:p>
                </w:txbxContent>
              </v:textbox>
            </v: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158" o:spid="_x0000_s1077" type="#_x0000_t70" style="position:absolute;left:18313;top:10696;width:2258;height:17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RjQMYA&#10;AADbAAAADwAAAGRycy9kb3ducmV2LnhtbESPQWvCQBSE7wX/w/KE3upGS6tEVyktBaEgjYri7Zl9&#10;ZoPZtyG7Nam/3hUKPQ4z8w0zW3S2EhdqfOlYwXCQgCDOnS65ULDdfD5NQPiArLFyTAp+ycNi3nuY&#10;Yapdyxld1qEQEcI+RQUmhDqV0ueGLPqBq4mjd3KNxRBlU0jdYBvhtpKjJHmVFkuOCwZrejeUn9c/&#10;VsEBV6Ms+dpzdhwud+11fH0x3x9KPfa7tymIQF34D/+1l1rB8xjuX+IP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RjQMYAAADbAAAADwAAAAAAAAAAAAAAAACYAgAAZHJz&#10;L2Rvd25yZXYueG1sUEsFBgAAAAAEAAQA9QAAAIsDAAAAAA==&#10;" fillcolor="#a5a5a5" strokecolor="#a5a5a5" strokeweight="1.25pt"/>
            <v:rect id="Rectangle 159" o:spid="_x0000_s1078" style="position:absolute;left:30615;top:3799;width:13911;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P7cIA&#10;AADbAAAADwAAAGRycy9kb3ducmV2LnhtbERPz2vCMBS+D/Y/hDfwMjR1gkg1ynQM9OBh1YPens1b&#10;U2xeSpLZ+t+bg7Djx/d7septI27kQ+1YwXiUgSAuna65UnA8fA9nIEJE1tg4JgV3CrBavr4sMNeu&#10;4x+6FbESKYRDjgpMjG0uZSgNWQwj1xIn7td5izFBX0ntsUvhtpEfWTaVFmtODQZb2hgqr8WfVbA/&#10;fekrHbuznfpdsXm/rP3pYJQavPWfcxCR+vgvfrq3WsEkjU1f0g+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6E/twgAAANsAAAAPAAAAAAAAAAAAAAAAAJgCAABkcnMvZG93&#10;bnJldi54bWxQSwUGAAAAAAQABAD1AAAAhwMAAAAA&#10;" fillcolor="#f2f2f2" strokecolor="#e5b8b7" strokeweight="1.25pt">
              <v:textbox style="mso-next-textbox:#Rectangle 159" inset="2.46381mm,1.2319mm,2.46381mm,1.2319mm">
                <w:txbxContent>
                  <w:p w:rsidR="00EF3B4B" w:rsidRPr="00DC5363" w:rsidRDefault="00EF3B4B" w:rsidP="005E0D8B">
                    <w:pPr>
                      <w:spacing w:after="100" w:afterAutospacing="1" w:line="240" w:lineRule="auto"/>
                      <w:contextualSpacing/>
                      <w:jc w:val="center"/>
                      <w:rPr>
                        <w:b/>
                        <w:sz w:val="17"/>
                        <w:szCs w:val="18"/>
                      </w:rPr>
                    </w:pPr>
                    <w:r w:rsidRPr="00DC5363">
                      <w:rPr>
                        <w:rFonts w:cs="Arial"/>
                        <w:b/>
                        <w:sz w:val="17"/>
                        <w:szCs w:val="18"/>
                      </w:rPr>
                      <w:t>NSW</w:t>
                    </w:r>
                    <w:r w:rsidRPr="00DC5363">
                      <w:rPr>
                        <w:b/>
                        <w:sz w:val="17"/>
                        <w:szCs w:val="18"/>
                      </w:rPr>
                      <w:t xml:space="preserve"> Office of Water</w:t>
                    </w:r>
                  </w:p>
                  <w:p w:rsidR="00EF3B4B" w:rsidRPr="00DC5363" w:rsidRDefault="00EF3B4B" w:rsidP="005E0D8B">
                    <w:pPr>
                      <w:spacing w:after="100" w:afterAutospacing="1" w:line="240" w:lineRule="auto"/>
                      <w:contextualSpacing/>
                      <w:jc w:val="center"/>
                      <w:rPr>
                        <w:i/>
                        <w:sz w:val="17"/>
                        <w:szCs w:val="18"/>
                      </w:rPr>
                    </w:pPr>
                  </w:p>
                </w:txbxContent>
              </v:textbox>
            </v:rect>
            <v:rect id="Rectangle 160" o:spid="_x0000_s1079" style="position:absolute;left:30540;top:10167;width:13903;height:50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TqdsUA&#10;AADbAAAADwAAAGRycy9kb3ducmV2LnhtbESPQWsCMRSE74L/IbxCL0WztiC6GkUthfbQg6sHvT03&#10;r5vFzcuSpO723zeFgsdhZr5hluveNuJGPtSOFUzGGQji0umaKwXHw9toBiJEZI2NY1LwQwHWq+Fg&#10;ibl2He/pVsRKJAiHHBWYGNtcylAashjGriVO3pfzFmOSvpLaY5fgtpHPWTaVFmtOCwZb2hkqr8W3&#10;VfB5etVXOnZnO/Ufxe7psvWng1Hq8aHfLEBE6uM9/N9+1wpe5vD3Jf0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pOp2xQAAANsAAAAPAAAAAAAAAAAAAAAAAJgCAABkcnMv&#10;ZG93bnJldi54bWxQSwUGAAAAAAQABAD1AAAAigMAAAAA&#10;" fillcolor="#f2f2f2" strokecolor="#e5b8b7" strokeweight="1.25pt">
              <v:textbox style="mso-next-textbox:#Rectangle 160" inset="2.46381mm,1.2319mm,2.46381mm,1.2319mm">
                <w:txbxContent>
                  <w:p w:rsidR="00EF3B4B" w:rsidRPr="00DC5363" w:rsidRDefault="00EF3B4B" w:rsidP="005E0D8B">
                    <w:pPr>
                      <w:spacing w:after="100" w:afterAutospacing="1" w:line="240" w:lineRule="auto"/>
                      <w:contextualSpacing/>
                      <w:jc w:val="center"/>
                      <w:rPr>
                        <w:rFonts w:cs="Arial"/>
                        <w:b/>
                        <w:sz w:val="17"/>
                        <w:szCs w:val="18"/>
                      </w:rPr>
                    </w:pPr>
                    <w:r w:rsidRPr="00DC5363">
                      <w:rPr>
                        <w:rFonts w:cs="Arial"/>
                        <w:b/>
                        <w:sz w:val="17"/>
                        <w:szCs w:val="18"/>
                      </w:rPr>
                      <w:t xml:space="preserve">NSW </w:t>
                    </w:r>
                    <w:r>
                      <w:rPr>
                        <w:rFonts w:cs="Arial"/>
                        <w:b/>
                        <w:sz w:val="17"/>
                        <w:szCs w:val="18"/>
                      </w:rPr>
                      <w:t>Office of Environment and Heritage</w:t>
                    </w:r>
                  </w:p>
                  <w:p w:rsidR="00EF3B4B" w:rsidRPr="00DC5363" w:rsidRDefault="00EF3B4B" w:rsidP="005E0D8B">
                    <w:pPr>
                      <w:spacing w:after="100" w:afterAutospacing="1" w:line="240" w:lineRule="auto"/>
                      <w:contextualSpacing/>
                      <w:jc w:val="center"/>
                      <w:rPr>
                        <w:rFonts w:cs="Arial"/>
                        <w:i/>
                        <w:sz w:val="17"/>
                        <w:szCs w:val="18"/>
                      </w:rPr>
                    </w:pPr>
                  </w:p>
                </w:txbxContent>
              </v:textbox>
            </v:rect>
            <v:shape id="AutoShape 161" o:spid="_x0000_s1080" type="#_x0000_t32" style="position:absolute;left:26167;top:5076;width:4373;height:241;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PNEcIAAADbAAAADwAAAGRycy9kb3ducmV2LnhtbERPS2rDMBDdB3oHMYHuEvlTQnCjhDTB&#10;0C4KsZMDDNbUdmuNjKXabk5fLQpdPt5/d5hNJ0YaXGtZQbyOQBBXVrdcK7hd89UWhPPIGjvLpOCH&#10;HBz2D4sdZtpOXNBY+lqEEHYZKmi87zMpXdWQQbe2PXHgPuxg0Ac41FIPOIVw08kkijbSYMuhocGe&#10;Tg1VX+W3UXBPP/GlfCvM+R63SfxOl9ylk1KPy/n4DMLT7P/Ff+5XreAprA9fwg+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WPNEcIAAADbAAAADwAAAAAAAAAAAAAA&#10;AAChAgAAZHJzL2Rvd25yZXYueG1sUEsFBgAAAAAEAAQA+QAAAJADAAAAAA==&#10;" strokecolor="white" strokeweight="1.25pt"/>
            <v:shape id="AutoShape 162" o:spid="_x0000_s1081" type="#_x0000_t34" style="position:absolute;left:26167;top:8656;width:4290;height:4049;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epjcQAAADbAAAADwAAAGRycy9kb3ducmV2LnhtbESPQWsCMRSE7wX/Q3iCt5rVipbVKCJI&#10;e2ip2kKvj81zs7p5WZLorv31jVDocZiZb5jFqrO1uJIPlWMFo2EGgrhwuuJSwdfn9vEZRIjIGmvH&#10;pOBGAVbL3sMCc+1a3tP1EEuRIBxyVGBibHIpQ2HIYhi6hjh5R+ctxiR9KbXHNsFtLcdZNpUWK04L&#10;BhvaGCrOh4tV8PahX56C9aY8H79n7/jTYnXaKTXod+s5iEhd/A//tV+1gskI7l/SD5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J6mNxAAAANsAAAAPAAAAAAAAAAAA&#10;AAAAAKECAABkcnMvZG93bnJldi54bWxQSwUGAAAAAAQABAD5AAAAkgMAAAAA&#10;" adj="10768" strokecolor="white" strokeweight="1.25pt"/>
            <v:shape id="AutoShape 163" o:spid="_x0000_s1082" type="#_x0000_t34" style="position:absolute;left:26167;top:12705;width:4290;height:3309;rotation:18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mD8IAAADbAAAADwAAAGRycy9kb3ducmV2LnhtbESPX2vCMBTF3wd+h3CFvc1UkTFrU1Fh&#10;IOxpnQ/27ZJc22pzU5JM67dfBoM9Hs6fH6fYjLYXN/Khc6xgPstAEGtnOm4UHL/eX95AhIhssHdM&#10;Ch4UYFNOngrMjbvzJ92q2Ig0wiFHBW2MQy5l0C1ZDDM3ECfv7LzFmKRvpPF4T+O2l4sse5UWO06E&#10;Fgfat6Sv1bdNkEu3q6sVnry2WX1+1B9er7xSz9NxuwYRaYz/4b/2wShYLuD3S/oBsv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KmD8IAAADbAAAADwAAAAAAAAAAAAAA&#10;AAChAgAAZHJzL2Rvd25yZXYueG1sUEsFBgAAAAAEAAQA+QAAAJADAAAAAA==&#10;" strokecolor="white" strokeweight="1.25pt"/>
            <v:rect id="Rectangle 164" o:spid="_x0000_s1083" style="position:absolute;left:30766;top:22245;width:13904;height:50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qu4cUA&#10;AADbAAAADwAAAGRycy9kb3ducmV2LnhtbESPQWsCMRSE74L/IbxCL6JZ2yKyGkUthfbQg6sHvT03&#10;r5vFzcuSpO723zeFgsdhZr5hluveNuJGPtSOFUwnGQji0umaKwXHw9t4DiJEZI2NY1LwQwHWq+Fg&#10;ibl2He/pVsRKJAiHHBWYGNtcylAashgmriVO3pfzFmOSvpLaY5fgtpFPWTaTFmtOCwZb2hkqr8W3&#10;VfB5etVXOnZnO/MfxW502frTwSj1+NBvFiAi9fEe/m+/awUvz/D3Jf0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Sq7hxQAAANsAAAAPAAAAAAAAAAAAAAAAAJgCAABkcnMv&#10;ZG93bnJldi54bWxQSwUGAAAAAAQABAD1AAAAigMAAAAA&#10;" fillcolor="#f2f2f2" strokecolor="#e5b8b7" strokeweight="1.25pt">
              <v:textbox style="mso-next-textbox:#Rectangle 164" inset="2.46381mm,1.2319mm,2.46381mm,1.2319mm">
                <w:txbxContent>
                  <w:p w:rsidR="00EF3B4B" w:rsidRPr="00DC5363" w:rsidRDefault="00EF3B4B" w:rsidP="005E0D8B">
                    <w:pPr>
                      <w:spacing w:after="100" w:afterAutospacing="1" w:line="240" w:lineRule="auto"/>
                      <w:contextualSpacing/>
                      <w:jc w:val="center"/>
                      <w:rPr>
                        <w:rFonts w:cs="Arial"/>
                        <w:b/>
                        <w:sz w:val="17"/>
                        <w:szCs w:val="18"/>
                      </w:rPr>
                    </w:pPr>
                    <w:r w:rsidRPr="00DC5363">
                      <w:rPr>
                        <w:rFonts w:cs="Arial"/>
                        <w:b/>
                        <w:sz w:val="17"/>
                        <w:szCs w:val="18"/>
                      </w:rPr>
                      <w:t xml:space="preserve">Commonwealth Environmental Water Holder </w:t>
                    </w:r>
                  </w:p>
                  <w:p w:rsidR="00EF3B4B" w:rsidRPr="00DC5363" w:rsidRDefault="00EF3B4B" w:rsidP="005E0D8B">
                    <w:pPr>
                      <w:spacing w:after="100" w:afterAutospacing="1" w:line="240" w:lineRule="auto"/>
                      <w:contextualSpacing/>
                      <w:jc w:val="center"/>
                      <w:rPr>
                        <w:rFonts w:cs="Arial"/>
                        <w:i/>
                        <w:sz w:val="17"/>
                        <w:szCs w:val="18"/>
                      </w:rPr>
                    </w:pPr>
                  </w:p>
                </w:txbxContent>
              </v:textbox>
            </v:rect>
            <v:rect id="Rectangle 165" o:spid="_x0000_s1084" style="position:absolute;left:46165;top:7138;width:8571;height:108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jUp8IA&#10;AADbAAAADwAAAGRycy9kb3ducmV2LnhtbESPzYrCMBSF94LvEK7gTtMR0aFjlEEc0I2gLaPLS3Nt&#10;yyQ3pclofXsjCC4P5+fjLFadNeJKra8dK/gYJyCIC6drLhXk2c/oE4QPyBqNY1JwJw+rZb+3wFS7&#10;Gx/oegyliCPsU1RQhdCkUvqiIot+7Bri6F1cazFE2ZZSt3iL49bISZLMpMWaI6HChtYVFX/Hf6tg&#10;Z7LdOZtf9tnEmnzzG/Hl/KTUcNB9f4EI1IV3+NXeagXT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WNSnwgAAANsAAAAPAAAAAAAAAAAAAAAAAJgCAABkcnMvZG93&#10;bnJldi54bWxQSwUGAAAAAAQABAD1AAAAhwMAAAAA&#10;" fillcolor="#c6d9f1" strokecolor="#f2f2f2" strokeweight="1.25pt">
              <v:textbox style="mso-next-textbox:#Rectangle 165" inset="1.455mm,1.2319mm,1.455mm,1.2319mm">
                <w:txbxContent>
                  <w:p w:rsidR="00EF3B4B" w:rsidRPr="00DC5363" w:rsidRDefault="00EF3B4B" w:rsidP="005E0D8B">
                    <w:pPr>
                      <w:spacing w:after="100" w:afterAutospacing="1" w:line="240" w:lineRule="auto"/>
                      <w:contextualSpacing/>
                      <w:jc w:val="center"/>
                      <w:rPr>
                        <w:i/>
                        <w:sz w:val="17"/>
                        <w:szCs w:val="18"/>
                      </w:rPr>
                    </w:pPr>
                    <w:r w:rsidRPr="00DC5363">
                      <w:rPr>
                        <w:rFonts w:cs="Arial"/>
                        <w:b/>
                        <w:sz w:val="17"/>
                        <w:szCs w:val="18"/>
                      </w:rPr>
                      <w:t xml:space="preserve">Delivered by </w:t>
                    </w:r>
                    <w:r>
                      <w:rPr>
                        <w:rFonts w:cs="Arial"/>
                        <w:b/>
                        <w:sz w:val="17"/>
                        <w:szCs w:val="18"/>
                      </w:rPr>
                      <w:t>SWC</w:t>
                    </w:r>
                    <w:r w:rsidRPr="00DC5363">
                      <w:rPr>
                        <w:rFonts w:cs="Arial"/>
                        <w:b/>
                        <w:sz w:val="17"/>
                        <w:szCs w:val="18"/>
                      </w:rPr>
                      <w:t>, Irrigation corporations and private irrigators</w:t>
                    </w:r>
                  </w:p>
                </w:txbxContent>
              </v:textbox>
            </v:rect>
            <v:shape id="AutoShape 166" o:spid="_x0000_s1085" type="#_x0000_t34" style="position:absolute;left:44602;top:5317;width:1487;height:7267;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zXd8MAAADbAAAADwAAAGRycy9kb3ducmV2LnhtbESPT2sCMRTE7wW/Q3iCt5r1T0W2RhGp&#10;UE+lKrTHx+a5Cd28LEm6rt++KQgeh5n5DbPa9K4RHYVoPSuYjAsQxJXXlmsF59P+eQkiJmSNjWdS&#10;cKMIm/XgaYWl9lf+pO6YapEhHEtUYFJqSyljZchhHPuWOHsXHxymLEMtdcBrhrtGTotiIR1azgsG&#10;W9oZqn6Ov07B/s3U/cyHYA/f29vuy3bt8vKh1GjYb19BJOrTI3xvv2sF8xf4/5J/gF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Ss13fDAAAA2wAAAA8AAAAAAAAAAAAA&#10;AAAAoQIAAGRycy9kb3ducmV2LnhtbFBLBQYAAAAABAAEAPkAAACRAwAAAAA=&#10;" adj="10708" strokecolor="white" strokeweight="1.25pt"/>
            <v:shape id="AutoShape 167" o:spid="_x0000_s1086" type="#_x0000_t34" style="position:absolute;left:44745;top:12584;width:1344;height:12199;rotation:18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hnz8MAAADbAAAADwAAAGRycy9kb3ducmV2LnhtbESPQWsCMRSE7wX/Q3hCL0WzFZFlNYqI&#10;gtdqS/H22Dw3i5uXJUl3t/31RhB6HGbmG2a1GWwjOvKhdqzgfZqBIC6drrlS8Hk+THIQISJrbByT&#10;gl8KsFmPXlZYaNfzB3WnWIkE4VCgAhNjW0gZSkMWw9S1xMm7Om8xJukrqT32CW4bOcuyhbRYc1ow&#10;2NLOUHk7/VgF3fEt/9P9tz/nF9NfO7lvdl+ZUq/jYbsEEWmI/+Fn+6gVzBfw+JJ+gF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oZ8/DAAAA2wAAAA8AAAAAAAAAAAAA&#10;AAAAoQIAAGRycy9kb3ducmV2LnhtbFBLBQYAAAAABAAEAPkAAACRAwAAAAA=&#10;" adj="10749" strokecolor="white" strokeweight="1.25pt"/>
            <v:shape id="AutoShape 168" o:spid="_x0000_s1087" type="#_x0000_t32" style="position:absolute;left:44519;top:12584;width:1570;height:12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gLVMQAAADbAAAADwAAAGRycy9kb3ducmV2LnhtbESPQWvCQBSE7wX/w/IEb82mtliJWaVY&#10;BCm9GNODt0f2mQ3Nvg27W43/vlsoeBxm5hum3Iy2FxfyoXOs4CnLQRA3TnfcKqiPu8cliBCRNfaO&#10;ScGNAmzWk4cSC+2ufKBLFVuRIBwKVGBiHAopQ2PIYsjcQJy8s/MWY5K+ldrjNcFtL+d5vpAWO04L&#10;BgfaGmq+qx+r4LnBr/3u8GHkdl4btu/5pz7VSs2m49sKRKQx3sP/7b1W8PIKf1/SD5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6AtUxAAAANsAAAAPAAAAAAAAAAAA&#10;AAAAAKECAABkcnMvZG93bnJldi54bWxQSwUGAAAAAAQABAD5AAAAkgMAAAAA&#10;" strokecolor="white" strokeweight="1.25pt"/>
            <v:rect id="Rectangle 169" o:spid="_x0000_s1088" style="position:absolute;left:12626;top:29270;width:31032;height:75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8kMIA&#10;AADbAAAADwAAAGRycy9kb3ducmV2LnhtbERPz2vCMBS+D/Y/hDfwMjR1iEg1ynQM9OBh1YPens1b&#10;U2xeSpLZ+t+bg7Djx/d7septI27kQ+1YwXiUgSAuna65UnA8fA9nIEJE1tg4JgV3CrBavr4sMNeu&#10;4x+6FbESKYRDjgpMjG0uZSgNWQwj1xIn7td5izFBX0ntsUvhtpEfWTaVFmtODQZb2hgqr8WfVbA/&#10;fekrHbuznfpdsXm/rP3pYJQavPWfcxCR+vgvfrq3WsEkjU1f0g+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7jyQwgAAANsAAAAPAAAAAAAAAAAAAAAAAJgCAABkcnMvZG93&#10;bnJldi54bWxQSwUGAAAAAAQABAD1AAAAhwMAAAAA&#10;" fillcolor="#f2f2f2" strokecolor="#e5b8b7" strokeweight="1.25pt">
              <v:textbox style="mso-next-textbox:#Rectangle 169" inset="2.46381mm,1.2319mm,2.46381mm,1.2319mm">
                <w:txbxContent>
                  <w:p w:rsidR="00EF3B4B" w:rsidRPr="00DC5363" w:rsidRDefault="00EF3B4B" w:rsidP="005E0D8B">
                    <w:pPr>
                      <w:spacing w:after="0" w:line="240" w:lineRule="auto"/>
                      <w:jc w:val="center"/>
                      <w:rPr>
                        <w:rFonts w:cs="Arial"/>
                        <w:b/>
                        <w:sz w:val="17"/>
                        <w:szCs w:val="18"/>
                      </w:rPr>
                    </w:pPr>
                    <w:r w:rsidRPr="00DC5363">
                      <w:rPr>
                        <w:rFonts w:cs="Arial"/>
                        <w:b/>
                        <w:sz w:val="17"/>
                        <w:szCs w:val="18"/>
                      </w:rPr>
                      <w:t>Delivery</w:t>
                    </w:r>
                  </w:p>
                  <w:p w:rsidR="00EF3B4B" w:rsidRPr="00DC5363" w:rsidRDefault="00EF3B4B" w:rsidP="005E0D8B">
                    <w:pPr>
                      <w:spacing w:after="0" w:line="240" w:lineRule="auto"/>
                      <w:jc w:val="center"/>
                      <w:rPr>
                        <w:rFonts w:cs="Arial"/>
                        <w:sz w:val="17"/>
                        <w:szCs w:val="18"/>
                      </w:rPr>
                    </w:pPr>
                    <w:r w:rsidRPr="00DC5363">
                      <w:rPr>
                        <w:rFonts w:cs="Arial"/>
                        <w:sz w:val="17"/>
                        <w:szCs w:val="18"/>
                      </w:rPr>
                      <w:t>Align discretionary (EWAs) water with held water, and transparent/transparent flows</w:t>
                    </w:r>
                  </w:p>
                  <w:p w:rsidR="00EF3B4B" w:rsidRPr="00DC5363" w:rsidRDefault="00EF3B4B" w:rsidP="005E0D8B">
                    <w:pPr>
                      <w:spacing w:after="0" w:line="240" w:lineRule="auto"/>
                      <w:jc w:val="center"/>
                      <w:rPr>
                        <w:rFonts w:cs="Arial"/>
                        <w:sz w:val="17"/>
                        <w:szCs w:val="18"/>
                      </w:rPr>
                    </w:pPr>
                    <w:r w:rsidRPr="00DC5363">
                      <w:rPr>
                        <w:rFonts w:cs="Arial"/>
                        <w:sz w:val="17"/>
                        <w:szCs w:val="18"/>
                      </w:rPr>
                      <w:t>Piggyback during wet conditions and effectively utilise infrastructure</w:t>
                    </w:r>
                  </w:p>
                  <w:p w:rsidR="00EF3B4B" w:rsidRPr="00DC5363" w:rsidRDefault="00EF3B4B" w:rsidP="005E0D8B">
                    <w:pPr>
                      <w:spacing w:after="0" w:line="240" w:lineRule="auto"/>
                      <w:rPr>
                        <w:rFonts w:cs="Arial"/>
                        <w:sz w:val="17"/>
                        <w:szCs w:val="18"/>
                      </w:rPr>
                    </w:pPr>
                  </w:p>
                </w:txbxContent>
              </v:textbox>
            </v:rect>
            <v:shape id="AutoShape 170" o:spid="_x0000_s1089" type="#_x0000_t32" style="position:absolute;left:11154;top:16010;width:1034;height:35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s6vcQAAADbAAAADwAAAGRycy9kb3ducmV2LnhtbESPQWvCQBSE7wX/w/IEb82mtkiNWaVY&#10;BCm9GNODt0f2mQ3Nvg27W43/vlsoeBxm5hum3Iy2FxfyoXOs4CnLQRA3TnfcKqiPu8dXECEia+wd&#10;k4IbBdisJw8lFtpd+UCXKrYiQTgUqMDEOBRShsaQxZC5gTh5Z+ctxiR9K7XHa4LbXs7zfCEtdpwW&#10;DA60NdR8Vz9WwXODX/vd4cPI7bw2bN/zT32qlZpNx7cViEhjvIf/23ut4GUJf1/SD5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Ozq9xAAAANsAAAAPAAAAAAAAAAAA&#10;AAAAAKECAABkcnMvZG93bnJldi54bWxQSwUGAAAAAAQABAD5AAAAkgMAAAAA&#10;" strokecolor="white" strokeweight="1.25pt"/>
            <v:rect id="Rectangle 171" o:spid="_x0000_s1090" style="position:absolute;left:1230;top:21732;width:9999;height:6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tCG78A&#10;AADbAAAADwAAAGRycy9kb3ducmV2LnhtbERPy4rCMBTdC/MP4QruNFV8lI5RBmcG3BWtzPqSXNti&#10;c1OaWDt/bxaCy8N5b/eDbURPna8dK5jPEhDE2pmaSwWX4neagvAB2WDjmBT8k4f97mO0xcy4B5+o&#10;P4dSxBD2GSqoQmgzKb2uyKKfuZY4clfXWQwRdqU0HT5iuG3kIknW0mLNsaHClg4V6dv5bhWksi9M&#10;nv/kfzrdHDZL/230sVBqMh6+PkEEGsJb/HIfjYJVXB+/xB8gd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i0IbvwAAANsAAAAPAAAAAAAAAAAAAAAAAJgCAABkcnMvZG93bnJl&#10;di54bWxQSwUGAAAAAAQABAD1AAAAhAMAAAAA&#10;" fillcolor="#e5b8b7" strokecolor="white" strokeweight="1.25pt">
              <v:textbox style="mso-next-textbox:#Rectangle 171" inset="2.46381mm,1.2319mm,2.46381mm,1.2319mm">
                <w:txbxContent>
                  <w:p w:rsidR="00EF3B4B" w:rsidRPr="00DC5363" w:rsidRDefault="00EF3B4B" w:rsidP="005E0D8B">
                    <w:pPr>
                      <w:spacing w:after="100" w:afterAutospacing="1" w:line="240" w:lineRule="auto"/>
                      <w:contextualSpacing/>
                      <w:jc w:val="center"/>
                      <w:rPr>
                        <w:b/>
                        <w:sz w:val="17"/>
                        <w:szCs w:val="18"/>
                      </w:rPr>
                    </w:pPr>
                    <w:r w:rsidRPr="00DC5363">
                      <w:rPr>
                        <w:b/>
                        <w:sz w:val="17"/>
                        <w:szCs w:val="18"/>
                      </w:rPr>
                      <w:t>Commonwealth water holdings</w:t>
                    </w:r>
                  </w:p>
                  <w:p w:rsidR="00EF3B4B" w:rsidRPr="00DC5363" w:rsidRDefault="00EF3B4B" w:rsidP="005E0D8B">
                    <w:pPr>
                      <w:spacing w:after="100" w:afterAutospacing="1" w:line="240" w:lineRule="auto"/>
                      <w:contextualSpacing/>
                      <w:jc w:val="center"/>
                      <w:rPr>
                        <w:i/>
                        <w:sz w:val="17"/>
                        <w:szCs w:val="18"/>
                      </w:rPr>
                    </w:pPr>
                    <w:r w:rsidRPr="00DC5363">
                      <w:rPr>
                        <w:i/>
                        <w:sz w:val="17"/>
                        <w:szCs w:val="18"/>
                      </w:rPr>
                      <w:t>Held entitlements</w:t>
                    </w:r>
                  </w:p>
                  <w:p w:rsidR="00EF3B4B" w:rsidRPr="00DC5363" w:rsidRDefault="00EF3B4B" w:rsidP="005E0D8B">
                    <w:pPr>
                      <w:rPr>
                        <w:sz w:val="21"/>
                        <w:szCs w:val="18"/>
                      </w:rPr>
                    </w:pPr>
                  </w:p>
                </w:txbxContent>
              </v:textbox>
            </v:rect>
            <v:shape id="AutoShape 172" o:spid="_x0000_s1091" type="#_x0000_t32" style="position:absolute;left:11305;top:24783;width:19386;height:13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SgZsMAAADbAAAADwAAAGRycy9kb3ducmV2LnhtbESPQWvCQBSE7wX/w/IEb3UTS4tEV5GI&#10;IKUXNR68PbKv2dDs25DdJvHfdwWhx2FmvmHW29E2oqfO144VpPMEBHHpdM2VguJyeF2C8AFZY+OY&#10;FNzJw3YzeVljpt3AJ+rPoRIRwj5DBSaENpPSl4Ys+rlriaP37TqLIcqukrrDIcJtIxdJ8iEt1hwX&#10;DLaUGyp/zr9WwVuJ1+Ph9GlkvigM233ypW+FUrPpuFuBCDSG//CzfdQK3lN4fIk/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CUoGbDAAAA2wAAAA8AAAAAAAAAAAAA&#10;AAAAoQIAAGRycy9kb3ducmV2LnhtbFBLBQYAAAAABAAEAPkAAACRAwAAAAA=&#10;" strokecolor="white" strokeweight="1.25pt"/>
            <w10:wrap type="none"/>
            <w10:anchorlock/>
          </v:group>
        </w:pict>
      </w:r>
    </w:p>
    <w:p w:rsidR="00191381" w:rsidRDefault="00191381" w:rsidP="000033FF">
      <w:pPr>
        <w:pStyle w:val="StyleCaptionFigureCDMBCaptionTableCaptionTABLECharItem"/>
        <w:numPr>
          <w:ilvl w:val="0"/>
          <w:numId w:val="0"/>
        </w:numPr>
        <w:ind w:left="397"/>
      </w:pPr>
      <w:bookmarkStart w:id="208" w:name="_Ref279389714"/>
      <w:bookmarkStart w:id="209" w:name="_Toc311624639"/>
      <w:r>
        <w:t xml:space="preserve">Figure </w:t>
      </w:r>
      <w:fldSimple w:instr=" SEQ Figure \* ARABIC ">
        <w:r w:rsidR="003B3A34">
          <w:rPr>
            <w:noProof/>
          </w:rPr>
          <w:t>18</w:t>
        </w:r>
      </w:fldSimple>
      <w:bookmarkEnd w:id="208"/>
      <w:r>
        <w:t>: Types of environmental water and management roles.</w:t>
      </w:r>
      <w:bookmarkEnd w:id="209"/>
    </w:p>
    <w:p w:rsidR="00191381" w:rsidRPr="00A325C5" w:rsidRDefault="00191381" w:rsidP="000F65A9">
      <w:pPr>
        <w:pStyle w:val="Heading4"/>
        <w:jc w:val="left"/>
      </w:pPr>
      <w:bookmarkStart w:id="210" w:name="_Toc310503253"/>
      <w:r w:rsidRPr="00A325C5">
        <w:t xml:space="preserve">Planned </w:t>
      </w:r>
      <w:r w:rsidR="003B2735">
        <w:t>e</w:t>
      </w:r>
      <w:r w:rsidR="003B2735" w:rsidRPr="00A325C5">
        <w:t xml:space="preserve">nvironmental </w:t>
      </w:r>
      <w:r w:rsidR="003B2735">
        <w:t>w</w:t>
      </w:r>
      <w:r w:rsidRPr="00A325C5">
        <w:t>ater</w:t>
      </w:r>
      <w:bookmarkEnd w:id="210"/>
      <w:r w:rsidRPr="00A325C5">
        <w:t xml:space="preserve"> </w:t>
      </w:r>
    </w:p>
    <w:p w:rsidR="00191381" w:rsidRDefault="00191381" w:rsidP="000F65A9">
      <w:pPr>
        <w:jc w:val="left"/>
      </w:pPr>
      <w:r>
        <w:t>P</w:t>
      </w:r>
      <w:r w:rsidRPr="00A325C5">
        <w:t>lanned environmental water</w:t>
      </w:r>
      <w:r>
        <w:t xml:space="preserve"> includes two categories: rules-based releases (transparent/translucent flows, minimum end-of-system flows) and discretionary water. Planned environmental water varies on a daily basis relative to inflows, catchment ‘wetness’ and the level of allocation to entitlement holders. In principle, planned environmental water is protected from extraction by downstream users who should only extract water if they hold a licence and have placed an order.</w:t>
      </w:r>
    </w:p>
    <w:p w:rsidR="00191381" w:rsidRDefault="00191381" w:rsidP="000F65A9">
      <w:pPr>
        <w:jc w:val="left"/>
      </w:pPr>
      <w:r>
        <w:t xml:space="preserve">Rules specified in Part 3 of the WSP provide for water to be reserved for the environment, including the protection of low flows and also provision of winter flow variability. Flows below a certain threshold are protected (translucent flows) by rules that provide for releases from </w:t>
      </w:r>
      <w:r w:rsidRPr="00374236">
        <w:t xml:space="preserve">Blowering and Burrinjuck </w:t>
      </w:r>
      <w:r>
        <w:t>D</w:t>
      </w:r>
      <w:r w:rsidRPr="00374236">
        <w:t>ams.</w:t>
      </w:r>
      <w:r>
        <w:t xml:space="preserve"> </w:t>
      </w:r>
      <w:r w:rsidRPr="004407BF">
        <w:t xml:space="preserve">Based on storage inflows, up to 560 </w:t>
      </w:r>
      <w:r>
        <w:t>megalitres</w:t>
      </w:r>
      <w:r w:rsidRPr="004407BF">
        <w:t xml:space="preserve"> from Blowering Dam and between 300 </w:t>
      </w:r>
      <w:r>
        <w:t>megalitres</w:t>
      </w:r>
      <w:r w:rsidRPr="004407BF">
        <w:t xml:space="preserve"> and 615</w:t>
      </w:r>
      <w:r>
        <w:t xml:space="preserve"> megalitres</w:t>
      </w:r>
      <w:r w:rsidRPr="004407BF">
        <w:t xml:space="preserve"> from Burrinjuck </w:t>
      </w:r>
      <w:proofErr w:type="gramStart"/>
      <w:r w:rsidRPr="004407BF">
        <w:t>Dam</w:t>
      </w:r>
      <w:r>
        <w:t>,</w:t>
      </w:r>
      <w:proofErr w:type="gramEnd"/>
      <w:r w:rsidRPr="004407BF">
        <w:t xml:space="preserve"> are to be release</w:t>
      </w:r>
      <w:r>
        <w:t>d</w:t>
      </w:r>
      <w:r w:rsidRPr="004407BF">
        <w:t xml:space="preserve"> daily</w:t>
      </w:r>
      <w:r>
        <w:t xml:space="preserve">. The ‘rules’ provide for a volume of environmental water to accumulate in </w:t>
      </w:r>
      <w:r w:rsidRPr="005B4CA7">
        <w:t>Environmental Water Accounts</w:t>
      </w:r>
      <w:r>
        <w:t xml:space="preserve"> (EWAs) when certain conditions are met. Rules also provide for a portion of flows above the threshold to be released as translucent flows and the remainder is stored for consumptive use. Also, a </w:t>
      </w:r>
      <w:r>
        <w:lastRenderedPageBreak/>
        <w:t>minimum daily flow of at least 300 ML/d is to be maintained in the Murrumbidgee River at Balranald (</w:t>
      </w:r>
      <w:proofErr w:type="gramStart"/>
      <w:r>
        <w:t>end-of-system),</w:t>
      </w:r>
      <w:proofErr w:type="gramEnd"/>
      <w:r>
        <w:t xml:space="preserve"> and 50 ML/d at Darlot in the Yanco Creek system. These contribute to ensuring there is always flow into the Murray River.</w:t>
      </w:r>
    </w:p>
    <w:p w:rsidR="00191381" w:rsidRDefault="00191381" w:rsidP="000F65A9">
      <w:pPr>
        <w:jc w:val="left"/>
      </w:pPr>
      <w:r>
        <w:t xml:space="preserve">There are three tiers of EWAs: EWA1, EWA2 and EWA3. These are managed by NSW OEH on a discretionary basis. The purpose of this environmental water is to maintain and improve in-stream values through enhancing ecological health; specifically by supporting bird breeding, fish </w:t>
      </w:r>
      <w:r w:rsidR="00B200EB">
        <w:t>recruitment</w:t>
      </w:r>
      <w:r>
        <w:t xml:space="preserve"> and wetland health. Further details on EWAs are provided in the WSP at Part 3, Clause 15 (8)-(14).</w:t>
      </w:r>
    </w:p>
    <w:p w:rsidR="00191381" w:rsidRDefault="00191381" w:rsidP="000F65A9">
      <w:pPr>
        <w:pStyle w:val="Heading4"/>
        <w:jc w:val="left"/>
      </w:pPr>
      <w:bookmarkStart w:id="211" w:name="_Toc310503254"/>
      <w:r w:rsidRPr="00A14E06">
        <w:t xml:space="preserve">Adaptive </w:t>
      </w:r>
      <w:r w:rsidR="003B2735">
        <w:t>e</w:t>
      </w:r>
      <w:r w:rsidR="003B2735" w:rsidRPr="00A325C5">
        <w:t xml:space="preserve">nvironmental </w:t>
      </w:r>
      <w:r w:rsidR="003B2735">
        <w:t>w</w:t>
      </w:r>
      <w:r w:rsidRPr="00A325C5">
        <w:t>ater</w:t>
      </w:r>
      <w:bookmarkEnd w:id="211"/>
    </w:p>
    <w:p w:rsidR="00191381" w:rsidRDefault="00191381" w:rsidP="000F65A9">
      <w:pPr>
        <w:pStyle w:val="Para0"/>
        <w:spacing w:after="60"/>
        <w:jc w:val="left"/>
      </w:pPr>
      <w:r>
        <w:t xml:space="preserve">Adaptive environmental water (Clause 16 of Part 2 of the WSP) is a condition placed on a water access licence by the </w:t>
      </w:r>
      <w:r w:rsidR="00606006">
        <w:t xml:space="preserve">NSW Water </w:t>
      </w:r>
      <w:r w:rsidR="00E7754E">
        <w:t>M</w:t>
      </w:r>
      <w:r>
        <w:t xml:space="preserve">inister. The terms of the condition are to further the objectives of the relevant management plan. </w:t>
      </w:r>
      <w:r w:rsidR="00B200EB">
        <w:t>Adaptive environmental water</w:t>
      </w:r>
      <w:r>
        <w:t xml:space="preserve"> is an additional environmental water source, an example of which is water held by the NSW Riverbank program (including purchasing entitlements and donations) (outlined in </w:t>
      </w:r>
      <w:r w:rsidRPr="00AA4E06">
        <w:t xml:space="preserve">Section </w:t>
      </w:r>
      <w:fldSimple w:instr=" REF _Ref279389812 \r \h  \* MERGEFORMAT ">
        <w:r w:rsidR="003B3A34">
          <w:t>5.3</w:t>
        </w:r>
      </w:fldSimple>
      <w:r>
        <w:t>).</w:t>
      </w:r>
    </w:p>
    <w:p w:rsidR="00191381" w:rsidRDefault="00191381" w:rsidP="000F65A9">
      <w:pPr>
        <w:pStyle w:val="Para0"/>
        <w:jc w:val="left"/>
        <w:rPr>
          <w:szCs w:val="22"/>
          <w:lang w:val="en-AU" w:eastAsia="en-AU"/>
        </w:rPr>
      </w:pPr>
      <w:r>
        <w:t xml:space="preserve">OEH </w:t>
      </w:r>
      <w:r>
        <w:rPr>
          <w:szCs w:val="22"/>
          <w:lang w:val="en-AU" w:eastAsia="en-AU"/>
        </w:rPr>
        <w:t>has the core responsibility for this entitlement-based environmental water and t</w:t>
      </w:r>
      <w:r>
        <w:t xml:space="preserve">he MCMA assists </w:t>
      </w:r>
      <w:r>
        <w:rPr>
          <w:szCs w:val="22"/>
          <w:lang w:val="en-AU" w:eastAsia="en-AU"/>
        </w:rPr>
        <w:t xml:space="preserve">to manage, and report on, the resource condition. </w:t>
      </w:r>
      <w:r w:rsidRPr="00A84AF0">
        <w:rPr>
          <w:rFonts w:cs="Arial"/>
          <w:szCs w:val="22"/>
          <w:lang w:val="en-AU" w:eastAsia="en-AU"/>
        </w:rPr>
        <w:t xml:space="preserve">Management responsibilities include establishment of the </w:t>
      </w:r>
      <w:r w:rsidRPr="00641CEC">
        <w:rPr>
          <w:rFonts w:cs="Arial"/>
          <w:szCs w:val="22"/>
        </w:rPr>
        <w:t xml:space="preserve">Murrumbidgee Environmental </w:t>
      </w:r>
      <w:r>
        <w:rPr>
          <w:rFonts w:cs="Arial"/>
          <w:szCs w:val="22"/>
        </w:rPr>
        <w:t xml:space="preserve">Water </w:t>
      </w:r>
      <w:r w:rsidRPr="00641CEC">
        <w:rPr>
          <w:rFonts w:cs="Arial"/>
          <w:szCs w:val="22"/>
        </w:rPr>
        <w:t>Advisory Group</w:t>
      </w:r>
      <w:r>
        <w:rPr>
          <w:rFonts w:cs="Arial"/>
          <w:szCs w:val="22"/>
        </w:rPr>
        <w:t xml:space="preserve"> (MEWAG)</w:t>
      </w:r>
      <w:r w:rsidRPr="00641CEC">
        <w:rPr>
          <w:rFonts w:cs="Arial"/>
          <w:szCs w:val="22"/>
        </w:rPr>
        <w:t>;</w:t>
      </w:r>
      <w:r w:rsidRPr="00A84AF0">
        <w:rPr>
          <w:rFonts w:cs="Arial"/>
          <w:szCs w:val="22"/>
          <w:lang w:val="en-AU" w:eastAsia="en-AU"/>
        </w:rPr>
        <w:t xml:space="preserve"> </w:t>
      </w:r>
      <w:r>
        <w:rPr>
          <w:rFonts w:cs="Arial"/>
          <w:szCs w:val="22"/>
          <w:lang w:val="en-AU" w:eastAsia="en-AU"/>
        </w:rPr>
        <w:t xml:space="preserve">providing advice </w:t>
      </w:r>
      <w:r w:rsidRPr="00A84AF0">
        <w:rPr>
          <w:rFonts w:cs="Arial"/>
          <w:szCs w:val="22"/>
          <w:lang w:val="en-AU" w:eastAsia="en-AU"/>
        </w:rPr>
        <w:t xml:space="preserve">on </w:t>
      </w:r>
      <w:r>
        <w:rPr>
          <w:szCs w:val="22"/>
          <w:lang w:val="en-AU" w:eastAsia="en-AU"/>
        </w:rPr>
        <w:t xml:space="preserve">environmental water volumes; delivery of environmental water to benefit environmental assets (in-stream, floodplains, wetlands etc.); and resource monitoring, evaluation, reporting and improvement. </w:t>
      </w:r>
    </w:p>
    <w:p w:rsidR="00191381" w:rsidRDefault="00191381" w:rsidP="000F65A9">
      <w:pPr>
        <w:pStyle w:val="Para0"/>
        <w:jc w:val="left"/>
        <w:rPr>
          <w:szCs w:val="22"/>
          <w:lang w:val="en-AU" w:eastAsia="en-AU"/>
        </w:rPr>
      </w:pPr>
      <w:r>
        <w:rPr>
          <w:szCs w:val="22"/>
          <w:lang w:val="en-AU" w:eastAsia="en-AU"/>
        </w:rPr>
        <w:t xml:space="preserve">Like adaptive environmental water, Commonwealth environmental water is also held water. However, Commonwealth environmental water has the same characteristics as irrigation entitlements and therefore is not subject to the same conditions as adaptive environmental water. </w:t>
      </w:r>
    </w:p>
    <w:p w:rsidR="00191381" w:rsidRDefault="00191381" w:rsidP="000F65A9">
      <w:pPr>
        <w:pStyle w:val="Heading3"/>
        <w:jc w:val="left"/>
      </w:pPr>
      <w:bookmarkStart w:id="212" w:name="_Toc279147803"/>
      <w:bookmarkStart w:id="213" w:name="_Toc310503255"/>
      <w:r>
        <w:t xml:space="preserve">Trading </w:t>
      </w:r>
      <w:r w:rsidR="003B2735">
        <w:t>rules and system accounting</w:t>
      </w:r>
      <w:bookmarkEnd w:id="212"/>
      <w:bookmarkEnd w:id="213"/>
    </w:p>
    <w:p w:rsidR="00191381" w:rsidRPr="005F2AED" w:rsidRDefault="00191381" w:rsidP="000F65A9">
      <w:pPr>
        <w:jc w:val="left"/>
      </w:pPr>
      <w:r>
        <w:t xml:space="preserve">The ability to trade between the Murrumbidgee and Murray River systems provides additional opportunities to use allocations accumulated towards the end of the year and to minimise the likelihood of forfeiting carryover provisions due to spills. </w:t>
      </w:r>
    </w:p>
    <w:p w:rsidR="00191381" w:rsidRDefault="00191381" w:rsidP="000F65A9">
      <w:pPr>
        <w:pStyle w:val="Para0"/>
        <w:spacing w:after="60"/>
        <w:jc w:val="left"/>
      </w:pPr>
      <w:r>
        <w:t xml:space="preserve">The following components from the </w:t>
      </w:r>
      <w:r w:rsidRPr="00135AFD">
        <w:rPr>
          <w:i/>
        </w:rPr>
        <w:t>Water Sharing Plan for the Murrumbidgee Regulated River</w:t>
      </w:r>
      <w:r>
        <w:t xml:space="preserve"> specify rules for the management of water accounts and define the trading arrangement:</w:t>
      </w:r>
    </w:p>
    <w:p w:rsidR="00191381" w:rsidRPr="00AA4E06" w:rsidRDefault="00191381" w:rsidP="000F65A9">
      <w:pPr>
        <w:pStyle w:val="Para0bullet"/>
        <w:jc w:val="left"/>
      </w:pPr>
      <w:r w:rsidRPr="00AA4E06">
        <w:t>Part 9 (Division 1)</w:t>
      </w:r>
      <w:r>
        <w:t>—</w:t>
      </w:r>
      <w:r w:rsidRPr="00AA4E06">
        <w:t>water allocation account management</w:t>
      </w:r>
      <w:r>
        <w:t>.</w:t>
      </w:r>
    </w:p>
    <w:p w:rsidR="00191381" w:rsidRDefault="00191381" w:rsidP="000F65A9">
      <w:pPr>
        <w:pStyle w:val="Para0bullet"/>
        <w:jc w:val="left"/>
      </w:pPr>
      <w:r w:rsidRPr="00AA4E06">
        <w:lastRenderedPageBreak/>
        <w:t>Part 10</w:t>
      </w:r>
      <w:r>
        <w:t>—</w:t>
      </w:r>
      <w:r w:rsidRPr="00AA4E06">
        <w:t>access licence dealing rules.</w:t>
      </w:r>
    </w:p>
    <w:p w:rsidR="00191381" w:rsidRDefault="00191381" w:rsidP="000F65A9">
      <w:pPr>
        <w:pStyle w:val="Para0bullet"/>
        <w:spacing w:after="220"/>
        <w:jc w:val="left"/>
      </w:pPr>
      <w:r w:rsidRPr="00A523F7">
        <w:t>The WSP provides for licences to be permanently traded by transferring ownership between one licence holder to another, or temporarily traded by transferring the annual allocation (or portion thereof) from one licence holder to another.</w:t>
      </w:r>
      <w:r>
        <w:t xml:space="preserve"> </w:t>
      </w:r>
      <w:r w:rsidRPr="00A523F7">
        <w:t>Water entitlement holders of the Murrumbidgee Valley are able to trade inside and outside of the valley</w:t>
      </w:r>
      <w:r>
        <w:t>,</w:t>
      </w:r>
      <w:r w:rsidRPr="00A523F7">
        <w:t xml:space="preserve"> including with Murray Valley and Lower Darling Valley entitlement holders and inter-state entitlement holders.</w:t>
      </w:r>
      <w:r>
        <w:t xml:space="preserve"> </w:t>
      </w:r>
      <w:r w:rsidRPr="00A523F7">
        <w:t>However</w:t>
      </w:r>
      <w:r>
        <w:t>,</w:t>
      </w:r>
      <w:r w:rsidRPr="00A523F7">
        <w:t xml:space="preserve"> trading rules apply to these transactions and are outlined below.</w:t>
      </w:r>
      <w:r>
        <w:t xml:space="preserve"> </w:t>
      </w:r>
      <w:r w:rsidRPr="00A523F7">
        <w:t xml:space="preserve">Common rules and temporary trade rules </w:t>
      </w:r>
      <w:r>
        <w:t>a</w:t>
      </w:r>
      <w:r w:rsidRPr="00A523F7">
        <w:t xml:space="preserve">re outlined in </w:t>
      </w:r>
      <w:fldSimple w:instr=" REF _Ref289785092 \h  \* MERGEFORMAT ">
        <w:r w:rsidR="003B3A34">
          <w:t xml:space="preserve">Table </w:t>
        </w:r>
        <w:r w:rsidR="003B3A34">
          <w:rPr>
            <w:noProof/>
          </w:rPr>
          <w:t>17</w:t>
        </w:r>
      </w:fldSimple>
      <w:r w:rsidRPr="00A523F7">
        <w:t xml:space="preserve"> and trading zones and associated constraints (rules) for permanent and temporary trade are shown in </w:t>
      </w:r>
      <w:fldSimple w:instr=" REF _Ref279390141 \h  \* MERGEFORMAT ">
        <w:r w:rsidR="003B3A34" w:rsidRPr="003B3A34">
          <w:rPr>
            <w:rStyle w:val="Para0Char"/>
          </w:rPr>
          <w:t>Table 18</w:t>
        </w:r>
      </w:fldSimple>
      <w:r w:rsidRPr="00A523F7">
        <w:t xml:space="preserve"> and </w:t>
      </w:r>
      <w:fldSimple w:instr=" REF _Ref279390148 \h  \* MERGEFORMAT ">
        <w:r w:rsidR="003B3A34" w:rsidRPr="003B3A34">
          <w:rPr>
            <w:rStyle w:val="Para0Char"/>
          </w:rPr>
          <w:t>Table 19</w:t>
        </w:r>
      </w:fldSimple>
      <w:r w:rsidRPr="00A523F7">
        <w:t>.</w:t>
      </w:r>
      <w:r>
        <w:t xml:space="preserve"> </w:t>
      </w:r>
      <w:r w:rsidRPr="00A523F7">
        <w:t>Irrigation corporations in the Murrumbidgee Valley also set rules to manage trade within their bulk licences.</w:t>
      </w:r>
    </w:p>
    <w:p w:rsidR="00191381" w:rsidRDefault="00191381" w:rsidP="000033FF">
      <w:pPr>
        <w:pStyle w:val="Caption"/>
        <w:numPr>
          <w:ilvl w:val="0"/>
          <w:numId w:val="0"/>
        </w:numPr>
        <w:ind w:left="397"/>
        <w:jc w:val="left"/>
      </w:pPr>
      <w:bookmarkStart w:id="214" w:name="_Ref289785092"/>
      <w:bookmarkStart w:id="215" w:name="_Toc311624697"/>
      <w:proofErr w:type="gramStart"/>
      <w:r>
        <w:t xml:space="preserve">Table </w:t>
      </w:r>
      <w:fldSimple w:instr=" SEQ Table \* ARABIC ">
        <w:r w:rsidR="003B3A34">
          <w:rPr>
            <w:noProof/>
          </w:rPr>
          <w:t>17</w:t>
        </w:r>
      </w:fldSimple>
      <w:bookmarkEnd w:id="214"/>
      <w:r>
        <w:t xml:space="preserve">: Common and temporary trade rules in the Murrumbidgee </w:t>
      </w:r>
      <w:r w:rsidR="003B2735">
        <w:t>v</w:t>
      </w:r>
      <w:r>
        <w:t>alley.</w:t>
      </w:r>
      <w:proofErr w:type="gramEnd"/>
      <w:r>
        <w:t xml:space="preserve"> (Adapted from SKM 2008)</w:t>
      </w:r>
      <w:bookmarkEnd w:id="215"/>
    </w:p>
    <w:tbl>
      <w:tblPr>
        <w:tblW w:w="0" w:type="auto"/>
        <w:tblBorders>
          <w:top w:val="single" w:sz="4" w:space="0" w:color="auto"/>
          <w:bottom w:val="single" w:sz="4" w:space="0" w:color="auto"/>
          <w:insideH w:val="single" w:sz="4" w:space="0" w:color="auto"/>
        </w:tblBorders>
        <w:tblLook w:val="00A0"/>
      </w:tblPr>
      <w:tblGrid>
        <w:gridCol w:w="2376"/>
        <w:gridCol w:w="6628"/>
      </w:tblGrid>
      <w:tr w:rsidR="00191381">
        <w:tc>
          <w:tcPr>
            <w:tcW w:w="2376" w:type="dxa"/>
            <w:shd w:val="clear" w:color="auto" w:fill="6CB9DC"/>
          </w:tcPr>
          <w:p w:rsidR="00191381" w:rsidRPr="003F2929" w:rsidRDefault="00191381" w:rsidP="000F65A9">
            <w:pPr>
              <w:pStyle w:val="Para0"/>
              <w:jc w:val="left"/>
              <w:rPr>
                <w:rFonts w:cs="Arial"/>
                <w:b/>
                <w:color w:val="auto"/>
                <w:sz w:val="18"/>
                <w:szCs w:val="18"/>
              </w:rPr>
            </w:pPr>
            <w:r w:rsidRPr="003F2929">
              <w:rPr>
                <w:rFonts w:cs="Arial"/>
                <w:b/>
                <w:color w:val="auto"/>
                <w:sz w:val="18"/>
                <w:szCs w:val="18"/>
              </w:rPr>
              <w:t>Common trade rules</w:t>
            </w:r>
          </w:p>
        </w:tc>
        <w:tc>
          <w:tcPr>
            <w:tcW w:w="6628" w:type="dxa"/>
          </w:tcPr>
          <w:p w:rsidR="00191381" w:rsidRPr="003F2929" w:rsidRDefault="00191381" w:rsidP="000F65A9">
            <w:pPr>
              <w:pStyle w:val="TableFontbullet"/>
              <w:spacing w:after="60"/>
              <w:jc w:val="left"/>
              <w:rPr>
                <w:rFonts w:cs="Arial"/>
                <w:szCs w:val="18"/>
                <w:lang w:eastAsia="en-AU"/>
              </w:rPr>
            </w:pPr>
            <w:r w:rsidRPr="003F2929">
              <w:rPr>
                <w:rFonts w:cs="Arial"/>
                <w:szCs w:val="18"/>
                <w:lang w:eastAsia="en-AU"/>
              </w:rPr>
              <w:t>All allocation assignments (temporary trades) will be for a specified quantity and are dependent upon water being available to the seller.</w:t>
            </w:r>
          </w:p>
          <w:p w:rsidR="00191381" w:rsidRPr="003F2929" w:rsidRDefault="00191381" w:rsidP="000F65A9">
            <w:pPr>
              <w:pStyle w:val="TableFontbullet"/>
              <w:spacing w:after="60"/>
              <w:jc w:val="left"/>
              <w:rPr>
                <w:rFonts w:cs="Arial"/>
                <w:szCs w:val="18"/>
                <w:lang w:eastAsia="en-AU"/>
              </w:rPr>
            </w:pPr>
            <w:r w:rsidRPr="003F2929">
              <w:rPr>
                <w:rFonts w:cs="Arial"/>
                <w:szCs w:val="18"/>
                <w:lang w:eastAsia="en-AU"/>
              </w:rPr>
              <w:t>Domestic and/or stock</w:t>
            </w:r>
            <w:r>
              <w:rPr>
                <w:rFonts w:cs="Arial"/>
                <w:szCs w:val="18"/>
                <w:lang w:eastAsia="en-AU"/>
              </w:rPr>
              <w:t>-</w:t>
            </w:r>
            <w:r w:rsidRPr="003F2929">
              <w:rPr>
                <w:rFonts w:cs="Arial"/>
                <w:szCs w:val="18"/>
                <w:lang w:eastAsia="en-AU"/>
              </w:rPr>
              <w:t>access licences and allocations cannot be traded.</w:t>
            </w:r>
          </w:p>
          <w:p w:rsidR="00191381" w:rsidRPr="003F2929" w:rsidRDefault="00191381" w:rsidP="000F65A9">
            <w:pPr>
              <w:pStyle w:val="TableFontbullet"/>
              <w:spacing w:after="60"/>
              <w:jc w:val="left"/>
              <w:rPr>
                <w:rFonts w:cs="Arial"/>
                <w:szCs w:val="18"/>
                <w:lang w:eastAsia="en-AU"/>
              </w:rPr>
            </w:pPr>
            <w:r w:rsidRPr="003F2929">
              <w:rPr>
                <w:rFonts w:cs="Arial"/>
                <w:szCs w:val="18"/>
                <w:lang w:eastAsia="en-AU"/>
              </w:rPr>
              <w:t>Supplementary licences can only be traded from within the same supplementary water</w:t>
            </w:r>
            <w:r>
              <w:rPr>
                <w:rFonts w:cs="Arial"/>
                <w:szCs w:val="18"/>
                <w:lang w:eastAsia="en-AU"/>
              </w:rPr>
              <w:t>-</w:t>
            </w:r>
            <w:r w:rsidRPr="003F2929">
              <w:rPr>
                <w:rFonts w:cs="Arial"/>
                <w:szCs w:val="18"/>
                <w:lang w:eastAsia="en-AU"/>
              </w:rPr>
              <w:t>access zone (there are several of these along the Murrumbidgee River).</w:t>
            </w:r>
            <w:r>
              <w:rPr>
                <w:rFonts w:cs="Arial"/>
                <w:szCs w:val="18"/>
                <w:lang w:eastAsia="en-AU"/>
              </w:rPr>
              <w:t xml:space="preserve"> </w:t>
            </w:r>
          </w:p>
          <w:p w:rsidR="00191381" w:rsidRPr="003F2929" w:rsidRDefault="00191381" w:rsidP="000F65A9">
            <w:pPr>
              <w:pStyle w:val="TableFontbullet"/>
              <w:spacing w:after="60"/>
              <w:jc w:val="left"/>
              <w:rPr>
                <w:rFonts w:cs="Arial"/>
                <w:szCs w:val="18"/>
                <w:lang w:eastAsia="en-AU"/>
              </w:rPr>
            </w:pPr>
            <w:r w:rsidRPr="003F2929">
              <w:rPr>
                <w:rFonts w:cs="Arial"/>
                <w:szCs w:val="18"/>
                <w:lang w:eastAsia="en-AU"/>
              </w:rPr>
              <w:t>Supplementary licences cannot be converted to other categories of access licence.</w:t>
            </w:r>
            <w:r>
              <w:rPr>
                <w:rFonts w:cs="Arial"/>
                <w:szCs w:val="18"/>
                <w:lang w:eastAsia="en-AU"/>
              </w:rPr>
              <w:t xml:space="preserve"> </w:t>
            </w:r>
            <w:r w:rsidRPr="003F2929">
              <w:rPr>
                <w:rFonts w:cs="Arial"/>
                <w:szCs w:val="18"/>
                <w:lang w:eastAsia="en-AU"/>
              </w:rPr>
              <w:t>Note that holders of supplementary water</w:t>
            </w:r>
            <w:r>
              <w:rPr>
                <w:rFonts w:cs="Arial"/>
                <w:szCs w:val="18"/>
                <w:lang w:eastAsia="en-AU"/>
              </w:rPr>
              <w:t>-</w:t>
            </w:r>
            <w:r w:rsidRPr="003F2929">
              <w:rPr>
                <w:rFonts w:cs="Arial"/>
                <w:szCs w:val="18"/>
                <w:lang w:eastAsia="en-AU"/>
              </w:rPr>
              <w:t>access licences are able to extract water only during announced flow events, which are typically when flows exceed those required to meet other licensed obligations and environmental needs (e.g. as a result of high tributary inflows downstream of a dam or when a dam is spilling</w:t>
            </w:r>
            <w:r>
              <w:rPr>
                <w:rFonts w:cs="Arial"/>
                <w:szCs w:val="18"/>
                <w:lang w:eastAsia="en-AU"/>
              </w:rPr>
              <w:t>)</w:t>
            </w:r>
            <w:r w:rsidRPr="003F2929">
              <w:rPr>
                <w:rFonts w:cs="Arial"/>
                <w:szCs w:val="18"/>
                <w:lang w:eastAsia="en-AU"/>
              </w:rPr>
              <w:t>.</w:t>
            </w:r>
          </w:p>
          <w:p w:rsidR="00191381" w:rsidRPr="003F2929" w:rsidRDefault="00191381" w:rsidP="000F65A9">
            <w:pPr>
              <w:pStyle w:val="TableFontbullet"/>
              <w:spacing w:after="60"/>
              <w:jc w:val="left"/>
              <w:rPr>
                <w:rFonts w:cs="Arial"/>
                <w:szCs w:val="18"/>
                <w:lang w:eastAsia="en-AU"/>
              </w:rPr>
            </w:pPr>
            <w:r w:rsidRPr="003F2929">
              <w:rPr>
                <w:rFonts w:cs="Arial"/>
                <w:szCs w:val="18"/>
                <w:lang w:eastAsia="en-AU"/>
              </w:rPr>
              <w:t>Local water utility access licences (town water supply) may be traded where Council has a Drought Contingency Plan &amp; Demand Management Plan approved by the Department of Energy and Utilities which demonstrates that trade will not affect the security of town water supply.</w:t>
            </w:r>
          </w:p>
          <w:p w:rsidR="00191381" w:rsidRPr="003F2929" w:rsidRDefault="00191381" w:rsidP="000F65A9">
            <w:pPr>
              <w:pStyle w:val="TableFontbullet"/>
              <w:spacing w:after="60"/>
              <w:jc w:val="left"/>
              <w:rPr>
                <w:rFonts w:cs="Arial"/>
                <w:szCs w:val="18"/>
                <w:lang w:eastAsia="en-AU"/>
              </w:rPr>
            </w:pPr>
            <w:r w:rsidRPr="003F2929">
              <w:rPr>
                <w:rFonts w:cs="Arial"/>
                <w:szCs w:val="18"/>
                <w:lang w:eastAsia="en-AU"/>
              </w:rPr>
              <w:t>Trades can occur within the Murray Valley, the Lower Darling Valley and the Murrumbidgee Valley (intra</w:t>
            </w:r>
            <w:r>
              <w:rPr>
                <w:rFonts w:cs="Arial"/>
                <w:szCs w:val="18"/>
                <w:lang w:eastAsia="en-AU"/>
              </w:rPr>
              <w:t>-</w:t>
            </w:r>
            <w:r w:rsidRPr="003F2929">
              <w:rPr>
                <w:rFonts w:cs="Arial"/>
                <w:szCs w:val="18"/>
                <w:lang w:eastAsia="en-AU"/>
              </w:rPr>
              <w:t>valley) within supply limitations.</w:t>
            </w:r>
          </w:p>
          <w:p w:rsidR="00191381" w:rsidRPr="003F2929" w:rsidRDefault="00191381" w:rsidP="000F65A9">
            <w:pPr>
              <w:pStyle w:val="TableFontbullet"/>
              <w:spacing w:after="60"/>
              <w:jc w:val="left"/>
              <w:rPr>
                <w:rFonts w:cs="Arial"/>
                <w:szCs w:val="18"/>
                <w:lang w:eastAsia="en-AU"/>
              </w:rPr>
            </w:pPr>
            <w:r w:rsidRPr="003F2929">
              <w:rPr>
                <w:rFonts w:cs="Arial"/>
                <w:szCs w:val="18"/>
                <w:lang w:eastAsia="en-AU"/>
              </w:rPr>
              <w:t>Inter</w:t>
            </w:r>
            <w:r>
              <w:rPr>
                <w:rFonts w:cs="Arial"/>
                <w:szCs w:val="18"/>
                <w:lang w:eastAsia="en-AU"/>
              </w:rPr>
              <w:t>-</w:t>
            </w:r>
            <w:r w:rsidRPr="003F2929">
              <w:rPr>
                <w:rFonts w:cs="Arial"/>
                <w:szCs w:val="18"/>
                <w:lang w:eastAsia="en-AU"/>
              </w:rPr>
              <w:t>valley (temporary) trades can occur between Murray, Lower Darling and Murrumbidgee Valley (with restrictions).</w:t>
            </w:r>
          </w:p>
          <w:p w:rsidR="00191381" w:rsidRPr="003F2929" w:rsidRDefault="00191381" w:rsidP="000F65A9">
            <w:pPr>
              <w:pStyle w:val="TableFontbullet"/>
              <w:spacing w:after="60"/>
              <w:jc w:val="left"/>
              <w:rPr>
                <w:rFonts w:cs="Arial"/>
                <w:szCs w:val="18"/>
                <w:lang w:eastAsia="en-AU"/>
              </w:rPr>
            </w:pPr>
            <w:r w:rsidRPr="003F2929">
              <w:rPr>
                <w:rFonts w:cs="Arial"/>
                <w:szCs w:val="18"/>
                <w:lang w:eastAsia="en-AU"/>
              </w:rPr>
              <w:t>Interstate trades can occur between Murray, Lower Darling and the Murrumbidgee Valleys and South Australia or Victoria (with restrictions).</w:t>
            </w:r>
          </w:p>
        </w:tc>
      </w:tr>
      <w:tr w:rsidR="00191381">
        <w:tc>
          <w:tcPr>
            <w:tcW w:w="2376" w:type="dxa"/>
            <w:shd w:val="clear" w:color="auto" w:fill="6CB9DC"/>
          </w:tcPr>
          <w:p w:rsidR="00191381" w:rsidRPr="003F2929" w:rsidRDefault="00191381" w:rsidP="000F65A9">
            <w:pPr>
              <w:pStyle w:val="Para0"/>
              <w:jc w:val="left"/>
              <w:rPr>
                <w:rFonts w:cs="Arial"/>
                <w:b/>
                <w:color w:val="auto"/>
                <w:sz w:val="18"/>
                <w:szCs w:val="18"/>
              </w:rPr>
            </w:pPr>
            <w:r w:rsidRPr="003F2929">
              <w:rPr>
                <w:rFonts w:cs="Arial"/>
                <w:b/>
                <w:color w:val="auto"/>
                <w:sz w:val="18"/>
                <w:szCs w:val="18"/>
              </w:rPr>
              <w:t>Temporary trade rules</w:t>
            </w:r>
          </w:p>
        </w:tc>
        <w:tc>
          <w:tcPr>
            <w:tcW w:w="6628" w:type="dxa"/>
          </w:tcPr>
          <w:p w:rsidR="00191381" w:rsidRPr="003F2929" w:rsidRDefault="00191381" w:rsidP="000F65A9">
            <w:pPr>
              <w:pStyle w:val="TableFontbullet"/>
              <w:spacing w:after="60"/>
              <w:jc w:val="left"/>
              <w:rPr>
                <w:rFonts w:cs="Arial"/>
                <w:szCs w:val="18"/>
                <w:lang w:eastAsia="en-AU"/>
              </w:rPr>
            </w:pPr>
            <w:r w:rsidRPr="003F2929">
              <w:rPr>
                <w:rFonts w:cs="Arial"/>
                <w:szCs w:val="18"/>
                <w:lang w:eastAsia="en-AU"/>
              </w:rPr>
              <w:t xml:space="preserve">In the Murrumbidgee Valley, separate applications are required for trading of water available </w:t>
            </w:r>
            <w:r>
              <w:rPr>
                <w:rFonts w:cs="Arial"/>
                <w:szCs w:val="18"/>
                <w:lang w:eastAsia="en-AU"/>
              </w:rPr>
              <w:t xml:space="preserve">before </w:t>
            </w:r>
            <w:r w:rsidRPr="003F2929">
              <w:rPr>
                <w:rFonts w:cs="Arial"/>
                <w:szCs w:val="18"/>
                <w:lang w:eastAsia="en-AU"/>
              </w:rPr>
              <w:t>February</w:t>
            </w:r>
            <w:r>
              <w:rPr>
                <w:rFonts w:cs="Arial"/>
                <w:szCs w:val="18"/>
                <w:lang w:eastAsia="en-AU"/>
              </w:rPr>
              <w:t xml:space="preserve"> 28</w:t>
            </w:r>
            <w:r w:rsidRPr="003F2929">
              <w:rPr>
                <w:rFonts w:cs="Arial"/>
                <w:szCs w:val="18"/>
                <w:lang w:eastAsia="en-AU"/>
              </w:rPr>
              <w:t xml:space="preserve"> and </w:t>
            </w:r>
            <w:r>
              <w:rPr>
                <w:rFonts w:cs="Arial"/>
                <w:szCs w:val="18"/>
                <w:lang w:eastAsia="en-AU"/>
              </w:rPr>
              <w:t>from</w:t>
            </w:r>
            <w:r w:rsidRPr="003F2929">
              <w:rPr>
                <w:rFonts w:cs="Arial"/>
                <w:szCs w:val="18"/>
                <w:lang w:eastAsia="en-AU"/>
              </w:rPr>
              <w:t xml:space="preserve"> February</w:t>
            </w:r>
            <w:r>
              <w:rPr>
                <w:rFonts w:cs="Arial"/>
                <w:szCs w:val="18"/>
                <w:lang w:eastAsia="en-AU"/>
              </w:rPr>
              <w:t xml:space="preserve"> 28</w:t>
            </w:r>
            <w:r w:rsidRPr="003F2929">
              <w:rPr>
                <w:rFonts w:cs="Arial"/>
                <w:szCs w:val="18"/>
                <w:lang w:eastAsia="en-AU"/>
              </w:rPr>
              <w:t>.</w:t>
            </w:r>
          </w:p>
          <w:p w:rsidR="00191381" w:rsidRPr="003F2929" w:rsidRDefault="00191381" w:rsidP="000F65A9">
            <w:pPr>
              <w:pStyle w:val="TableFontbullet"/>
              <w:spacing w:after="60"/>
              <w:jc w:val="left"/>
              <w:rPr>
                <w:rFonts w:cs="Arial"/>
                <w:b/>
                <w:bCs/>
                <w:szCs w:val="18"/>
                <w:lang w:eastAsia="en-AU"/>
              </w:rPr>
            </w:pPr>
            <w:r w:rsidRPr="003F2929">
              <w:rPr>
                <w:rFonts w:cs="Arial"/>
                <w:szCs w:val="18"/>
                <w:lang w:eastAsia="en-AU"/>
              </w:rPr>
              <w:t xml:space="preserve">Applications to assign water allocations (high security temporary trade out) must be lodged on the prescribed form with </w:t>
            </w:r>
            <w:r>
              <w:rPr>
                <w:rFonts w:cs="Arial"/>
                <w:szCs w:val="18"/>
                <w:lang w:eastAsia="en-AU"/>
              </w:rPr>
              <w:t>SWC</w:t>
            </w:r>
            <w:r w:rsidRPr="003F2929">
              <w:rPr>
                <w:rFonts w:cs="Arial"/>
                <w:szCs w:val="18"/>
                <w:lang w:eastAsia="en-AU"/>
              </w:rPr>
              <w:t xml:space="preserve"> by </w:t>
            </w:r>
            <w:r w:rsidRPr="003F2929">
              <w:rPr>
                <w:rFonts w:cs="Arial"/>
                <w:bCs/>
                <w:szCs w:val="18"/>
                <w:lang w:eastAsia="en-AU"/>
              </w:rPr>
              <w:t>September</w:t>
            </w:r>
            <w:r>
              <w:rPr>
                <w:rFonts w:cs="Arial"/>
                <w:bCs/>
                <w:szCs w:val="18"/>
                <w:lang w:eastAsia="en-AU"/>
              </w:rPr>
              <w:t xml:space="preserve"> 1</w:t>
            </w:r>
            <w:r w:rsidRPr="003F2929">
              <w:rPr>
                <w:rFonts w:cs="Arial"/>
                <w:bCs/>
                <w:szCs w:val="18"/>
                <w:lang w:eastAsia="en-AU"/>
              </w:rPr>
              <w:t>.</w:t>
            </w:r>
          </w:p>
          <w:p w:rsidR="00191381" w:rsidRPr="003F2929" w:rsidRDefault="00191381" w:rsidP="000F65A9">
            <w:pPr>
              <w:pStyle w:val="TableFontbullet"/>
              <w:spacing w:after="60"/>
              <w:jc w:val="left"/>
              <w:rPr>
                <w:rFonts w:cs="Arial"/>
                <w:bCs/>
                <w:szCs w:val="18"/>
                <w:lang w:eastAsia="en-AU"/>
              </w:rPr>
            </w:pPr>
            <w:r w:rsidRPr="003F2929">
              <w:rPr>
                <w:rFonts w:cs="Arial"/>
                <w:szCs w:val="18"/>
                <w:lang w:eastAsia="en-AU"/>
              </w:rPr>
              <w:t xml:space="preserve">All applications for temporary inter-valley and interstate transfers must be completed on the prescribed form and lodged with </w:t>
            </w:r>
            <w:r>
              <w:rPr>
                <w:rFonts w:cs="Arial"/>
                <w:szCs w:val="18"/>
                <w:lang w:eastAsia="en-AU"/>
              </w:rPr>
              <w:t>SWC</w:t>
            </w:r>
            <w:r w:rsidRPr="003F2929">
              <w:rPr>
                <w:rFonts w:cs="Arial"/>
                <w:szCs w:val="18"/>
                <w:lang w:eastAsia="en-AU"/>
              </w:rPr>
              <w:t xml:space="preserve"> by close of business on </w:t>
            </w:r>
            <w:r w:rsidRPr="003F2929">
              <w:rPr>
                <w:rFonts w:cs="Arial"/>
                <w:bCs/>
                <w:szCs w:val="18"/>
                <w:lang w:eastAsia="en-AU"/>
              </w:rPr>
              <w:t>January</w:t>
            </w:r>
            <w:r>
              <w:rPr>
                <w:rFonts w:cs="Arial"/>
                <w:bCs/>
                <w:szCs w:val="18"/>
                <w:lang w:eastAsia="en-AU"/>
              </w:rPr>
              <w:t xml:space="preserve"> 31</w:t>
            </w:r>
            <w:r w:rsidRPr="003F2929">
              <w:rPr>
                <w:rFonts w:cs="Arial"/>
                <w:bCs/>
                <w:szCs w:val="18"/>
                <w:lang w:eastAsia="en-AU"/>
              </w:rPr>
              <w:t>.</w:t>
            </w:r>
          </w:p>
          <w:p w:rsidR="00191381" w:rsidRPr="003F2929" w:rsidRDefault="00191381" w:rsidP="000F65A9">
            <w:pPr>
              <w:pStyle w:val="TableFontbullet"/>
              <w:spacing w:after="60"/>
              <w:jc w:val="left"/>
              <w:rPr>
                <w:rFonts w:cs="Arial"/>
                <w:szCs w:val="18"/>
              </w:rPr>
            </w:pPr>
            <w:r w:rsidRPr="003F2929">
              <w:rPr>
                <w:rFonts w:cs="Arial"/>
                <w:szCs w:val="18"/>
                <w:lang w:eastAsia="en-AU"/>
              </w:rPr>
              <w:t xml:space="preserve">All applications for temporary intra-valley transfers must be completed on the prescribed form and lodged with </w:t>
            </w:r>
            <w:r>
              <w:rPr>
                <w:rFonts w:cs="Arial"/>
                <w:szCs w:val="18"/>
                <w:lang w:eastAsia="en-AU"/>
              </w:rPr>
              <w:t>SWC</w:t>
            </w:r>
            <w:r w:rsidRPr="003F2929">
              <w:rPr>
                <w:rFonts w:cs="Arial"/>
                <w:szCs w:val="18"/>
                <w:lang w:eastAsia="en-AU"/>
              </w:rPr>
              <w:t xml:space="preserve"> by close of business on </w:t>
            </w:r>
            <w:r w:rsidRPr="003F2929">
              <w:rPr>
                <w:rFonts w:cs="Arial"/>
                <w:bCs/>
                <w:szCs w:val="18"/>
                <w:lang w:eastAsia="en-AU"/>
              </w:rPr>
              <w:t>February</w:t>
            </w:r>
            <w:r>
              <w:rPr>
                <w:rFonts w:cs="Arial"/>
                <w:bCs/>
                <w:szCs w:val="18"/>
                <w:lang w:eastAsia="en-AU"/>
              </w:rPr>
              <w:t xml:space="preserve"> 28</w:t>
            </w:r>
            <w:r w:rsidRPr="003F2929">
              <w:rPr>
                <w:rFonts w:cs="Arial"/>
                <w:bCs/>
                <w:szCs w:val="18"/>
                <w:lang w:eastAsia="en-AU"/>
              </w:rPr>
              <w:t>.</w:t>
            </w:r>
          </w:p>
        </w:tc>
      </w:tr>
    </w:tbl>
    <w:p w:rsidR="00191381" w:rsidRPr="005F2AED" w:rsidRDefault="00191381" w:rsidP="000033FF">
      <w:pPr>
        <w:pStyle w:val="Caption"/>
        <w:numPr>
          <w:ilvl w:val="0"/>
          <w:numId w:val="0"/>
        </w:numPr>
        <w:ind w:left="397"/>
        <w:jc w:val="left"/>
      </w:pPr>
      <w:bookmarkStart w:id="216" w:name="_Ref279390141"/>
      <w:bookmarkStart w:id="217" w:name="_Toc311624698"/>
      <w:r>
        <w:lastRenderedPageBreak/>
        <w:t xml:space="preserve">Table </w:t>
      </w:r>
      <w:fldSimple w:instr=" SEQ Table \* ARABIC ">
        <w:r w:rsidR="003B3A34">
          <w:rPr>
            <w:noProof/>
          </w:rPr>
          <w:t>18</w:t>
        </w:r>
      </w:fldSimple>
      <w:bookmarkEnd w:id="216"/>
      <w:r>
        <w:t>: Permitted licence dealing within permanent zones. (Adapted from SKM 2008)</w:t>
      </w:r>
      <w:bookmarkEnd w:id="217"/>
    </w:p>
    <w:tbl>
      <w:tblPr>
        <w:tblW w:w="5000" w:type="pct"/>
        <w:tblBorders>
          <w:top w:val="single" w:sz="4" w:space="0" w:color="808080"/>
          <w:left w:val="single" w:sz="4" w:space="0" w:color="808080"/>
          <w:bottom w:val="single" w:sz="4" w:space="0" w:color="808080"/>
          <w:right w:val="single" w:sz="4" w:space="0" w:color="808080"/>
        </w:tblBorders>
        <w:tblCellMar>
          <w:left w:w="113" w:type="dxa"/>
          <w:right w:w="113" w:type="dxa"/>
        </w:tblCellMar>
        <w:tblLook w:val="0000"/>
      </w:tblPr>
      <w:tblGrid>
        <w:gridCol w:w="788"/>
        <w:gridCol w:w="3367"/>
        <w:gridCol w:w="391"/>
        <w:gridCol w:w="244"/>
        <w:gridCol w:w="787"/>
        <w:gridCol w:w="671"/>
        <w:gridCol w:w="532"/>
        <w:gridCol w:w="105"/>
        <w:gridCol w:w="671"/>
        <w:gridCol w:w="787"/>
        <w:gridCol w:w="671"/>
      </w:tblGrid>
      <w:tr w:rsidR="00191381" w:rsidRPr="009A302A">
        <w:trPr>
          <w:cantSplit/>
          <w:trHeight w:val="1134"/>
          <w:tblHeader/>
        </w:trPr>
        <w:tc>
          <w:tcPr>
            <w:tcW w:w="2285" w:type="pct"/>
            <w:gridSpan w:val="2"/>
            <w:tcBorders>
              <w:top w:val="single" w:sz="4" w:space="0" w:color="808080"/>
              <w:bottom w:val="single" w:sz="4" w:space="0" w:color="808080"/>
              <w:right w:val="single" w:sz="4" w:space="0" w:color="808080"/>
            </w:tcBorders>
            <w:vAlign w:val="bottom"/>
          </w:tcPr>
          <w:p w:rsidR="00191381" w:rsidRPr="00C06750" w:rsidRDefault="00191381" w:rsidP="000F65A9">
            <w:pPr>
              <w:pStyle w:val="TableFontH"/>
              <w:jc w:val="left"/>
              <w:rPr>
                <w:rFonts w:cs="Arial"/>
                <w:sz w:val="16"/>
                <w:szCs w:val="16"/>
              </w:rPr>
            </w:pPr>
            <w:r w:rsidRPr="00C06750">
              <w:rPr>
                <w:rFonts w:cs="Arial"/>
                <w:sz w:val="16"/>
                <w:szCs w:val="16"/>
              </w:rPr>
              <w:t>Selling Matrix</w:t>
            </w:r>
          </w:p>
        </w:tc>
        <w:tc>
          <w:tcPr>
            <w:tcW w:w="376" w:type="pct"/>
            <w:gridSpan w:val="2"/>
            <w:tcBorders>
              <w:top w:val="single" w:sz="4" w:space="0" w:color="808080"/>
              <w:left w:val="single" w:sz="4" w:space="0" w:color="808080"/>
              <w:bottom w:val="single" w:sz="4" w:space="0" w:color="808080"/>
              <w:right w:val="single" w:sz="4" w:space="0" w:color="808080"/>
            </w:tcBorders>
            <w:textDirection w:val="btLr"/>
          </w:tcPr>
          <w:p w:rsidR="00191381" w:rsidRPr="00C06750" w:rsidRDefault="00191381" w:rsidP="000F65A9">
            <w:pPr>
              <w:pStyle w:val="TableFontH"/>
              <w:ind w:left="113" w:right="113"/>
              <w:jc w:val="left"/>
              <w:rPr>
                <w:rFonts w:cs="Arial"/>
                <w:sz w:val="16"/>
                <w:szCs w:val="16"/>
              </w:rPr>
            </w:pPr>
            <w:r w:rsidRPr="00C06750">
              <w:rPr>
                <w:rFonts w:cs="Arial"/>
                <w:sz w:val="16"/>
                <w:szCs w:val="16"/>
              </w:rPr>
              <w:t>Zone 1</w:t>
            </w:r>
          </w:p>
        </w:tc>
        <w:tc>
          <w:tcPr>
            <w:tcW w:w="405" w:type="pct"/>
            <w:tcBorders>
              <w:top w:val="single" w:sz="4" w:space="0" w:color="808080"/>
              <w:left w:val="single" w:sz="4" w:space="0" w:color="808080"/>
              <w:bottom w:val="single" w:sz="4" w:space="0" w:color="808080"/>
              <w:right w:val="single" w:sz="4" w:space="0" w:color="808080"/>
            </w:tcBorders>
            <w:textDirection w:val="btLr"/>
          </w:tcPr>
          <w:p w:rsidR="00191381" w:rsidRPr="00C06750" w:rsidRDefault="00191381" w:rsidP="000F65A9">
            <w:pPr>
              <w:pStyle w:val="TableFontH"/>
              <w:ind w:left="113" w:right="113"/>
              <w:jc w:val="left"/>
              <w:rPr>
                <w:rFonts w:cs="Arial"/>
                <w:sz w:val="16"/>
                <w:szCs w:val="16"/>
              </w:rPr>
            </w:pPr>
            <w:r w:rsidRPr="00C06750">
              <w:rPr>
                <w:rFonts w:cs="Arial"/>
                <w:sz w:val="16"/>
                <w:szCs w:val="16"/>
              </w:rPr>
              <w:t>Zone 2</w:t>
            </w:r>
          </w:p>
        </w:tc>
        <w:tc>
          <w:tcPr>
            <w:tcW w:w="384" w:type="pct"/>
            <w:tcBorders>
              <w:top w:val="single" w:sz="4" w:space="0" w:color="808080"/>
              <w:left w:val="single" w:sz="4" w:space="0" w:color="808080"/>
              <w:bottom w:val="single" w:sz="4" w:space="0" w:color="808080"/>
              <w:right w:val="single" w:sz="4" w:space="0" w:color="808080"/>
            </w:tcBorders>
            <w:textDirection w:val="btLr"/>
          </w:tcPr>
          <w:p w:rsidR="00191381" w:rsidRPr="00C06750" w:rsidRDefault="00191381" w:rsidP="000F65A9">
            <w:pPr>
              <w:pStyle w:val="TableFontH"/>
              <w:ind w:left="113" w:right="113"/>
              <w:jc w:val="left"/>
              <w:rPr>
                <w:rFonts w:cs="Arial"/>
                <w:sz w:val="16"/>
                <w:szCs w:val="16"/>
              </w:rPr>
            </w:pPr>
            <w:r w:rsidRPr="00C06750">
              <w:rPr>
                <w:rFonts w:cs="Arial"/>
                <w:sz w:val="16"/>
                <w:szCs w:val="16"/>
              </w:rPr>
              <w:t>Zone 3</w:t>
            </w:r>
          </w:p>
        </w:tc>
        <w:tc>
          <w:tcPr>
            <w:tcW w:w="377" w:type="pct"/>
            <w:gridSpan w:val="2"/>
            <w:tcBorders>
              <w:top w:val="single" w:sz="4" w:space="0" w:color="808080"/>
              <w:left w:val="single" w:sz="4" w:space="0" w:color="808080"/>
              <w:bottom w:val="single" w:sz="4" w:space="0" w:color="808080"/>
              <w:right w:val="single" w:sz="4" w:space="0" w:color="808080"/>
            </w:tcBorders>
            <w:textDirection w:val="btLr"/>
            <w:vAlign w:val="center"/>
          </w:tcPr>
          <w:p w:rsidR="00191381" w:rsidRPr="00C06750" w:rsidRDefault="00191381" w:rsidP="000F65A9">
            <w:pPr>
              <w:pStyle w:val="TableFontH"/>
              <w:ind w:left="113" w:right="113"/>
              <w:jc w:val="left"/>
              <w:rPr>
                <w:rFonts w:cs="Arial"/>
                <w:sz w:val="16"/>
                <w:szCs w:val="16"/>
              </w:rPr>
            </w:pPr>
            <w:r w:rsidRPr="00C06750">
              <w:rPr>
                <w:rFonts w:cs="Arial"/>
                <w:sz w:val="16"/>
                <w:szCs w:val="16"/>
              </w:rPr>
              <w:t>Zone 4</w:t>
            </w:r>
          </w:p>
        </w:tc>
        <w:tc>
          <w:tcPr>
            <w:tcW w:w="384" w:type="pct"/>
            <w:tcBorders>
              <w:top w:val="single" w:sz="4" w:space="0" w:color="808080"/>
              <w:left w:val="single" w:sz="4" w:space="0" w:color="808080"/>
              <w:bottom w:val="single" w:sz="4" w:space="0" w:color="808080"/>
              <w:right w:val="single" w:sz="4" w:space="0" w:color="808080"/>
            </w:tcBorders>
            <w:textDirection w:val="btLr"/>
            <w:vAlign w:val="center"/>
          </w:tcPr>
          <w:p w:rsidR="00191381" w:rsidRPr="00C06750" w:rsidRDefault="00191381" w:rsidP="000F65A9">
            <w:pPr>
              <w:pStyle w:val="TableFontH"/>
              <w:ind w:left="113" w:right="113"/>
              <w:jc w:val="left"/>
              <w:rPr>
                <w:rFonts w:cs="Arial"/>
                <w:sz w:val="16"/>
                <w:szCs w:val="16"/>
              </w:rPr>
            </w:pPr>
            <w:r w:rsidRPr="00C06750">
              <w:rPr>
                <w:rFonts w:cs="Arial"/>
                <w:sz w:val="16"/>
                <w:szCs w:val="16"/>
              </w:rPr>
              <w:t>Zone 5</w:t>
            </w:r>
          </w:p>
        </w:tc>
        <w:tc>
          <w:tcPr>
            <w:tcW w:w="405" w:type="pct"/>
            <w:tcBorders>
              <w:top w:val="single" w:sz="4" w:space="0" w:color="808080"/>
              <w:left w:val="single" w:sz="4" w:space="0" w:color="808080"/>
              <w:bottom w:val="single" w:sz="4" w:space="0" w:color="808080"/>
              <w:right w:val="single" w:sz="4" w:space="0" w:color="808080"/>
            </w:tcBorders>
            <w:textDirection w:val="btLr"/>
          </w:tcPr>
          <w:p w:rsidR="00191381" w:rsidRPr="00C06750" w:rsidRDefault="00191381" w:rsidP="000F65A9">
            <w:pPr>
              <w:pStyle w:val="TableFontH"/>
              <w:ind w:left="113" w:right="113"/>
              <w:jc w:val="left"/>
              <w:rPr>
                <w:rFonts w:cs="Arial"/>
                <w:sz w:val="16"/>
                <w:szCs w:val="16"/>
              </w:rPr>
            </w:pPr>
            <w:r w:rsidRPr="00C06750">
              <w:rPr>
                <w:rFonts w:cs="Arial"/>
                <w:sz w:val="16"/>
                <w:szCs w:val="16"/>
              </w:rPr>
              <w:t>Victoria</w:t>
            </w:r>
          </w:p>
        </w:tc>
        <w:tc>
          <w:tcPr>
            <w:tcW w:w="384" w:type="pct"/>
            <w:tcBorders>
              <w:top w:val="single" w:sz="4" w:space="0" w:color="808080"/>
              <w:left w:val="single" w:sz="4" w:space="0" w:color="808080"/>
              <w:bottom w:val="single" w:sz="4" w:space="0" w:color="808080"/>
            </w:tcBorders>
            <w:textDirection w:val="btLr"/>
          </w:tcPr>
          <w:p w:rsidR="00191381" w:rsidRPr="00C06750" w:rsidRDefault="00191381" w:rsidP="000F65A9">
            <w:pPr>
              <w:pStyle w:val="TableFontH"/>
              <w:ind w:left="113" w:right="113"/>
              <w:jc w:val="left"/>
              <w:rPr>
                <w:rFonts w:cs="Arial"/>
                <w:sz w:val="16"/>
                <w:szCs w:val="16"/>
              </w:rPr>
            </w:pPr>
            <w:r w:rsidRPr="00C06750">
              <w:rPr>
                <w:rFonts w:cs="Arial"/>
                <w:sz w:val="16"/>
                <w:szCs w:val="16"/>
              </w:rPr>
              <w:t>South Australia</w:t>
            </w:r>
          </w:p>
        </w:tc>
      </w:tr>
      <w:tr w:rsidR="00191381" w:rsidRPr="009A302A">
        <w:tc>
          <w:tcPr>
            <w:tcW w:w="2285" w:type="pct"/>
            <w:gridSpan w:val="2"/>
            <w:tcBorders>
              <w:top w:val="single" w:sz="4" w:space="0" w:color="808080"/>
              <w:bottom w:val="single" w:sz="4" w:space="0" w:color="808080"/>
              <w:right w:val="single" w:sz="4" w:space="0" w:color="808080"/>
            </w:tcBorders>
          </w:tcPr>
          <w:p w:rsidR="00191381" w:rsidRPr="00C06750" w:rsidRDefault="00191381" w:rsidP="000F65A9">
            <w:pPr>
              <w:pStyle w:val="TableFont"/>
              <w:jc w:val="left"/>
              <w:rPr>
                <w:rFonts w:cs="Arial"/>
                <w:sz w:val="16"/>
                <w:szCs w:val="16"/>
              </w:rPr>
            </w:pPr>
            <w:r w:rsidRPr="00C06750">
              <w:rPr>
                <w:rFonts w:cs="Arial"/>
                <w:sz w:val="16"/>
                <w:szCs w:val="16"/>
              </w:rPr>
              <w:t>Zone 1: Murray upstream of the Barmah choke</w:t>
            </w:r>
          </w:p>
        </w:tc>
        <w:tc>
          <w:tcPr>
            <w:tcW w:w="376" w:type="pct"/>
            <w:gridSpan w:val="2"/>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c>
          <w:tcPr>
            <w:tcW w:w="405" w:type="pct"/>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c>
          <w:tcPr>
            <w:tcW w:w="384" w:type="pct"/>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NA</w:t>
            </w:r>
          </w:p>
        </w:tc>
        <w:tc>
          <w:tcPr>
            <w:tcW w:w="377" w:type="pct"/>
            <w:gridSpan w:val="2"/>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NA</w:t>
            </w:r>
          </w:p>
        </w:tc>
        <w:tc>
          <w:tcPr>
            <w:tcW w:w="384" w:type="pct"/>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NA</w:t>
            </w:r>
          </w:p>
        </w:tc>
        <w:tc>
          <w:tcPr>
            <w:tcW w:w="405" w:type="pct"/>
            <w:tcBorders>
              <w:top w:val="single" w:sz="4" w:space="0" w:color="808080"/>
              <w:left w:val="single" w:sz="4" w:space="0" w:color="808080"/>
              <w:bottom w:val="single" w:sz="4" w:space="0" w:color="808080"/>
              <w:right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c>
          <w:tcPr>
            <w:tcW w:w="384" w:type="pct"/>
            <w:tcBorders>
              <w:top w:val="single" w:sz="4" w:space="0" w:color="808080"/>
              <w:left w:val="single" w:sz="4" w:space="0" w:color="808080"/>
              <w:bottom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r>
      <w:tr w:rsidR="00191381" w:rsidRPr="009A302A">
        <w:tc>
          <w:tcPr>
            <w:tcW w:w="2285" w:type="pct"/>
            <w:gridSpan w:val="2"/>
            <w:tcBorders>
              <w:top w:val="single" w:sz="4" w:space="0" w:color="808080"/>
              <w:bottom w:val="single" w:sz="4" w:space="0" w:color="808080"/>
              <w:right w:val="single" w:sz="4" w:space="0" w:color="808080"/>
            </w:tcBorders>
          </w:tcPr>
          <w:p w:rsidR="00191381" w:rsidRPr="00C06750" w:rsidRDefault="00191381" w:rsidP="000F65A9">
            <w:pPr>
              <w:pStyle w:val="TableFont"/>
              <w:jc w:val="left"/>
              <w:rPr>
                <w:rFonts w:cs="Arial"/>
                <w:sz w:val="16"/>
                <w:szCs w:val="16"/>
              </w:rPr>
            </w:pPr>
            <w:r w:rsidRPr="00C06750">
              <w:rPr>
                <w:rFonts w:cs="Arial"/>
                <w:sz w:val="16"/>
                <w:szCs w:val="16"/>
              </w:rPr>
              <w:t>Zone 2: Murray downstream of the Barmah choke</w:t>
            </w:r>
          </w:p>
        </w:tc>
        <w:tc>
          <w:tcPr>
            <w:tcW w:w="376" w:type="pct"/>
            <w:gridSpan w:val="2"/>
            <w:tcBorders>
              <w:top w:val="single" w:sz="4" w:space="0" w:color="808080"/>
              <w:left w:val="single" w:sz="4" w:space="0" w:color="808080"/>
              <w:bottom w:val="single" w:sz="4" w:space="0" w:color="808080"/>
              <w:right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c>
          <w:tcPr>
            <w:tcW w:w="405" w:type="pct"/>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c>
          <w:tcPr>
            <w:tcW w:w="384" w:type="pct"/>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NA</w:t>
            </w:r>
          </w:p>
        </w:tc>
        <w:tc>
          <w:tcPr>
            <w:tcW w:w="377" w:type="pct"/>
            <w:gridSpan w:val="2"/>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NA</w:t>
            </w:r>
          </w:p>
        </w:tc>
        <w:tc>
          <w:tcPr>
            <w:tcW w:w="384" w:type="pct"/>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NA</w:t>
            </w:r>
          </w:p>
        </w:tc>
        <w:tc>
          <w:tcPr>
            <w:tcW w:w="405" w:type="pct"/>
            <w:tcBorders>
              <w:top w:val="single" w:sz="4" w:space="0" w:color="808080"/>
              <w:left w:val="single" w:sz="4" w:space="0" w:color="808080"/>
              <w:bottom w:val="single" w:sz="4" w:space="0" w:color="808080"/>
              <w:right w:val="single" w:sz="4" w:space="0" w:color="808080"/>
            </w:tcBorders>
            <w:shd w:val="clear" w:color="auto" w:fill="00B0F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HSDSN</w:t>
            </w:r>
          </w:p>
        </w:tc>
        <w:tc>
          <w:tcPr>
            <w:tcW w:w="384" w:type="pct"/>
            <w:tcBorders>
              <w:top w:val="single" w:sz="4" w:space="0" w:color="808080"/>
              <w:left w:val="single" w:sz="4" w:space="0" w:color="808080"/>
              <w:bottom w:val="single" w:sz="4" w:space="0" w:color="808080"/>
            </w:tcBorders>
            <w:shd w:val="clear" w:color="auto" w:fill="C6D9F1"/>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DSN</w:t>
            </w:r>
          </w:p>
        </w:tc>
      </w:tr>
      <w:tr w:rsidR="00191381" w:rsidRPr="009A302A">
        <w:tc>
          <w:tcPr>
            <w:tcW w:w="2285" w:type="pct"/>
            <w:gridSpan w:val="2"/>
            <w:tcBorders>
              <w:top w:val="single" w:sz="4" w:space="0" w:color="808080"/>
              <w:bottom w:val="single" w:sz="4" w:space="0" w:color="808080"/>
              <w:right w:val="single" w:sz="4" w:space="0" w:color="808080"/>
            </w:tcBorders>
          </w:tcPr>
          <w:p w:rsidR="00191381" w:rsidRPr="00C06750" w:rsidRDefault="00191381" w:rsidP="000F65A9">
            <w:pPr>
              <w:pStyle w:val="TableFont"/>
              <w:jc w:val="left"/>
              <w:rPr>
                <w:rFonts w:cs="Arial"/>
                <w:sz w:val="16"/>
                <w:szCs w:val="16"/>
              </w:rPr>
            </w:pPr>
            <w:r w:rsidRPr="00C06750">
              <w:rPr>
                <w:rFonts w:cs="Arial"/>
                <w:sz w:val="16"/>
                <w:szCs w:val="16"/>
              </w:rPr>
              <w:t>Zone 3: Murrumbidgee</w:t>
            </w:r>
          </w:p>
        </w:tc>
        <w:tc>
          <w:tcPr>
            <w:tcW w:w="376" w:type="pct"/>
            <w:gridSpan w:val="2"/>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NA</w:t>
            </w:r>
          </w:p>
        </w:tc>
        <w:tc>
          <w:tcPr>
            <w:tcW w:w="405" w:type="pct"/>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NA</w:t>
            </w:r>
          </w:p>
        </w:tc>
        <w:tc>
          <w:tcPr>
            <w:tcW w:w="384" w:type="pct"/>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c>
          <w:tcPr>
            <w:tcW w:w="377" w:type="pct"/>
            <w:gridSpan w:val="2"/>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c>
          <w:tcPr>
            <w:tcW w:w="384" w:type="pct"/>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NA</w:t>
            </w:r>
          </w:p>
        </w:tc>
        <w:tc>
          <w:tcPr>
            <w:tcW w:w="405" w:type="pct"/>
            <w:tcBorders>
              <w:top w:val="single" w:sz="4" w:space="0" w:color="808080"/>
              <w:left w:val="single" w:sz="4" w:space="0" w:color="808080"/>
              <w:bottom w:val="single" w:sz="4" w:space="0" w:color="808080"/>
              <w:right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c>
          <w:tcPr>
            <w:tcW w:w="384" w:type="pct"/>
            <w:tcBorders>
              <w:top w:val="single" w:sz="4" w:space="0" w:color="808080"/>
              <w:left w:val="single" w:sz="4" w:space="0" w:color="808080"/>
              <w:bottom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r>
      <w:tr w:rsidR="00191381" w:rsidRPr="009A302A">
        <w:tc>
          <w:tcPr>
            <w:tcW w:w="2285" w:type="pct"/>
            <w:gridSpan w:val="2"/>
            <w:tcBorders>
              <w:top w:val="single" w:sz="4" w:space="0" w:color="808080"/>
              <w:bottom w:val="single" w:sz="4" w:space="0" w:color="808080"/>
              <w:right w:val="single" w:sz="4" w:space="0" w:color="808080"/>
            </w:tcBorders>
          </w:tcPr>
          <w:p w:rsidR="00191381" w:rsidRPr="00C06750" w:rsidRDefault="00191381" w:rsidP="000F65A9">
            <w:pPr>
              <w:pStyle w:val="TableFont"/>
              <w:jc w:val="left"/>
              <w:rPr>
                <w:rFonts w:cs="Arial"/>
                <w:sz w:val="16"/>
                <w:szCs w:val="16"/>
              </w:rPr>
            </w:pPr>
            <w:r w:rsidRPr="00C06750">
              <w:rPr>
                <w:rFonts w:cs="Arial"/>
                <w:sz w:val="16"/>
                <w:szCs w:val="16"/>
              </w:rPr>
              <w:t>Zone 4: Yanco</w:t>
            </w:r>
          </w:p>
        </w:tc>
        <w:tc>
          <w:tcPr>
            <w:tcW w:w="376" w:type="pct"/>
            <w:gridSpan w:val="2"/>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NA</w:t>
            </w:r>
          </w:p>
        </w:tc>
        <w:tc>
          <w:tcPr>
            <w:tcW w:w="405" w:type="pct"/>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NA</w:t>
            </w:r>
          </w:p>
        </w:tc>
        <w:tc>
          <w:tcPr>
            <w:tcW w:w="384" w:type="pct"/>
            <w:tcBorders>
              <w:top w:val="single" w:sz="4" w:space="0" w:color="808080"/>
              <w:left w:val="single" w:sz="4" w:space="0" w:color="808080"/>
              <w:bottom w:val="single" w:sz="4" w:space="0" w:color="808080"/>
              <w:right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c>
          <w:tcPr>
            <w:tcW w:w="377" w:type="pct"/>
            <w:gridSpan w:val="2"/>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c>
          <w:tcPr>
            <w:tcW w:w="384" w:type="pct"/>
            <w:tcBorders>
              <w:top w:val="single" w:sz="4" w:space="0" w:color="808080"/>
              <w:left w:val="single" w:sz="4" w:space="0" w:color="808080"/>
              <w:bottom w:val="single" w:sz="4" w:space="0" w:color="808080"/>
              <w:right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c>
          <w:tcPr>
            <w:tcW w:w="405" w:type="pct"/>
            <w:tcBorders>
              <w:top w:val="single" w:sz="4" w:space="0" w:color="808080"/>
              <w:left w:val="single" w:sz="4" w:space="0" w:color="808080"/>
              <w:bottom w:val="single" w:sz="4" w:space="0" w:color="808080"/>
              <w:right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c>
          <w:tcPr>
            <w:tcW w:w="384" w:type="pct"/>
            <w:tcBorders>
              <w:top w:val="single" w:sz="4" w:space="0" w:color="808080"/>
              <w:left w:val="single" w:sz="4" w:space="0" w:color="808080"/>
              <w:bottom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r>
      <w:tr w:rsidR="00191381" w:rsidRPr="009A302A">
        <w:tc>
          <w:tcPr>
            <w:tcW w:w="2285" w:type="pct"/>
            <w:gridSpan w:val="2"/>
            <w:tcBorders>
              <w:top w:val="single" w:sz="4" w:space="0" w:color="808080"/>
              <w:bottom w:val="single" w:sz="4" w:space="0" w:color="808080"/>
              <w:right w:val="single" w:sz="4" w:space="0" w:color="808080"/>
            </w:tcBorders>
          </w:tcPr>
          <w:p w:rsidR="00191381" w:rsidRPr="00C06750" w:rsidRDefault="00191381" w:rsidP="000F65A9">
            <w:pPr>
              <w:pStyle w:val="TableFont"/>
              <w:jc w:val="left"/>
              <w:rPr>
                <w:rFonts w:cs="Arial"/>
                <w:sz w:val="16"/>
                <w:szCs w:val="16"/>
              </w:rPr>
            </w:pPr>
            <w:r w:rsidRPr="00C06750">
              <w:rPr>
                <w:rFonts w:cs="Arial"/>
                <w:sz w:val="16"/>
                <w:szCs w:val="16"/>
              </w:rPr>
              <w:t>Zone 5: Lower Darling</w:t>
            </w:r>
          </w:p>
        </w:tc>
        <w:tc>
          <w:tcPr>
            <w:tcW w:w="376" w:type="pct"/>
            <w:gridSpan w:val="2"/>
            <w:tcBorders>
              <w:top w:val="single" w:sz="4" w:space="0" w:color="808080"/>
              <w:left w:val="single" w:sz="4" w:space="0" w:color="808080"/>
              <w:bottom w:val="single" w:sz="4" w:space="0" w:color="808080"/>
              <w:right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c>
          <w:tcPr>
            <w:tcW w:w="405" w:type="pct"/>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NA</w:t>
            </w:r>
          </w:p>
        </w:tc>
        <w:tc>
          <w:tcPr>
            <w:tcW w:w="384" w:type="pct"/>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NA</w:t>
            </w:r>
          </w:p>
        </w:tc>
        <w:tc>
          <w:tcPr>
            <w:tcW w:w="377" w:type="pct"/>
            <w:gridSpan w:val="2"/>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NA</w:t>
            </w:r>
          </w:p>
        </w:tc>
        <w:tc>
          <w:tcPr>
            <w:tcW w:w="384" w:type="pct"/>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c>
          <w:tcPr>
            <w:tcW w:w="405" w:type="pct"/>
            <w:tcBorders>
              <w:top w:val="single" w:sz="4" w:space="0" w:color="808080"/>
              <w:left w:val="single" w:sz="4" w:space="0" w:color="808080"/>
              <w:bottom w:val="single" w:sz="4" w:space="0" w:color="808080"/>
              <w:right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c>
          <w:tcPr>
            <w:tcW w:w="384" w:type="pct"/>
            <w:tcBorders>
              <w:top w:val="single" w:sz="4" w:space="0" w:color="808080"/>
              <w:left w:val="single" w:sz="4" w:space="0" w:color="808080"/>
              <w:bottom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r>
      <w:tr w:rsidR="00191381" w:rsidRPr="009A302A">
        <w:tc>
          <w:tcPr>
            <w:tcW w:w="2285" w:type="pct"/>
            <w:gridSpan w:val="2"/>
            <w:tcBorders>
              <w:top w:val="single" w:sz="4" w:space="0" w:color="808080"/>
              <w:bottom w:val="single" w:sz="4" w:space="0" w:color="808080"/>
              <w:right w:val="single" w:sz="4" w:space="0" w:color="808080"/>
            </w:tcBorders>
          </w:tcPr>
          <w:p w:rsidR="00191381" w:rsidRPr="00C06750" w:rsidRDefault="00191381" w:rsidP="000F65A9">
            <w:pPr>
              <w:pStyle w:val="TableFont"/>
              <w:jc w:val="left"/>
              <w:rPr>
                <w:rFonts w:cs="Arial"/>
                <w:sz w:val="16"/>
                <w:szCs w:val="16"/>
              </w:rPr>
            </w:pPr>
            <w:r w:rsidRPr="00C06750">
              <w:rPr>
                <w:rFonts w:cs="Arial"/>
                <w:sz w:val="16"/>
                <w:szCs w:val="16"/>
              </w:rPr>
              <w:t>Victoria</w:t>
            </w:r>
          </w:p>
        </w:tc>
        <w:tc>
          <w:tcPr>
            <w:tcW w:w="376" w:type="pct"/>
            <w:gridSpan w:val="2"/>
            <w:tcBorders>
              <w:top w:val="single" w:sz="4" w:space="0" w:color="808080"/>
              <w:left w:val="single" w:sz="4" w:space="0" w:color="808080"/>
              <w:bottom w:val="single" w:sz="4" w:space="0" w:color="808080"/>
              <w:right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c>
          <w:tcPr>
            <w:tcW w:w="405" w:type="pct"/>
            <w:tcBorders>
              <w:top w:val="single" w:sz="4" w:space="0" w:color="808080"/>
              <w:left w:val="single" w:sz="4" w:space="0" w:color="808080"/>
              <w:bottom w:val="single" w:sz="4" w:space="0" w:color="808080"/>
              <w:right w:val="single" w:sz="4" w:space="0" w:color="808080"/>
            </w:tcBorders>
            <w:shd w:val="clear" w:color="auto" w:fill="00B0F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HSDSN</w:t>
            </w:r>
          </w:p>
        </w:tc>
        <w:tc>
          <w:tcPr>
            <w:tcW w:w="384" w:type="pct"/>
            <w:tcBorders>
              <w:top w:val="single" w:sz="4" w:space="0" w:color="808080"/>
              <w:left w:val="single" w:sz="4" w:space="0" w:color="808080"/>
              <w:bottom w:val="single" w:sz="4" w:space="0" w:color="808080"/>
              <w:right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c>
          <w:tcPr>
            <w:tcW w:w="377" w:type="pct"/>
            <w:gridSpan w:val="2"/>
            <w:tcBorders>
              <w:top w:val="single" w:sz="4" w:space="0" w:color="808080"/>
              <w:left w:val="single" w:sz="4" w:space="0" w:color="808080"/>
              <w:bottom w:val="single" w:sz="4" w:space="0" w:color="808080"/>
              <w:right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c>
          <w:tcPr>
            <w:tcW w:w="384" w:type="pct"/>
            <w:tcBorders>
              <w:top w:val="single" w:sz="4" w:space="0" w:color="808080"/>
              <w:left w:val="single" w:sz="4" w:space="0" w:color="808080"/>
              <w:bottom w:val="single" w:sz="4" w:space="0" w:color="808080"/>
              <w:right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c>
          <w:tcPr>
            <w:tcW w:w="405" w:type="pct"/>
            <w:tcBorders>
              <w:top w:val="single" w:sz="4" w:space="0" w:color="808080"/>
              <w:left w:val="single" w:sz="4" w:space="0" w:color="808080"/>
              <w:bottom w:val="single" w:sz="4" w:space="0" w:color="808080"/>
              <w:right w:val="single" w:sz="4" w:space="0" w:color="808080"/>
            </w:tcBorders>
            <w:shd w:val="clear" w:color="auto" w:fill="808080"/>
            <w:vAlign w:val="center"/>
          </w:tcPr>
          <w:p w:rsidR="00191381" w:rsidRPr="00C06750" w:rsidRDefault="00191381" w:rsidP="000F65A9">
            <w:pPr>
              <w:pStyle w:val="TableFont"/>
              <w:jc w:val="left"/>
              <w:rPr>
                <w:rFonts w:cs="Arial"/>
                <w:color w:val="FFFFFF"/>
                <w:sz w:val="16"/>
                <w:szCs w:val="16"/>
              </w:rPr>
            </w:pPr>
          </w:p>
        </w:tc>
        <w:tc>
          <w:tcPr>
            <w:tcW w:w="384" w:type="pct"/>
            <w:tcBorders>
              <w:top w:val="single" w:sz="4" w:space="0" w:color="808080"/>
              <w:left w:val="single" w:sz="4" w:space="0" w:color="808080"/>
              <w:bottom w:val="single" w:sz="4" w:space="0" w:color="808080"/>
            </w:tcBorders>
            <w:shd w:val="clear" w:color="auto" w:fill="808080"/>
            <w:vAlign w:val="center"/>
          </w:tcPr>
          <w:p w:rsidR="00191381" w:rsidRPr="00C06750" w:rsidRDefault="00191381" w:rsidP="000F65A9">
            <w:pPr>
              <w:pStyle w:val="TableFont"/>
              <w:jc w:val="left"/>
              <w:rPr>
                <w:rFonts w:cs="Arial"/>
                <w:color w:val="FFFFFF"/>
                <w:sz w:val="16"/>
                <w:szCs w:val="16"/>
              </w:rPr>
            </w:pPr>
          </w:p>
        </w:tc>
      </w:tr>
      <w:tr w:rsidR="00191381" w:rsidRPr="009A302A">
        <w:tc>
          <w:tcPr>
            <w:tcW w:w="2285" w:type="pct"/>
            <w:gridSpan w:val="2"/>
            <w:tcBorders>
              <w:top w:val="single" w:sz="4" w:space="0" w:color="808080"/>
              <w:bottom w:val="single" w:sz="4" w:space="0" w:color="808080"/>
              <w:right w:val="single" w:sz="4" w:space="0" w:color="808080"/>
            </w:tcBorders>
          </w:tcPr>
          <w:p w:rsidR="00191381" w:rsidRPr="00C06750" w:rsidRDefault="00191381" w:rsidP="000F65A9">
            <w:pPr>
              <w:pStyle w:val="TableFont"/>
              <w:jc w:val="left"/>
              <w:rPr>
                <w:rFonts w:cs="Arial"/>
                <w:sz w:val="16"/>
                <w:szCs w:val="16"/>
              </w:rPr>
            </w:pPr>
            <w:r w:rsidRPr="00C06750">
              <w:rPr>
                <w:rFonts w:cs="Arial"/>
                <w:sz w:val="16"/>
                <w:szCs w:val="16"/>
              </w:rPr>
              <w:t xml:space="preserve">South Australia </w:t>
            </w:r>
          </w:p>
        </w:tc>
        <w:tc>
          <w:tcPr>
            <w:tcW w:w="376" w:type="pct"/>
            <w:gridSpan w:val="2"/>
            <w:tcBorders>
              <w:top w:val="single" w:sz="4" w:space="0" w:color="808080"/>
              <w:left w:val="single" w:sz="4" w:space="0" w:color="808080"/>
              <w:bottom w:val="single" w:sz="4" w:space="0" w:color="808080"/>
              <w:right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c>
          <w:tcPr>
            <w:tcW w:w="405" w:type="pct"/>
            <w:tcBorders>
              <w:top w:val="single" w:sz="4" w:space="0" w:color="808080"/>
              <w:left w:val="single" w:sz="4" w:space="0" w:color="808080"/>
              <w:bottom w:val="single" w:sz="4" w:space="0" w:color="808080"/>
              <w:right w:val="single" w:sz="4" w:space="0" w:color="808080"/>
            </w:tcBorders>
            <w:shd w:val="clear" w:color="auto" w:fill="00B0F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HSDSN</w:t>
            </w:r>
          </w:p>
        </w:tc>
        <w:tc>
          <w:tcPr>
            <w:tcW w:w="384" w:type="pct"/>
            <w:tcBorders>
              <w:top w:val="single" w:sz="4" w:space="0" w:color="808080"/>
              <w:left w:val="single" w:sz="4" w:space="0" w:color="808080"/>
              <w:bottom w:val="single" w:sz="4" w:space="0" w:color="808080"/>
              <w:right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c>
          <w:tcPr>
            <w:tcW w:w="377" w:type="pct"/>
            <w:gridSpan w:val="2"/>
            <w:tcBorders>
              <w:top w:val="single" w:sz="4" w:space="0" w:color="808080"/>
              <w:left w:val="single" w:sz="4" w:space="0" w:color="808080"/>
              <w:bottom w:val="single" w:sz="4" w:space="0" w:color="808080"/>
              <w:right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c>
          <w:tcPr>
            <w:tcW w:w="384" w:type="pct"/>
            <w:tcBorders>
              <w:top w:val="single" w:sz="4" w:space="0" w:color="808080"/>
              <w:left w:val="single" w:sz="4" w:space="0" w:color="808080"/>
              <w:bottom w:val="single" w:sz="4" w:space="0" w:color="808080"/>
              <w:right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c>
          <w:tcPr>
            <w:tcW w:w="405" w:type="pct"/>
            <w:tcBorders>
              <w:top w:val="single" w:sz="4" w:space="0" w:color="808080"/>
              <w:left w:val="single" w:sz="4" w:space="0" w:color="808080"/>
              <w:bottom w:val="single" w:sz="4" w:space="0" w:color="808080"/>
              <w:right w:val="single" w:sz="4" w:space="0" w:color="808080"/>
            </w:tcBorders>
            <w:shd w:val="clear" w:color="auto" w:fill="808080"/>
            <w:vAlign w:val="center"/>
          </w:tcPr>
          <w:p w:rsidR="00191381" w:rsidRPr="00C06750" w:rsidRDefault="00191381" w:rsidP="000F65A9">
            <w:pPr>
              <w:pStyle w:val="TableFont"/>
              <w:jc w:val="left"/>
              <w:rPr>
                <w:rFonts w:cs="Arial"/>
                <w:color w:val="FFFFFF"/>
                <w:sz w:val="16"/>
                <w:szCs w:val="16"/>
              </w:rPr>
            </w:pPr>
          </w:p>
        </w:tc>
        <w:tc>
          <w:tcPr>
            <w:tcW w:w="384" w:type="pct"/>
            <w:tcBorders>
              <w:top w:val="single" w:sz="4" w:space="0" w:color="808080"/>
              <w:left w:val="single" w:sz="4" w:space="0" w:color="808080"/>
              <w:bottom w:val="single" w:sz="4" w:space="0" w:color="808080"/>
            </w:tcBorders>
            <w:shd w:val="clear" w:color="auto" w:fill="808080"/>
            <w:vAlign w:val="center"/>
          </w:tcPr>
          <w:p w:rsidR="00191381" w:rsidRPr="00C06750" w:rsidRDefault="00191381" w:rsidP="000F65A9">
            <w:pPr>
              <w:pStyle w:val="TableFont"/>
              <w:jc w:val="left"/>
              <w:rPr>
                <w:rFonts w:cs="Arial"/>
                <w:color w:val="FFFFFF"/>
                <w:sz w:val="16"/>
                <w:szCs w:val="16"/>
              </w:rPr>
            </w:pPr>
          </w:p>
        </w:tc>
      </w:tr>
      <w:tr w:rsidR="00191381" w:rsidRPr="009A302A">
        <w:trPr>
          <w:trHeight w:val="221"/>
        </w:trPr>
        <w:tc>
          <w:tcPr>
            <w:tcW w:w="2514" w:type="pct"/>
            <w:gridSpan w:val="3"/>
            <w:tcBorders>
              <w:top w:val="single" w:sz="4" w:space="0" w:color="808080"/>
              <w:left w:val="nil"/>
              <w:bottom w:val="nil"/>
            </w:tcBorders>
          </w:tcPr>
          <w:p w:rsidR="00191381" w:rsidRPr="00C06750" w:rsidRDefault="00191381" w:rsidP="000F65A9">
            <w:pPr>
              <w:pStyle w:val="TableFont"/>
              <w:jc w:val="left"/>
              <w:rPr>
                <w:rFonts w:cs="Arial"/>
                <w:b/>
                <w:sz w:val="16"/>
                <w:szCs w:val="16"/>
              </w:rPr>
            </w:pPr>
            <w:r w:rsidRPr="00C06750">
              <w:rPr>
                <w:rFonts w:cs="Arial"/>
                <w:b/>
                <w:sz w:val="16"/>
                <w:szCs w:val="16"/>
              </w:rPr>
              <w:t>Key</w:t>
            </w:r>
          </w:p>
        </w:tc>
        <w:tc>
          <w:tcPr>
            <w:tcW w:w="1243" w:type="pct"/>
            <w:gridSpan w:val="4"/>
            <w:tcBorders>
              <w:top w:val="single" w:sz="4" w:space="0" w:color="808080"/>
              <w:bottom w:val="nil"/>
            </w:tcBorders>
          </w:tcPr>
          <w:p w:rsidR="00191381" w:rsidRPr="00C06750" w:rsidRDefault="00191381" w:rsidP="000F65A9">
            <w:pPr>
              <w:pStyle w:val="TableFont"/>
              <w:jc w:val="left"/>
              <w:rPr>
                <w:rFonts w:cs="Arial"/>
                <w:sz w:val="16"/>
                <w:szCs w:val="16"/>
              </w:rPr>
            </w:pPr>
          </w:p>
        </w:tc>
        <w:tc>
          <w:tcPr>
            <w:tcW w:w="1243" w:type="pct"/>
            <w:gridSpan w:val="4"/>
            <w:tcBorders>
              <w:top w:val="single" w:sz="4" w:space="0" w:color="808080"/>
              <w:bottom w:val="nil"/>
              <w:right w:val="nil"/>
            </w:tcBorders>
          </w:tcPr>
          <w:p w:rsidR="00191381" w:rsidRPr="00C06750" w:rsidRDefault="00191381" w:rsidP="000F65A9">
            <w:pPr>
              <w:pStyle w:val="TableFont"/>
              <w:jc w:val="left"/>
              <w:rPr>
                <w:rFonts w:cs="Arial"/>
                <w:sz w:val="16"/>
                <w:szCs w:val="16"/>
              </w:rPr>
            </w:pPr>
          </w:p>
        </w:tc>
      </w:tr>
      <w:tr w:rsidR="00191381" w:rsidRPr="009A302A">
        <w:trPr>
          <w:trHeight w:val="221"/>
        </w:trPr>
        <w:tc>
          <w:tcPr>
            <w:tcW w:w="405" w:type="pct"/>
            <w:tcBorders>
              <w:top w:val="single" w:sz="4" w:space="0" w:color="808080"/>
              <w:bottom w:val="single" w:sz="4" w:space="0" w:color="808080"/>
              <w:right w:val="single" w:sz="4" w:space="0" w:color="808080"/>
            </w:tcBorders>
            <w:shd w:val="clear" w:color="auto" w:fill="FF0000"/>
          </w:tcPr>
          <w:p w:rsidR="00191381" w:rsidRPr="00C06750" w:rsidRDefault="00191381" w:rsidP="000F65A9">
            <w:pPr>
              <w:pStyle w:val="TableFont"/>
              <w:jc w:val="left"/>
              <w:rPr>
                <w:rFonts w:cs="Arial"/>
                <w:sz w:val="16"/>
                <w:szCs w:val="16"/>
              </w:rPr>
            </w:pPr>
            <w:r w:rsidRPr="00C06750">
              <w:rPr>
                <w:rFonts w:cs="Arial"/>
                <w:sz w:val="16"/>
                <w:szCs w:val="16"/>
              </w:rPr>
              <w:t>NP</w:t>
            </w:r>
          </w:p>
        </w:tc>
        <w:tc>
          <w:tcPr>
            <w:tcW w:w="2108" w:type="pct"/>
            <w:gridSpan w:val="2"/>
            <w:tcBorders>
              <w:top w:val="nil"/>
              <w:left w:val="single" w:sz="4" w:space="0" w:color="808080"/>
              <w:bottom w:val="nil"/>
            </w:tcBorders>
          </w:tcPr>
          <w:p w:rsidR="00191381" w:rsidRPr="00C06750" w:rsidRDefault="00191381" w:rsidP="000F65A9">
            <w:pPr>
              <w:pStyle w:val="TableFont"/>
              <w:jc w:val="left"/>
              <w:rPr>
                <w:rFonts w:cs="Arial"/>
                <w:sz w:val="16"/>
                <w:szCs w:val="16"/>
              </w:rPr>
            </w:pPr>
            <w:r w:rsidRPr="00C06750">
              <w:rPr>
                <w:rFonts w:cs="Arial"/>
                <w:sz w:val="16"/>
                <w:szCs w:val="16"/>
              </w:rPr>
              <w:t>Not permitted</w:t>
            </w:r>
          </w:p>
        </w:tc>
        <w:tc>
          <w:tcPr>
            <w:tcW w:w="1243" w:type="pct"/>
            <w:gridSpan w:val="4"/>
            <w:tcBorders>
              <w:top w:val="nil"/>
              <w:bottom w:val="nil"/>
            </w:tcBorders>
          </w:tcPr>
          <w:p w:rsidR="00191381" w:rsidRPr="00C06750" w:rsidRDefault="00191381" w:rsidP="000F65A9">
            <w:pPr>
              <w:pStyle w:val="TableFont"/>
              <w:jc w:val="left"/>
              <w:rPr>
                <w:rFonts w:cs="Arial"/>
                <w:sz w:val="16"/>
                <w:szCs w:val="16"/>
              </w:rPr>
            </w:pPr>
          </w:p>
        </w:tc>
        <w:tc>
          <w:tcPr>
            <w:tcW w:w="1243" w:type="pct"/>
            <w:gridSpan w:val="4"/>
            <w:tcBorders>
              <w:top w:val="nil"/>
              <w:bottom w:val="nil"/>
              <w:right w:val="nil"/>
            </w:tcBorders>
          </w:tcPr>
          <w:p w:rsidR="00191381" w:rsidRPr="00C06750" w:rsidRDefault="00191381" w:rsidP="000F65A9">
            <w:pPr>
              <w:pStyle w:val="TableFont"/>
              <w:jc w:val="left"/>
              <w:rPr>
                <w:rFonts w:cs="Arial"/>
                <w:sz w:val="16"/>
                <w:szCs w:val="16"/>
              </w:rPr>
            </w:pPr>
          </w:p>
        </w:tc>
      </w:tr>
      <w:tr w:rsidR="00191381" w:rsidRPr="009A302A">
        <w:trPr>
          <w:trHeight w:val="220"/>
        </w:trPr>
        <w:tc>
          <w:tcPr>
            <w:tcW w:w="405" w:type="pct"/>
            <w:tcBorders>
              <w:top w:val="single" w:sz="4" w:space="0" w:color="808080"/>
              <w:bottom w:val="single" w:sz="4" w:space="0" w:color="808080"/>
              <w:right w:val="single" w:sz="4" w:space="0" w:color="808080"/>
            </w:tcBorders>
            <w:shd w:val="clear" w:color="auto" w:fill="92D050"/>
          </w:tcPr>
          <w:p w:rsidR="00191381" w:rsidRPr="00C06750" w:rsidRDefault="00191381" w:rsidP="000F65A9">
            <w:pPr>
              <w:pStyle w:val="TableFont"/>
              <w:jc w:val="left"/>
              <w:rPr>
                <w:rFonts w:cs="Arial"/>
                <w:sz w:val="16"/>
                <w:szCs w:val="16"/>
              </w:rPr>
            </w:pPr>
            <w:r w:rsidRPr="00C06750">
              <w:rPr>
                <w:rFonts w:cs="Arial"/>
                <w:sz w:val="16"/>
                <w:szCs w:val="16"/>
              </w:rPr>
              <w:t>NR</w:t>
            </w:r>
          </w:p>
        </w:tc>
        <w:tc>
          <w:tcPr>
            <w:tcW w:w="2108" w:type="pct"/>
            <w:gridSpan w:val="2"/>
            <w:tcBorders>
              <w:top w:val="nil"/>
              <w:left w:val="single" w:sz="4" w:space="0" w:color="808080"/>
              <w:bottom w:val="nil"/>
            </w:tcBorders>
          </w:tcPr>
          <w:p w:rsidR="00191381" w:rsidRPr="00C06750" w:rsidRDefault="00191381" w:rsidP="000F65A9">
            <w:pPr>
              <w:pStyle w:val="TableFont"/>
              <w:jc w:val="left"/>
              <w:rPr>
                <w:rFonts w:cs="Arial"/>
                <w:sz w:val="16"/>
                <w:szCs w:val="16"/>
              </w:rPr>
            </w:pPr>
            <w:r w:rsidRPr="00C06750">
              <w:rPr>
                <w:rFonts w:cs="Arial"/>
                <w:sz w:val="16"/>
                <w:szCs w:val="16"/>
              </w:rPr>
              <w:t xml:space="preserve">No restrictions </w:t>
            </w:r>
          </w:p>
        </w:tc>
        <w:tc>
          <w:tcPr>
            <w:tcW w:w="1243" w:type="pct"/>
            <w:gridSpan w:val="4"/>
            <w:tcBorders>
              <w:top w:val="nil"/>
              <w:bottom w:val="nil"/>
            </w:tcBorders>
          </w:tcPr>
          <w:p w:rsidR="00191381" w:rsidRPr="00C06750" w:rsidRDefault="00191381" w:rsidP="000F65A9">
            <w:pPr>
              <w:pStyle w:val="TableFont"/>
              <w:jc w:val="left"/>
              <w:rPr>
                <w:rFonts w:cs="Arial"/>
                <w:sz w:val="16"/>
                <w:szCs w:val="16"/>
              </w:rPr>
            </w:pPr>
          </w:p>
        </w:tc>
        <w:tc>
          <w:tcPr>
            <w:tcW w:w="1243" w:type="pct"/>
            <w:gridSpan w:val="4"/>
            <w:tcBorders>
              <w:top w:val="nil"/>
              <w:bottom w:val="nil"/>
              <w:right w:val="nil"/>
            </w:tcBorders>
          </w:tcPr>
          <w:p w:rsidR="00191381" w:rsidRPr="00C06750" w:rsidRDefault="00191381" w:rsidP="000F65A9">
            <w:pPr>
              <w:pStyle w:val="TableFont"/>
              <w:jc w:val="left"/>
              <w:rPr>
                <w:rFonts w:cs="Arial"/>
                <w:sz w:val="16"/>
                <w:szCs w:val="16"/>
              </w:rPr>
            </w:pPr>
          </w:p>
        </w:tc>
      </w:tr>
      <w:tr w:rsidR="00191381" w:rsidRPr="009A302A">
        <w:trPr>
          <w:trHeight w:val="220"/>
        </w:trPr>
        <w:tc>
          <w:tcPr>
            <w:tcW w:w="405" w:type="pct"/>
            <w:tcBorders>
              <w:top w:val="single" w:sz="4" w:space="0" w:color="808080"/>
              <w:bottom w:val="single" w:sz="4" w:space="0" w:color="808080"/>
              <w:right w:val="single" w:sz="4" w:space="0" w:color="808080"/>
            </w:tcBorders>
            <w:shd w:val="clear" w:color="auto" w:fill="FFFF00"/>
          </w:tcPr>
          <w:p w:rsidR="00191381" w:rsidRPr="00C06750" w:rsidRDefault="00191381" w:rsidP="000F65A9">
            <w:pPr>
              <w:pStyle w:val="TableFont"/>
              <w:jc w:val="left"/>
              <w:rPr>
                <w:rFonts w:cs="Arial"/>
                <w:sz w:val="16"/>
                <w:szCs w:val="16"/>
              </w:rPr>
            </w:pPr>
            <w:r w:rsidRPr="00C06750">
              <w:rPr>
                <w:rFonts w:cs="Arial"/>
                <w:sz w:val="16"/>
                <w:szCs w:val="16"/>
              </w:rPr>
              <w:t>NA</w:t>
            </w:r>
          </w:p>
        </w:tc>
        <w:tc>
          <w:tcPr>
            <w:tcW w:w="2108" w:type="pct"/>
            <w:gridSpan w:val="2"/>
            <w:tcBorders>
              <w:top w:val="nil"/>
              <w:left w:val="single" w:sz="4" w:space="0" w:color="808080"/>
              <w:bottom w:val="nil"/>
            </w:tcBorders>
          </w:tcPr>
          <w:p w:rsidR="00191381" w:rsidRPr="00C06750" w:rsidRDefault="00191381" w:rsidP="000F65A9">
            <w:pPr>
              <w:pStyle w:val="TableFont"/>
              <w:jc w:val="left"/>
              <w:rPr>
                <w:rFonts w:cs="Arial"/>
                <w:sz w:val="16"/>
                <w:szCs w:val="16"/>
              </w:rPr>
            </w:pPr>
            <w:r w:rsidRPr="00C06750">
              <w:rPr>
                <w:rFonts w:cs="Arial"/>
                <w:sz w:val="16"/>
                <w:szCs w:val="16"/>
              </w:rPr>
              <w:t>Not available</w:t>
            </w:r>
          </w:p>
        </w:tc>
        <w:tc>
          <w:tcPr>
            <w:tcW w:w="1243" w:type="pct"/>
            <w:gridSpan w:val="4"/>
            <w:tcBorders>
              <w:top w:val="nil"/>
              <w:bottom w:val="nil"/>
            </w:tcBorders>
          </w:tcPr>
          <w:p w:rsidR="00191381" w:rsidRPr="00C06750" w:rsidRDefault="00191381" w:rsidP="000F65A9">
            <w:pPr>
              <w:pStyle w:val="TableFont"/>
              <w:jc w:val="left"/>
              <w:rPr>
                <w:rFonts w:cs="Arial"/>
                <w:sz w:val="16"/>
                <w:szCs w:val="16"/>
              </w:rPr>
            </w:pPr>
          </w:p>
        </w:tc>
        <w:tc>
          <w:tcPr>
            <w:tcW w:w="1243" w:type="pct"/>
            <w:gridSpan w:val="4"/>
            <w:tcBorders>
              <w:top w:val="nil"/>
              <w:bottom w:val="nil"/>
              <w:right w:val="nil"/>
            </w:tcBorders>
          </w:tcPr>
          <w:p w:rsidR="00191381" w:rsidRPr="00C06750" w:rsidRDefault="00191381" w:rsidP="000F65A9">
            <w:pPr>
              <w:pStyle w:val="TableFont"/>
              <w:jc w:val="left"/>
              <w:rPr>
                <w:rFonts w:cs="Arial"/>
                <w:sz w:val="16"/>
                <w:szCs w:val="16"/>
              </w:rPr>
            </w:pPr>
          </w:p>
        </w:tc>
      </w:tr>
      <w:tr w:rsidR="00191381" w:rsidRPr="009A302A">
        <w:trPr>
          <w:trHeight w:val="220"/>
        </w:trPr>
        <w:tc>
          <w:tcPr>
            <w:tcW w:w="405" w:type="pct"/>
            <w:tcBorders>
              <w:top w:val="single" w:sz="4" w:space="0" w:color="808080"/>
              <w:bottom w:val="single" w:sz="4" w:space="0" w:color="808080"/>
              <w:right w:val="single" w:sz="4" w:space="0" w:color="808080"/>
            </w:tcBorders>
            <w:shd w:val="clear" w:color="auto" w:fill="00B0F0"/>
          </w:tcPr>
          <w:p w:rsidR="00191381" w:rsidRPr="00C06750" w:rsidRDefault="00191381" w:rsidP="000F65A9">
            <w:pPr>
              <w:pStyle w:val="TableFont"/>
              <w:jc w:val="left"/>
              <w:rPr>
                <w:rFonts w:cs="Arial"/>
                <w:sz w:val="16"/>
                <w:szCs w:val="16"/>
              </w:rPr>
            </w:pPr>
            <w:r w:rsidRPr="00C06750">
              <w:rPr>
                <w:rFonts w:cs="Arial"/>
                <w:sz w:val="16"/>
                <w:szCs w:val="16"/>
              </w:rPr>
              <w:t>HSDSN</w:t>
            </w:r>
          </w:p>
        </w:tc>
        <w:tc>
          <w:tcPr>
            <w:tcW w:w="2108" w:type="pct"/>
            <w:gridSpan w:val="2"/>
            <w:tcBorders>
              <w:top w:val="nil"/>
              <w:left w:val="single" w:sz="4" w:space="0" w:color="808080"/>
              <w:bottom w:val="nil"/>
            </w:tcBorders>
          </w:tcPr>
          <w:p w:rsidR="00191381" w:rsidRPr="00C06750" w:rsidRDefault="00191381" w:rsidP="000F65A9">
            <w:pPr>
              <w:pStyle w:val="TableFont"/>
              <w:jc w:val="left"/>
              <w:rPr>
                <w:rFonts w:cs="Arial"/>
                <w:sz w:val="16"/>
                <w:szCs w:val="16"/>
              </w:rPr>
            </w:pPr>
            <w:r w:rsidRPr="00C06750">
              <w:rPr>
                <w:rFonts w:cs="Arial"/>
                <w:sz w:val="16"/>
                <w:szCs w:val="16"/>
              </w:rPr>
              <w:t>Only HS and D/S Nyah</w:t>
            </w:r>
          </w:p>
        </w:tc>
        <w:tc>
          <w:tcPr>
            <w:tcW w:w="1243" w:type="pct"/>
            <w:gridSpan w:val="4"/>
            <w:tcBorders>
              <w:top w:val="nil"/>
              <w:bottom w:val="nil"/>
            </w:tcBorders>
          </w:tcPr>
          <w:p w:rsidR="00191381" w:rsidRPr="00C06750" w:rsidRDefault="00191381" w:rsidP="000F65A9">
            <w:pPr>
              <w:pStyle w:val="TableFont"/>
              <w:jc w:val="left"/>
              <w:rPr>
                <w:rFonts w:cs="Arial"/>
                <w:sz w:val="16"/>
                <w:szCs w:val="16"/>
              </w:rPr>
            </w:pPr>
          </w:p>
        </w:tc>
        <w:tc>
          <w:tcPr>
            <w:tcW w:w="1243" w:type="pct"/>
            <w:gridSpan w:val="4"/>
            <w:tcBorders>
              <w:top w:val="nil"/>
              <w:bottom w:val="nil"/>
              <w:right w:val="nil"/>
            </w:tcBorders>
          </w:tcPr>
          <w:p w:rsidR="00191381" w:rsidRPr="00C06750" w:rsidRDefault="00191381" w:rsidP="000F65A9">
            <w:pPr>
              <w:pStyle w:val="TableFont"/>
              <w:jc w:val="left"/>
              <w:rPr>
                <w:rFonts w:cs="Arial"/>
                <w:sz w:val="16"/>
                <w:szCs w:val="16"/>
              </w:rPr>
            </w:pPr>
          </w:p>
        </w:tc>
      </w:tr>
      <w:tr w:rsidR="00191381" w:rsidRPr="009A302A">
        <w:trPr>
          <w:trHeight w:val="220"/>
        </w:trPr>
        <w:tc>
          <w:tcPr>
            <w:tcW w:w="405" w:type="pct"/>
            <w:tcBorders>
              <w:top w:val="single" w:sz="4" w:space="0" w:color="808080"/>
              <w:bottom w:val="single" w:sz="4" w:space="0" w:color="808080"/>
              <w:right w:val="single" w:sz="4" w:space="0" w:color="808080"/>
            </w:tcBorders>
            <w:shd w:val="clear" w:color="auto" w:fill="C6D9F1"/>
          </w:tcPr>
          <w:p w:rsidR="00191381" w:rsidRPr="00C06750" w:rsidRDefault="00191381" w:rsidP="000F65A9">
            <w:pPr>
              <w:pStyle w:val="TableFont"/>
              <w:jc w:val="left"/>
              <w:rPr>
                <w:rFonts w:cs="Arial"/>
                <w:sz w:val="16"/>
                <w:szCs w:val="16"/>
              </w:rPr>
            </w:pPr>
            <w:r w:rsidRPr="00C06750">
              <w:rPr>
                <w:rFonts w:cs="Arial"/>
                <w:sz w:val="16"/>
                <w:szCs w:val="16"/>
              </w:rPr>
              <w:t>DSN</w:t>
            </w:r>
          </w:p>
        </w:tc>
        <w:tc>
          <w:tcPr>
            <w:tcW w:w="2108" w:type="pct"/>
            <w:gridSpan w:val="2"/>
            <w:tcBorders>
              <w:top w:val="nil"/>
              <w:left w:val="single" w:sz="4" w:space="0" w:color="808080"/>
              <w:bottom w:val="nil"/>
            </w:tcBorders>
          </w:tcPr>
          <w:p w:rsidR="00191381" w:rsidRPr="00C06750" w:rsidRDefault="00191381" w:rsidP="000F65A9">
            <w:pPr>
              <w:pStyle w:val="TableFont"/>
              <w:jc w:val="left"/>
              <w:rPr>
                <w:rFonts w:cs="Arial"/>
                <w:sz w:val="16"/>
                <w:szCs w:val="16"/>
              </w:rPr>
            </w:pPr>
            <w:r w:rsidRPr="00C06750">
              <w:rPr>
                <w:rFonts w:cs="Arial"/>
                <w:sz w:val="16"/>
                <w:szCs w:val="16"/>
              </w:rPr>
              <w:t>D/s Nyah only</w:t>
            </w:r>
          </w:p>
        </w:tc>
        <w:tc>
          <w:tcPr>
            <w:tcW w:w="1243" w:type="pct"/>
            <w:gridSpan w:val="4"/>
            <w:tcBorders>
              <w:top w:val="nil"/>
              <w:bottom w:val="nil"/>
            </w:tcBorders>
          </w:tcPr>
          <w:p w:rsidR="00191381" w:rsidRPr="00C06750" w:rsidRDefault="00191381" w:rsidP="000F65A9">
            <w:pPr>
              <w:pStyle w:val="TableFont"/>
              <w:jc w:val="left"/>
              <w:rPr>
                <w:rFonts w:cs="Arial"/>
                <w:sz w:val="16"/>
                <w:szCs w:val="16"/>
              </w:rPr>
            </w:pPr>
          </w:p>
        </w:tc>
        <w:tc>
          <w:tcPr>
            <w:tcW w:w="1243" w:type="pct"/>
            <w:gridSpan w:val="4"/>
            <w:tcBorders>
              <w:top w:val="nil"/>
              <w:bottom w:val="nil"/>
              <w:right w:val="nil"/>
            </w:tcBorders>
          </w:tcPr>
          <w:p w:rsidR="00191381" w:rsidRPr="00C06750" w:rsidRDefault="00191381" w:rsidP="000F65A9">
            <w:pPr>
              <w:pStyle w:val="TableFont"/>
              <w:jc w:val="left"/>
              <w:rPr>
                <w:rFonts w:cs="Arial"/>
                <w:sz w:val="16"/>
                <w:szCs w:val="16"/>
              </w:rPr>
            </w:pPr>
          </w:p>
        </w:tc>
      </w:tr>
    </w:tbl>
    <w:p w:rsidR="00191381" w:rsidRDefault="00191381" w:rsidP="000033FF">
      <w:pPr>
        <w:pStyle w:val="Caption"/>
        <w:numPr>
          <w:ilvl w:val="0"/>
          <w:numId w:val="0"/>
        </w:numPr>
        <w:ind w:left="397"/>
        <w:jc w:val="left"/>
      </w:pPr>
      <w:r>
        <w:br w:type="page"/>
      </w:r>
      <w:bookmarkStart w:id="218" w:name="_Ref279390148"/>
      <w:bookmarkStart w:id="219" w:name="_Toc311624699"/>
      <w:r>
        <w:lastRenderedPageBreak/>
        <w:t xml:space="preserve">Table </w:t>
      </w:r>
      <w:fldSimple w:instr=" SEQ Table \* ARABIC ">
        <w:r w:rsidR="003B3A34">
          <w:rPr>
            <w:noProof/>
          </w:rPr>
          <w:t>19</w:t>
        </w:r>
      </w:fldSimple>
      <w:bookmarkEnd w:id="218"/>
      <w:r>
        <w:t>: Permitted licence dealing within temporary zones.</w:t>
      </w:r>
      <w:bookmarkEnd w:id="219"/>
      <w:r>
        <w:t xml:space="preserve"> </w:t>
      </w:r>
    </w:p>
    <w:tbl>
      <w:tblPr>
        <w:tblW w:w="5000" w:type="pct"/>
        <w:tblBorders>
          <w:top w:val="single" w:sz="4" w:space="0" w:color="808080"/>
          <w:left w:val="single" w:sz="4" w:space="0" w:color="808080"/>
          <w:bottom w:val="single" w:sz="4" w:space="0" w:color="808080"/>
          <w:right w:val="single" w:sz="4" w:space="0" w:color="808080"/>
        </w:tblBorders>
        <w:tblCellMar>
          <w:left w:w="113" w:type="dxa"/>
          <w:right w:w="113" w:type="dxa"/>
        </w:tblCellMar>
        <w:tblLook w:val="0000"/>
      </w:tblPr>
      <w:tblGrid>
        <w:gridCol w:w="761"/>
        <w:gridCol w:w="3389"/>
        <w:gridCol w:w="406"/>
        <w:gridCol w:w="258"/>
        <w:gridCol w:w="723"/>
        <w:gridCol w:w="685"/>
        <w:gridCol w:w="547"/>
        <w:gridCol w:w="120"/>
        <w:gridCol w:w="686"/>
        <w:gridCol w:w="760"/>
        <w:gridCol w:w="679"/>
      </w:tblGrid>
      <w:tr w:rsidR="00191381" w:rsidRPr="009A302A">
        <w:trPr>
          <w:cantSplit/>
          <w:trHeight w:val="1134"/>
          <w:tblHeader/>
        </w:trPr>
        <w:tc>
          <w:tcPr>
            <w:tcW w:w="2289" w:type="pct"/>
            <w:gridSpan w:val="2"/>
            <w:tcBorders>
              <w:top w:val="single" w:sz="4" w:space="0" w:color="808080"/>
              <w:bottom w:val="single" w:sz="4" w:space="0" w:color="808080"/>
              <w:right w:val="single" w:sz="4" w:space="0" w:color="808080"/>
            </w:tcBorders>
            <w:vAlign w:val="bottom"/>
          </w:tcPr>
          <w:p w:rsidR="00191381" w:rsidRPr="00C06750" w:rsidRDefault="00191381" w:rsidP="000F65A9">
            <w:pPr>
              <w:pStyle w:val="TableFontH"/>
              <w:jc w:val="left"/>
              <w:rPr>
                <w:rFonts w:cs="Arial"/>
                <w:sz w:val="16"/>
                <w:szCs w:val="16"/>
              </w:rPr>
            </w:pPr>
            <w:r w:rsidRPr="00C06750">
              <w:rPr>
                <w:rFonts w:cs="Arial"/>
                <w:sz w:val="16"/>
                <w:szCs w:val="16"/>
              </w:rPr>
              <w:t>Selling Matrix</w:t>
            </w:r>
          </w:p>
        </w:tc>
        <w:tc>
          <w:tcPr>
            <w:tcW w:w="376" w:type="pct"/>
            <w:gridSpan w:val="2"/>
            <w:tcBorders>
              <w:top w:val="single" w:sz="4" w:space="0" w:color="808080"/>
              <w:left w:val="single" w:sz="4" w:space="0" w:color="808080"/>
              <w:bottom w:val="single" w:sz="4" w:space="0" w:color="808080"/>
              <w:right w:val="single" w:sz="4" w:space="0" w:color="808080"/>
            </w:tcBorders>
            <w:textDirection w:val="btLr"/>
          </w:tcPr>
          <w:p w:rsidR="00191381" w:rsidRPr="00C06750" w:rsidRDefault="00191381" w:rsidP="000F65A9">
            <w:pPr>
              <w:pStyle w:val="TableFont"/>
              <w:ind w:left="113" w:right="113"/>
              <w:jc w:val="left"/>
              <w:rPr>
                <w:rFonts w:cs="Arial"/>
                <w:sz w:val="16"/>
                <w:szCs w:val="16"/>
              </w:rPr>
            </w:pPr>
            <w:r w:rsidRPr="00C06750">
              <w:rPr>
                <w:rFonts w:cs="Arial"/>
                <w:sz w:val="16"/>
                <w:szCs w:val="16"/>
              </w:rPr>
              <w:t>Zone 1</w:t>
            </w:r>
          </w:p>
        </w:tc>
        <w:tc>
          <w:tcPr>
            <w:tcW w:w="405" w:type="pct"/>
            <w:tcBorders>
              <w:top w:val="single" w:sz="4" w:space="0" w:color="808080"/>
              <w:left w:val="single" w:sz="4" w:space="0" w:color="808080"/>
              <w:bottom w:val="single" w:sz="4" w:space="0" w:color="808080"/>
              <w:right w:val="single" w:sz="4" w:space="0" w:color="808080"/>
            </w:tcBorders>
            <w:textDirection w:val="btLr"/>
          </w:tcPr>
          <w:p w:rsidR="00191381" w:rsidRPr="00C06750" w:rsidRDefault="00191381" w:rsidP="000F65A9">
            <w:pPr>
              <w:pStyle w:val="TableFont"/>
              <w:ind w:left="113" w:right="113"/>
              <w:jc w:val="left"/>
              <w:rPr>
                <w:rFonts w:cs="Arial"/>
                <w:sz w:val="16"/>
                <w:szCs w:val="16"/>
              </w:rPr>
            </w:pPr>
            <w:r w:rsidRPr="00C06750">
              <w:rPr>
                <w:rFonts w:cs="Arial"/>
                <w:sz w:val="16"/>
                <w:szCs w:val="16"/>
              </w:rPr>
              <w:t>Zone 2</w:t>
            </w:r>
          </w:p>
        </w:tc>
        <w:tc>
          <w:tcPr>
            <w:tcW w:w="384" w:type="pct"/>
            <w:tcBorders>
              <w:top w:val="single" w:sz="4" w:space="0" w:color="808080"/>
              <w:left w:val="single" w:sz="4" w:space="0" w:color="808080"/>
              <w:bottom w:val="single" w:sz="4" w:space="0" w:color="808080"/>
              <w:right w:val="single" w:sz="4" w:space="0" w:color="808080"/>
            </w:tcBorders>
            <w:textDirection w:val="btLr"/>
          </w:tcPr>
          <w:p w:rsidR="00191381" w:rsidRPr="00C06750" w:rsidRDefault="00191381" w:rsidP="000F65A9">
            <w:pPr>
              <w:pStyle w:val="TableFont"/>
              <w:ind w:left="113" w:right="113"/>
              <w:jc w:val="left"/>
              <w:rPr>
                <w:rFonts w:cs="Arial"/>
                <w:sz w:val="16"/>
                <w:szCs w:val="16"/>
              </w:rPr>
            </w:pPr>
            <w:r w:rsidRPr="00C06750">
              <w:rPr>
                <w:rFonts w:cs="Arial"/>
                <w:sz w:val="16"/>
                <w:szCs w:val="16"/>
              </w:rPr>
              <w:t>Zone 3</w:t>
            </w:r>
          </w:p>
        </w:tc>
        <w:tc>
          <w:tcPr>
            <w:tcW w:w="377" w:type="pct"/>
            <w:gridSpan w:val="2"/>
            <w:tcBorders>
              <w:top w:val="single" w:sz="4" w:space="0" w:color="808080"/>
              <w:left w:val="single" w:sz="4" w:space="0" w:color="808080"/>
              <w:bottom w:val="single" w:sz="4" w:space="0" w:color="808080"/>
              <w:right w:val="single" w:sz="4" w:space="0" w:color="808080"/>
            </w:tcBorders>
            <w:textDirection w:val="btLr"/>
            <w:vAlign w:val="center"/>
          </w:tcPr>
          <w:p w:rsidR="00191381" w:rsidRPr="00C06750" w:rsidRDefault="00191381" w:rsidP="000F65A9">
            <w:pPr>
              <w:pStyle w:val="TableFontH"/>
              <w:ind w:left="113" w:right="113"/>
              <w:jc w:val="left"/>
              <w:rPr>
                <w:rFonts w:cs="Arial"/>
                <w:sz w:val="16"/>
                <w:szCs w:val="16"/>
              </w:rPr>
            </w:pPr>
            <w:r w:rsidRPr="00C06750">
              <w:rPr>
                <w:rFonts w:cs="Arial"/>
                <w:sz w:val="16"/>
                <w:szCs w:val="16"/>
              </w:rPr>
              <w:t>Zone 4</w:t>
            </w:r>
          </w:p>
        </w:tc>
        <w:tc>
          <w:tcPr>
            <w:tcW w:w="384" w:type="pct"/>
            <w:tcBorders>
              <w:top w:val="single" w:sz="4" w:space="0" w:color="808080"/>
              <w:left w:val="single" w:sz="4" w:space="0" w:color="808080"/>
              <w:bottom w:val="single" w:sz="4" w:space="0" w:color="808080"/>
              <w:right w:val="single" w:sz="4" w:space="0" w:color="808080"/>
            </w:tcBorders>
            <w:textDirection w:val="btLr"/>
            <w:vAlign w:val="center"/>
          </w:tcPr>
          <w:p w:rsidR="00191381" w:rsidRPr="00C06750" w:rsidRDefault="00191381" w:rsidP="000F65A9">
            <w:pPr>
              <w:pStyle w:val="TableFontH"/>
              <w:ind w:left="113" w:right="113"/>
              <w:jc w:val="left"/>
              <w:rPr>
                <w:rFonts w:cs="Arial"/>
                <w:sz w:val="16"/>
                <w:szCs w:val="16"/>
              </w:rPr>
            </w:pPr>
            <w:r w:rsidRPr="00C06750">
              <w:rPr>
                <w:rFonts w:cs="Arial"/>
                <w:sz w:val="16"/>
                <w:szCs w:val="16"/>
              </w:rPr>
              <w:t>Zone 5</w:t>
            </w:r>
          </w:p>
        </w:tc>
        <w:tc>
          <w:tcPr>
            <w:tcW w:w="405" w:type="pct"/>
            <w:tcBorders>
              <w:top w:val="single" w:sz="4" w:space="0" w:color="808080"/>
              <w:left w:val="single" w:sz="4" w:space="0" w:color="808080"/>
              <w:bottom w:val="single" w:sz="4" w:space="0" w:color="808080"/>
              <w:right w:val="single" w:sz="4" w:space="0" w:color="808080"/>
            </w:tcBorders>
            <w:textDirection w:val="btLr"/>
          </w:tcPr>
          <w:p w:rsidR="00191381" w:rsidRPr="00C06750" w:rsidRDefault="00191381" w:rsidP="000F65A9">
            <w:pPr>
              <w:pStyle w:val="TableFontH"/>
              <w:ind w:left="113" w:right="113"/>
              <w:jc w:val="left"/>
              <w:rPr>
                <w:rFonts w:cs="Arial"/>
                <w:sz w:val="16"/>
                <w:szCs w:val="16"/>
              </w:rPr>
            </w:pPr>
            <w:r w:rsidRPr="00C06750">
              <w:rPr>
                <w:rFonts w:cs="Arial"/>
                <w:sz w:val="16"/>
                <w:szCs w:val="16"/>
              </w:rPr>
              <w:t>Victoria</w:t>
            </w:r>
          </w:p>
        </w:tc>
        <w:tc>
          <w:tcPr>
            <w:tcW w:w="381" w:type="pct"/>
            <w:tcBorders>
              <w:top w:val="single" w:sz="4" w:space="0" w:color="808080"/>
              <w:left w:val="single" w:sz="4" w:space="0" w:color="808080"/>
              <w:bottom w:val="single" w:sz="4" w:space="0" w:color="808080"/>
            </w:tcBorders>
            <w:textDirection w:val="btLr"/>
          </w:tcPr>
          <w:p w:rsidR="00191381" w:rsidRPr="00C06750" w:rsidRDefault="00191381" w:rsidP="000F65A9">
            <w:pPr>
              <w:pStyle w:val="TableFontH"/>
              <w:ind w:left="113" w:right="113"/>
              <w:jc w:val="left"/>
              <w:rPr>
                <w:rFonts w:cs="Arial"/>
                <w:sz w:val="16"/>
                <w:szCs w:val="16"/>
              </w:rPr>
            </w:pPr>
            <w:r w:rsidRPr="00C06750">
              <w:rPr>
                <w:rFonts w:cs="Arial"/>
                <w:sz w:val="16"/>
                <w:szCs w:val="16"/>
              </w:rPr>
              <w:t>South Australia</w:t>
            </w:r>
          </w:p>
        </w:tc>
      </w:tr>
      <w:tr w:rsidR="00191381" w:rsidRPr="009A302A">
        <w:tc>
          <w:tcPr>
            <w:tcW w:w="2289" w:type="pct"/>
            <w:gridSpan w:val="2"/>
            <w:tcBorders>
              <w:top w:val="single" w:sz="4" w:space="0" w:color="808080"/>
              <w:bottom w:val="single" w:sz="4" w:space="0" w:color="808080"/>
              <w:right w:val="single" w:sz="4" w:space="0" w:color="808080"/>
            </w:tcBorders>
          </w:tcPr>
          <w:p w:rsidR="00191381" w:rsidRPr="00C06750" w:rsidRDefault="00191381" w:rsidP="000F65A9">
            <w:pPr>
              <w:pStyle w:val="TableFont"/>
              <w:jc w:val="left"/>
              <w:rPr>
                <w:rFonts w:cs="Arial"/>
                <w:sz w:val="16"/>
                <w:szCs w:val="16"/>
              </w:rPr>
            </w:pPr>
            <w:r w:rsidRPr="00C06750">
              <w:rPr>
                <w:rFonts w:cs="Arial"/>
                <w:sz w:val="16"/>
                <w:szCs w:val="16"/>
              </w:rPr>
              <w:t>Zone 1: Murray upstream of the Barmah choke</w:t>
            </w:r>
          </w:p>
        </w:tc>
        <w:tc>
          <w:tcPr>
            <w:tcW w:w="376" w:type="pct"/>
            <w:gridSpan w:val="2"/>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c>
          <w:tcPr>
            <w:tcW w:w="405" w:type="pct"/>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c>
          <w:tcPr>
            <w:tcW w:w="384" w:type="pct"/>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auto"/>
                <w:sz w:val="16"/>
                <w:szCs w:val="16"/>
              </w:rPr>
            </w:pPr>
            <w:r w:rsidRPr="00C06750">
              <w:rPr>
                <w:rFonts w:cs="Arial"/>
                <w:color w:val="FFFFFF"/>
                <w:sz w:val="16"/>
                <w:szCs w:val="16"/>
              </w:rPr>
              <w:t>NR</w:t>
            </w:r>
          </w:p>
        </w:tc>
        <w:tc>
          <w:tcPr>
            <w:tcW w:w="377" w:type="pct"/>
            <w:gridSpan w:val="2"/>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auto"/>
                <w:sz w:val="16"/>
                <w:szCs w:val="16"/>
              </w:rPr>
            </w:pPr>
            <w:r w:rsidRPr="00C06750">
              <w:rPr>
                <w:rFonts w:cs="Arial"/>
                <w:color w:val="FFFFFF"/>
                <w:sz w:val="16"/>
                <w:szCs w:val="16"/>
              </w:rPr>
              <w:t>NR</w:t>
            </w:r>
          </w:p>
        </w:tc>
        <w:tc>
          <w:tcPr>
            <w:tcW w:w="384" w:type="pct"/>
            <w:tcBorders>
              <w:top w:val="single" w:sz="4" w:space="0" w:color="808080"/>
              <w:left w:val="single" w:sz="4" w:space="0" w:color="808080"/>
              <w:bottom w:val="single" w:sz="4" w:space="0" w:color="808080"/>
              <w:right w:val="single" w:sz="4" w:space="0" w:color="808080"/>
            </w:tcBorders>
            <w:shd w:val="clear" w:color="auto" w:fill="C6D9F1"/>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MSL</w:t>
            </w:r>
          </w:p>
        </w:tc>
        <w:tc>
          <w:tcPr>
            <w:tcW w:w="405" w:type="pct"/>
            <w:tcBorders>
              <w:top w:val="single" w:sz="4" w:space="0" w:color="808080"/>
              <w:left w:val="single" w:sz="4" w:space="0" w:color="808080"/>
              <w:bottom w:val="single" w:sz="4" w:space="0" w:color="808080"/>
              <w:right w:val="single" w:sz="4" w:space="0" w:color="808080"/>
            </w:tcBorders>
            <w:shd w:val="clear" w:color="auto" w:fill="FFC000"/>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VCR</w:t>
            </w:r>
          </w:p>
        </w:tc>
        <w:tc>
          <w:tcPr>
            <w:tcW w:w="381" w:type="pct"/>
            <w:tcBorders>
              <w:top w:val="single" w:sz="4" w:space="0" w:color="808080"/>
              <w:left w:val="single" w:sz="4" w:space="0" w:color="808080"/>
              <w:bottom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r>
      <w:tr w:rsidR="00191381" w:rsidRPr="009A302A">
        <w:tc>
          <w:tcPr>
            <w:tcW w:w="2289" w:type="pct"/>
            <w:gridSpan w:val="2"/>
            <w:tcBorders>
              <w:top w:val="single" w:sz="4" w:space="0" w:color="808080"/>
              <w:bottom w:val="single" w:sz="4" w:space="0" w:color="808080"/>
              <w:right w:val="single" w:sz="4" w:space="0" w:color="808080"/>
            </w:tcBorders>
          </w:tcPr>
          <w:p w:rsidR="00191381" w:rsidRPr="00C06750" w:rsidRDefault="00191381" w:rsidP="000F65A9">
            <w:pPr>
              <w:pStyle w:val="TableFont"/>
              <w:jc w:val="left"/>
              <w:rPr>
                <w:rFonts w:cs="Arial"/>
                <w:sz w:val="16"/>
                <w:szCs w:val="16"/>
              </w:rPr>
            </w:pPr>
            <w:r w:rsidRPr="00C06750">
              <w:rPr>
                <w:rFonts w:cs="Arial"/>
                <w:sz w:val="16"/>
                <w:szCs w:val="16"/>
              </w:rPr>
              <w:t>Zone 2: Murray downstream of the Barmah choke</w:t>
            </w:r>
          </w:p>
        </w:tc>
        <w:tc>
          <w:tcPr>
            <w:tcW w:w="376" w:type="pct"/>
            <w:gridSpan w:val="2"/>
            <w:tcBorders>
              <w:top w:val="single" w:sz="4" w:space="0" w:color="808080"/>
              <w:left w:val="single" w:sz="4" w:space="0" w:color="808080"/>
              <w:bottom w:val="single" w:sz="4" w:space="0" w:color="808080"/>
              <w:right w:val="single" w:sz="4" w:space="0" w:color="808080"/>
            </w:tcBorders>
            <w:shd w:val="clear" w:color="auto" w:fill="00B0F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MBP</w:t>
            </w:r>
          </w:p>
        </w:tc>
        <w:tc>
          <w:tcPr>
            <w:tcW w:w="405" w:type="pct"/>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c>
          <w:tcPr>
            <w:tcW w:w="384" w:type="pct"/>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auto"/>
                <w:sz w:val="16"/>
                <w:szCs w:val="16"/>
              </w:rPr>
            </w:pPr>
            <w:r w:rsidRPr="00C06750">
              <w:rPr>
                <w:rFonts w:cs="Arial"/>
                <w:color w:val="FFFFFF"/>
                <w:sz w:val="16"/>
                <w:szCs w:val="16"/>
              </w:rPr>
              <w:t>NR</w:t>
            </w:r>
          </w:p>
        </w:tc>
        <w:tc>
          <w:tcPr>
            <w:tcW w:w="377" w:type="pct"/>
            <w:gridSpan w:val="2"/>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auto"/>
                <w:sz w:val="16"/>
                <w:szCs w:val="16"/>
              </w:rPr>
            </w:pPr>
            <w:r w:rsidRPr="00C06750">
              <w:rPr>
                <w:rFonts w:cs="Arial"/>
                <w:color w:val="FFFFFF"/>
                <w:sz w:val="16"/>
                <w:szCs w:val="16"/>
              </w:rPr>
              <w:t>NR</w:t>
            </w:r>
          </w:p>
        </w:tc>
        <w:tc>
          <w:tcPr>
            <w:tcW w:w="384" w:type="pct"/>
            <w:tcBorders>
              <w:top w:val="single" w:sz="4" w:space="0" w:color="808080"/>
              <w:left w:val="single" w:sz="4" w:space="0" w:color="808080"/>
              <w:bottom w:val="single" w:sz="4" w:space="0" w:color="808080"/>
              <w:right w:val="single" w:sz="4" w:space="0" w:color="808080"/>
            </w:tcBorders>
            <w:shd w:val="clear" w:color="auto" w:fill="C6D9F1"/>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MSL</w:t>
            </w:r>
          </w:p>
        </w:tc>
        <w:tc>
          <w:tcPr>
            <w:tcW w:w="405" w:type="pct"/>
            <w:tcBorders>
              <w:top w:val="single" w:sz="4" w:space="0" w:color="808080"/>
              <w:left w:val="single" w:sz="4" w:space="0" w:color="808080"/>
              <w:bottom w:val="single" w:sz="4" w:space="0" w:color="808080"/>
              <w:right w:val="single" w:sz="4" w:space="0" w:color="808080"/>
            </w:tcBorders>
            <w:shd w:val="clear" w:color="auto" w:fill="943634"/>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VLDSC</w:t>
            </w:r>
          </w:p>
        </w:tc>
        <w:tc>
          <w:tcPr>
            <w:tcW w:w="381" w:type="pct"/>
            <w:tcBorders>
              <w:top w:val="single" w:sz="4" w:space="0" w:color="808080"/>
              <w:left w:val="single" w:sz="4" w:space="0" w:color="808080"/>
              <w:bottom w:val="single" w:sz="4" w:space="0" w:color="808080"/>
            </w:tcBorders>
            <w:shd w:val="clear" w:color="auto" w:fill="FF0000"/>
            <w:vAlign w:val="center"/>
          </w:tcPr>
          <w:p w:rsidR="00191381" w:rsidRPr="00C06750" w:rsidRDefault="00191381" w:rsidP="000F65A9">
            <w:pPr>
              <w:pStyle w:val="TableFont"/>
              <w:jc w:val="left"/>
              <w:rPr>
                <w:rFonts w:cs="Arial"/>
                <w:color w:val="auto"/>
                <w:sz w:val="16"/>
                <w:szCs w:val="16"/>
              </w:rPr>
            </w:pPr>
            <w:r w:rsidRPr="00C06750">
              <w:rPr>
                <w:rFonts w:cs="Arial"/>
                <w:color w:val="FFFFFF"/>
                <w:sz w:val="16"/>
                <w:szCs w:val="16"/>
              </w:rPr>
              <w:t>NP</w:t>
            </w:r>
          </w:p>
        </w:tc>
      </w:tr>
      <w:tr w:rsidR="00191381" w:rsidRPr="009A302A">
        <w:tc>
          <w:tcPr>
            <w:tcW w:w="2289" w:type="pct"/>
            <w:gridSpan w:val="2"/>
            <w:tcBorders>
              <w:top w:val="single" w:sz="4" w:space="0" w:color="808080"/>
              <w:bottom w:val="single" w:sz="4" w:space="0" w:color="808080"/>
              <w:right w:val="single" w:sz="4" w:space="0" w:color="808080"/>
            </w:tcBorders>
          </w:tcPr>
          <w:p w:rsidR="00191381" w:rsidRPr="00C06750" w:rsidRDefault="00191381" w:rsidP="000F65A9">
            <w:pPr>
              <w:pStyle w:val="TableFont"/>
              <w:jc w:val="left"/>
              <w:rPr>
                <w:rFonts w:cs="Arial"/>
                <w:sz w:val="16"/>
                <w:szCs w:val="16"/>
              </w:rPr>
            </w:pPr>
            <w:r w:rsidRPr="00C06750">
              <w:rPr>
                <w:rFonts w:cs="Arial"/>
                <w:sz w:val="16"/>
                <w:szCs w:val="16"/>
              </w:rPr>
              <w:t>Zone 3: Murrumbidgee</w:t>
            </w:r>
          </w:p>
        </w:tc>
        <w:tc>
          <w:tcPr>
            <w:tcW w:w="376" w:type="pct"/>
            <w:gridSpan w:val="2"/>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NTT</w:t>
            </w:r>
          </w:p>
        </w:tc>
        <w:tc>
          <w:tcPr>
            <w:tcW w:w="405" w:type="pct"/>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NTT</w:t>
            </w:r>
          </w:p>
        </w:tc>
        <w:tc>
          <w:tcPr>
            <w:tcW w:w="384" w:type="pct"/>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c>
          <w:tcPr>
            <w:tcW w:w="377" w:type="pct"/>
            <w:gridSpan w:val="2"/>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c>
          <w:tcPr>
            <w:tcW w:w="384" w:type="pct"/>
            <w:tcBorders>
              <w:top w:val="single" w:sz="4" w:space="0" w:color="808080"/>
              <w:left w:val="single" w:sz="4" w:space="0" w:color="808080"/>
              <w:bottom w:val="single" w:sz="4" w:space="0" w:color="808080"/>
              <w:right w:val="single" w:sz="4" w:space="0" w:color="808080"/>
            </w:tcBorders>
            <w:shd w:val="clear" w:color="auto" w:fill="C6D9F1"/>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MSL</w:t>
            </w:r>
          </w:p>
        </w:tc>
        <w:tc>
          <w:tcPr>
            <w:tcW w:w="405" w:type="pct"/>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FFFFFF"/>
                <w:sz w:val="16"/>
                <w:szCs w:val="16"/>
              </w:rPr>
            </w:pPr>
            <w:r w:rsidRPr="00C06750">
              <w:rPr>
                <w:rFonts w:cs="Arial"/>
                <w:color w:val="auto"/>
                <w:sz w:val="16"/>
                <w:szCs w:val="16"/>
              </w:rPr>
              <w:t>NTT</w:t>
            </w:r>
          </w:p>
        </w:tc>
        <w:tc>
          <w:tcPr>
            <w:tcW w:w="381" w:type="pct"/>
            <w:tcBorders>
              <w:top w:val="single" w:sz="4" w:space="0" w:color="808080"/>
              <w:left w:val="single" w:sz="4" w:space="0" w:color="808080"/>
              <w:bottom w:val="single" w:sz="4" w:space="0" w:color="808080"/>
            </w:tcBorders>
            <w:shd w:val="clear" w:color="auto" w:fill="FFFF00"/>
            <w:vAlign w:val="center"/>
          </w:tcPr>
          <w:p w:rsidR="00191381" w:rsidRPr="00C06750" w:rsidRDefault="00191381" w:rsidP="000F65A9">
            <w:pPr>
              <w:pStyle w:val="TableFont"/>
              <w:jc w:val="left"/>
              <w:rPr>
                <w:rFonts w:cs="Arial"/>
                <w:color w:val="FFFFFF"/>
                <w:sz w:val="16"/>
                <w:szCs w:val="16"/>
              </w:rPr>
            </w:pPr>
            <w:r w:rsidRPr="00C06750">
              <w:rPr>
                <w:rFonts w:cs="Arial"/>
                <w:color w:val="auto"/>
                <w:sz w:val="16"/>
                <w:szCs w:val="16"/>
              </w:rPr>
              <w:t>NTT</w:t>
            </w:r>
          </w:p>
        </w:tc>
      </w:tr>
      <w:tr w:rsidR="00191381" w:rsidRPr="009A302A">
        <w:tc>
          <w:tcPr>
            <w:tcW w:w="2289" w:type="pct"/>
            <w:gridSpan w:val="2"/>
            <w:tcBorders>
              <w:top w:val="single" w:sz="4" w:space="0" w:color="808080"/>
              <w:bottom w:val="single" w:sz="4" w:space="0" w:color="808080"/>
              <w:right w:val="single" w:sz="4" w:space="0" w:color="808080"/>
            </w:tcBorders>
          </w:tcPr>
          <w:p w:rsidR="00191381" w:rsidRPr="00C06750" w:rsidRDefault="00191381" w:rsidP="000F65A9">
            <w:pPr>
              <w:pStyle w:val="TableFont"/>
              <w:jc w:val="left"/>
              <w:rPr>
                <w:rFonts w:cs="Arial"/>
                <w:sz w:val="16"/>
                <w:szCs w:val="16"/>
              </w:rPr>
            </w:pPr>
            <w:r w:rsidRPr="00C06750">
              <w:rPr>
                <w:rFonts w:cs="Arial"/>
                <w:sz w:val="16"/>
                <w:szCs w:val="16"/>
              </w:rPr>
              <w:t>Zone 4: Yanco</w:t>
            </w:r>
          </w:p>
        </w:tc>
        <w:tc>
          <w:tcPr>
            <w:tcW w:w="376" w:type="pct"/>
            <w:gridSpan w:val="2"/>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NTT</w:t>
            </w:r>
          </w:p>
        </w:tc>
        <w:tc>
          <w:tcPr>
            <w:tcW w:w="405" w:type="pct"/>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NTT</w:t>
            </w:r>
          </w:p>
        </w:tc>
        <w:tc>
          <w:tcPr>
            <w:tcW w:w="384" w:type="pct"/>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c>
          <w:tcPr>
            <w:tcW w:w="377" w:type="pct"/>
            <w:gridSpan w:val="2"/>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c>
          <w:tcPr>
            <w:tcW w:w="384" w:type="pct"/>
            <w:tcBorders>
              <w:top w:val="single" w:sz="4" w:space="0" w:color="808080"/>
              <w:left w:val="single" w:sz="4" w:space="0" w:color="808080"/>
              <w:bottom w:val="single" w:sz="4" w:space="0" w:color="808080"/>
              <w:right w:val="single" w:sz="4" w:space="0" w:color="808080"/>
            </w:tcBorders>
            <w:shd w:val="clear" w:color="auto" w:fill="C6D9F1"/>
            <w:vAlign w:val="center"/>
          </w:tcPr>
          <w:p w:rsidR="00191381" w:rsidRPr="00C06750" w:rsidRDefault="00191381" w:rsidP="000F65A9">
            <w:pPr>
              <w:pStyle w:val="TableFont"/>
              <w:jc w:val="left"/>
              <w:rPr>
                <w:rFonts w:cs="Arial"/>
                <w:color w:val="FFFFFF"/>
                <w:sz w:val="16"/>
                <w:szCs w:val="16"/>
              </w:rPr>
            </w:pPr>
            <w:r w:rsidRPr="00C06750">
              <w:rPr>
                <w:rFonts w:cs="Arial"/>
                <w:color w:val="auto"/>
                <w:sz w:val="16"/>
                <w:szCs w:val="16"/>
              </w:rPr>
              <w:t>MSL</w:t>
            </w:r>
          </w:p>
        </w:tc>
        <w:tc>
          <w:tcPr>
            <w:tcW w:w="405" w:type="pct"/>
            <w:tcBorders>
              <w:top w:val="single" w:sz="4" w:space="0" w:color="808080"/>
              <w:left w:val="single" w:sz="4" w:space="0" w:color="808080"/>
              <w:bottom w:val="single" w:sz="4" w:space="0" w:color="808080"/>
              <w:right w:val="single" w:sz="4" w:space="0" w:color="808080"/>
            </w:tcBorders>
            <w:shd w:val="clear" w:color="auto" w:fill="FFFF00"/>
            <w:vAlign w:val="center"/>
          </w:tcPr>
          <w:p w:rsidR="00191381" w:rsidRPr="00C06750" w:rsidRDefault="00191381" w:rsidP="000F65A9">
            <w:pPr>
              <w:pStyle w:val="TableFont"/>
              <w:jc w:val="left"/>
              <w:rPr>
                <w:rFonts w:cs="Arial"/>
                <w:color w:val="FFFFFF"/>
                <w:sz w:val="16"/>
                <w:szCs w:val="16"/>
              </w:rPr>
            </w:pPr>
            <w:r w:rsidRPr="00C06750">
              <w:rPr>
                <w:rFonts w:cs="Arial"/>
                <w:color w:val="auto"/>
                <w:sz w:val="16"/>
                <w:szCs w:val="16"/>
              </w:rPr>
              <w:t>NTT</w:t>
            </w:r>
          </w:p>
        </w:tc>
        <w:tc>
          <w:tcPr>
            <w:tcW w:w="381" w:type="pct"/>
            <w:tcBorders>
              <w:top w:val="single" w:sz="4" w:space="0" w:color="808080"/>
              <w:left w:val="single" w:sz="4" w:space="0" w:color="808080"/>
              <w:bottom w:val="single" w:sz="4" w:space="0" w:color="808080"/>
            </w:tcBorders>
            <w:shd w:val="clear" w:color="auto" w:fill="FFFF00"/>
            <w:vAlign w:val="center"/>
          </w:tcPr>
          <w:p w:rsidR="00191381" w:rsidRPr="00C06750" w:rsidRDefault="00191381" w:rsidP="000F65A9">
            <w:pPr>
              <w:pStyle w:val="TableFont"/>
              <w:jc w:val="left"/>
              <w:rPr>
                <w:rFonts w:cs="Arial"/>
                <w:color w:val="FFFFFF"/>
                <w:sz w:val="16"/>
                <w:szCs w:val="16"/>
              </w:rPr>
            </w:pPr>
            <w:r w:rsidRPr="00C06750">
              <w:rPr>
                <w:rFonts w:cs="Arial"/>
                <w:color w:val="auto"/>
                <w:sz w:val="16"/>
                <w:szCs w:val="16"/>
              </w:rPr>
              <w:t>NTT</w:t>
            </w:r>
          </w:p>
        </w:tc>
      </w:tr>
      <w:tr w:rsidR="00191381" w:rsidRPr="009A302A">
        <w:tc>
          <w:tcPr>
            <w:tcW w:w="2289" w:type="pct"/>
            <w:gridSpan w:val="2"/>
            <w:tcBorders>
              <w:top w:val="single" w:sz="4" w:space="0" w:color="808080"/>
              <w:bottom w:val="single" w:sz="4" w:space="0" w:color="808080"/>
              <w:right w:val="single" w:sz="4" w:space="0" w:color="808080"/>
            </w:tcBorders>
          </w:tcPr>
          <w:p w:rsidR="00191381" w:rsidRPr="00C06750" w:rsidRDefault="00191381" w:rsidP="000F65A9">
            <w:pPr>
              <w:pStyle w:val="TableFont"/>
              <w:jc w:val="left"/>
              <w:rPr>
                <w:rFonts w:cs="Arial"/>
                <w:sz w:val="16"/>
                <w:szCs w:val="16"/>
              </w:rPr>
            </w:pPr>
            <w:r w:rsidRPr="00C06750">
              <w:rPr>
                <w:rFonts w:cs="Arial"/>
                <w:sz w:val="16"/>
                <w:szCs w:val="16"/>
              </w:rPr>
              <w:t>Zone 5: Lower Darling</w:t>
            </w:r>
          </w:p>
        </w:tc>
        <w:tc>
          <w:tcPr>
            <w:tcW w:w="376" w:type="pct"/>
            <w:gridSpan w:val="2"/>
            <w:tcBorders>
              <w:top w:val="single" w:sz="4" w:space="0" w:color="808080"/>
              <w:left w:val="single" w:sz="4" w:space="0" w:color="808080"/>
              <w:bottom w:val="single" w:sz="4" w:space="0" w:color="808080"/>
              <w:right w:val="single" w:sz="4" w:space="0" w:color="808080"/>
            </w:tcBorders>
            <w:shd w:val="clear" w:color="auto" w:fill="FF000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NP</w:t>
            </w:r>
          </w:p>
        </w:tc>
        <w:tc>
          <w:tcPr>
            <w:tcW w:w="405" w:type="pct"/>
            <w:tcBorders>
              <w:top w:val="single" w:sz="4" w:space="0" w:color="808080"/>
              <w:left w:val="single" w:sz="4" w:space="0" w:color="808080"/>
              <w:bottom w:val="single" w:sz="4" w:space="0" w:color="808080"/>
              <w:right w:val="single" w:sz="4" w:space="0" w:color="808080"/>
            </w:tcBorders>
            <w:shd w:val="clear" w:color="auto" w:fill="C6D9F1"/>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MSL</w:t>
            </w:r>
          </w:p>
        </w:tc>
        <w:tc>
          <w:tcPr>
            <w:tcW w:w="384" w:type="pct"/>
            <w:tcBorders>
              <w:top w:val="single" w:sz="4" w:space="0" w:color="808080"/>
              <w:left w:val="single" w:sz="4" w:space="0" w:color="808080"/>
              <w:bottom w:val="single" w:sz="4" w:space="0" w:color="808080"/>
              <w:right w:val="single" w:sz="4" w:space="0" w:color="808080"/>
            </w:tcBorders>
            <w:shd w:val="clear" w:color="auto" w:fill="C6D9F1"/>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MSL</w:t>
            </w:r>
          </w:p>
        </w:tc>
        <w:tc>
          <w:tcPr>
            <w:tcW w:w="377" w:type="pct"/>
            <w:gridSpan w:val="2"/>
            <w:tcBorders>
              <w:top w:val="single" w:sz="4" w:space="0" w:color="808080"/>
              <w:left w:val="single" w:sz="4" w:space="0" w:color="808080"/>
              <w:bottom w:val="single" w:sz="4" w:space="0" w:color="808080"/>
              <w:right w:val="single" w:sz="4" w:space="0" w:color="808080"/>
            </w:tcBorders>
            <w:shd w:val="clear" w:color="auto" w:fill="C6D9F1"/>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MSL</w:t>
            </w:r>
          </w:p>
        </w:tc>
        <w:tc>
          <w:tcPr>
            <w:tcW w:w="384" w:type="pct"/>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c>
          <w:tcPr>
            <w:tcW w:w="405" w:type="pct"/>
            <w:tcBorders>
              <w:top w:val="single" w:sz="4" w:space="0" w:color="808080"/>
              <w:left w:val="single" w:sz="4" w:space="0" w:color="808080"/>
              <w:bottom w:val="single" w:sz="4" w:space="0" w:color="808080"/>
              <w:right w:val="single" w:sz="4" w:space="0" w:color="808080"/>
            </w:tcBorders>
            <w:shd w:val="clear" w:color="auto" w:fill="C6D9F1"/>
            <w:vAlign w:val="center"/>
          </w:tcPr>
          <w:p w:rsidR="00191381" w:rsidRPr="00C06750" w:rsidRDefault="00191381" w:rsidP="000F65A9">
            <w:pPr>
              <w:pStyle w:val="TableFont"/>
              <w:jc w:val="left"/>
              <w:rPr>
                <w:rFonts w:cs="Arial"/>
                <w:color w:val="FFFFFF"/>
                <w:sz w:val="16"/>
                <w:szCs w:val="16"/>
              </w:rPr>
            </w:pPr>
            <w:r w:rsidRPr="00C06750">
              <w:rPr>
                <w:rFonts w:cs="Arial"/>
                <w:color w:val="auto"/>
                <w:sz w:val="16"/>
                <w:szCs w:val="16"/>
              </w:rPr>
              <w:t>MSL</w:t>
            </w:r>
          </w:p>
        </w:tc>
        <w:tc>
          <w:tcPr>
            <w:tcW w:w="381" w:type="pct"/>
            <w:tcBorders>
              <w:top w:val="single" w:sz="4" w:space="0" w:color="808080"/>
              <w:left w:val="single" w:sz="4" w:space="0" w:color="808080"/>
              <w:bottom w:val="single" w:sz="4" w:space="0" w:color="808080"/>
            </w:tcBorders>
            <w:shd w:val="clear" w:color="auto" w:fill="C6D9F1"/>
            <w:vAlign w:val="center"/>
          </w:tcPr>
          <w:p w:rsidR="00191381" w:rsidRPr="00C06750" w:rsidRDefault="00191381" w:rsidP="000F65A9">
            <w:pPr>
              <w:pStyle w:val="TableFont"/>
              <w:jc w:val="left"/>
              <w:rPr>
                <w:rFonts w:cs="Arial"/>
                <w:color w:val="FFFFFF"/>
                <w:sz w:val="16"/>
                <w:szCs w:val="16"/>
              </w:rPr>
            </w:pPr>
            <w:r w:rsidRPr="00C06750">
              <w:rPr>
                <w:rFonts w:cs="Arial"/>
                <w:color w:val="auto"/>
                <w:sz w:val="16"/>
                <w:szCs w:val="16"/>
              </w:rPr>
              <w:t>MSL</w:t>
            </w:r>
          </w:p>
        </w:tc>
      </w:tr>
      <w:tr w:rsidR="00191381" w:rsidRPr="009A302A">
        <w:tc>
          <w:tcPr>
            <w:tcW w:w="2289" w:type="pct"/>
            <w:gridSpan w:val="2"/>
            <w:tcBorders>
              <w:top w:val="single" w:sz="4" w:space="0" w:color="808080"/>
              <w:bottom w:val="single" w:sz="4" w:space="0" w:color="808080"/>
              <w:right w:val="single" w:sz="4" w:space="0" w:color="808080"/>
            </w:tcBorders>
          </w:tcPr>
          <w:p w:rsidR="00191381" w:rsidRPr="00C06750" w:rsidRDefault="00191381" w:rsidP="000F65A9">
            <w:pPr>
              <w:pStyle w:val="TableFont"/>
              <w:jc w:val="left"/>
              <w:rPr>
                <w:rFonts w:cs="Arial"/>
                <w:sz w:val="16"/>
                <w:szCs w:val="16"/>
              </w:rPr>
            </w:pPr>
            <w:r w:rsidRPr="00C06750">
              <w:rPr>
                <w:rFonts w:cs="Arial"/>
                <w:sz w:val="16"/>
                <w:szCs w:val="16"/>
              </w:rPr>
              <w:t>Victoria</w:t>
            </w:r>
          </w:p>
        </w:tc>
        <w:tc>
          <w:tcPr>
            <w:tcW w:w="376" w:type="pct"/>
            <w:gridSpan w:val="2"/>
            <w:tcBorders>
              <w:top w:val="single" w:sz="4" w:space="0" w:color="808080"/>
              <w:left w:val="single" w:sz="4" w:space="0" w:color="808080"/>
              <w:bottom w:val="single" w:sz="4" w:space="0" w:color="808080"/>
              <w:right w:val="single" w:sz="4" w:space="0" w:color="808080"/>
            </w:tcBorders>
            <w:shd w:val="clear" w:color="auto" w:fill="808080"/>
            <w:vAlign w:val="center"/>
          </w:tcPr>
          <w:p w:rsidR="00191381" w:rsidRPr="00C06750" w:rsidRDefault="00191381" w:rsidP="000F65A9">
            <w:pPr>
              <w:pStyle w:val="TableFont"/>
              <w:jc w:val="left"/>
              <w:rPr>
                <w:rFonts w:cs="Arial"/>
                <w:color w:val="FFFFFF"/>
                <w:sz w:val="16"/>
                <w:szCs w:val="16"/>
              </w:rPr>
            </w:pPr>
          </w:p>
        </w:tc>
        <w:tc>
          <w:tcPr>
            <w:tcW w:w="405" w:type="pct"/>
            <w:tcBorders>
              <w:top w:val="single" w:sz="4" w:space="0" w:color="808080"/>
              <w:left w:val="single" w:sz="4" w:space="0" w:color="808080"/>
              <w:bottom w:val="single" w:sz="4" w:space="0" w:color="808080"/>
              <w:right w:val="single" w:sz="4" w:space="0" w:color="808080"/>
            </w:tcBorders>
            <w:shd w:val="clear" w:color="auto" w:fill="00B0F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MBP</w:t>
            </w:r>
          </w:p>
        </w:tc>
        <w:tc>
          <w:tcPr>
            <w:tcW w:w="384" w:type="pct"/>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c>
          <w:tcPr>
            <w:tcW w:w="377" w:type="pct"/>
            <w:gridSpan w:val="2"/>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c>
          <w:tcPr>
            <w:tcW w:w="384" w:type="pct"/>
            <w:tcBorders>
              <w:top w:val="single" w:sz="4" w:space="0" w:color="808080"/>
              <w:left w:val="single" w:sz="4" w:space="0" w:color="808080"/>
              <w:bottom w:val="single" w:sz="4" w:space="0" w:color="808080"/>
              <w:right w:val="single" w:sz="4" w:space="0" w:color="808080"/>
            </w:tcBorders>
            <w:shd w:val="clear" w:color="auto" w:fill="C6D9F1"/>
            <w:vAlign w:val="center"/>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MSL</w:t>
            </w:r>
          </w:p>
        </w:tc>
        <w:tc>
          <w:tcPr>
            <w:tcW w:w="405" w:type="pct"/>
            <w:tcBorders>
              <w:top w:val="single" w:sz="4" w:space="0" w:color="808080"/>
              <w:left w:val="single" w:sz="4" w:space="0" w:color="808080"/>
              <w:bottom w:val="single" w:sz="4" w:space="0" w:color="808080"/>
              <w:right w:val="single" w:sz="4" w:space="0" w:color="808080"/>
            </w:tcBorders>
            <w:shd w:val="clear" w:color="auto" w:fill="808080"/>
            <w:vAlign w:val="center"/>
          </w:tcPr>
          <w:p w:rsidR="00191381" w:rsidRPr="00C06750" w:rsidRDefault="00191381" w:rsidP="000F65A9">
            <w:pPr>
              <w:pStyle w:val="TableFont"/>
              <w:jc w:val="left"/>
              <w:rPr>
                <w:rFonts w:cs="Arial"/>
                <w:color w:val="FFFFFF"/>
                <w:sz w:val="16"/>
                <w:szCs w:val="16"/>
              </w:rPr>
            </w:pPr>
          </w:p>
        </w:tc>
        <w:tc>
          <w:tcPr>
            <w:tcW w:w="381" w:type="pct"/>
            <w:tcBorders>
              <w:top w:val="single" w:sz="4" w:space="0" w:color="808080"/>
              <w:left w:val="single" w:sz="4" w:space="0" w:color="808080"/>
              <w:bottom w:val="single" w:sz="4" w:space="0" w:color="808080"/>
            </w:tcBorders>
            <w:shd w:val="clear" w:color="auto" w:fill="808080"/>
            <w:vAlign w:val="center"/>
          </w:tcPr>
          <w:p w:rsidR="00191381" w:rsidRPr="00C06750" w:rsidRDefault="00191381" w:rsidP="000F65A9">
            <w:pPr>
              <w:pStyle w:val="TableFont"/>
              <w:jc w:val="left"/>
              <w:rPr>
                <w:rFonts w:cs="Arial"/>
                <w:color w:val="FFFFFF"/>
                <w:sz w:val="16"/>
                <w:szCs w:val="16"/>
              </w:rPr>
            </w:pPr>
          </w:p>
        </w:tc>
      </w:tr>
      <w:tr w:rsidR="00191381" w:rsidRPr="009A302A">
        <w:tc>
          <w:tcPr>
            <w:tcW w:w="2289" w:type="pct"/>
            <w:gridSpan w:val="2"/>
            <w:tcBorders>
              <w:top w:val="single" w:sz="4" w:space="0" w:color="808080"/>
              <w:bottom w:val="single" w:sz="4" w:space="0" w:color="808080"/>
              <w:right w:val="single" w:sz="4" w:space="0" w:color="808080"/>
            </w:tcBorders>
          </w:tcPr>
          <w:p w:rsidR="00191381" w:rsidRPr="00C06750" w:rsidRDefault="00191381" w:rsidP="000F65A9">
            <w:pPr>
              <w:pStyle w:val="TableFont"/>
              <w:jc w:val="left"/>
              <w:rPr>
                <w:rFonts w:cs="Arial"/>
                <w:sz w:val="16"/>
                <w:szCs w:val="16"/>
              </w:rPr>
            </w:pPr>
            <w:r w:rsidRPr="00C06750">
              <w:rPr>
                <w:rFonts w:cs="Arial"/>
                <w:sz w:val="16"/>
                <w:szCs w:val="16"/>
              </w:rPr>
              <w:t xml:space="preserve">South Australia </w:t>
            </w:r>
          </w:p>
        </w:tc>
        <w:tc>
          <w:tcPr>
            <w:tcW w:w="376" w:type="pct"/>
            <w:gridSpan w:val="2"/>
            <w:tcBorders>
              <w:top w:val="single" w:sz="4" w:space="0" w:color="808080"/>
              <w:left w:val="single" w:sz="4" w:space="0" w:color="808080"/>
              <w:bottom w:val="single" w:sz="4" w:space="0" w:color="808080"/>
              <w:right w:val="single" w:sz="4" w:space="0" w:color="808080"/>
            </w:tcBorders>
            <w:shd w:val="clear" w:color="auto" w:fill="808080"/>
            <w:vAlign w:val="center"/>
          </w:tcPr>
          <w:p w:rsidR="00191381" w:rsidRPr="00C06750" w:rsidRDefault="00191381" w:rsidP="000F65A9">
            <w:pPr>
              <w:pStyle w:val="TableFont"/>
              <w:jc w:val="left"/>
              <w:rPr>
                <w:rFonts w:cs="Arial"/>
                <w:color w:val="FFFFFF"/>
                <w:sz w:val="16"/>
                <w:szCs w:val="16"/>
              </w:rPr>
            </w:pPr>
          </w:p>
        </w:tc>
        <w:tc>
          <w:tcPr>
            <w:tcW w:w="405" w:type="pct"/>
            <w:tcBorders>
              <w:top w:val="single" w:sz="4" w:space="0" w:color="808080"/>
              <w:left w:val="single" w:sz="4" w:space="0" w:color="808080"/>
              <w:bottom w:val="single" w:sz="4" w:space="0" w:color="808080"/>
              <w:right w:val="single" w:sz="4" w:space="0" w:color="808080"/>
            </w:tcBorders>
            <w:shd w:val="clear" w:color="auto" w:fill="00B0F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MBP</w:t>
            </w:r>
          </w:p>
        </w:tc>
        <w:tc>
          <w:tcPr>
            <w:tcW w:w="384" w:type="pct"/>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c>
          <w:tcPr>
            <w:tcW w:w="377" w:type="pct"/>
            <w:gridSpan w:val="2"/>
            <w:tcBorders>
              <w:top w:val="single" w:sz="4" w:space="0" w:color="808080"/>
              <w:left w:val="single" w:sz="4" w:space="0" w:color="808080"/>
              <w:bottom w:val="single" w:sz="4" w:space="0" w:color="808080"/>
              <w:right w:val="single" w:sz="4" w:space="0" w:color="808080"/>
            </w:tcBorders>
            <w:shd w:val="clear" w:color="auto" w:fill="92D050"/>
            <w:vAlign w:val="center"/>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NR</w:t>
            </w:r>
          </w:p>
        </w:tc>
        <w:tc>
          <w:tcPr>
            <w:tcW w:w="384" w:type="pct"/>
            <w:tcBorders>
              <w:top w:val="single" w:sz="4" w:space="0" w:color="808080"/>
              <w:left w:val="single" w:sz="4" w:space="0" w:color="808080"/>
              <w:bottom w:val="single" w:sz="4" w:space="0" w:color="808080"/>
              <w:right w:val="single" w:sz="4" w:space="0" w:color="808080"/>
            </w:tcBorders>
            <w:shd w:val="clear" w:color="auto" w:fill="C6D9F1"/>
            <w:vAlign w:val="center"/>
          </w:tcPr>
          <w:p w:rsidR="00191381" w:rsidRPr="00C06750" w:rsidRDefault="00191381" w:rsidP="000F65A9">
            <w:pPr>
              <w:pStyle w:val="TableFont"/>
              <w:jc w:val="left"/>
              <w:rPr>
                <w:rFonts w:cs="Arial"/>
                <w:color w:val="FFFFFF"/>
                <w:sz w:val="16"/>
                <w:szCs w:val="16"/>
              </w:rPr>
            </w:pPr>
            <w:r w:rsidRPr="00C06750">
              <w:rPr>
                <w:rFonts w:cs="Arial"/>
                <w:color w:val="auto"/>
                <w:sz w:val="16"/>
                <w:szCs w:val="16"/>
              </w:rPr>
              <w:t>MSL</w:t>
            </w:r>
          </w:p>
        </w:tc>
        <w:tc>
          <w:tcPr>
            <w:tcW w:w="405" w:type="pct"/>
            <w:tcBorders>
              <w:top w:val="single" w:sz="4" w:space="0" w:color="808080"/>
              <w:left w:val="single" w:sz="4" w:space="0" w:color="808080"/>
              <w:bottom w:val="single" w:sz="4" w:space="0" w:color="808080"/>
              <w:right w:val="single" w:sz="4" w:space="0" w:color="808080"/>
            </w:tcBorders>
            <w:shd w:val="clear" w:color="auto" w:fill="808080"/>
            <w:vAlign w:val="center"/>
          </w:tcPr>
          <w:p w:rsidR="00191381" w:rsidRPr="00C06750" w:rsidRDefault="00191381" w:rsidP="000F65A9">
            <w:pPr>
              <w:pStyle w:val="TableFont"/>
              <w:jc w:val="left"/>
              <w:rPr>
                <w:rFonts w:cs="Arial"/>
                <w:color w:val="FFFFFF"/>
                <w:sz w:val="16"/>
                <w:szCs w:val="16"/>
              </w:rPr>
            </w:pPr>
          </w:p>
        </w:tc>
        <w:tc>
          <w:tcPr>
            <w:tcW w:w="381" w:type="pct"/>
            <w:tcBorders>
              <w:top w:val="single" w:sz="4" w:space="0" w:color="808080"/>
              <w:left w:val="single" w:sz="4" w:space="0" w:color="808080"/>
              <w:bottom w:val="single" w:sz="4" w:space="0" w:color="808080"/>
            </w:tcBorders>
            <w:shd w:val="clear" w:color="auto" w:fill="808080"/>
            <w:vAlign w:val="center"/>
          </w:tcPr>
          <w:p w:rsidR="00191381" w:rsidRPr="00C06750" w:rsidRDefault="00191381" w:rsidP="000F65A9">
            <w:pPr>
              <w:pStyle w:val="TableFont"/>
              <w:jc w:val="left"/>
              <w:rPr>
                <w:rFonts w:cs="Arial"/>
                <w:color w:val="FFFFFF"/>
                <w:sz w:val="16"/>
                <w:szCs w:val="16"/>
              </w:rPr>
            </w:pPr>
          </w:p>
        </w:tc>
      </w:tr>
      <w:tr w:rsidR="00191381" w:rsidRPr="009A302A">
        <w:trPr>
          <w:trHeight w:val="221"/>
        </w:trPr>
        <w:tc>
          <w:tcPr>
            <w:tcW w:w="2518" w:type="pct"/>
            <w:gridSpan w:val="3"/>
            <w:tcBorders>
              <w:top w:val="single" w:sz="4" w:space="0" w:color="808080"/>
              <w:left w:val="nil"/>
              <w:bottom w:val="nil"/>
            </w:tcBorders>
          </w:tcPr>
          <w:p w:rsidR="00191381" w:rsidRPr="00C06750" w:rsidRDefault="00191381" w:rsidP="000F65A9">
            <w:pPr>
              <w:pStyle w:val="TableFont"/>
              <w:jc w:val="left"/>
              <w:rPr>
                <w:rFonts w:cs="Arial"/>
                <w:b/>
                <w:sz w:val="16"/>
                <w:szCs w:val="16"/>
              </w:rPr>
            </w:pPr>
            <w:r w:rsidRPr="00C06750">
              <w:rPr>
                <w:rFonts w:cs="Arial"/>
                <w:b/>
                <w:sz w:val="16"/>
                <w:szCs w:val="16"/>
              </w:rPr>
              <w:t>Key</w:t>
            </w:r>
          </w:p>
        </w:tc>
        <w:tc>
          <w:tcPr>
            <w:tcW w:w="1243" w:type="pct"/>
            <w:gridSpan w:val="4"/>
            <w:tcBorders>
              <w:top w:val="single" w:sz="4" w:space="0" w:color="808080"/>
              <w:bottom w:val="nil"/>
            </w:tcBorders>
          </w:tcPr>
          <w:p w:rsidR="00191381" w:rsidRPr="00C06750" w:rsidRDefault="00191381" w:rsidP="000F65A9">
            <w:pPr>
              <w:pStyle w:val="TableFont"/>
              <w:jc w:val="left"/>
              <w:rPr>
                <w:rFonts w:cs="Arial"/>
                <w:sz w:val="16"/>
                <w:szCs w:val="16"/>
              </w:rPr>
            </w:pPr>
          </w:p>
        </w:tc>
        <w:tc>
          <w:tcPr>
            <w:tcW w:w="1240" w:type="pct"/>
            <w:gridSpan w:val="4"/>
            <w:tcBorders>
              <w:top w:val="single" w:sz="4" w:space="0" w:color="808080"/>
              <w:bottom w:val="nil"/>
              <w:right w:val="nil"/>
            </w:tcBorders>
          </w:tcPr>
          <w:p w:rsidR="00191381" w:rsidRPr="00C06750" w:rsidRDefault="00191381" w:rsidP="000F65A9">
            <w:pPr>
              <w:pStyle w:val="TableFont"/>
              <w:jc w:val="left"/>
              <w:rPr>
                <w:rFonts w:cs="Arial"/>
                <w:sz w:val="16"/>
                <w:szCs w:val="16"/>
              </w:rPr>
            </w:pPr>
          </w:p>
        </w:tc>
      </w:tr>
      <w:tr w:rsidR="00191381" w:rsidRPr="009A302A">
        <w:trPr>
          <w:trHeight w:val="221"/>
        </w:trPr>
        <w:tc>
          <w:tcPr>
            <w:tcW w:w="405" w:type="pct"/>
            <w:tcBorders>
              <w:top w:val="single" w:sz="4" w:space="0" w:color="808080"/>
              <w:bottom w:val="single" w:sz="4" w:space="0" w:color="808080"/>
              <w:right w:val="single" w:sz="4" w:space="0" w:color="808080"/>
            </w:tcBorders>
            <w:shd w:val="clear" w:color="auto" w:fill="FF0000"/>
          </w:tcPr>
          <w:p w:rsidR="00191381" w:rsidRPr="00C06750" w:rsidRDefault="00191381" w:rsidP="000F65A9">
            <w:pPr>
              <w:pStyle w:val="TableFont"/>
              <w:jc w:val="left"/>
              <w:rPr>
                <w:rFonts w:cs="Arial"/>
                <w:sz w:val="16"/>
                <w:szCs w:val="16"/>
              </w:rPr>
            </w:pPr>
            <w:r w:rsidRPr="00C06750">
              <w:rPr>
                <w:rFonts w:cs="Arial"/>
                <w:sz w:val="16"/>
                <w:szCs w:val="16"/>
              </w:rPr>
              <w:t>NP</w:t>
            </w:r>
          </w:p>
        </w:tc>
        <w:tc>
          <w:tcPr>
            <w:tcW w:w="2112" w:type="pct"/>
            <w:gridSpan w:val="2"/>
            <w:tcBorders>
              <w:top w:val="nil"/>
              <w:left w:val="single" w:sz="4" w:space="0" w:color="808080"/>
              <w:bottom w:val="nil"/>
            </w:tcBorders>
          </w:tcPr>
          <w:p w:rsidR="00191381" w:rsidRPr="00C06750" w:rsidRDefault="00191381" w:rsidP="000F65A9">
            <w:pPr>
              <w:pStyle w:val="TableFont"/>
              <w:jc w:val="left"/>
              <w:rPr>
                <w:rFonts w:cs="Arial"/>
                <w:sz w:val="16"/>
                <w:szCs w:val="16"/>
              </w:rPr>
            </w:pPr>
            <w:r w:rsidRPr="00C06750">
              <w:rPr>
                <w:rFonts w:cs="Arial"/>
                <w:sz w:val="16"/>
                <w:szCs w:val="16"/>
              </w:rPr>
              <w:t>Not permitted</w:t>
            </w:r>
          </w:p>
        </w:tc>
        <w:tc>
          <w:tcPr>
            <w:tcW w:w="1243" w:type="pct"/>
            <w:gridSpan w:val="4"/>
            <w:tcBorders>
              <w:top w:val="nil"/>
              <w:bottom w:val="nil"/>
            </w:tcBorders>
          </w:tcPr>
          <w:p w:rsidR="00191381" w:rsidRPr="00C06750" w:rsidRDefault="00191381" w:rsidP="000F65A9">
            <w:pPr>
              <w:pStyle w:val="TableFont"/>
              <w:jc w:val="left"/>
              <w:rPr>
                <w:rFonts w:cs="Arial"/>
                <w:sz w:val="16"/>
                <w:szCs w:val="16"/>
              </w:rPr>
            </w:pPr>
          </w:p>
        </w:tc>
        <w:tc>
          <w:tcPr>
            <w:tcW w:w="1240" w:type="pct"/>
            <w:gridSpan w:val="4"/>
            <w:tcBorders>
              <w:top w:val="nil"/>
              <w:bottom w:val="nil"/>
              <w:right w:val="nil"/>
            </w:tcBorders>
          </w:tcPr>
          <w:p w:rsidR="00191381" w:rsidRPr="00C06750" w:rsidRDefault="00191381" w:rsidP="000F65A9">
            <w:pPr>
              <w:pStyle w:val="TableFont"/>
              <w:jc w:val="left"/>
              <w:rPr>
                <w:rFonts w:cs="Arial"/>
                <w:sz w:val="16"/>
                <w:szCs w:val="16"/>
              </w:rPr>
            </w:pPr>
          </w:p>
        </w:tc>
      </w:tr>
      <w:tr w:rsidR="00191381" w:rsidRPr="009A302A">
        <w:trPr>
          <w:trHeight w:val="220"/>
        </w:trPr>
        <w:tc>
          <w:tcPr>
            <w:tcW w:w="405" w:type="pct"/>
            <w:tcBorders>
              <w:top w:val="single" w:sz="4" w:space="0" w:color="808080"/>
              <w:bottom w:val="single" w:sz="4" w:space="0" w:color="808080"/>
              <w:right w:val="single" w:sz="4" w:space="0" w:color="808080"/>
            </w:tcBorders>
            <w:shd w:val="clear" w:color="auto" w:fill="92D050"/>
          </w:tcPr>
          <w:p w:rsidR="00191381" w:rsidRPr="00C06750" w:rsidRDefault="00191381" w:rsidP="000F65A9">
            <w:pPr>
              <w:pStyle w:val="TableFont"/>
              <w:jc w:val="left"/>
              <w:rPr>
                <w:rFonts w:cs="Arial"/>
                <w:sz w:val="16"/>
                <w:szCs w:val="16"/>
              </w:rPr>
            </w:pPr>
            <w:r w:rsidRPr="00C06750">
              <w:rPr>
                <w:rFonts w:cs="Arial"/>
                <w:sz w:val="16"/>
                <w:szCs w:val="16"/>
              </w:rPr>
              <w:t>NR</w:t>
            </w:r>
          </w:p>
        </w:tc>
        <w:tc>
          <w:tcPr>
            <w:tcW w:w="2112" w:type="pct"/>
            <w:gridSpan w:val="2"/>
            <w:tcBorders>
              <w:top w:val="nil"/>
              <w:left w:val="single" w:sz="4" w:space="0" w:color="808080"/>
              <w:bottom w:val="nil"/>
            </w:tcBorders>
          </w:tcPr>
          <w:p w:rsidR="00191381" w:rsidRPr="00C06750" w:rsidRDefault="00191381" w:rsidP="000F65A9">
            <w:pPr>
              <w:pStyle w:val="TableFont"/>
              <w:jc w:val="left"/>
              <w:rPr>
                <w:rFonts w:cs="Arial"/>
                <w:sz w:val="16"/>
                <w:szCs w:val="16"/>
              </w:rPr>
            </w:pPr>
            <w:r w:rsidRPr="00C06750">
              <w:rPr>
                <w:rFonts w:cs="Arial"/>
                <w:sz w:val="16"/>
                <w:szCs w:val="16"/>
              </w:rPr>
              <w:t xml:space="preserve">No restrictions </w:t>
            </w:r>
          </w:p>
        </w:tc>
        <w:tc>
          <w:tcPr>
            <w:tcW w:w="1243" w:type="pct"/>
            <w:gridSpan w:val="4"/>
            <w:tcBorders>
              <w:top w:val="nil"/>
              <w:bottom w:val="nil"/>
            </w:tcBorders>
          </w:tcPr>
          <w:p w:rsidR="00191381" w:rsidRPr="00C06750" w:rsidRDefault="00191381" w:rsidP="000F65A9">
            <w:pPr>
              <w:pStyle w:val="TableFont"/>
              <w:jc w:val="left"/>
              <w:rPr>
                <w:rFonts w:cs="Arial"/>
                <w:sz w:val="16"/>
                <w:szCs w:val="16"/>
              </w:rPr>
            </w:pPr>
          </w:p>
        </w:tc>
        <w:tc>
          <w:tcPr>
            <w:tcW w:w="1240" w:type="pct"/>
            <w:gridSpan w:val="4"/>
            <w:tcBorders>
              <w:top w:val="nil"/>
              <w:bottom w:val="nil"/>
              <w:right w:val="nil"/>
            </w:tcBorders>
          </w:tcPr>
          <w:p w:rsidR="00191381" w:rsidRPr="00C06750" w:rsidRDefault="00191381" w:rsidP="000F65A9">
            <w:pPr>
              <w:pStyle w:val="TableFont"/>
              <w:jc w:val="left"/>
              <w:rPr>
                <w:rFonts w:cs="Arial"/>
                <w:sz w:val="16"/>
                <w:szCs w:val="16"/>
              </w:rPr>
            </w:pPr>
          </w:p>
        </w:tc>
      </w:tr>
      <w:tr w:rsidR="00191381" w:rsidRPr="009A302A">
        <w:trPr>
          <w:trHeight w:val="220"/>
        </w:trPr>
        <w:tc>
          <w:tcPr>
            <w:tcW w:w="405" w:type="pct"/>
            <w:tcBorders>
              <w:top w:val="single" w:sz="4" w:space="0" w:color="808080"/>
              <w:bottom w:val="single" w:sz="4" w:space="0" w:color="808080"/>
              <w:right w:val="single" w:sz="4" w:space="0" w:color="808080"/>
            </w:tcBorders>
            <w:shd w:val="clear" w:color="auto" w:fill="FFFF00"/>
          </w:tcPr>
          <w:p w:rsidR="00191381" w:rsidRPr="00C06750" w:rsidRDefault="00191381" w:rsidP="000F65A9">
            <w:pPr>
              <w:pStyle w:val="TableFont"/>
              <w:jc w:val="left"/>
              <w:rPr>
                <w:rFonts w:cs="Arial"/>
                <w:sz w:val="16"/>
                <w:szCs w:val="16"/>
              </w:rPr>
            </w:pPr>
            <w:r w:rsidRPr="00C06750">
              <w:rPr>
                <w:rFonts w:cs="Arial"/>
                <w:sz w:val="16"/>
                <w:szCs w:val="16"/>
              </w:rPr>
              <w:t>NTT</w:t>
            </w:r>
          </w:p>
        </w:tc>
        <w:tc>
          <w:tcPr>
            <w:tcW w:w="2112" w:type="pct"/>
            <w:gridSpan w:val="2"/>
            <w:tcBorders>
              <w:top w:val="nil"/>
              <w:left w:val="single" w:sz="4" w:space="0" w:color="808080"/>
              <w:bottom w:val="nil"/>
            </w:tcBorders>
          </w:tcPr>
          <w:p w:rsidR="00191381" w:rsidRPr="00C06750" w:rsidRDefault="00191381" w:rsidP="000F65A9">
            <w:pPr>
              <w:pStyle w:val="TableFont"/>
              <w:jc w:val="left"/>
              <w:rPr>
                <w:rFonts w:cs="Arial"/>
                <w:sz w:val="16"/>
                <w:szCs w:val="16"/>
              </w:rPr>
            </w:pPr>
            <w:r w:rsidRPr="00C06750">
              <w:rPr>
                <w:rFonts w:cs="Arial"/>
                <w:sz w:val="16"/>
                <w:szCs w:val="16"/>
              </w:rPr>
              <w:t>No nett trade into Murrumbidgee</w:t>
            </w:r>
          </w:p>
        </w:tc>
        <w:tc>
          <w:tcPr>
            <w:tcW w:w="1243" w:type="pct"/>
            <w:gridSpan w:val="4"/>
            <w:tcBorders>
              <w:top w:val="nil"/>
              <w:bottom w:val="nil"/>
            </w:tcBorders>
          </w:tcPr>
          <w:p w:rsidR="00191381" w:rsidRPr="00C06750" w:rsidRDefault="00191381" w:rsidP="000F65A9">
            <w:pPr>
              <w:pStyle w:val="TableFont"/>
              <w:jc w:val="left"/>
              <w:rPr>
                <w:rFonts w:cs="Arial"/>
                <w:sz w:val="16"/>
                <w:szCs w:val="16"/>
              </w:rPr>
            </w:pPr>
          </w:p>
        </w:tc>
        <w:tc>
          <w:tcPr>
            <w:tcW w:w="1240" w:type="pct"/>
            <w:gridSpan w:val="4"/>
            <w:tcBorders>
              <w:top w:val="nil"/>
              <w:bottom w:val="nil"/>
              <w:right w:val="nil"/>
            </w:tcBorders>
          </w:tcPr>
          <w:p w:rsidR="00191381" w:rsidRPr="00C06750" w:rsidRDefault="00191381" w:rsidP="000F65A9">
            <w:pPr>
              <w:pStyle w:val="TableFont"/>
              <w:jc w:val="left"/>
              <w:rPr>
                <w:rFonts w:cs="Arial"/>
                <w:sz w:val="16"/>
                <w:szCs w:val="16"/>
              </w:rPr>
            </w:pPr>
          </w:p>
        </w:tc>
      </w:tr>
      <w:tr w:rsidR="00191381" w:rsidRPr="009A302A">
        <w:trPr>
          <w:trHeight w:val="220"/>
        </w:trPr>
        <w:tc>
          <w:tcPr>
            <w:tcW w:w="405" w:type="pct"/>
            <w:tcBorders>
              <w:top w:val="single" w:sz="4" w:space="0" w:color="808080"/>
              <w:bottom w:val="single" w:sz="4" w:space="0" w:color="808080"/>
              <w:right w:val="single" w:sz="4" w:space="0" w:color="808080"/>
            </w:tcBorders>
            <w:shd w:val="clear" w:color="auto" w:fill="00B0F0"/>
          </w:tcPr>
          <w:p w:rsidR="00191381" w:rsidRPr="00C06750" w:rsidRDefault="00191381" w:rsidP="000F65A9">
            <w:pPr>
              <w:pStyle w:val="TableFont"/>
              <w:jc w:val="left"/>
              <w:rPr>
                <w:rFonts w:cs="Arial"/>
                <w:sz w:val="16"/>
                <w:szCs w:val="16"/>
              </w:rPr>
            </w:pPr>
            <w:r w:rsidRPr="00C06750">
              <w:rPr>
                <w:rFonts w:cs="Arial"/>
                <w:color w:val="FFFFFF"/>
                <w:sz w:val="16"/>
                <w:szCs w:val="16"/>
              </w:rPr>
              <w:t>MBP</w:t>
            </w:r>
          </w:p>
        </w:tc>
        <w:tc>
          <w:tcPr>
            <w:tcW w:w="2112" w:type="pct"/>
            <w:gridSpan w:val="2"/>
            <w:tcBorders>
              <w:top w:val="nil"/>
              <w:left w:val="single" w:sz="4" w:space="0" w:color="808080"/>
              <w:bottom w:val="nil"/>
            </w:tcBorders>
          </w:tcPr>
          <w:p w:rsidR="00191381" w:rsidRPr="00C06750" w:rsidRDefault="00191381" w:rsidP="000F65A9">
            <w:pPr>
              <w:pStyle w:val="TableFont"/>
              <w:jc w:val="left"/>
              <w:rPr>
                <w:rFonts w:cs="Arial"/>
                <w:sz w:val="16"/>
                <w:szCs w:val="16"/>
              </w:rPr>
            </w:pPr>
            <w:r w:rsidRPr="00C06750">
              <w:rPr>
                <w:rFonts w:cs="Arial"/>
                <w:sz w:val="16"/>
                <w:szCs w:val="16"/>
              </w:rPr>
              <w:t>May be permitted</w:t>
            </w:r>
          </w:p>
        </w:tc>
        <w:tc>
          <w:tcPr>
            <w:tcW w:w="1243" w:type="pct"/>
            <w:gridSpan w:val="4"/>
            <w:tcBorders>
              <w:top w:val="nil"/>
              <w:bottom w:val="nil"/>
            </w:tcBorders>
          </w:tcPr>
          <w:p w:rsidR="00191381" w:rsidRPr="00C06750" w:rsidRDefault="00191381" w:rsidP="000F65A9">
            <w:pPr>
              <w:pStyle w:val="TableFont"/>
              <w:jc w:val="left"/>
              <w:rPr>
                <w:rFonts w:cs="Arial"/>
                <w:sz w:val="16"/>
                <w:szCs w:val="16"/>
              </w:rPr>
            </w:pPr>
          </w:p>
        </w:tc>
        <w:tc>
          <w:tcPr>
            <w:tcW w:w="1240" w:type="pct"/>
            <w:gridSpan w:val="4"/>
            <w:tcBorders>
              <w:top w:val="nil"/>
              <w:bottom w:val="nil"/>
              <w:right w:val="nil"/>
            </w:tcBorders>
          </w:tcPr>
          <w:p w:rsidR="00191381" w:rsidRPr="00C06750" w:rsidRDefault="00191381" w:rsidP="000F65A9">
            <w:pPr>
              <w:pStyle w:val="TableFont"/>
              <w:jc w:val="left"/>
              <w:rPr>
                <w:rFonts w:cs="Arial"/>
                <w:sz w:val="16"/>
                <w:szCs w:val="16"/>
              </w:rPr>
            </w:pPr>
          </w:p>
        </w:tc>
      </w:tr>
      <w:tr w:rsidR="00191381" w:rsidRPr="009A302A">
        <w:trPr>
          <w:trHeight w:val="220"/>
        </w:trPr>
        <w:tc>
          <w:tcPr>
            <w:tcW w:w="405" w:type="pct"/>
            <w:tcBorders>
              <w:top w:val="single" w:sz="4" w:space="0" w:color="808080"/>
              <w:bottom w:val="single" w:sz="4" w:space="0" w:color="808080"/>
              <w:right w:val="single" w:sz="4" w:space="0" w:color="808080"/>
            </w:tcBorders>
            <w:shd w:val="clear" w:color="auto" w:fill="C6D9F1"/>
          </w:tcPr>
          <w:p w:rsidR="00191381" w:rsidRPr="00C06750" w:rsidRDefault="00191381" w:rsidP="000F65A9">
            <w:pPr>
              <w:pStyle w:val="TableFont"/>
              <w:jc w:val="left"/>
              <w:rPr>
                <w:rFonts w:cs="Arial"/>
                <w:sz w:val="16"/>
                <w:szCs w:val="16"/>
              </w:rPr>
            </w:pPr>
            <w:r w:rsidRPr="00C06750">
              <w:rPr>
                <w:rFonts w:cs="Arial"/>
                <w:color w:val="auto"/>
                <w:sz w:val="16"/>
                <w:szCs w:val="16"/>
              </w:rPr>
              <w:t>MSL</w:t>
            </w:r>
          </w:p>
        </w:tc>
        <w:tc>
          <w:tcPr>
            <w:tcW w:w="2112" w:type="pct"/>
            <w:gridSpan w:val="2"/>
            <w:tcBorders>
              <w:top w:val="nil"/>
              <w:left w:val="single" w:sz="4" w:space="0" w:color="808080"/>
              <w:bottom w:val="nil"/>
            </w:tcBorders>
          </w:tcPr>
          <w:p w:rsidR="00191381" w:rsidRPr="00C06750" w:rsidRDefault="00191381" w:rsidP="000F65A9">
            <w:pPr>
              <w:pStyle w:val="TableFont"/>
              <w:jc w:val="left"/>
              <w:rPr>
                <w:rFonts w:cs="Arial"/>
                <w:sz w:val="16"/>
                <w:szCs w:val="16"/>
              </w:rPr>
            </w:pPr>
            <w:r w:rsidRPr="00C06750">
              <w:rPr>
                <w:rFonts w:cs="Arial"/>
                <w:sz w:val="16"/>
                <w:szCs w:val="16"/>
              </w:rPr>
              <w:t>Only when Menindee storage above 640 GL</w:t>
            </w:r>
          </w:p>
        </w:tc>
        <w:tc>
          <w:tcPr>
            <w:tcW w:w="1243" w:type="pct"/>
            <w:gridSpan w:val="4"/>
            <w:tcBorders>
              <w:top w:val="nil"/>
              <w:bottom w:val="nil"/>
            </w:tcBorders>
          </w:tcPr>
          <w:p w:rsidR="00191381" w:rsidRPr="00C06750" w:rsidRDefault="00191381" w:rsidP="000F65A9">
            <w:pPr>
              <w:pStyle w:val="TableFont"/>
              <w:jc w:val="left"/>
              <w:rPr>
                <w:rFonts w:cs="Arial"/>
                <w:sz w:val="16"/>
                <w:szCs w:val="16"/>
              </w:rPr>
            </w:pPr>
          </w:p>
        </w:tc>
        <w:tc>
          <w:tcPr>
            <w:tcW w:w="1240" w:type="pct"/>
            <w:gridSpan w:val="4"/>
            <w:tcBorders>
              <w:top w:val="nil"/>
              <w:bottom w:val="nil"/>
              <w:right w:val="nil"/>
            </w:tcBorders>
          </w:tcPr>
          <w:p w:rsidR="00191381" w:rsidRPr="00C06750" w:rsidRDefault="00191381" w:rsidP="000F65A9">
            <w:pPr>
              <w:pStyle w:val="TableFont"/>
              <w:jc w:val="left"/>
              <w:rPr>
                <w:rFonts w:cs="Arial"/>
                <w:sz w:val="16"/>
                <w:szCs w:val="16"/>
              </w:rPr>
            </w:pPr>
          </w:p>
        </w:tc>
      </w:tr>
      <w:tr w:rsidR="00191381" w:rsidRPr="009A302A">
        <w:trPr>
          <w:trHeight w:val="220"/>
        </w:trPr>
        <w:tc>
          <w:tcPr>
            <w:tcW w:w="405" w:type="pct"/>
            <w:tcBorders>
              <w:top w:val="single" w:sz="4" w:space="0" w:color="808080"/>
              <w:bottom w:val="single" w:sz="4" w:space="0" w:color="808080"/>
              <w:right w:val="single" w:sz="4" w:space="0" w:color="808080"/>
            </w:tcBorders>
            <w:shd w:val="clear" w:color="auto" w:fill="FFC000"/>
          </w:tcPr>
          <w:p w:rsidR="00191381" w:rsidRPr="00C06750" w:rsidRDefault="00191381" w:rsidP="000F65A9">
            <w:pPr>
              <w:pStyle w:val="TableFont"/>
              <w:jc w:val="left"/>
              <w:rPr>
                <w:rFonts w:cs="Arial"/>
                <w:color w:val="auto"/>
                <w:sz w:val="16"/>
                <w:szCs w:val="16"/>
              </w:rPr>
            </w:pPr>
            <w:r w:rsidRPr="00C06750">
              <w:rPr>
                <w:rFonts w:cs="Arial"/>
                <w:color w:val="auto"/>
                <w:sz w:val="16"/>
                <w:szCs w:val="16"/>
              </w:rPr>
              <w:t>VCR</w:t>
            </w:r>
          </w:p>
        </w:tc>
        <w:tc>
          <w:tcPr>
            <w:tcW w:w="2112" w:type="pct"/>
            <w:gridSpan w:val="2"/>
            <w:tcBorders>
              <w:top w:val="nil"/>
              <w:left w:val="single" w:sz="4" w:space="0" w:color="808080"/>
              <w:bottom w:val="nil"/>
            </w:tcBorders>
          </w:tcPr>
          <w:p w:rsidR="00191381" w:rsidRPr="00C06750" w:rsidRDefault="00191381" w:rsidP="000F65A9">
            <w:pPr>
              <w:pStyle w:val="TableFont"/>
              <w:jc w:val="left"/>
              <w:rPr>
                <w:rFonts w:cs="Arial"/>
                <w:sz w:val="16"/>
                <w:szCs w:val="16"/>
              </w:rPr>
            </w:pPr>
            <w:r w:rsidRPr="00C06750">
              <w:rPr>
                <w:rFonts w:cs="Arial"/>
                <w:sz w:val="16"/>
                <w:szCs w:val="16"/>
              </w:rPr>
              <w:t xml:space="preserve">Subject to Victorian choke rules </w:t>
            </w:r>
          </w:p>
        </w:tc>
        <w:tc>
          <w:tcPr>
            <w:tcW w:w="1243" w:type="pct"/>
            <w:gridSpan w:val="4"/>
            <w:tcBorders>
              <w:top w:val="nil"/>
              <w:bottom w:val="nil"/>
            </w:tcBorders>
          </w:tcPr>
          <w:p w:rsidR="00191381" w:rsidRPr="00C06750" w:rsidRDefault="00191381" w:rsidP="000F65A9">
            <w:pPr>
              <w:pStyle w:val="TableFont"/>
              <w:jc w:val="left"/>
              <w:rPr>
                <w:rFonts w:cs="Arial"/>
                <w:sz w:val="16"/>
                <w:szCs w:val="16"/>
              </w:rPr>
            </w:pPr>
          </w:p>
        </w:tc>
        <w:tc>
          <w:tcPr>
            <w:tcW w:w="1240" w:type="pct"/>
            <w:gridSpan w:val="4"/>
            <w:tcBorders>
              <w:top w:val="nil"/>
              <w:bottom w:val="nil"/>
              <w:right w:val="nil"/>
            </w:tcBorders>
          </w:tcPr>
          <w:p w:rsidR="00191381" w:rsidRPr="00C06750" w:rsidRDefault="00191381" w:rsidP="000F65A9">
            <w:pPr>
              <w:pStyle w:val="TableFont"/>
              <w:jc w:val="left"/>
              <w:rPr>
                <w:rFonts w:cs="Arial"/>
                <w:sz w:val="16"/>
                <w:szCs w:val="16"/>
              </w:rPr>
            </w:pPr>
          </w:p>
        </w:tc>
      </w:tr>
      <w:tr w:rsidR="00191381" w:rsidRPr="009A302A">
        <w:trPr>
          <w:trHeight w:val="220"/>
        </w:trPr>
        <w:tc>
          <w:tcPr>
            <w:tcW w:w="405" w:type="pct"/>
            <w:tcBorders>
              <w:top w:val="single" w:sz="4" w:space="0" w:color="808080"/>
              <w:bottom w:val="single" w:sz="4" w:space="0" w:color="808080"/>
              <w:right w:val="single" w:sz="4" w:space="0" w:color="808080"/>
            </w:tcBorders>
            <w:shd w:val="clear" w:color="auto" w:fill="7030A0"/>
          </w:tcPr>
          <w:p w:rsidR="00191381" w:rsidRPr="00C06750" w:rsidRDefault="00191381" w:rsidP="000F65A9">
            <w:pPr>
              <w:pStyle w:val="TableFont"/>
              <w:jc w:val="left"/>
              <w:rPr>
                <w:rFonts w:cs="Arial"/>
                <w:color w:val="FFFFFF"/>
                <w:sz w:val="16"/>
                <w:szCs w:val="16"/>
              </w:rPr>
            </w:pPr>
            <w:r w:rsidRPr="00C06750">
              <w:rPr>
                <w:rFonts w:cs="Arial"/>
                <w:color w:val="FFFFFF"/>
                <w:sz w:val="16"/>
                <w:szCs w:val="16"/>
              </w:rPr>
              <w:t>VDLSC</w:t>
            </w:r>
          </w:p>
        </w:tc>
        <w:tc>
          <w:tcPr>
            <w:tcW w:w="2112" w:type="pct"/>
            <w:gridSpan w:val="2"/>
            <w:tcBorders>
              <w:top w:val="nil"/>
              <w:left w:val="single" w:sz="4" w:space="0" w:color="808080"/>
              <w:bottom w:val="nil"/>
            </w:tcBorders>
          </w:tcPr>
          <w:p w:rsidR="00191381" w:rsidRPr="00C06750" w:rsidRDefault="00191381" w:rsidP="000F65A9">
            <w:pPr>
              <w:pStyle w:val="TableFont"/>
              <w:jc w:val="left"/>
              <w:rPr>
                <w:rFonts w:cs="Arial"/>
                <w:sz w:val="16"/>
                <w:szCs w:val="16"/>
              </w:rPr>
            </w:pPr>
            <w:r w:rsidRPr="00C06750">
              <w:rPr>
                <w:rFonts w:cs="Arial"/>
                <w:sz w:val="16"/>
                <w:szCs w:val="16"/>
              </w:rPr>
              <w:t>Only Victorian licence downstream choke</w:t>
            </w:r>
          </w:p>
        </w:tc>
        <w:tc>
          <w:tcPr>
            <w:tcW w:w="1243" w:type="pct"/>
            <w:gridSpan w:val="4"/>
            <w:tcBorders>
              <w:top w:val="nil"/>
              <w:bottom w:val="nil"/>
            </w:tcBorders>
          </w:tcPr>
          <w:p w:rsidR="00191381" w:rsidRPr="00C06750" w:rsidRDefault="00191381" w:rsidP="000F65A9">
            <w:pPr>
              <w:pStyle w:val="TableFont"/>
              <w:jc w:val="left"/>
              <w:rPr>
                <w:rFonts w:cs="Arial"/>
                <w:sz w:val="16"/>
                <w:szCs w:val="16"/>
              </w:rPr>
            </w:pPr>
          </w:p>
        </w:tc>
        <w:tc>
          <w:tcPr>
            <w:tcW w:w="1240" w:type="pct"/>
            <w:gridSpan w:val="4"/>
            <w:tcBorders>
              <w:top w:val="nil"/>
              <w:bottom w:val="nil"/>
              <w:right w:val="nil"/>
            </w:tcBorders>
          </w:tcPr>
          <w:p w:rsidR="00191381" w:rsidRPr="00C06750" w:rsidRDefault="00191381" w:rsidP="000F65A9">
            <w:pPr>
              <w:pStyle w:val="TableFont"/>
              <w:jc w:val="left"/>
              <w:rPr>
                <w:rFonts w:cs="Arial"/>
                <w:sz w:val="16"/>
                <w:szCs w:val="16"/>
              </w:rPr>
            </w:pPr>
          </w:p>
        </w:tc>
      </w:tr>
    </w:tbl>
    <w:p w:rsidR="00191381" w:rsidRDefault="00191381" w:rsidP="000F65A9">
      <w:pPr>
        <w:jc w:val="left"/>
      </w:pPr>
    </w:p>
    <w:p w:rsidR="00191381" w:rsidRDefault="00191381" w:rsidP="000F65A9">
      <w:pPr>
        <w:pStyle w:val="Heading2"/>
        <w:jc w:val="left"/>
      </w:pPr>
      <w:bookmarkStart w:id="220" w:name="_Toc279147804"/>
      <w:bookmarkStart w:id="221" w:name="_Ref279389616"/>
      <w:bookmarkStart w:id="222" w:name="_Ref279389812"/>
      <w:bookmarkStart w:id="223" w:name="_Toc310503256"/>
      <w:r>
        <w:t>Riverbank</w:t>
      </w:r>
      <w:bookmarkEnd w:id="220"/>
      <w:bookmarkEnd w:id="221"/>
      <w:bookmarkEnd w:id="222"/>
      <w:bookmarkEnd w:id="223"/>
    </w:p>
    <w:p w:rsidR="00191381" w:rsidRDefault="00191381" w:rsidP="000F65A9">
      <w:pPr>
        <w:pStyle w:val="Para0"/>
        <w:jc w:val="left"/>
      </w:pPr>
      <w:r w:rsidRPr="00E50476">
        <w:t xml:space="preserve">The NSW Office of Environment and Heritage </w:t>
      </w:r>
      <w:r>
        <w:t xml:space="preserve">(OEH) </w:t>
      </w:r>
      <w:r w:rsidRPr="00E50476">
        <w:t xml:space="preserve">established Riverbank as an initiative under the </w:t>
      </w:r>
      <w:r w:rsidRPr="00E50476">
        <w:rPr>
          <w:i/>
        </w:rPr>
        <w:t>City and Country Environment Restoration Program</w:t>
      </w:r>
      <w:r w:rsidRPr="00E50476">
        <w:t>, to purchase water rights and manage them to achieve environmental outcomes.</w:t>
      </w:r>
      <w:r>
        <w:t xml:space="preserve"> The program works within the constraints of the existing water market with purchases only taking place between the agency and willing sellers. Water may be acquired through the purchase of water access licences on behalf of the NSW Government; the purchase of water access licences using funds from other entities such as the Australian Government and local governments and non-government entities (corporations, companies, environmental and not-for-profit organisations (NGOs), and individuals), and via donated water-access licences (OEH 2010). Water may also come from the use and management of water-access licences (for environmental purposes) on behalf of licence holders, and from annual account water donated or sold by licence holders. The OEH has an environmental water management advisory role to state and Australian Governments, catchment management authorities and non-government organisations to optimise the outcomes of watering of environmental assets (OEH 2010). </w:t>
      </w:r>
    </w:p>
    <w:p w:rsidR="00191381" w:rsidRDefault="00191381" w:rsidP="000F65A9">
      <w:pPr>
        <w:pStyle w:val="Para0"/>
        <w:spacing w:after="60"/>
        <w:jc w:val="left"/>
      </w:pPr>
      <w:r>
        <w:t>Riverbank water entitlements are managed to achieve the following objectives (OEH 2010):</w:t>
      </w:r>
    </w:p>
    <w:p w:rsidR="00191381" w:rsidRDefault="00191381" w:rsidP="000F65A9">
      <w:pPr>
        <w:pStyle w:val="Para0bullet"/>
        <w:jc w:val="left"/>
      </w:pPr>
      <w:r>
        <w:lastRenderedPageBreak/>
        <w:t>Improving the ecosystem function of wetlands and rivers, including the habitat for aquatic biodiversity.</w:t>
      </w:r>
    </w:p>
    <w:p w:rsidR="00191381" w:rsidRDefault="00191381" w:rsidP="000F65A9">
      <w:pPr>
        <w:pStyle w:val="Para0bullet"/>
        <w:jc w:val="left"/>
      </w:pPr>
      <w:r>
        <w:t>Rehabilitating wetland habitat for significant water-dependent biota, including floodplain eucalypts, waterbirds, frogs, reptiles and fish.</w:t>
      </w:r>
    </w:p>
    <w:p w:rsidR="00191381" w:rsidRDefault="00191381" w:rsidP="000F65A9">
      <w:pPr>
        <w:pStyle w:val="Para0bullet"/>
        <w:jc w:val="left"/>
      </w:pPr>
      <w:r>
        <w:t>Meeting the nation’s international obligations with respect to wetlands and migratory birds.</w:t>
      </w:r>
    </w:p>
    <w:p w:rsidR="00191381" w:rsidRDefault="00191381" w:rsidP="000F65A9">
      <w:pPr>
        <w:pStyle w:val="Para0bullet"/>
        <w:spacing w:after="220"/>
        <w:jc w:val="left"/>
      </w:pPr>
      <w:r>
        <w:t>Improving water-management decisions to reflect an understanding of the links between environmental and Aboriginal cultural values.</w:t>
      </w:r>
    </w:p>
    <w:p w:rsidR="00191381" w:rsidRDefault="00191381" w:rsidP="000F65A9">
      <w:pPr>
        <w:pStyle w:val="Para0"/>
        <w:jc w:val="left"/>
      </w:pPr>
      <w:r>
        <w:t xml:space="preserve">The Riverbank program has specific purposes for acquired water entitlements and often provides water to support other environmental watering actions (OEH 2005). Targeted assets include wetlands on the Lowbidgee floodplain (DIWA listed wetlands complex), predominantly wetlands situated within Yanga National Park. </w:t>
      </w:r>
    </w:p>
    <w:p w:rsidR="00191381" w:rsidRDefault="00191381" w:rsidP="000F65A9">
      <w:pPr>
        <w:pStyle w:val="Heading2"/>
        <w:jc w:val="left"/>
      </w:pPr>
      <w:bookmarkStart w:id="224" w:name="_Toc310503257"/>
      <w:bookmarkStart w:id="225" w:name="_Toc279147805"/>
      <w:r>
        <w:t xml:space="preserve">The Murray-Darling </w:t>
      </w:r>
      <w:r w:rsidR="00591B60">
        <w:t>basin</w:t>
      </w:r>
      <w:bookmarkEnd w:id="224"/>
    </w:p>
    <w:p w:rsidR="00191381" w:rsidRPr="009855DF" w:rsidRDefault="00191381" w:rsidP="000F65A9">
      <w:pPr>
        <w:jc w:val="left"/>
      </w:pPr>
      <w:r>
        <w:t>Work being undertaken</w:t>
      </w:r>
      <w:r w:rsidRPr="009855DF">
        <w:t xml:space="preserve"> by the Murray</w:t>
      </w:r>
      <w:r>
        <w:t>-</w:t>
      </w:r>
      <w:r w:rsidRPr="009855DF">
        <w:t xml:space="preserve">Darling Basin Authority (MDBA 2010) </w:t>
      </w:r>
      <w:r>
        <w:t xml:space="preserve">follows </w:t>
      </w:r>
      <w:r w:rsidRPr="009855DF">
        <w:t xml:space="preserve">a number of broad objectives, the following of which are relevant when considering options for the use of </w:t>
      </w:r>
      <w:r>
        <w:t>environmental</w:t>
      </w:r>
      <w:r w:rsidRPr="009855DF">
        <w:t xml:space="preserve"> water:</w:t>
      </w:r>
    </w:p>
    <w:p w:rsidR="00191381" w:rsidRDefault="00191381" w:rsidP="000F65A9">
      <w:pPr>
        <w:pStyle w:val="Para0bullet"/>
        <w:jc w:val="left"/>
      </w:pPr>
      <w:r w:rsidRPr="009855DF">
        <w:t xml:space="preserve">Maintain and improve the ecological health of the </w:t>
      </w:r>
      <w:r>
        <w:t>b</w:t>
      </w:r>
      <w:r w:rsidRPr="009855DF">
        <w:t>asin, and in doing so optimise the social, cultural, and economic</w:t>
      </w:r>
      <w:r>
        <w:t xml:space="preserve"> wellbeing of basin communities.</w:t>
      </w:r>
    </w:p>
    <w:p w:rsidR="00191381" w:rsidRDefault="00191381" w:rsidP="000F65A9">
      <w:pPr>
        <w:pStyle w:val="Para0bullet"/>
        <w:jc w:val="left"/>
      </w:pPr>
      <w:r w:rsidRPr="009855DF">
        <w:t xml:space="preserve">Improve the resilience of key environmental assets, water-dependent ecosystems and biodiversity in the face of threats and risks that may </w:t>
      </w:r>
      <w:r>
        <w:t>arise in a changing environment.</w:t>
      </w:r>
    </w:p>
    <w:p w:rsidR="00191381" w:rsidRDefault="00191381" w:rsidP="000F65A9">
      <w:pPr>
        <w:pStyle w:val="Para0bullet"/>
        <w:spacing w:after="220"/>
        <w:jc w:val="left"/>
      </w:pPr>
      <w:r w:rsidRPr="009855DF">
        <w:t xml:space="preserve">Maintain appropriate water quality, including salinity levels, for environmental, social, cultural and economic activity in the </w:t>
      </w:r>
      <w:r>
        <w:t>b</w:t>
      </w:r>
      <w:r w:rsidRPr="009855DF">
        <w:t>asin.</w:t>
      </w:r>
    </w:p>
    <w:p w:rsidR="00191381" w:rsidRDefault="00191381" w:rsidP="000F65A9">
      <w:pPr>
        <w:pStyle w:val="Heading2"/>
        <w:jc w:val="left"/>
      </w:pPr>
      <w:bookmarkStart w:id="226" w:name="_Toc294103937"/>
      <w:bookmarkStart w:id="227" w:name="_Toc294257538"/>
      <w:bookmarkStart w:id="228" w:name="_Toc296424954"/>
      <w:bookmarkStart w:id="229" w:name="_Toc310503258"/>
      <w:bookmarkEnd w:id="226"/>
      <w:bookmarkEnd w:id="227"/>
      <w:bookmarkEnd w:id="228"/>
      <w:r>
        <w:t xml:space="preserve">Summary of </w:t>
      </w:r>
      <w:r w:rsidR="003B2735">
        <w:t>roles and responsibilities</w:t>
      </w:r>
      <w:bookmarkEnd w:id="225"/>
      <w:bookmarkEnd w:id="229"/>
    </w:p>
    <w:p w:rsidR="00191381" w:rsidRDefault="00120B28" w:rsidP="000F65A9">
      <w:pPr>
        <w:pStyle w:val="Para0"/>
        <w:jc w:val="left"/>
      </w:pPr>
      <w:fldSimple w:instr=" REF _Ref279390450 \h  \* MERGEFORMAT ">
        <w:r w:rsidR="003B3A34">
          <w:t xml:space="preserve">Table </w:t>
        </w:r>
        <w:r w:rsidR="003B3A34">
          <w:rPr>
            <w:noProof/>
          </w:rPr>
          <w:t>20</w:t>
        </w:r>
      </w:fldSimple>
      <w:r w:rsidR="00191381">
        <w:t xml:space="preserve"> provides an overview of the roles and responsibilities of government agencies in managing environmental water for Murrumbidgee environmental assets. </w:t>
      </w:r>
    </w:p>
    <w:p w:rsidR="00191381" w:rsidRPr="00557CD7" w:rsidRDefault="00191381" w:rsidP="000033FF">
      <w:pPr>
        <w:pStyle w:val="Caption"/>
        <w:numPr>
          <w:ilvl w:val="0"/>
          <w:numId w:val="0"/>
        </w:numPr>
        <w:ind w:left="397"/>
        <w:jc w:val="left"/>
      </w:pPr>
      <w:bookmarkStart w:id="230" w:name="_Ref279390450"/>
      <w:bookmarkStart w:id="231" w:name="_Toc311624700"/>
      <w:proofErr w:type="gramStart"/>
      <w:r>
        <w:t xml:space="preserve">Table </w:t>
      </w:r>
      <w:fldSimple w:instr=" SEQ Table \* ARABIC ">
        <w:r w:rsidR="003B3A34">
          <w:rPr>
            <w:noProof/>
          </w:rPr>
          <w:t>20</w:t>
        </w:r>
      </w:fldSimple>
      <w:bookmarkEnd w:id="230"/>
      <w:r>
        <w:t>: Agency and irrigation corporation roles in managing environmental water in the Murrumbidgee Valley.</w:t>
      </w:r>
      <w:bookmarkEnd w:id="231"/>
      <w:proofErr w:type="gramEnd"/>
    </w:p>
    <w:tbl>
      <w:tblPr>
        <w:tblW w:w="0" w:type="auto"/>
        <w:tblInd w:w="11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3" w:type="dxa"/>
          <w:right w:w="113" w:type="dxa"/>
        </w:tblCellMar>
        <w:tblLook w:val="0000"/>
      </w:tblPr>
      <w:tblGrid>
        <w:gridCol w:w="2268"/>
        <w:gridCol w:w="6578"/>
      </w:tblGrid>
      <w:tr w:rsidR="00191381" w:rsidRPr="009914B4">
        <w:trPr>
          <w:trHeight w:val="260"/>
          <w:tblHeader/>
        </w:trPr>
        <w:tc>
          <w:tcPr>
            <w:tcW w:w="2268" w:type="dxa"/>
            <w:tcBorders>
              <w:bottom w:val="single" w:sz="4" w:space="0" w:color="auto"/>
              <w:right w:val="nil"/>
            </w:tcBorders>
            <w:shd w:val="clear" w:color="auto" w:fill="6CB9DC"/>
            <w:vAlign w:val="center"/>
          </w:tcPr>
          <w:p w:rsidR="00191381" w:rsidRPr="009914B4" w:rsidRDefault="00191381" w:rsidP="000F65A9">
            <w:pPr>
              <w:pStyle w:val="TableFontH"/>
              <w:jc w:val="left"/>
              <w:rPr>
                <w:rFonts w:cs="Arial"/>
                <w:color w:val="auto"/>
                <w:sz w:val="20"/>
              </w:rPr>
            </w:pPr>
            <w:r w:rsidRPr="009914B4">
              <w:rPr>
                <w:rFonts w:cs="Arial"/>
                <w:color w:val="auto"/>
                <w:sz w:val="20"/>
              </w:rPr>
              <w:t>Entity</w:t>
            </w:r>
          </w:p>
        </w:tc>
        <w:tc>
          <w:tcPr>
            <w:tcW w:w="6578" w:type="dxa"/>
            <w:tcBorders>
              <w:left w:val="nil"/>
              <w:bottom w:val="single" w:sz="4" w:space="0" w:color="auto"/>
            </w:tcBorders>
            <w:shd w:val="clear" w:color="auto" w:fill="6CB9DC"/>
            <w:vAlign w:val="center"/>
          </w:tcPr>
          <w:p w:rsidR="00191381" w:rsidRPr="009914B4" w:rsidRDefault="00191381" w:rsidP="000F65A9">
            <w:pPr>
              <w:pStyle w:val="TableFontH"/>
              <w:jc w:val="left"/>
              <w:rPr>
                <w:rFonts w:cs="Arial"/>
                <w:color w:val="auto"/>
                <w:sz w:val="20"/>
              </w:rPr>
            </w:pPr>
            <w:r w:rsidRPr="009914B4">
              <w:rPr>
                <w:rFonts w:cs="Arial"/>
                <w:color w:val="auto"/>
                <w:sz w:val="20"/>
              </w:rPr>
              <w:t xml:space="preserve">Role and </w:t>
            </w:r>
            <w:r w:rsidR="003B2735" w:rsidRPr="009914B4">
              <w:rPr>
                <w:rFonts w:cs="Arial"/>
                <w:color w:val="auto"/>
                <w:sz w:val="20"/>
              </w:rPr>
              <w:t>r</w:t>
            </w:r>
            <w:r w:rsidRPr="009914B4">
              <w:rPr>
                <w:rFonts w:cs="Arial"/>
                <w:color w:val="auto"/>
                <w:sz w:val="20"/>
              </w:rPr>
              <w:t>esponsibilities</w:t>
            </w:r>
          </w:p>
        </w:tc>
      </w:tr>
      <w:tr w:rsidR="00191381" w:rsidRPr="009914B4">
        <w:tc>
          <w:tcPr>
            <w:tcW w:w="2268" w:type="dxa"/>
            <w:tcBorders>
              <w:top w:val="single" w:sz="4" w:space="0" w:color="auto"/>
              <w:left w:val="nil"/>
              <w:bottom w:val="single" w:sz="4" w:space="0" w:color="BFBFBF"/>
              <w:right w:val="nil"/>
            </w:tcBorders>
          </w:tcPr>
          <w:p w:rsidR="00191381" w:rsidRPr="009914B4" w:rsidRDefault="00191381" w:rsidP="000F65A9">
            <w:pPr>
              <w:pStyle w:val="TableFont"/>
              <w:jc w:val="left"/>
              <w:rPr>
                <w:rFonts w:cs="Arial"/>
                <w:sz w:val="20"/>
              </w:rPr>
            </w:pPr>
            <w:r w:rsidRPr="009914B4">
              <w:rPr>
                <w:rFonts w:cs="Arial"/>
                <w:sz w:val="20"/>
              </w:rPr>
              <w:t>MDBA</w:t>
            </w:r>
          </w:p>
        </w:tc>
        <w:tc>
          <w:tcPr>
            <w:tcW w:w="6578" w:type="dxa"/>
            <w:tcBorders>
              <w:top w:val="single" w:sz="4" w:space="0" w:color="auto"/>
              <w:left w:val="nil"/>
              <w:bottom w:val="single" w:sz="4" w:space="0" w:color="BFBFBF"/>
              <w:right w:val="nil"/>
            </w:tcBorders>
          </w:tcPr>
          <w:p w:rsidR="00191381" w:rsidRPr="009914B4" w:rsidRDefault="00191381" w:rsidP="000F65A9">
            <w:pPr>
              <w:pStyle w:val="TableFontbullet"/>
              <w:jc w:val="left"/>
              <w:rPr>
                <w:rFonts w:cs="Arial"/>
                <w:sz w:val="20"/>
              </w:rPr>
            </w:pPr>
            <w:r>
              <w:rPr>
                <w:rFonts w:cs="Arial"/>
                <w:sz w:val="20"/>
              </w:rPr>
              <w:t xml:space="preserve">Development </w:t>
            </w:r>
            <w:r w:rsidRPr="009914B4">
              <w:rPr>
                <w:rFonts w:cs="Arial"/>
                <w:sz w:val="20"/>
              </w:rPr>
              <w:t xml:space="preserve">of </w:t>
            </w:r>
            <w:r>
              <w:rPr>
                <w:rFonts w:cs="Arial"/>
                <w:sz w:val="20"/>
              </w:rPr>
              <w:t>the environmental watering strategies and plans.</w:t>
            </w:r>
          </w:p>
        </w:tc>
      </w:tr>
      <w:tr w:rsidR="00191381" w:rsidRPr="009914B4">
        <w:tc>
          <w:tcPr>
            <w:tcW w:w="2268" w:type="dxa"/>
            <w:tcBorders>
              <w:top w:val="single" w:sz="4" w:space="0" w:color="BFBFBF"/>
              <w:left w:val="nil"/>
              <w:bottom w:val="single" w:sz="4" w:space="0" w:color="BFBFBF"/>
              <w:right w:val="nil"/>
            </w:tcBorders>
          </w:tcPr>
          <w:p w:rsidR="00191381" w:rsidRPr="009914B4" w:rsidRDefault="00C804BA" w:rsidP="00C030AE">
            <w:pPr>
              <w:pStyle w:val="TableFont"/>
              <w:jc w:val="left"/>
              <w:rPr>
                <w:rFonts w:cs="Arial"/>
                <w:sz w:val="20"/>
              </w:rPr>
            </w:pPr>
            <w:r>
              <w:rPr>
                <w:rFonts w:cs="Arial"/>
                <w:sz w:val="20"/>
              </w:rPr>
              <w:t>CEW</w:t>
            </w:r>
            <w:r w:rsidR="00346FE0">
              <w:rPr>
                <w:rFonts w:cs="Arial"/>
                <w:sz w:val="20"/>
              </w:rPr>
              <w:t xml:space="preserve"> (SEWPaC</w:t>
            </w:r>
            <w:r>
              <w:rPr>
                <w:rFonts w:cs="Arial"/>
                <w:sz w:val="20"/>
              </w:rPr>
              <w:t>)</w:t>
            </w:r>
          </w:p>
        </w:tc>
        <w:tc>
          <w:tcPr>
            <w:tcW w:w="6578" w:type="dxa"/>
            <w:tcBorders>
              <w:top w:val="single" w:sz="4" w:space="0" w:color="BFBFBF"/>
              <w:left w:val="nil"/>
              <w:bottom w:val="single" w:sz="4" w:space="0" w:color="BFBFBF"/>
              <w:right w:val="nil"/>
            </w:tcBorders>
          </w:tcPr>
          <w:p w:rsidR="00FD43EC" w:rsidRDefault="00FD43EC" w:rsidP="000F65A9">
            <w:pPr>
              <w:pStyle w:val="TableFontbullet"/>
              <w:jc w:val="left"/>
              <w:rPr>
                <w:rFonts w:cs="Arial"/>
                <w:sz w:val="20"/>
              </w:rPr>
            </w:pPr>
            <w:r>
              <w:rPr>
                <w:rFonts w:cs="Arial"/>
                <w:sz w:val="20"/>
              </w:rPr>
              <w:t>Preparation of environmental water planning and watering strategies with input from state government and the MDBA.</w:t>
            </w:r>
          </w:p>
          <w:p w:rsidR="00191381" w:rsidRPr="009914B4" w:rsidRDefault="00191381" w:rsidP="007D0902">
            <w:pPr>
              <w:pStyle w:val="TableFontbullet"/>
              <w:jc w:val="left"/>
              <w:rPr>
                <w:rFonts w:cs="Arial"/>
                <w:sz w:val="20"/>
              </w:rPr>
            </w:pPr>
            <w:r>
              <w:rPr>
                <w:rFonts w:cs="Arial"/>
                <w:sz w:val="20"/>
              </w:rPr>
              <w:t>Operate and deliver C</w:t>
            </w:r>
            <w:r w:rsidR="007D0902">
              <w:rPr>
                <w:rFonts w:cs="Arial"/>
                <w:sz w:val="20"/>
              </w:rPr>
              <w:t>ommonwealth environmental water</w:t>
            </w:r>
            <w:r>
              <w:rPr>
                <w:rFonts w:cs="Arial"/>
                <w:sz w:val="20"/>
              </w:rPr>
              <w:t xml:space="preserve"> in accordance with the</w:t>
            </w:r>
            <w:r w:rsidRPr="009914B4">
              <w:rPr>
                <w:rFonts w:cs="Arial"/>
                <w:sz w:val="20"/>
              </w:rPr>
              <w:t xml:space="preserve"> </w:t>
            </w:r>
            <w:r>
              <w:rPr>
                <w:rFonts w:cs="Arial"/>
                <w:sz w:val="20"/>
              </w:rPr>
              <w:t>environmental watering plan.</w:t>
            </w:r>
          </w:p>
        </w:tc>
      </w:tr>
      <w:tr w:rsidR="00191381" w:rsidRPr="009914B4">
        <w:tc>
          <w:tcPr>
            <w:tcW w:w="2268" w:type="dxa"/>
            <w:tcBorders>
              <w:top w:val="single" w:sz="4" w:space="0" w:color="BFBFBF"/>
              <w:left w:val="nil"/>
              <w:bottom w:val="single" w:sz="4" w:space="0" w:color="BFBFBF"/>
              <w:right w:val="nil"/>
            </w:tcBorders>
          </w:tcPr>
          <w:p w:rsidR="00191381" w:rsidRPr="009914B4" w:rsidRDefault="00191381" w:rsidP="000F65A9">
            <w:pPr>
              <w:pStyle w:val="TableFont"/>
              <w:jc w:val="left"/>
              <w:rPr>
                <w:rFonts w:cs="Arial"/>
                <w:sz w:val="20"/>
              </w:rPr>
            </w:pPr>
            <w:r w:rsidRPr="009914B4">
              <w:rPr>
                <w:rFonts w:cs="Arial"/>
                <w:sz w:val="20"/>
              </w:rPr>
              <w:lastRenderedPageBreak/>
              <w:t xml:space="preserve">NSW Office of Water </w:t>
            </w:r>
          </w:p>
        </w:tc>
        <w:tc>
          <w:tcPr>
            <w:tcW w:w="6578" w:type="dxa"/>
            <w:tcBorders>
              <w:top w:val="single" w:sz="4" w:space="0" w:color="BFBFBF"/>
              <w:left w:val="nil"/>
              <w:bottom w:val="single" w:sz="4" w:space="0" w:color="BFBFBF"/>
              <w:right w:val="nil"/>
            </w:tcBorders>
          </w:tcPr>
          <w:p w:rsidR="00191381" w:rsidRDefault="00191381" w:rsidP="000F65A9">
            <w:pPr>
              <w:pStyle w:val="TableFontbullet"/>
              <w:jc w:val="left"/>
              <w:rPr>
                <w:rFonts w:cs="Arial"/>
                <w:sz w:val="20"/>
              </w:rPr>
            </w:pPr>
            <w:r w:rsidRPr="009914B4">
              <w:rPr>
                <w:rFonts w:cs="Arial"/>
                <w:sz w:val="20"/>
              </w:rPr>
              <w:t xml:space="preserve">Implementation of </w:t>
            </w:r>
            <w:r>
              <w:rPr>
                <w:rFonts w:cs="Arial"/>
                <w:sz w:val="20"/>
              </w:rPr>
              <w:t>environmental watering strategies and plans</w:t>
            </w:r>
            <w:r w:rsidRPr="009914B4" w:rsidDel="005D7E56">
              <w:rPr>
                <w:rFonts w:cs="Arial"/>
                <w:sz w:val="20"/>
              </w:rPr>
              <w:t xml:space="preserve"> </w:t>
            </w:r>
          </w:p>
          <w:p w:rsidR="00191381" w:rsidRPr="009914B4" w:rsidRDefault="00191381" w:rsidP="000F65A9">
            <w:pPr>
              <w:pStyle w:val="TableFontbullet"/>
              <w:jc w:val="left"/>
              <w:rPr>
                <w:rFonts w:cs="Arial"/>
                <w:sz w:val="20"/>
              </w:rPr>
            </w:pPr>
            <w:r w:rsidRPr="009914B4">
              <w:rPr>
                <w:rFonts w:cs="Arial"/>
                <w:sz w:val="20"/>
              </w:rPr>
              <w:t xml:space="preserve">Implementation of </w:t>
            </w:r>
            <w:r>
              <w:rPr>
                <w:rFonts w:cs="Arial"/>
                <w:sz w:val="20"/>
              </w:rPr>
              <w:t xml:space="preserve">the </w:t>
            </w:r>
            <w:r w:rsidRPr="009914B4">
              <w:rPr>
                <w:rFonts w:cs="Arial"/>
                <w:sz w:val="20"/>
              </w:rPr>
              <w:t>Water</w:t>
            </w:r>
            <w:r>
              <w:rPr>
                <w:rFonts w:cs="Arial"/>
                <w:sz w:val="20"/>
              </w:rPr>
              <w:t>-</w:t>
            </w:r>
            <w:r w:rsidRPr="009914B4">
              <w:rPr>
                <w:rFonts w:cs="Arial"/>
                <w:sz w:val="20"/>
              </w:rPr>
              <w:t xml:space="preserve">Sharing Plan </w:t>
            </w:r>
            <w:r w:rsidRPr="00A23B11">
              <w:rPr>
                <w:rFonts w:cs="Arial"/>
                <w:sz w:val="20"/>
                <w:shd w:val="clear" w:color="auto" w:fill="FFFFFF"/>
              </w:rPr>
              <w:t>and preparation of Water Resource Plans when water</w:t>
            </w:r>
            <w:r>
              <w:rPr>
                <w:rFonts w:cs="Arial"/>
                <w:sz w:val="20"/>
                <w:shd w:val="clear" w:color="auto" w:fill="FFFFFF"/>
              </w:rPr>
              <w:t>-</w:t>
            </w:r>
            <w:r w:rsidRPr="00A23B11">
              <w:rPr>
                <w:rFonts w:cs="Arial"/>
                <w:sz w:val="20"/>
                <w:shd w:val="clear" w:color="auto" w:fill="FFFFFF"/>
              </w:rPr>
              <w:t>sharing plans expire</w:t>
            </w:r>
            <w:r w:rsidRPr="00A23B11">
              <w:rPr>
                <w:rFonts w:cs="Arial"/>
                <w:sz w:val="20"/>
              </w:rPr>
              <w:t>.</w:t>
            </w:r>
            <w:r>
              <w:rPr>
                <w:rFonts w:cs="Arial"/>
                <w:sz w:val="20"/>
              </w:rPr>
              <w:t xml:space="preserve"> </w:t>
            </w:r>
          </w:p>
          <w:p w:rsidR="00191381" w:rsidRPr="009914B4" w:rsidRDefault="00191381" w:rsidP="000F65A9">
            <w:pPr>
              <w:pStyle w:val="TableFontbullet"/>
              <w:jc w:val="left"/>
              <w:rPr>
                <w:rFonts w:cs="Arial"/>
                <w:sz w:val="20"/>
              </w:rPr>
            </w:pPr>
            <w:r w:rsidRPr="009914B4">
              <w:rPr>
                <w:rFonts w:cs="Arial"/>
                <w:sz w:val="20"/>
              </w:rPr>
              <w:t xml:space="preserve">Management of planned </w:t>
            </w:r>
            <w:r>
              <w:rPr>
                <w:rFonts w:cs="Arial"/>
                <w:sz w:val="20"/>
              </w:rPr>
              <w:t>environmental water.</w:t>
            </w:r>
          </w:p>
        </w:tc>
      </w:tr>
      <w:tr w:rsidR="00191381" w:rsidRPr="009914B4">
        <w:tc>
          <w:tcPr>
            <w:tcW w:w="2268" w:type="dxa"/>
            <w:tcBorders>
              <w:top w:val="single" w:sz="4" w:space="0" w:color="BFBFBF"/>
              <w:left w:val="nil"/>
              <w:bottom w:val="single" w:sz="4" w:space="0" w:color="BFBFBF"/>
              <w:right w:val="nil"/>
            </w:tcBorders>
          </w:tcPr>
          <w:p w:rsidR="00191381" w:rsidRPr="009914B4" w:rsidRDefault="00191381" w:rsidP="000F65A9">
            <w:pPr>
              <w:pStyle w:val="TableFont"/>
              <w:jc w:val="left"/>
              <w:rPr>
                <w:rFonts w:cs="Arial"/>
                <w:sz w:val="20"/>
              </w:rPr>
            </w:pPr>
            <w:r w:rsidRPr="009914B4">
              <w:rPr>
                <w:rFonts w:cs="Arial"/>
                <w:sz w:val="20"/>
              </w:rPr>
              <w:t xml:space="preserve">NSW </w:t>
            </w:r>
            <w:r>
              <w:rPr>
                <w:rFonts w:cs="Arial"/>
                <w:sz w:val="20"/>
              </w:rPr>
              <w:t>OEH</w:t>
            </w:r>
            <w:r w:rsidRPr="009914B4">
              <w:rPr>
                <w:rFonts w:cs="Arial"/>
                <w:sz w:val="20"/>
              </w:rPr>
              <w:t xml:space="preserve"> </w:t>
            </w:r>
          </w:p>
        </w:tc>
        <w:tc>
          <w:tcPr>
            <w:tcW w:w="6578" w:type="dxa"/>
            <w:tcBorders>
              <w:top w:val="single" w:sz="4" w:space="0" w:color="BFBFBF"/>
              <w:left w:val="nil"/>
              <w:bottom w:val="single" w:sz="4" w:space="0" w:color="BFBFBF"/>
              <w:right w:val="nil"/>
            </w:tcBorders>
          </w:tcPr>
          <w:p w:rsidR="00191381" w:rsidRDefault="00191381" w:rsidP="000F65A9">
            <w:pPr>
              <w:pStyle w:val="TableFontbullet"/>
              <w:jc w:val="left"/>
              <w:rPr>
                <w:rFonts w:cs="Arial"/>
                <w:sz w:val="20"/>
              </w:rPr>
            </w:pPr>
            <w:r w:rsidRPr="009914B4">
              <w:rPr>
                <w:rFonts w:cs="Arial"/>
                <w:sz w:val="20"/>
              </w:rPr>
              <w:t xml:space="preserve">Implementation of </w:t>
            </w:r>
            <w:r>
              <w:rPr>
                <w:rFonts w:cs="Arial"/>
                <w:sz w:val="20"/>
              </w:rPr>
              <w:t>environmental watering strategies and plans.</w:t>
            </w:r>
            <w:r w:rsidRPr="009914B4" w:rsidDel="005D7E56">
              <w:rPr>
                <w:rFonts w:cs="Arial"/>
                <w:sz w:val="20"/>
              </w:rPr>
              <w:t xml:space="preserve"> </w:t>
            </w:r>
          </w:p>
          <w:p w:rsidR="00191381" w:rsidRPr="009914B4" w:rsidRDefault="00191381" w:rsidP="000F65A9">
            <w:pPr>
              <w:pStyle w:val="TableFontbullet"/>
              <w:jc w:val="left"/>
              <w:rPr>
                <w:rFonts w:cs="Arial"/>
                <w:sz w:val="20"/>
              </w:rPr>
            </w:pPr>
            <w:r w:rsidRPr="009914B4">
              <w:rPr>
                <w:rFonts w:cs="Arial"/>
                <w:sz w:val="20"/>
              </w:rPr>
              <w:t xml:space="preserve">Management of adaptive </w:t>
            </w:r>
            <w:r>
              <w:rPr>
                <w:rFonts w:cs="Arial"/>
                <w:sz w:val="20"/>
              </w:rPr>
              <w:t>environmental water</w:t>
            </w:r>
            <w:r w:rsidRPr="009914B4">
              <w:rPr>
                <w:rFonts w:cs="Arial"/>
                <w:sz w:val="20"/>
              </w:rPr>
              <w:t xml:space="preserve"> and discretionary water</w:t>
            </w:r>
            <w:r>
              <w:rPr>
                <w:rFonts w:cs="Arial"/>
                <w:sz w:val="20"/>
              </w:rPr>
              <w:t>.</w:t>
            </w:r>
          </w:p>
          <w:p w:rsidR="00191381" w:rsidRPr="009914B4" w:rsidRDefault="00191381" w:rsidP="000F65A9">
            <w:pPr>
              <w:pStyle w:val="TableFontbullet"/>
              <w:jc w:val="left"/>
              <w:rPr>
                <w:rFonts w:cs="Arial"/>
                <w:sz w:val="20"/>
              </w:rPr>
            </w:pPr>
            <w:r w:rsidRPr="009914B4">
              <w:rPr>
                <w:rFonts w:cs="Arial"/>
                <w:sz w:val="20"/>
              </w:rPr>
              <w:t>Riverbank program (acquisition of water licences)</w:t>
            </w:r>
            <w:r>
              <w:rPr>
                <w:rFonts w:cs="Arial"/>
                <w:sz w:val="20"/>
              </w:rPr>
              <w:t>.</w:t>
            </w:r>
          </w:p>
          <w:p w:rsidR="00191381" w:rsidRPr="009914B4" w:rsidRDefault="00191381" w:rsidP="000F65A9">
            <w:pPr>
              <w:pStyle w:val="TableFontbullet"/>
              <w:jc w:val="left"/>
              <w:rPr>
                <w:rFonts w:cs="Arial"/>
                <w:sz w:val="20"/>
              </w:rPr>
            </w:pPr>
            <w:r w:rsidRPr="009914B4">
              <w:rPr>
                <w:rFonts w:cs="Arial"/>
                <w:sz w:val="20"/>
              </w:rPr>
              <w:t>Preparation of Water</w:t>
            </w:r>
            <w:r>
              <w:rPr>
                <w:rFonts w:cs="Arial"/>
                <w:sz w:val="20"/>
              </w:rPr>
              <w:t>-</w:t>
            </w:r>
            <w:r w:rsidRPr="009914B4">
              <w:rPr>
                <w:rFonts w:cs="Arial"/>
                <w:sz w:val="20"/>
              </w:rPr>
              <w:t xml:space="preserve">Use Plan for </w:t>
            </w:r>
            <w:r>
              <w:rPr>
                <w:rFonts w:cs="Arial"/>
                <w:sz w:val="20"/>
              </w:rPr>
              <w:t xml:space="preserve">the </w:t>
            </w:r>
            <w:r w:rsidRPr="009914B4">
              <w:rPr>
                <w:rFonts w:cs="Arial"/>
                <w:sz w:val="20"/>
              </w:rPr>
              <w:t xml:space="preserve">management of adaptive </w:t>
            </w:r>
            <w:r>
              <w:rPr>
                <w:rFonts w:cs="Arial"/>
                <w:sz w:val="20"/>
              </w:rPr>
              <w:t>environmental water (statutory document).</w:t>
            </w:r>
          </w:p>
          <w:p w:rsidR="00191381" w:rsidRPr="009914B4" w:rsidRDefault="00191381" w:rsidP="000F65A9">
            <w:pPr>
              <w:pStyle w:val="TableFontbullet"/>
              <w:jc w:val="left"/>
              <w:rPr>
                <w:rFonts w:cs="Arial"/>
                <w:sz w:val="20"/>
              </w:rPr>
            </w:pPr>
            <w:r w:rsidRPr="009914B4">
              <w:rPr>
                <w:rFonts w:cs="Arial"/>
                <w:sz w:val="20"/>
              </w:rPr>
              <w:t xml:space="preserve">Preparation of Annual Environmental Water Plan with input from </w:t>
            </w:r>
            <w:r>
              <w:rPr>
                <w:rFonts w:cs="Arial"/>
                <w:sz w:val="20"/>
              </w:rPr>
              <w:t>senior wetlands officers</w:t>
            </w:r>
            <w:r w:rsidRPr="009914B4">
              <w:rPr>
                <w:rFonts w:cs="Arial"/>
                <w:sz w:val="20"/>
              </w:rPr>
              <w:t xml:space="preserve"> and </w:t>
            </w:r>
            <w:r>
              <w:rPr>
                <w:rFonts w:cs="Arial"/>
                <w:sz w:val="20"/>
              </w:rPr>
              <w:t>the Environmental Water Advisory Group.</w:t>
            </w:r>
          </w:p>
        </w:tc>
      </w:tr>
      <w:tr w:rsidR="00191381" w:rsidRPr="009E6AB4">
        <w:tc>
          <w:tcPr>
            <w:tcW w:w="2268" w:type="dxa"/>
            <w:tcBorders>
              <w:top w:val="single" w:sz="4" w:space="0" w:color="BFBFBF"/>
              <w:left w:val="nil"/>
              <w:bottom w:val="single" w:sz="4" w:space="0" w:color="BFBFBF"/>
              <w:right w:val="nil"/>
            </w:tcBorders>
          </w:tcPr>
          <w:p w:rsidR="00191381" w:rsidRPr="009E6AB4" w:rsidRDefault="00191381" w:rsidP="000F65A9">
            <w:pPr>
              <w:pStyle w:val="TableFont"/>
              <w:jc w:val="left"/>
              <w:rPr>
                <w:rFonts w:cs="Arial"/>
                <w:sz w:val="20"/>
              </w:rPr>
            </w:pPr>
            <w:r>
              <w:rPr>
                <w:rFonts w:cs="Arial"/>
                <w:sz w:val="20"/>
              </w:rPr>
              <w:t xml:space="preserve">SWC </w:t>
            </w:r>
          </w:p>
        </w:tc>
        <w:tc>
          <w:tcPr>
            <w:tcW w:w="6578" w:type="dxa"/>
            <w:tcBorders>
              <w:top w:val="single" w:sz="4" w:space="0" w:color="BFBFBF"/>
              <w:left w:val="nil"/>
              <w:bottom w:val="single" w:sz="4" w:space="0" w:color="BFBFBF"/>
              <w:right w:val="nil"/>
            </w:tcBorders>
          </w:tcPr>
          <w:p w:rsidR="00191381" w:rsidRPr="009E6AB4" w:rsidRDefault="00191381" w:rsidP="000F65A9">
            <w:pPr>
              <w:pStyle w:val="TableFontbullet"/>
              <w:jc w:val="left"/>
              <w:rPr>
                <w:rFonts w:cs="Arial"/>
                <w:sz w:val="20"/>
              </w:rPr>
            </w:pPr>
            <w:r>
              <w:rPr>
                <w:rFonts w:cs="Arial"/>
                <w:sz w:val="20"/>
              </w:rPr>
              <w:t>River and dam operator that manages the regulated river on a daily basis.</w:t>
            </w:r>
          </w:p>
          <w:p w:rsidR="00191381" w:rsidRPr="009E6AB4" w:rsidRDefault="00191381" w:rsidP="000F65A9">
            <w:pPr>
              <w:pStyle w:val="TableFontbullet"/>
              <w:jc w:val="left"/>
              <w:rPr>
                <w:rFonts w:cs="Arial"/>
                <w:sz w:val="20"/>
              </w:rPr>
            </w:pPr>
            <w:r>
              <w:rPr>
                <w:rFonts w:cs="Arial"/>
                <w:sz w:val="20"/>
              </w:rPr>
              <w:t>Delivery along the main river channel and to Lowbidgee and Mid-Murrumbidgee Wetlands, and the Yanco Creek system.</w:t>
            </w:r>
          </w:p>
          <w:p w:rsidR="00191381" w:rsidRPr="009E6AB4" w:rsidRDefault="00191381" w:rsidP="000F65A9">
            <w:pPr>
              <w:pStyle w:val="TableFontbullet"/>
              <w:jc w:val="left"/>
              <w:rPr>
                <w:rFonts w:cs="Arial"/>
                <w:sz w:val="20"/>
              </w:rPr>
            </w:pPr>
            <w:r>
              <w:rPr>
                <w:rFonts w:cs="Arial"/>
                <w:sz w:val="20"/>
              </w:rPr>
              <w:t>Transmission forfeit along the river channel.</w:t>
            </w:r>
          </w:p>
          <w:p w:rsidR="00191381" w:rsidRPr="009E6AB4" w:rsidRDefault="00191381" w:rsidP="000F65A9">
            <w:pPr>
              <w:pStyle w:val="TableFontbullet"/>
              <w:jc w:val="left"/>
              <w:rPr>
                <w:rFonts w:cs="Arial"/>
                <w:sz w:val="20"/>
              </w:rPr>
            </w:pPr>
            <w:r>
              <w:rPr>
                <w:rFonts w:cs="Arial"/>
                <w:sz w:val="20"/>
              </w:rPr>
              <w:t>Conduct daily forecasting of tributary contributions to baseflows, and losses, based on the previous day’s data.</w:t>
            </w:r>
          </w:p>
        </w:tc>
      </w:tr>
      <w:tr w:rsidR="00191381" w:rsidRPr="009E6AB4">
        <w:tc>
          <w:tcPr>
            <w:tcW w:w="2268" w:type="dxa"/>
            <w:tcBorders>
              <w:top w:val="single" w:sz="4" w:space="0" w:color="BFBFBF"/>
              <w:left w:val="nil"/>
              <w:bottom w:val="single" w:sz="4" w:space="0" w:color="auto"/>
              <w:right w:val="nil"/>
            </w:tcBorders>
          </w:tcPr>
          <w:p w:rsidR="00191381" w:rsidRPr="009E6AB4" w:rsidRDefault="00191381" w:rsidP="00941224">
            <w:pPr>
              <w:pStyle w:val="TableFont"/>
              <w:jc w:val="left"/>
              <w:rPr>
                <w:rFonts w:cs="Arial"/>
                <w:sz w:val="20"/>
              </w:rPr>
            </w:pPr>
            <w:r>
              <w:rPr>
                <w:rFonts w:cs="Arial"/>
                <w:sz w:val="20"/>
              </w:rPr>
              <w:t>Irrigation Corporations (</w:t>
            </w:r>
            <w:r w:rsidR="00BC143E" w:rsidRPr="00BC143E">
              <w:rPr>
                <w:sz w:val="20"/>
              </w:rPr>
              <w:t>MI, Murray Irrigation</w:t>
            </w:r>
            <w:r>
              <w:rPr>
                <w:rFonts w:cs="Arial"/>
                <w:sz w:val="20"/>
              </w:rPr>
              <w:t xml:space="preserve"> and Coleambally Irrigation)</w:t>
            </w:r>
          </w:p>
        </w:tc>
        <w:tc>
          <w:tcPr>
            <w:tcW w:w="6578" w:type="dxa"/>
            <w:tcBorders>
              <w:top w:val="single" w:sz="4" w:space="0" w:color="BFBFBF"/>
              <w:left w:val="nil"/>
              <w:bottom w:val="single" w:sz="4" w:space="0" w:color="auto"/>
              <w:right w:val="nil"/>
            </w:tcBorders>
          </w:tcPr>
          <w:p w:rsidR="00191381" w:rsidRPr="009E6AB4" w:rsidRDefault="00FD43EC" w:rsidP="000F65A9">
            <w:pPr>
              <w:pStyle w:val="TableFontbullet"/>
              <w:jc w:val="left"/>
              <w:rPr>
                <w:rFonts w:cs="Arial"/>
                <w:sz w:val="20"/>
              </w:rPr>
            </w:pPr>
            <w:r>
              <w:rPr>
                <w:rFonts w:cs="Arial"/>
                <w:sz w:val="20"/>
              </w:rPr>
              <w:t>Water d</w:t>
            </w:r>
            <w:r w:rsidR="00191381">
              <w:rPr>
                <w:rFonts w:cs="Arial"/>
                <w:sz w:val="20"/>
              </w:rPr>
              <w:t>elivery</w:t>
            </w:r>
          </w:p>
          <w:p w:rsidR="00191381" w:rsidRPr="009E6AB4" w:rsidRDefault="00191381" w:rsidP="000F65A9">
            <w:pPr>
              <w:pStyle w:val="TableFontbullet"/>
              <w:jc w:val="left"/>
              <w:rPr>
                <w:rFonts w:cs="Arial"/>
                <w:sz w:val="20"/>
              </w:rPr>
            </w:pPr>
            <w:r>
              <w:rPr>
                <w:rFonts w:cs="Arial"/>
                <w:sz w:val="20"/>
              </w:rPr>
              <w:t>MI—Mirrool Creek floodplain</w:t>
            </w:r>
          </w:p>
          <w:p w:rsidR="00191381" w:rsidRPr="009E6AB4" w:rsidRDefault="00191381" w:rsidP="000F65A9">
            <w:pPr>
              <w:pStyle w:val="TableFontbullet"/>
              <w:jc w:val="left"/>
              <w:rPr>
                <w:rFonts w:cs="Arial"/>
                <w:sz w:val="20"/>
              </w:rPr>
            </w:pPr>
            <w:r>
              <w:rPr>
                <w:rFonts w:cs="Arial"/>
                <w:sz w:val="20"/>
              </w:rPr>
              <w:t xml:space="preserve">Coleambally Irrigation—Yanco Creek, Forest Creek, Billabong Creek </w:t>
            </w:r>
          </w:p>
          <w:p w:rsidR="00191381" w:rsidRPr="009E6AB4" w:rsidRDefault="00191381" w:rsidP="000F65A9">
            <w:pPr>
              <w:pStyle w:val="TableFontbullet"/>
              <w:jc w:val="left"/>
              <w:rPr>
                <w:rFonts w:cs="Arial"/>
                <w:sz w:val="20"/>
              </w:rPr>
            </w:pPr>
            <w:r>
              <w:rPr>
                <w:rFonts w:cs="Arial"/>
                <w:sz w:val="20"/>
              </w:rPr>
              <w:t xml:space="preserve">Murray Irrigation Limited—Yanco Creek, Forest Creek, Billabong Creek </w:t>
            </w:r>
          </w:p>
        </w:tc>
      </w:tr>
    </w:tbl>
    <w:p w:rsidR="00191381" w:rsidRDefault="00191381" w:rsidP="00941224">
      <w:pPr>
        <w:pStyle w:val="Heading1"/>
        <w:jc w:val="left"/>
      </w:pPr>
      <w:bookmarkStart w:id="232" w:name="_Ref282430026"/>
      <w:bookmarkStart w:id="233" w:name="_Toc310503259"/>
      <w:r>
        <w:lastRenderedPageBreak/>
        <w:t>Risk Assessment and Mitigation Strategies</w:t>
      </w:r>
      <w:bookmarkEnd w:id="232"/>
      <w:bookmarkEnd w:id="233"/>
    </w:p>
    <w:p w:rsidR="00191381" w:rsidRPr="00E22AD7" w:rsidRDefault="00191381" w:rsidP="00941224">
      <w:pPr>
        <w:pStyle w:val="Para0"/>
        <w:jc w:val="left"/>
        <w:rPr>
          <w:szCs w:val="22"/>
          <w:lang w:val="en-AU" w:eastAsia="en-AU"/>
        </w:rPr>
      </w:pPr>
      <w:r w:rsidRPr="00E22AD7">
        <w:rPr>
          <w:szCs w:val="22"/>
          <w:lang w:val="en-AU" w:eastAsia="en-AU"/>
        </w:rPr>
        <w:t>The ris</w:t>
      </w:r>
      <w:r>
        <w:rPr>
          <w:szCs w:val="22"/>
          <w:lang w:val="en-AU" w:eastAsia="en-AU"/>
        </w:rPr>
        <w:t>k assessment outlined in Table 21</w:t>
      </w:r>
      <w:r w:rsidRPr="00E22AD7">
        <w:rPr>
          <w:szCs w:val="22"/>
          <w:lang w:val="en-AU" w:eastAsia="en-AU"/>
        </w:rPr>
        <w:t xml:space="preserve"> provides an indication of the risks associated with the delivery of environmental water in the </w:t>
      </w:r>
      <w:r>
        <w:rPr>
          <w:szCs w:val="22"/>
          <w:lang w:val="en-AU" w:eastAsia="en-AU"/>
        </w:rPr>
        <w:t>Murrumbidgee River</w:t>
      </w:r>
      <w:r w:rsidRPr="00E22AD7">
        <w:rPr>
          <w:szCs w:val="22"/>
          <w:lang w:val="en-AU" w:eastAsia="en-AU"/>
        </w:rPr>
        <w:t xml:space="preserve"> catchment.</w:t>
      </w:r>
      <w:r>
        <w:rPr>
          <w:szCs w:val="22"/>
          <w:lang w:val="en-AU" w:eastAsia="en-AU"/>
        </w:rPr>
        <w:t xml:space="preserve"> </w:t>
      </w:r>
      <w:r>
        <w:t>It provides a summary of the risks that have been identified for the river reaches defined in this report.</w:t>
      </w:r>
      <w:r w:rsidRPr="00E22AD7">
        <w:rPr>
          <w:szCs w:val="22"/>
          <w:lang w:val="en-AU" w:eastAsia="en-AU"/>
        </w:rPr>
        <w:t xml:space="preserve"> It should be noted that risks are not static and require continual assessment to be appropriately managed.</w:t>
      </w:r>
      <w:r>
        <w:rPr>
          <w:szCs w:val="22"/>
          <w:lang w:val="en-AU" w:eastAsia="en-AU"/>
        </w:rPr>
        <w:t xml:space="preserve"> </w:t>
      </w:r>
      <w:r w:rsidRPr="00E22AD7">
        <w:rPr>
          <w:szCs w:val="22"/>
          <w:lang w:val="en-AU" w:eastAsia="en-AU"/>
        </w:rPr>
        <w:t>Changes in conditions will affect the type of risks, the severity of their impacts and the mitigation strategies that are appropriate for use.</w:t>
      </w:r>
      <w:r>
        <w:rPr>
          <w:szCs w:val="22"/>
          <w:lang w:val="en-AU" w:eastAsia="en-AU"/>
        </w:rPr>
        <w:t xml:space="preserve"> </w:t>
      </w:r>
      <w:r w:rsidRPr="00E22AD7">
        <w:rPr>
          <w:szCs w:val="22"/>
          <w:lang w:val="en-AU" w:eastAsia="en-AU"/>
        </w:rPr>
        <w:t>As such, a risk assessment must be undertaken prior to the commencement of water delivery. </w:t>
      </w:r>
      <w:r>
        <w:t>T</w:t>
      </w:r>
      <w:r w:rsidRPr="00737F91">
        <w:t xml:space="preserve">he risks </w:t>
      </w:r>
      <w:r>
        <w:t xml:space="preserve">identified in </w:t>
      </w:r>
      <w:r w:rsidRPr="00737F91">
        <w:t xml:space="preserve">this section </w:t>
      </w:r>
      <w:r>
        <w:t>require mitigation to optimise the outcomes of delivering environmental water to the assets of the Murrumbidgee River catchment, particularly where risks are high to severe.</w:t>
      </w:r>
      <w:r>
        <w:rPr>
          <w:szCs w:val="22"/>
          <w:lang w:val="en-AU" w:eastAsia="en-AU"/>
        </w:rPr>
        <w:t xml:space="preserve"> </w:t>
      </w:r>
      <w:r w:rsidRPr="00E22AD7">
        <w:rPr>
          <w:szCs w:val="22"/>
          <w:lang w:val="en-AU" w:eastAsia="en-AU"/>
        </w:rPr>
        <w:t>A framework for assessing risks has been developed by SEWP</w:t>
      </w:r>
      <w:r>
        <w:rPr>
          <w:szCs w:val="22"/>
          <w:lang w:val="en-AU" w:eastAsia="en-AU"/>
        </w:rPr>
        <w:t>aC and is included at Appendix H</w:t>
      </w:r>
      <w:r w:rsidRPr="00E22AD7">
        <w:rPr>
          <w:szCs w:val="22"/>
          <w:lang w:val="en-AU" w:eastAsia="en-AU"/>
        </w:rPr>
        <w:t>.</w:t>
      </w:r>
    </w:p>
    <w:p w:rsidR="00191381" w:rsidRDefault="00191381" w:rsidP="00941224">
      <w:pPr>
        <w:pStyle w:val="Heading2"/>
        <w:jc w:val="left"/>
      </w:pPr>
      <w:bookmarkStart w:id="234" w:name="_Toc310503260"/>
      <w:r>
        <w:t xml:space="preserve">Catchment </w:t>
      </w:r>
      <w:r w:rsidR="003B2735">
        <w:t>r</w:t>
      </w:r>
      <w:r>
        <w:t>isks</w:t>
      </w:r>
      <w:bookmarkEnd w:id="234"/>
    </w:p>
    <w:p w:rsidR="00191381" w:rsidRDefault="00191381" w:rsidP="00941224">
      <w:pPr>
        <w:pStyle w:val="Para0"/>
        <w:spacing w:after="60"/>
        <w:jc w:val="left"/>
      </w:pPr>
      <w:r>
        <w:t xml:space="preserve">Drought conditions prevailed across the Murrumbidgee River catchment during </w:t>
      </w:r>
      <w:r w:rsidR="00FD43EC">
        <w:t>most of the period between 2000 and 2010</w:t>
      </w:r>
      <w:r>
        <w:t xml:space="preserve"> and resulted in a number of significant impacts including</w:t>
      </w:r>
      <w:r w:rsidR="00120B28" w:rsidRPr="00120B28">
        <w:rPr>
          <w:noProof/>
          <w:lang w:val="en-US"/>
        </w:rPr>
        <w:pict>
          <v:shape id="Text Box 210" o:spid="_x0000_s1092" type="#_x0000_t202" style="position:absolute;margin-left:34pt;margin-top:0;width:62.35pt;height:62.35pt;z-index:251658240;visibility:visible;mso-wrap-distance-left:7.1pt;mso-wrap-distance-top:9.05pt;mso-wrap-distance-right:7.1pt;mso-wrap-distance-bottom:9.05pt;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9csQIAALM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" filled="f" stroked="f">
            <v:textbox style="mso-next-textbox:#Text Box 210" inset="0,0,0,0">
              <w:txbxContent>
                <w:p w:rsidR="00EF3B4B" w:rsidRDefault="00EF3B4B" w:rsidP="00872241"/>
              </w:txbxContent>
            </v:textbox>
            <w10:wrap type="square" anchorx="page"/>
          </v:shape>
        </w:pict>
      </w:r>
      <w:r>
        <w:t xml:space="preserve"> reduced flooding and wetland inundation and reduced habitat availability for threatened flora and fauna and migratory birds. For example, the southern bell frog population significantly declined during this period (Wassens </w:t>
      </w:r>
      <w:r w:rsidR="00BC143E" w:rsidRPr="00BC143E">
        <w:t>et al.</w:t>
      </w:r>
      <w:r>
        <w:t xml:space="preserve"> 2008). Environmental watering aims to reduce some of the pressures of drought conditions and mimic more natural watering regimes through watering targeted assets and providing suitable habitat for flora and fauna; however managing flows for this purpose also has inherent risks. These risks can be categorised as follows:</w:t>
      </w:r>
    </w:p>
    <w:p w:rsidR="00191381" w:rsidRDefault="00191381" w:rsidP="00941224">
      <w:pPr>
        <w:pStyle w:val="Para0bullet"/>
        <w:jc w:val="left"/>
      </w:pPr>
      <w:r>
        <w:t>water quality and salinity risks</w:t>
      </w:r>
    </w:p>
    <w:p w:rsidR="00191381" w:rsidRDefault="00191381" w:rsidP="00941224">
      <w:pPr>
        <w:pStyle w:val="Para0bullet"/>
        <w:jc w:val="left"/>
      </w:pPr>
      <w:r>
        <w:t>ecological risks</w:t>
      </w:r>
    </w:p>
    <w:p w:rsidR="00191381" w:rsidRDefault="00191381" w:rsidP="00941224">
      <w:pPr>
        <w:pStyle w:val="Para0bullet"/>
        <w:jc w:val="left"/>
      </w:pPr>
      <w:r>
        <w:t>hydrological risks</w:t>
      </w:r>
    </w:p>
    <w:p w:rsidR="00191381" w:rsidRDefault="00191381" w:rsidP="00941224">
      <w:pPr>
        <w:pStyle w:val="Para0bullet"/>
        <w:jc w:val="left"/>
      </w:pPr>
      <w:r>
        <w:t>climatic risks</w:t>
      </w:r>
    </w:p>
    <w:p w:rsidR="00191381" w:rsidRDefault="00191381" w:rsidP="00941224">
      <w:pPr>
        <w:pStyle w:val="Para0bullet"/>
        <w:spacing w:after="220"/>
        <w:jc w:val="left"/>
      </w:pPr>
      <w:proofErr w:type="gramStart"/>
      <w:r>
        <w:t>socio-economic/community/cultural</w:t>
      </w:r>
      <w:proofErr w:type="gramEnd"/>
      <w:r>
        <w:t xml:space="preserve"> risks.</w:t>
      </w:r>
    </w:p>
    <w:p w:rsidR="00191381" w:rsidRDefault="00191381" w:rsidP="008E4937">
      <w:pPr>
        <w:pStyle w:val="Para0bullet"/>
        <w:numPr>
          <w:ilvl w:val="0"/>
          <w:numId w:val="0"/>
        </w:numPr>
        <w:jc w:val="left"/>
      </w:pPr>
      <w:r>
        <w:t xml:space="preserve">A number of these categories are interrelated. For example, there is a risk that an environmental watering event may result in flooding which could then affect towns and landholders if inundation occurs. Furthermore, there is a risk that environmental watering which follows prolonged dry periods may result in a blackwater event that could then lead to fish kills. </w:t>
      </w:r>
      <w:fldSimple w:instr=" REF _Ref280626064 \h  \* MERGEFORMAT ">
        <w:r w:rsidR="003B3A34">
          <w:t xml:space="preserve">Table </w:t>
        </w:r>
        <w:r w:rsidR="003B3A34">
          <w:rPr>
            <w:noProof/>
          </w:rPr>
          <w:t>21</w:t>
        </w:r>
      </w:fldSimple>
      <w:r>
        <w:t xml:space="preserve"> provides a summary of the different risks that are associated with environmental watering. </w:t>
      </w:r>
      <w:r w:rsidR="008E4937">
        <w:t>Two</w:t>
      </w:r>
      <w:r>
        <w:t xml:space="preserve"> risks have been deemed to have a high risk rating. These are: </w:t>
      </w:r>
    </w:p>
    <w:p w:rsidR="00191381" w:rsidRDefault="00191381" w:rsidP="00941224">
      <w:pPr>
        <w:pStyle w:val="Para0bullet"/>
        <w:jc w:val="left"/>
      </w:pPr>
      <w:r>
        <w:lastRenderedPageBreak/>
        <w:t>invasive species introduction (especially in the case of the Mirrool Creek and Yanco Creek systems)</w:t>
      </w:r>
    </w:p>
    <w:p w:rsidR="00191381" w:rsidRDefault="00191381" w:rsidP="00941224">
      <w:pPr>
        <w:pStyle w:val="Para0bullet"/>
        <w:spacing w:after="220"/>
        <w:jc w:val="left"/>
      </w:pPr>
      <w:proofErr w:type="gramStart"/>
      <w:r>
        <w:t>f</w:t>
      </w:r>
      <w:r w:rsidRPr="00737F91">
        <w:t>looding</w:t>
      </w:r>
      <w:proofErr w:type="gramEnd"/>
      <w:r w:rsidRPr="00737F91">
        <w:t xml:space="preserve"> of properties</w:t>
      </w:r>
      <w:r>
        <w:t xml:space="preserve"> and infrastructure</w:t>
      </w:r>
      <w:r w:rsidRPr="00737F91">
        <w:t xml:space="preserve">. </w:t>
      </w:r>
    </w:p>
    <w:p w:rsidR="00191381" w:rsidRPr="002C59BB" w:rsidRDefault="00191381" w:rsidP="00941224">
      <w:pPr>
        <w:pStyle w:val="Heading2"/>
        <w:jc w:val="left"/>
      </w:pPr>
      <w:bookmarkStart w:id="235" w:name="_Toc310503261"/>
      <w:r w:rsidRPr="002C59BB">
        <w:t xml:space="preserve">Mitigation </w:t>
      </w:r>
      <w:r w:rsidR="003B2735" w:rsidRPr="002C59BB">
        <w:t>s</w:t>
      </w:r>
      <w:r w:rsidRPr="002C59BB">
        <w:t>trategies</w:t>
      </w:r>
      <w:bookmarkEnd w:id="235"/>
    </w:p>
    <w:p w:rsidR="00191381" w:rsidRDefault="00191381" w:rsidP="00941224">
      <w:pPr>
        <w:jc w:val="left"/>
      </w:pPr>
      <w:r>
        <w:t xml:space="preserve">Options for the mitigation of risks associated with environmental water delivery and use are presented in </w:t>
      </w:r>
      <w:fldSimple w:instr=" REF _Ref280626064 \h  \* MERGEFORMAT ">
        <w:r w:rsidR="003B3A34">
          <w:t xml:space="preserve">Table </w:t>
        </w:r>
        <w:r w:rsidR="003B3A34">
          <w:rPr>
            <w:noProof/>
          </w:rPr>
          <w:t>21</w:t>
        </w:r>
      </w:fldSimple>
      <w:r>
        <w:t>. Strategies for alleviating risks include consideration of site-specific issues, such as the frequency and duration of antecedent flows and the current condition of vegetation and soils, to river-wide issues such as control of return flows and salt harvesting, and management options such as the potential for flushing flows, control of return flows, complementary land-management actions, and options for managing the spread of invasive species.</w:t>
      </w:r>
    </w:p>
    <w:p w:rsidR="00191381" w:rsidRDefault="00191381" w:rsidP="00941224">
      <w:pPr>
        <w:jc w:val="left"/>
      </w:pPr>
    </w:p>
    <w:p w:rsidR="00191381" w:rsidRDefault="00191381" w:rsidP="00872241">
      <w:pPr>
        <w:sectPr w:rsidR="00191381" w:rsidSect="00CA4495">
          <w:pgSz w:w="11907" w:h="16840" w:code="9"/>
          <w:pgMar w:top="2835" w:right="851" w:bottom="1701" w:left="2268" w:header="680" w:footer="851" w:gutter="0"/>
          <w:cols w:space="720"/>
          <w:formProt w:val="0"/>
          <w:titlePg/>
          <w:docGrid w:linePitch="360"/>
        </w:sectPr>
      </w:pPr>
    </w:p>
    <w:p w:rsidR="00191381" w:rsidRDefault="00191381" w:rsidP="00872241">
      <w:pPr>
        <w:spacing w:after="0"/>
      </w:pPr>
    </w:p>
    <w:p w:rsidR="00191381" w:rsidRDefault="00191381" w:rsidP="000033FF">
      <w:pPr>
        <w:pStyle w:val="Caption"/>
        <w:numPr>
          <w:ilvl w:val="0"/>
          <w:numId w:val="0"/>
        </w:numPr>
        <w:ind w:left="397"/>
      </w:pPr>
      <w:bookmarkStart w:id="236" w:name="_Ref280626064"/>
      <w:bookmarkStart w:id="237" w:name="_Toc311624701"/>
      <w:r>
        <w:t xml:space="preserve">Table </w:t>
      </w:r>
      <w:fldSimple w:instr=" SEQ Table \* ARABIC ">
        <w:r w:rsidR="003B3A34">
          <w:rPr>
            <w:noProof/>
          </w:rPr>
          <w:t>21</w:t>
        </w:r>
      </w:fldSimple>
      <w:bookmarkEnd w:id="236"/>
      <w:r>
        <w:t>: Risks associated with water use actions.</w:t>
      </w:r>
      <w:bookmarkEnd w:id="237"/>
    </w:p>
    <w:tbl>
      <w:tblPr>
        <w:tblW w:w="4939" w:type="pct"/>
        <w:tblBorders>
          <w:top w:val="single" w:sz="4" w:space="0" w:color="FFFFFF"/>
          <w:left w:val="single" w:sz="4" w:space="0" w:color="FFFFFF"/>
          <w:bottom w:val="single" w:sz="4" w:space="0" w:color="FFFFFF"/>
          <w:insideH w:val="single" w:sz="4" w:space="0" w:color="D9D9D9"/>
          <w:insideV w:val="single" w:sz="4" w:space="0" w:color="FFFFFF"/>
        </w:tblBorders>
        <w:tblLayout w:type="fixed"/>
        <w:tblLook w:val="00A0"/>
      </w:tblPr>
      <w:tblGrid>
        <w:gridCol w:w="2090"/>
        <w:gridCol w:w="1556"/>
        <w:gridCol w:w="8088"/>
        <w:gridCol w:w="1275"/>
        <w:gridCol w:w="1548"/>
        <w:gridCol w:w="1279"/>
        <w:gridCol w:w="3420"/>
      </w:tblGrid>
      <w:tr w:rsidR="00191381" w:rsidRPr="00CD38B4">
        <w:trPr>
          <w:trHeight w:val="255"/>
          <w:tblHeader/>
        </w:trPr>
        <w:tc>
          <w:tcPr>
            <w:tcW w:w="543" w:type="pct"/>
            <w:tcBorders>
              <w:top w:val="single" w:sz="4" w:space="0" w:color="FFFFFF"/>
              <w:bottom w:val="single" w:sz="4" w:space="0" w:color="FFFFFF"/>
              <w:right w:val="nil"/>
            </w:tcBorders>
            <w:shd w:val="clear" w:color="auto" w:fill="6CB9DC"/>
            <w:noWrap/>
          </w:tcPr>
          <w:p w:rsidR="00191381" w:rsidRPr="00CD38B4" w:rsidRDefault="00191381" w:rsidP="009C18AE">
            <w:pPr>
              <w:spacing w:after="60" w:line="240" w:lineRule="auto"/>
              <w:jc w:val="left"/>
              <w:rPr>
                <w:rFonts w:cs="Arial"/>
                <w:b/>
                <w:color w:val="auto"/>
                <w:sz w:val="20"/>
                <w:lang w:val="en-AU" w:eastAsia="en-AU"/>
              </w:rPr>
            </w:pPr>
            <w:r w:rsidRPr="00CD38B4">
              <w:rPr>
                <w:rFonts w:cs="Arial"/>
                <w:b/>
                <w:color w:val="auto"/>
                <w:sz w:val="20"/>
                <w:lang w:val="en-AU" w:eastAsia="en-AU"/>
              </w:rPr>
              <w:t>Risk Category</w:t>
            </w:r>
          </w:p>
        </w:tc>
        <w:tc>
          <w:tcPr>
            <w:tcW w:w="404" w:type="pct"/>
            <w:tcBorders>
              <w:top w:val="single" w:sz="4" w:space="0" w:color="FFFFFF"/>
              <w:left w:val="nil"/>
              <w:bottom w:val="single" w:sz="4" w:space="0" w:color="auto"/>
              <w:right w:val="nil"/>
            </w:tcBorders>
            <w:shd w:val="clear" w:color="auto" w:fill="6CB9DC"/>
          </w:tcPr>
          <w:p w:rsidR="00191381" w:rsidRPr="00CD38B4" w:rsidRDefault="00191381" w:rsidP="009C18AE">
            <w:pPr>
              <w:spacing w:after="60" w:line="240" w:lineRule="auto"/>
              <w:jc w:val="left"/>
              <w:rPr>
                <w:rFonts w:cs="Arial"/>
                <w:b/>
                <w:color w:val="auto"/>
                <w:sz w:val="20"/>
                <w:lang w:val="en-AU" w:eastAsia="en-AU"/>
              </w:rPr>
            </w:pPr>
            <w:r w:rsidRPr="00CD38B4">
              <w:rPr>
                <w:rFonts w:cs="Arial"/>
                <w:b/>
                <w:color w:val="auto"/>
                <w:sz w:val="20"/>
                <w:lang w:val="en-AU" w:eastAsia="en-AU"/>
              </w:rPr>
              <w:t>Risk</w:t>
            </w:r>
          </w:p>
        </w:tc>
        <w:tc>
          <w:tcPr>
            <w:tcW w:w="2100" w:type="pct"/>
            <w:tcBorders>
              <w:top w:val="single" w:sz="4" w:space="0" w:color="FFFFFF"/>
              <w:left w:val="nil"/>
              <w:bottom w:val="single" w:sz="4" w:space="0" w:color="auto"/>
              <w:right w:val="nil"/>
            </w:tcBorders>
            <w:shd w:val="clear" w:color="auto" w:fill="6CB9DC"/>
            <w:noWrap/>
          </w:tcPr>
          <w:p w:rsidR="00191381" w:rsidRPr="00CD38B4" w:rsidRDefault="00191381" w:rsidP="009C18AE">
            <w:pPr>
              <w:spacing w:after="60" w:line="240" w:lineRule="auto"/>
              <w:jc w:val="left"/>
              <w:rPr>
                <w:rFonts w:cs="Arial"/>
                <w:b/>
                <w:color w:val="auto"/>
                <w:sz w:val="20"/>
                <w:lang w:val="en-AU" w:eastAsia="en-AU"/>
              </w:rPr>
            </w:pPr>
            <w:r w:rsidRPr="00CD38B4">
              <w:rPr>
                <w:rFonts w:cs="Arial"/>
                <w:b/>
                <w:color w:val="auto"/>
                <w:sz w:val="20"/>
                <w:lang w:val="en-AU" w:eastAsia="en-AU"/>
              </w:rPr>
              <w:t>Description</w:t>
            </w:r>
          </w:p>
        </w:tc>
        <w:tc>
          <w:tcPr>
            <w:tcW w:w="331" w:type="pct"/>
            <w:tcBorders>
              <w:top w:val="single" w:sz="4" w:space="0" w:color="FFFFFF"/>
              <w:left w:val="nil"/>
              <w:bottom w:val="single" w:sz="4" w:space="0" w:color="auto"/>
              <w:right w:val="nil"/>
            </w:tcBorders>
            <w:shd w:val="clear" w:color="auto" w:fill="6CB9DC"/>
          </w:tcPr>
          <w:p w:rsidR="00191381" w:rsidRPr="00CD38B4" w:rsidRDefault="00191381" w:rsidP="009C18AE">
            <w:pPr>
              <w:spacing w:after="60" w:line="240" w:lineRule="auto"/>
              <w:jc w:val="left"/>
              <w:rPr>
                <w:rFonts w:cs="Arial"/>
                <w:b/>
                <w:color w:val="auto"/>
                <w:sz w:val="20"/>
                <w:lang w:val="en-AU" w:eastAsia="en-AU"/>
              </w:rPr>
            </w:pPr>
            <w:r w:rsidRPr="00CD38B4">
              <w:rPr>
                <w:rFonts w:cs="Arial"/>
                <w:b/>
                <w:color w:val="auto"/>
                <w:sz w:val="20"/>
                <w:lang w:val="en-AU" w:eastAsia="en-AU"/>
              </w:rPr>
              <w:t>Likelihood</w:t>
            </w:r>
          </w:p>
        </w:tc>
        <w:tc>
          <w:tcPr>
            <w:tcW w:w="402" w:type="pct"/>
            <w:tcBorders>
              <w:top w:val="single" w:sz="4" w:space="0" w:color="FFFFFF"/>
              <w:left w:val="nil"/>
              <w:bottom w:val="single" w:sz="4" w:space="0" w:color="auto"/>
              <w:right w:val="nil"/>
            </w:tcBorders>
            <w:shd w:val="clear" w:color="auto" w:fill="6CB9DC"/>
            <w:noWrap/>
          </w:tcPr>
          <w:p w:rsidR="00191381" w:rsidRPr="00CD38B4" w:rsidRDefault="00191381" w:rsidP="009C18AE">
            <w:pPr>
              <w:spacing w:after="60" w:line="240" w:lineRule="auto"/>
              <w:jc w:val="left"/>
              <w:rPr>
                <w:rFonts w:cs="Arial"/>
                <w:b/>
                <w:color w:val="auto"/>
                <w:sz w:val="20"/>
                <w:lang w:val="en-AU" w:eastAsia="en-AU"/>
              </w:rPr>
            </w:pPr>
            <w:r w:rsidRPr="00CD38B4">
              <w:rPr>
                <w:rFonts w:cs="Arial"/>
                <w:b/>
                <w:color w:val="auto"/>
                <w:sz w:val="20"/>
                <w:lang w:val="en-AU" w:eastAsia="en-AU"/>
              </w:rPr>
              <w:t>Consequence</w:t>
            </w:r>
          </w:p>
        </w:tc>
        <w:tc>
          <w:tcPr>
            <w:tcW w:w="332" w:type="pct"/>
            <w:tcBorders>
              <w:top w:val="single" w:sz="4" w:space="0" w:color="FFFFFF"/>
              <w:left w:val="nil"/>
              <w:bottom w:val="single" w:sz="4" w:space="0" w:color="auto"/>
              <w:right w:val="nil"/>
            </w:tcBorders>
            <w:shd w:val="clear" w:color="auto" w:fill="6CB9DC"/>
            <w:noWrap/>
          </w:tcPr>
          <w:p w:rsidR="00191381" w:rsidRPr="00CD38B4" w:rsidRDefault="00191381" w:rsidP="009C18AE">
            <w:pPr>
              <w:spacing w:after="60" w:line="240" w:lineRule="auto"/>
              <w:jc w:val="left"/>
              <w:rPr>
                <w:rFonts w:cs="Arial"/>
                <w:b/>
                <w:color w:val="auto"/>
                <w:sz w:val="20"/>
                <w:lang w:val="en-AU" w:eastAsia="en-AU"/>
              </w:rPr>
            </w:pPr>
            <w:r w:rsidRPr="00CD38B4">
              <w:rPr>
                <w:rFonts w:cs="Arial"/>
                <w:b/>
                <w:color w:val="auto"/>
                <w:sz w:val="20"/>
                <w:lang w:val="en-AU" w:eastAsia="en-AU"/>
              </w:rPr>
              <w:t>Risk level</w:t>
            </w:r>
            <w:r>
              <w:rPr>
                <w:rFonts w:cs="Arial"/>
                <w:b/>
                <w:color w:val="auto"/>
                <w:sz w:val="20"/>
                <w:lang w:val="en-AU" w:eastAsia="en-AU"/>
              </w:rPr>
              <w:t xml:space="preserve"> before controls are put in place</w:t>
            </w:r>
          </w:p>
        </w:tc>
        <w:tc>
          <w:tcPr>
            <w:tcW w:w="888" w:type="pct"/>
            <w:tcBorders>
              <w:top w:val="single" w:sz="4" w:space="0" w:color="FFFFFF"/>
              <w:left w:val="nil"/>
              <w:bottom w:val="single" w:sz="4" w:space="0" w:color="auto"/>
            </w:tcBorders>
            <w:shd w:val="clear" w:color="auto" w:fill="6CB9DC"/>
            <w:noWrap/>
          </w:tcPr>
          <w:p w:rsidR="00191381" w:rsidRPr="00CD38B4" w:rsidRDefault="00191381" w:rsidP="009C18AE">
            <w:pPr>
              <w:spacing w:after="60" w:line="240" w:lineRule="auto"/>
              <w:jc w:val="left"/>
              <w:rPr>
                <w:rFonts w:cs="Arial"/>
                <w:b/>
                <w:color w:val="auto"/>
                <w:sz w:val="20"/>
                <w:lang w:val="en-AU" w:eastAsia="en-AU"/>
              </w:rPr>
            </w:pPr>
            <w:r w:rsidRPr="00CD38B4">
              <w:rPr>
                <w:rFonts w:cs="Arial"/>
                <w:b/>
                <w:color w:val="auto"/>
                <w:sz w:val="20"/>
                <w:lang w:val="en-AU" w:eastAsia="en-AU"/>
              </w:rPr>
              <w:t>Controls</w:t>
            </w:r>
          </w:p>
        </w:tc>
      </w:tr>
      <w:tr w:rsidR="00191381" w:rsidRPr="00B46F23">
        <w:trPr>
          <w:trHeight w:val="948"/>
        </w:trPr>
        <w:tc>
          <w:tcPr>
            <w:tcW w:w="543" w:type="pct"/>
            <w:vMerge w:val="restart"/>
            <w:tcBorders>
              <w:top w:val="single" w:sz="4" w:space="0" w:color="FFFFFF"/>
              <w:bottom w:val="single" w:sz="4" w:space="0" w:color="auto"/>
              <w:right w:val="nil"/>
            </w:tcBorders>
          </w:tcPr>
          <w:p w:rsidR="00191381" w:rsidRDefault="00191381">
            <w:pPr>
              <w:spacing w:after="0" w:line="240" w:lineRule="auto"/>
              <w:jc w:val="left"/>
              <w:rPr>
                <w:rFonts w:cs="Arial"/>
                <w:color w:val="auto"/>
                <w:sz w:val="20"/>
                <w:lang w:val="en-AU" w:eastAsia="en-AU"/>
              </w:rPr>
            </w:pPr>
            <w:r w:rsidRPr="00737F91">
              <w:rPr>
                <w:rFonts w:cs="Arial"/>
                <w:b/>
                <w:color w:val="auto"/>
                <w:sz w:val="20"/>
                <w:lang w:val="en-AU" w:eastAsia="en-AU"/>
              </w:rPr>
              <w:t xml:space="preserve">Water </w:t>
            </w:r>
            <w:r>
              <w:rPr>
                <w:rFonts w:cs="Arial"/>
                <w:b/>
                <w:color w:val="auto"/>
                <w:sz w:val="20"/>
                <w:lang w:val="en-AU" w:eastAsia="en-AU"/>
              </w:rPr>
              <w:t>q</w:t>
            </w:r>
            <w:r w:rsidRPr="00737F91">
              <w:rPr>
                <w:rFonts w:cs="Arial"/>
                <w:b/>
                <w:color w:val="auto"/>
                <w:sz w:val="20"/>
                <w:lang w:val="en-AU" w:eastAsia="en-AU"/>
              </w:rPr>
              <w:t xml:space="preserve">uality and </w:t>
            </w:r>
            <w:r>
              <w:rPr>
                <w:rFonts w:cs="Arial"/>
                <w:b/>
                <w:color w:val="auto"/>
                <w:sz w:val="20"/>
                <w:lang w:val="en-AU" w:eastAsia="en-AU"/>
              </w:rPr>
              <w:t>s</w:t>
            </w:r>
            <w:r w:rsidRPr="00737F91">
              <w:rPr>
                <w:rFonts w:cs="Arial"/>
                <w:b/>
                <w:color w:val="auto"/>
                <w:sz w:val="20"/>
                <w:lang w:val="en-AU" w:eastAsia="en-AU"/>
              </w:rPr>
              <w:t>alinity</w:t>
            </w:r>
          </w:p>
        </w:tc>
        <w:tc>
          <w:tcPr>
            <w:tcW w:w="404" w:type="pct"/>
            <w:tcBorders>
              <w:top w:val="single" w:sz="4" w:space="0" w:color="auto"/>
              <w:left w:val="nil"/>
              <w:bottom w:val="single" w:sz="4" w:space="0" w:color="auto"/>
              <w:right w:val="nil"/>
            </w:tcBorders>
          </w:tcPr>
          <w:p w:rsidR="00191381" w:rsidRPr="00DA03B4" w:rsidRDefault="00191381" w:rsidP="009C18AE">
            <w:pPr>
              <w:spacing w:after="0" w:line="240" w:lineRule="auto"/>
              <w:jc w:val="left"/>
              <w:rPr>
                <w:rFonts w:cs="Arial"/>
                <w:color w:val="auto"/>
                <w:sz w:val="20"/>
                <w:lang w:val="en-AU" w:eastAsia="en-AU"/>
              </w:rPr>
            </w:pPr>
            <w:r w:rsidRPr="00DA03B4">
              <w:rPr>
                <w:rFonts w:cs="Arial"/>
                <w:color w:val="auto"/>
                <w:sz w:val="20"/>
                <w:lang w:val="en-AU" w:eastAsia="en-AU"/>
              </w:rPr>
              <w:t>Acid sulphate soils</w:t>
            </w:r>
          </w:p>
        </w:tc>
        <w:tc>
          <w:tcPr>
            <w:tcW w:w="2100" w:type="pct"/>
            <w:tcBorders>
              <w:top w:val="single" w:sz="4" w:space="0" w:color="auto"/>
              <w:left w:val="nil"/>
              <w:bottom w:val="single" w:sz="4" w:space="0" w:color="auto"/>
              <w:right w:val="nil"/>
            </w:tcBorders>
            <w:noWrap/>
          </w:tcPr>
          <w:p w:rsidR="00191381" w:rsidRPr="00B87EAC" w:rsidRDefault="00191381" w:rsidP="009C18AE">
            <w:pPr>
              <w:spacing w:after="0" w:line="240" w:lineRule="auto"/>
              <w:jc w:val="left"/>
              <w:rPr>
                <w:color w:val="auto"/>
                <w:sz w:val="20"/>
              </w:rPr>
            </w:pPr>
            <w:r w:rsidRPr="00737F91">
              <w:rPr>
                <w:rFonts w:cs="Arial"/>
                <w:color w:val="auto"/>
                <w:sz w:val="20"/>
                <w:lang w:val="en-AU" w:eastAsia="en-AU"/>
              </w:rPr>
              <w:t>Limited information is available on acid sulphate soils in the Murrumbidgee catchment.</w:t>
            </w:r>
            <w:r>
              <w:rPr>
                <w:rFonts w:cs="Arial"/>
                <w:color w:val="auto"/>
                <w:sz w:val="20"/>
                <w:lang w:val="en-AU" w:eastAsia="en-AU"/>
              </w:rPr>
              <w:t xml:space="preserve"> Based upon available</w:t>
            </w:r>
            <w:r w:rsidRPr="00737F91">
              <w:rPr>
                <w:rFonts w:cs="Arial"/>
                <w:color w:val="auto"/>
                <w:sz w:val="20"/>
                <w:lang w:val="en-AU" w:eastAsia="en-AU"/>
              </w:rPr>
              <w:t xml:space="preserve"> information it is assumed that </w:t>
            </w:r>
            <w:r>
              <w:rPr>
                <w:rFonts w:cs="Arial"/>
                <w:color w:val="auto"/>
                <w:sz w:val="20"/>
                <w:lang w:val="en-AU" w:eastAsia="en-AU"/>
              </w:rPr>
              <w:t xml:space="preserve">an acid sulphate soil is relatively low risk </w:t>
            </w:r>
            <w:r w:rsidR="00FD43EC">
              <w:rPr>
                <w:rFonts w:cs="Arial"/>
                <w:color w:val="auto"/>
                <w:sz w:val="20"/>
                <w:lang w:val="en-AU" w:eastAsia="en-AU"/>
              </w:rPr>
              <w:t xml:space="preserve">when not exposed </w:t>
            </w:r>
            <w:r>
              <w:rPr>
                <w:rFonts w:cs="Arial"/>
                <w:color w:val="auto"/>
                <w:sz w:val="20"/>
                <w:lang w:val="en-AU" w:eastAsia="en-AU"/>
              </w:rPr>
              <w:t xml:space="preserve">and confined to certain soil-management units. </w:t>
            </w:r>
            <w:r w:rsidRPr="00737F91">
              <w:rPr>
                <w:rFonts w:cs="Arial"/>
                <w:color w:val="auto"/>
                <w:sz w:val="20"/>
                <w:lang w:val="en-AU" w:eastAsia="en-AU"/>
              </w:rPr>
              <w:t>However</w:t>
            </w:r>
            <w:r>
              <w:rPr>
                <w:rFonts w:cs="Arial"/>
                <w:color w:val="auto"/>
                <w:sz w:val="20"/>
                <w:lang w:val="en-AU" w:eastAsia="en-AU"/>
              </w:rPr>
              <w:t>,</w:t>
            </w:r>
            <w:r w:rsidRPr="00737F91">
              <w:rPr>
                <w:rFonts w:cs="Arial"/>
                <w:color w:val="auto"/>
                <w:sz w:val="20"/>
                <w:lang w:val="en-AU" w:eastAsia="en-AU"/>
              </w:rPr>
              <w:t xml:space="preserve"> where acidification occurs, there is potential for mobilisation of metals which would affect water quality and ecology.</w:t>
            </w:r>
            <w:r w:rsidRPr="00737F91">
              <w:rPr>
                <w:color w:val="auto"/>
                <w:sz w:val="20"/>
              </w:rPr>
              <w:t xml:space="preserve"> </w:t>
            </w:r>
          </w:p>
          <w:p w:rsidR="00191381" w:rsidRPr="00B87EAC" w:rsidRDefault="00191381" w:rsidP="009C18AE">
            <w:pPr>
              <w:spacing w:after="0" w:line="240" w:lineRule="auto"/>
              <w:jc w:val="left"/>
              <w:rPr>
                <w:color w:val="auto"/>
                <w:sz w:val="20"/>
              </w:rPr>
            </w:pPr>
            <w:r w:rsidRPr="00B87EAC">
              <w:rPr>
                <w:color w:val="auto"/>
                <w:sz w:val="20"/>
              </w:rPr>
              <w:t>Baseline</w:t>
            </w:r>
            <w:r w:rsidRPr="00737F91">
              <w:rPr>
                <w:color w:val="auto"/>
                <w:sz w:val="20"/>
              </w:rPr>
              <w:t xml:space="preserve"> data for soil condition an</w:t>
            </w:r>
            <w:r>
              <w:rPr>
                <w:color w:val="auto"/>
                <w:sz w:val="20"/>
              </w:rPr>
              <w:t>d</w:t>
            </w:r>
            <w:r w:rsidRPr="00737F91">
              <w:rPr>
                <w:color w:val="auto"/>
                <w:sz w:val="20"/>
              </w:rPr>
              <w:t xml:space="preserve"> landholder </w:t>
            </w:r>
            <w:r w:rsidRPr="00B87EAC">
              <w:rPr>
                <w:color w:val="auto"/>
                <w:sz w:val="20"/>
              </w:rPr>
              <w:t>surveys</w:t>
            </w:r>
            <w:r w:rsidRPr="00737F91">
              <w:rPr>
                <w:color w:val="auto"/>
                <w:sz w:val="20"/>
              </w:rPr>
              <w:t xml:space="preserve"> have identified </w:t>
            </w:r>
            <w:r>
              <w:rPr>
                <w:color w:val="auto"/>
                <w:sz w:val="20"/>
              </w:rPr>
              <w:t>acid sulphate soils</w:t>
            </w:r>
            <w:r w:rsidRPr="00737F91">
              <w:rPr>
                <w:color w:val="auto"/>
                <w:sz w:val="20"/>
              </w:rPr>
              <w:t xml:space="preserve"> as an issue </w:t>
            </w:r>
            <w:r>
              <w:rPr>
                <w:color w:val="auto"/>
                <w:sz w:val="20"/>
              </w:rPr>
              <w:t>for the</w:t>
            </w:r>
            <w:r w:rsidRPr="00737F91">
              <w:rPr>
                <w:color w:val="auto"/>
                <w:sz w:val="20"/>
              </w:rPr>
              <w:t xml:space="preserve"> following s</w:t>
            </w:r>
            <w:r>
              <w:rPr>
                <w:color w:val="auto"/>
                <w:sz w:val="20"/>
              </w:rPr>
              <w:t>o</w:t>
            </w:r>
            <w:r w:rsidRPr="00737F91">
              <w:rPr>
                <w:color w:val="auto"/>
                <w:sz w:val="20"/>
              </w:rPr>
              <w:t>il</w:t>
            </w:r>
            <w:r>
              <w:rPr>
                <w:color w:val="auto"/>
                <w:sz w:val="20"/>
              </w:rPr>
              <w:t>-</w:t>
            </w:r>
            <w:r w:rsidRPr="00B87EAC">
              <w:rPr>
                <w:color w:val="auto"/>
                <w:sz w:val="20"/>
              </w:rPr>
              <w:t>management</w:t>
            </w:r>
            <w:r w:rsidRPr="00737F91">
              <w:rPr>
                <w:color w:val="auto"/>
                <w:sz w:val="20"/>
              </w:rPr>
              <w:t xml:space="preserve"> units with the </w:t>
            </w:r>
            <w:r>
              <w:rPr>
                <w:color w:val="auto"/>
                <w:sz w:val="20"/>
              </w:rPr>
              <w:t>Murrumbidgee</w:t>
            </w:r>
            <w:r w:rsidRPr="00737F91">
              <w:rPr>
                <w:color w:val="auto"/>
                <w:sz w:val="20"/>
              </w:rPr>
              <w:t xml:space="preserve"> catchment</w:t>
            </w:r>
            <w:r>
              <w:rPr>
                <w:color w:val="auto"/>
                <w:sz w:val="20"/>
              </w:rPr>
              <w:t xml:space="preserve"> (OEH 2010)</w:t>
            </w:r>
            <w:r w:rsidRPr="00737F91">
              <w:rPr>
                <w:color w:val="auto"/>
                <w:sz w:val="20"/>
              </w:rPr>
              <w:t xml:space="preserve">: </w:t>
            </w:r>
          </w:p>
          <w:p w:rsidR="00191381" w:rsidRDefault="00191381" w:rsidP="009C18AE">
            <w:pPr>
              <w:pStyle w:val="ListParagraph"/>
              <w:numPr>
                <w:ilvl w:val="0"/>
                <w:numId w:val="31"/>
              </w:numPr>
              <w:spacing w:after="0" w:line="240" w:lineRule="auto"/>
              <w:ind w:left="340"/>
              <w:rPr>
                <w:sz w:val="20"/>
              </w:rPr>
            </w:pPr>
            <w:r>
              <w:rPr>
                <w:sz w:val="20"/>
              </w:rPr>
              <w:t>Cullarin Metasediments.</w:t>
            </w:r>
          </w:p>
          <w:p w:rsidR="00191381" w:rsidRDefault="00191381" w:rsidP="009C18AE">
            <w:pPr>
              <w:pStyle w:val="ListParagraph"/>
              <w:numPr>
                <w:ilvl w:val="0"/>
                <w:numId w:val="31"/>
              </w:numPr>
              <w:spacing w:after="0" w:line="240" w:lineRule="auto"/>
              <w:ind w:left="340"/>
              <w:rPr>
                <w:sz w:val="20"/>
              </w:rPr>
            </w:pPr>
            <w:r w:rsidRPr="00737F91">
              <w:rPr>
                <w:sz w:val="20"/>
              </w:rPr>
              <w:t xml:space="preserve">Murrumbidgee </w:t>
            </w:r>
            <w:r w:rsidRPr="00B87EAC">
              <w:rPr>
                <w:sz w:val="20"/>
              </w:rPr>
              <w:t>Alluvial</w:t>
            </w:r>
            <w:r>
              <w:rPr>
                <w:sz w:val="20"/>
              </w:rPr>
              <w:t>s.</w:t>
            </w:r>
          </w:p>
          <w:p w:rsidR="00191381" w:rsidRDefault="00191381">
            <w:pPr>
              <w:spacing w:after="0" w:line="240" w:lineRule="auto"/>
              <w:jc w:val="left"/>
              <w:rPr>
                <w:sz w:val="20"/>
              </w:rPr>
            </w:pPr>
            <w:r w:rsidRPr="00737F91">
              <w:rPr>
                <w:rFonts w:cs="Arial"/>
                <w:color w:val="auto"/>
                <w:sz w:val="20"/>
                <w:lang w:val="en-AU" w:eastAsia="en-AU"/>
              </w:rPr>
              <w:t>Cullarin Metasediments are generally found around Que</w:t>
            </w:r>
            <w:r>
              <w:rPr>
                <w:rFonts w:cs="Arial"/>
                <w:color w:val="auto"/>
                <w:sz w:val="20"/>
                <w:lang w:val="en-AU" w:eastAsia="en-AU"/>
              </w:rPr>
              <w:t>a</w:t>
            </w:r>
            <w:r w:rsidRPr="00737F91">
              <w:rPr>
                <w:rFonts w:cs="Arial"/>
                <w:color w:val="auto"/>
                <w:sz w:val="20"/>
                <w:lang w:val="en-AU" w:eastAsia="en-AU"/>
              </w:rPr>
              <w:t>nbeyan in the upper</w:t>
            </w:r>
            <w:r>
              <w:rPr>
                <w:rFonts w:cs="Arial"/>
                <w:color w:val="auto"/>
                <w:sz w:val="20"/>
                <w:lang w:val="en-AU" w:eastAsia="en-AU"/>
              </w:rPr>
              <w:t>-</w:t>
            </w:r>
            <w:r w:rsidRPr="00737F91">
              <w:rPr>
                <w:rFonts w:cs="Arial"/>
                <w:color w:val="auto"/>
                <w:sz w:val="20"/>
                <w:lang w:val="en-AU" w:eastAsia="en-AU"/>
              </w:rPr>
              <w:t>Murrumbidgee catchment</w:t>
            </w:r>
            <w:r>
              <w:rPr>
                <w:rFonts w:cs="Arial"/>
                <w:color w:val="auto"/>
                <w:sz w:val="20"/>
                <w:lang w:val="en-AU" w:eastAsia="en-AU"/>
              </w:rPr>
              <w:t>,</w:t>
            </w:r>
            <w:r w:rsidRPr="00737F91">
              <w:rPr>
                <w:rFonts w:cs="Arial"/>
                <w:color w:val="auto"/>
                <w:sz w:val="20"/>
                <w:lang w:val="en-AU" w:eastAsia="en-AU"/>
              </w:rPr>
              <w:t xml:space="preserve"> whil</w:t>
            </w:r>
            <w:r>
              <w:rPr>
                <w:rFonts w:cs="Arial"/>
                <w:color w:val="auto"/>
                <w:sz w:val="20"/>
                <w:lang w:val="en-AU" w:eastAsia="en-AU"/>
              </w:rPr>
              <w:t>e</w:t>
            </w:r>
            <w:r w:rsidRPr="00737F91">
              <w:rPr>
                <w:rFonts w:cs="Arial"/>
                <w:color w:val="auto"/>
                <w:sz w:val="20"/>
                <w:lang w:val="en-AU" w:eastAsia="en-AU"/>
              </w:rPr>
              <w:t xml:space="preserve"> Murrumbidgee Alluvials are generally found between Wagga Wagga and Gri</w:t>
            </w:r>
            <w:r>
              <w:rPr>
                <w:rFonts w:cs="Arial"/>
                <w:color w:val="auto"/>
                <w:sz w:val="20"/>
                <w:lang w:val="en-AU" w:eastAsia="en-AU"/>
              </w:rPr>
              <w:t>f</w:t>
            </w:r>
            <w:r w:rsidRPr="00737F91">
              <w:rPr>
                <w:rFonts w:cs="Arial"/>
                <w:color w:val="auto"/>
                <w:sz w:val="20"/>
                <w:lang w:val="en-AU" w:eastAsia="en-AU"/>
              </w:rPr>
              <w:t xml:space="preserve">fith and may be an issue for </w:t>
            </w:r>
            <w:r>
              <w:rPr>
                <w:rFonts w:cs="Arial"/>
                <w:color w:val="auto"/>
                <w:sz w:val="20"/>
                <w:lang w:val="en-AU" w:eastAsia="en-AU"/>
              </w:rPr>
              <w:t>the M</w:t>
            </w:r>
            <w:r w:rsidRPr="00737F91">
              <w:rPr>
                <w:rFonts w:cs="Arial"/>
                <w:color w:val="auto"/>
                <w:sz w:val="20"/>
                <w:lang w:val="en-AU" w:eastAsia="en-AU"/>
              </w:rPr>
              <w:t>id-</w:t>
            </w:r>
            <w:r>
              <w:rPr>
                <w:rFonts w:cs="Arial"/>
                <w:color w:val="auto"/>
                <w:sz w:val="20"/>
                <w:lang w:val="en-AU" w:eastAsia="en-AU"/>
              </w:rPr>
              <w:t>Murrumbidgee</w:t>
            </w:r>
            <w:r w:rsidRPr="00737F91">
              <w:rPr>
                <w:rFonts w:cs="Arial"/>
                <w:color w:val="auto"/>
                <w:sz w:val="20"/>
                <w:lang w:val="en-AU" w:eastAsia="en-AU"/>
              </w:rPr>
              <w:t xml:space="preserve"> Wetlands</w:t>
            </w:r>
            <w:r>
              <w:rPr>
                <w:rFonts w:cs="Arial"/>
                <w:color w:val="auto"/>
                <w:sz w:val="20"/>
                <w:lang w:val="en-AU" w:eastAsia="en-AU"/>
              </w:rPr>
              <w:t xml:space="preserve"> (</w:t>
            </w:r>
            <w:fldSimple w:instr=" REF _Ref280626147 \h  \* MERGEFORMAT ">
              <w:r w:rsidR="003B3A34" w:rsidRPr="003B3A34">
                <w:rPr>
                  <w:sz w:val="20"/>
                </w:rPr>
                <w:t xml:space="preserve">Figure </w:t>
              </w:r>
              <w:r w:rsidR="003B3A34" w:rsidRPr="003B3A34">
                <w:rPr>
                  <w:noProof/>
                  <w:sz w:val="20"/>
                </w:rPr>
                <w:t>19</w:t>
              </w:r>
            </w:fldSimple>
            <w:r w:rsidRPr="00A71878">
              <w:rPr>
                <w:rFonts w:cs="Arial"/>
                <w:color w:val="auto"/>
                <w:sz w:val="20"/>
                <w:lang w:val="en-AU" w:eastAsia="en-AU"/>
              </w:rPr>
              <w:t>).</w:t>
            </w:r>
            <w:r w:rsidRPr="00A71878">
              <w:rPr>
                <w:sz w:val="20"/>
              </w:rPr>
              <w:t xml:space="preserve"> </w:t>
            </w:r>
          </w:p>
        </w:tc>
        <w:tc>
          <w:tcPr>
            <w:tcW w:w="331" w:type="pct"/>
            <w:tcBorders>
              <w:top w:val="single" w:sz="4" w:space="0" w:color="auto"/>
              <w:left w:val="nil"/>
              <w:bottom w:val="single" w:sz="4" w:space="0" w:color="auto"/>
              <w:right w:val="nil"/>
            </w:tcBorders>
            <w:noWrap/>
          </w:tcPr>
          <w:p w:rsidR="00191381" w:rsidRPr="000D5AC1" w:rsidRDefault="00191381" w:rsidP="009C18AE">
            <w:pPr>
              <w:spacing w:after="0" w:line="240" w:lineRule="auto"/>
              <w:jc w:val="left"/>
              <w:rPr>
                <w:color w:val="auto"/>
                <w:sz w:val="20"/>
              </w:rPr>
            </w:pPr>
            <w:r w:rsidRPr="00737F91">
              <w:rPr>
                <w:color w:val="auto"/>
                <w:sz w:val="20"/>
              </w:rPr>
              <w:t>Possible</w:t>
            </w:r>
          </w:p>
        </w:tc>
        <w:tc>
          <w:tcPr>
            <w:tcW w:w="402" w:type="pct"/>
            <w:tcBorders>
              <w:top w:val="single" w:sz="4" w:space="0" w:color="auto"/>
              <w:left w:val="nil"/>
              <w:bottom w:val="single" w:sz="4" w:space="0" w:color="auto"/>
              <w:right w:val="nil"/>
            </w:tcBorders>
            <w:noWrap/>
          </w:tcPr>
          <w:p w:rsidR="00191381" w:rsidRPr="000D5AC1" w:rsidRDefault="00191381" w:rsidP="009C18AE">
            <w:pPr>
              <w:spacing w:after="0" w:line="240" w:lineRule="auto"/>
              <w:jc w:val="left"/>
              <w:rPr>
                <w:color w:val="auto"/>
                <w:sz w:val="20"/>
              </w:rPr>
            </w:pPr>
            <w:r w:rsidRPr="00737F91">
              <w:rPr>
                <w:color w:val="auto"/>
                <w:sz w:val="20"/>
              </w:rPr>
              <w:t>Moderate</w:t>
            </w:r>
          </w:p>
        </w:tc>
        <w:tc>
          <w:tcPr>
            <w:tcW w:w="332" w:type="pct"/>
            <w:tcBorders>
              <w:top w:val="single" w:sz="4" w:space="0" w:color="auto"/>
              <w:left w:val="nil"/>
              <w:bottom w:val="single" w:sz="4" w:space="0" w:color="auto"/>
              <w:right w:val="nil"/>
            </w:tcBorders>
            <w:shd w:val="clear" w:color="auto" w:fill="FFC000"/>
            <w:noWrap/>
          </w:tcPr>
          <w:p w:rsidR="00191381" w:rsidRPr="000D5AC1" w:rsidRDefault="00191381" w:rsidP="009C18AE">
            <w:pPr>
              <w:spacing w:after="0" w:line="240" w:lineRule="auto"/>
              <w:jc w:val="left"/>
              <w:rPr>
                <w:color w:val="auto"/>
                <w:sz w:val="20"/>
              </w:rPr>
            </w:pPr>
            <w:r w:rsidRPr="00737F91">
              <w:rPr>
                <w:color w:val="auto"/>
                <w:sz w:val="20"/>
              </w:rPr>
              <w:t xml:space="preserve">Medium </w:t>
            </w:r>
          </w:p>
        </w:tc>
        <w:tc>
          <w:tcPr>
            <w:tcW w:w="888" w:type="pct"/>
            <w:tcBorders>
              <w:top w:val="single" w:sz="4" w:space="0" w:color="auto"/>
              <w:left w:val="nil"/>
              <w:bottom w:val="single" w:sz="4" w:space="0" w:color="auto"/>
            </w:tcBorders>
            <w:noWrap/>
          </w:tcPr>
          <w:p w:rsidR="00191381" w:rsidRDefault="00191381" w:rsidP="009C18AE">
            <w:pPr>
              <w:pStyle w:val="Para0bullet"/>
              <w:spacing w:after="0" w:line="240" w:lineRule="auto"/>
              <w:jc w:val="left"/>
              <w:rPr>
                <w:sz w:val="20"/>
                <w:lang w:val="en-AU" w:eastAsia="en-AU"/>
              </w:rPr>
            </w:pPr>
            <w:r w:rsidRPr="00737F91">
              <w:rPr>
                <w:sz w:val="20"/>
                <w:lang w:val="en-AU" w:eastAsia="en-AU"/>
              </w:rPr>
              <w:t xml:space="preserve">Provision of </w:t>
            </w:r>
            <w:r w:rsidRPr="00D8733F">
              <w:rPr>
                <w:sz w:val="20"/>
                <w:lang w:val="en-AU" w:eastAsia="en-AU"/>
              </w:rPr>
              <w:t xml:space="preserve">flushing flows </w:t>
            </w:r>
            <w:r w:rsidRPr="00737F91">
              <w:rPr>
                <w:sz w:val="20"/>
                <w:lang w:val="en-AU" w:eastAsia="en-AU"/>
              </w:rPr>
              <w:t xml:space="preserve">that would dilute low pH water from inundated wetlands would reduce the risk </w:t>
            </w:r>
            <w:r>
              <w:rPr>
                <w:sz w:val="20"/>
                <w:lang w:val="en-AU" w:eastAsia="en-AU"/>
              </w:rPr>
              <w:t>of acid sulphate soil</w:t>
            </w:r>
            <w:r w:rsidRPr="00737F91">
              <w:rPr>
                <w:sz w:val="20"/>
                <w:lang w:val="en-AU" w:eastAsia="en-AU"/>
              </w:rPr>
              <w:t xml:space="preserve"> impacts on water quality and in</w:t>
            </w:r>
            <w:r>
              <w:rPr>
                <w:sz w:val="20"/>
                <w:lang w:val="en-AU" w:eastAsia="en-AU"/>
              </w:rPr>
              <w:t>-</w:t>
            </w:r>
            <w:r w:rsidRPr="00737F91">
              <w:rPr>
                <w:sz w:val="20"/>
                <w:lang w:val="en-AU" w:eastAsia="en-AU"/>
              </w:rPr>
              <w:t>stream ecology.</w:t>
            </w:r>
            <w:r>
              <w:rPr>
                <w:sz w:val="20"/>
                <w:lang w:val="en-AU" w:eastAsia="en-AU"/>
              </w:rPr>
              <w:t xml:space="preserve"> </w:t>
            </w:r>
          </w:p>
          <w:p w:rsidR="00191381" w:rsidRDefault="00191381" w:rsidP="009C18AE">
            <w:pPr>
              <w:pStyle w:val="Para0bullet"/>
              <w:spacing w:after="0" w:line="240" w:lineRule="auto"/>
              <w:jc w:val="left"/>
              <w:rPr>
                <w:sz w:val="20"/>
                <w:lang w:val="en-AU" w:eastAsia="en-AU"/>
              </w:rPr>
            </w:pPr>
            <w:r>
              <w:rPr>
                <w:sz w:val="20"/>
                <w:lang w:val="en-AU" w:eastAsia="en-AU"/>
              </w:rPr>
              <w:t>Appropriate wetting and drying cycles alleviate the potential for development of acid sulphate soils.</w:t>
            </w:r>
          </w:p>
          <w:p w:rsidR="00FD43EC" w:rsidRDefault="00FD43EC" w:rsidP="009C18AE">
            <w:pPr>
              <w:pStyle w:val="Para0bullet"/>
              <w:spacing w:after="0" w:line="240" w:lineRule="auto"/>
              <w:jc w:val="left"/>
              <w:rPr>
                <w:sz w:val="20"/>
                <w:lang w:val="en-AU" w:eastAsia="en-AU"/>
              </w:rPr>
            </w:pPr>
            <w:r>
              <w:rPr>
                <w:sz w:val="20"/>
                <w:lang w:val="en-AU" w:eastAsia="en-AU"/>
              </w:rPr>
              <w:t>Avoid the exposure of potential acid sulphate soils.</w:t>
            </w:r>
          </w:p>
          <w:p w:rsidR="00191381" w:rsidRDefault="00191381" w:rsidP="009C18AE">
            <w:pPr>
              <w:pStyle w:val="Para0bullet"/>
              <w:numPr>
                <w:ilvl w:val="0"/>
                <w:numId w:val="0"/>
              </w:numPr>
              <w:spacing w:after="0" w:line="240" w:lineRule="auto"/>
              <w:ind w:left="33"/>
              <w:jc w:val="left"/>
              <w:rPr>
                <w:sz w:val="20"/>
                <w:lang w:val="en-AU" w:eastAsia="en-AU"/>
              </w:rPr>
            </w:pPr>
          </w:p>
        </w:tc>
      </w:tr>
      <w:tr w:rsidR="00191381" w:rsidRPr="00B46F23">
        <w:trPr>
          <w:trHeight w:val="948"/>
        </w:trPr>
        <w:tc>
          <w:tcPr>
            <w:tcW w:w="543" w:type="pct"/>
            <w:vMerge/>
            <w:tcBorders>
              <w:top w:val="nil"/>
              <w:bottom w:val="single" w:sz="4" w:space="0" w:color="auto"/>
              <w:right w:val="nil"/>
            </w:tcBorders>
          </w:tcPr>
          <w:p w:rsidR="00191381" w:rsidRPr="00B46F23" w:rsidRDefault="00191381" w:rsidP="009C18AE">
            <w:pPr>
              <w:jc w:val="left"/>
              <w:rPr>
                <w:rFonts w:cs="Arial"/>
                <w:color w:val="auto"/>
                <w:sz w:val="20"/>
                <w:lang w:val="en-AU" w:eastAsia="en-AU"/>
              </w:rPr>
            </w:pPr>
          </w:p>
        </w:tc>
        <w:tc>
          <w:tcPr>
            <w:tcW w:w="404" w:type="pct"/>
            <w:tcBorders>
              <w:top w:val="single" w:sz="4" w:space="0" w:color="auto"/>
              <w:left w:val="nil"/>
              <w:bottom w:val="single" w:sz="4" w:space="0" w:color="auto"/>
              <w:right w:val="nil"/>
            </w:tcBorders>
          </w:tcPr>
          <w:p w:rsidR="00191381" w:rsidRPr="008C4FBB" w:rsidRDefault="00191381" w:rsidP="009C18AE">
            <w:pPr>
              <w:spacing w:after="0" w:line="240" w:lineRule="auto"/>
              <w:jc w:val="left"/>
              <w:rPr>
                <w:rFonts w:cs="Arial"/>
                <w:color w:val="auto"/>
                <w:sz w:val="20"/>
                <w:lang w:val="en-AU" w:eastAsia="en-AU"/>
              </w:rPr>
            </w:pPr>
            <w:r w:rsidRPr="00737F91">
              <w:rPr>
                <w:rFonts w:cs="Arial"/>
                <w:color w:val="auto"/>
                <w:sz w:val="20"/>
                <w:lang w:val="en-AU" w:eastAsia="en-AU"/>
              </w:rPr>
              <w:t>Salinity</w:t>
            </w:r>
          </w:p>
        </w:tc>
        <w:tc>
          <w:tcPr>
            <w:tcW w:w="2100" w:type="pct"/>
            <w:tcBorders>
              <w:top w:val="single" w:sz="4" w:space="0" w:color="auto"/>
              <w:left w:val="nil"/>
              <w:bottom w:val="single" w:sz="4" w:space="0" w:color="auto"/>
              <w:right w:val="nil"/>
            </w:tcBorders>
            <w:noWrap/>
          </w:tcPr>
          <w:p w:rsidR="00191381" w:rsidRPr="00DA03B4" w:rsidRDefault="00191381" w:rsidP="009C18AE">
            <w:pPr>
              <w:spacing w:after="0" w:line="240" w:lineRule="auto"/>
              <w:jc w:val="left"/>
              <w:rPr>
                <w:rFonts w:cs="Arial"/>
                <w:color w:val="auto"/>
                <w:sz w:val="20"/>
                <w:lang w:val="en-AU" w:eastAsia="en-AU"/>
              </w:rPr>
            </w:pPr>
            <w:r>
              <w:rPr>
                <w:rFonts w:cs="Arial"/>
                <w:color w:val="auto"/>
                <w:sz w:val="20"/>
                <w:lang w:val="en-AU" w:eastAsia="en-AU"/>
              </w:rPr>
              <w:t xml:space="preserve">The reduction in deep-rooted perennials as a result of land-use </w:t>
            </w:r>
            <w:r w:rsidRPr="00737F91">
              <w:rPr>
                <w:rFonts w:cs="Arial"/>
                <w:color w:val="auto"/>
                <w:sz w:val="20"/>
                <w:lang w:val="en-AU" w:eastAsia="en-AU"/>
              </w:rPr>
              <w:t>management</w:t>
            </w:r>
            <w:r>
              <w:rPr>
                <w:rFonts w:cs="Arial"/>
                <w:color w:val="auto"/>
                <w:sz w:val="20"/>
                <w:lang w:val="en-AU" w:eastAsia="en-AU"/>
              </w:rPr>
              <w:t xml:space="preserve"> practices has resulted in salinity issues for the following soil-management </w:t>
            </w:r>
            <w:r w:rsidRPr="00DA03B4">
              <w:rPr>
                <w:rFonts w:cs="Arial"/>
                <w:color w:val="auto"/>
                <w:sz w:val="20"/>
                <w:lang w:val="en-AU" w:eastAsia="en-AU"/>
              </w:rPr>
              <w:t>units (</w:t>
            </w:r>
            <w:fldSimple w:instr=" REF _Ref280626147 \h  \* MERGEFORMAT ">
              <w:r w:rsidR="003B3A34" w:rsidRPr="003B3A34">
                <w:rPr>
                  <w:rFonts w:cs="Arial"/>
                  <w:color w:val="auto"/>
                  <w:sz w:val="20"/>
                  <w:lang w:val="en-AU" w:eastAsia="en-AU"/>
                </w:rPr>
                <w:t>Figure 19</w:t>
              </w:r>
            </w:fldSimple>
            <w:r w:rsidRPr="00DA03B4">
              <w:rPr>
                <w:rFonts w:cs="Arial"/>
                <w:color w:val="auto"/>
                <w:sz w:val="20"/>
                <w:lang w:val="en-AU" w:eastAsia="en-AU"/>
              </w:rPr>
              <w:t>):</w:t>
            </w:r>
          </w:p>
          <w:p w:rsidR="00191381" w:rsidRPr="00DA03B4" w:rsidRDefault="00191381" w:rsidP="009C18AE">
            <w:pPr>
              <w:pStyle w:val="ListParagraph"/>
              <w:numPr>
                <w:ilvl w:val="0"/>
                <w:numId w:val="31"/>
              </w:numPr>
              <w:spacing w:after="0" w:line="240" w:lineRule="auto"/>
              <w:ind w:left="340"/>
              <w:rPr>
                <w:rFonts w:cs="Arial"/>
                <w:sz w:val="20"/>
                <w:szCs w:val="20"/>
                <w:lang w:eastAsia="en-AU"/>
              </w:rPr>
            </w:pPr>
            <w:r w:rsidRPr="00DA03B4">
              <w:rPr>
                <w:rFonts w:cs="Arial"/>
                <w:sz w:val="20"/>
                <w:szCs w:val="20"/>
                <w:lang w:eastAsia="en-AU"/>
              </w:rPr>
              <w:t xml:space="preserve">Borree Plains </w:t>
            </w:r>
            <w:r>
              <w:rPr>
                <w:rFonts w:cs="Arial"/>
                <w:sz w:val="20"/>
                <w:szCs w:val="20"/>
                <w:lang w:eastAsia="en-AU"/>
              </w:rPr>
              <w:t>(between Griffith and Hay).</w:t>
            </w:r>
          </w:p>
          <w:p w:rsidR="00191381" w:rsidRPr="00DA03B4" w:rsidRDefault="00191381" w:rsidP="009C18AE">
            <w:pPr>
              <w:pStyle w:val="ListParagraph"/>
              <w:numPr>
                <w:ilvl w:val="0"/>
                <w:numId w:val="31"/>
              </w:numPr>
              <w:spacing w:after="0" w:line="240" w:lineRule="auto"/>
              <w:ind w:left="340"/>
              <w:rPr>
                <w:rFonts w:cs="Arial"/>
                <w:sz w:val="20"/>
                <w:szCs w:val="20"/>
                <w:lang w:eastAsia="en-AU"/>
              </w:rPr>
            </w:pPr>
            <w:r w:rsidRPr="00DA03B4">
              <w:rPr>
                <w:rFonts w:cs="Arial"/>
                <w:sz w:val="20"/>
                <w:szCs w:val="20"/>
                <w:lang w:eastAsia="en-AU"/>
              </w:rPr>
              <w:t>Murrumbidgee Alluvials (between Wagga Wagga and Griffith).</w:t>
            </w:r>
          </w:p>
          <w:p w:rsidR="00191381" w:rsidRDefault="00191381" w:rsidP="002B7B8D">
            <w:pPr>
              <w:spacing w:after="60" w:line="240" w:lineRule="auto"/>
              <w:jc w:val="left"/>
              <w:rPr>
                <w:rFonts w:cs="Arial"/>
                <w:color w:val="auto"/>
                <w:sz w:val="20"/>
                <w:lang w:val="en-AU" w:eastAsia="en-AU"/>
              </w:rPr>
            </w:pPr>
            <w:r w:rsidRPr="00DA03B4">
              <w:rPr>
                <w:rFonts w:cs="Arial"/>
                <w:color w:val="auto"/>
                <w:sz w:val="20"/>
                <w:lang w:val="en-AU" w:eastAsia="en-AU"/>
              </w:rPr>
              <w:t xml:space="preserve">These salinity issues are predominantly associated with </w:t>
            </w:r>
            <w:r w:rsidR="00FD43EC">
              <w:rPr>
                <w:rFonts w:cs="Arial"/>
                <w:color w:val="auto"/>
                <w:sz w:val="20"/>
                <w:lang w:val="en-AU" w:eastAsia="en-AU"/>
              </w:rPr>
              <w:t xml:space="preserve">the </w:t>
            </w:r>
            <w:r w:rsidRPr="00DA03B4">
              <w:rPr>
                <w:rFonts w:cs="Arial"/>
                <w:color w:val="auto"/>
                <w:sz w:val="20"/>
                <w:lang w:val="en-AU" w:eastAsia="en-AU"/>
              </w:rPr>
              <w:t xml:space="preserve">groundwater table </w:t>
            </w:r>
            <w:r w:rsidR="00FD43EC">
              <w:rPr>
                <w:rFonts w:cs="Arial"/>
                <w:color w:val="auto"/>
                <w:sz w:val="20"/>
                <w:lang w:val="en-AU" w:eastAsia="en-AU"/>
              </w:rPr>
              <w:t xml:space="preserve">rising </w:t>
            </w:r>
            <w:r w:rsidR="002B7B8D">
              <w:rPr>
                <w:rFonts w:cs="Arial"/>
                <w:color w:val="auto"/>
                <w:sz w:val="20"/>
                <w:lang w:val="en-AU" w:eastAsia="en-AU"/>
              </w:rPr>
              <w:t>which leads</w:t>
            </w:r>
            <w:r w:rsidRPr="00DA03B4">
              <w:rPr>
                <w:rFonts w:cs="Arial"/>
                <w:color w:val="auto"/>
                <w:sz w:val="20"/>
                <w:lang w:val="en-AU" w:eastAsia="en-AU"/>
              </w:rPr>
              <w:t xml:space="preserve"> to </w:t>
            </w:r>
            <w:r w:rsidR="002B7B8D">
              <w:rPr>
                <w:rFonts w:cs="Arial"/>
                <w:color w:val="auto"/>
                <w:sz w:val="20"/>
                <w:lang w:val="en-AU" w:eastAsia="en-AU"/>
              </w:rPr>
              <w:t xml:space="preserve">the </w:t>
            </w:r>
            <w:r w:rsidRPr="00DA03B4">
              <w:rPr>
                <w:rFonts w:cs="Arial"/>
                <w:color w:val="auto"/>
                <w:sz w:val="20"/>
                <w:lang w:val="en-AU" w:eastAsia="en-AU"/>
              </w:rPr>
              <w:t>concentration of salts</w:t>
            </w:r>
            <w:r w:rsidR="002B7B8D">
              <w:rPr>
                <w:rFonts w:cs="Arial"/>
                <w:color w:val="auto"/>
                <w:sz w:val="20"/>
                <w:lang w:val="en-AU" w:eastAsia="en-AU"/>
              </w:rPr>
              <w:t xml:space="preserve"> within the capillary zone of the soil profile</w:t>
            </w:r>
            <w:r w:rsidRPr="00DA03B4">
              <w:rPr>
                <w:rFonts w:cs="Arial"/>
                <w:color w:val="auto"/>
                <w:sz w:val="20"/>
                <w:lang w:val="en-AU" w:eastAsia="en-AU"/>
              </w:rPr>
              <w:t>.</w:t>
            </w:r>
            <w:r>
              <w:rPr>
                <w:rFonts w:cs="Arial"/>
                <w:color w:val="auto"/>
                <w:sz w:val="20"/>
                <w:lang w:val="en-AU" w:eastAsia="en-AU"/>
              </w:rPr>
              <w:t xml:space="preserve"> </w:t>
            </w:r>
            <w:r w:rsidRPr="00DA03B4">
              <w:rPr>
                <w:rFonts w:cs="Arial"/>
                <w:color w:val="auto"/>
                <w:sz w:val="20"/>
                <w:lang w:val="en-AU" w:eastAsia="en-AU"/>
              </w:rPr>
              <w:t xml:space="preserve">The </w:t>
            </w:r>
            <w:r w:rsidR="002B7B8D" w:rsidRPr="00DA03B4">
              <w:rPr>
                <w:rFonts w:cs="Arial"/>
                <w:color w:val="auto"/>
                <w:sz w:val="20"/>
                <w:lang w:val="en-AU" w:eastAsia="en-AU"/>
              </w:rPr>
              <w:t xml:space="preserve">concentrated </w:t>
            </w:r>
            <w:r w:rsidRPr="00DA03B4">
              <w:rPr>
                <w:rFonts w:cs="Arial"/>
                <w:color w:val="auto"/>
                <w:sz w:val="20"/>
                <w:lang w:val="en-AU" w:eastAsia="en-AU"/>
              </w:rPr>
              <w:t>salt has a risk of being exported downstream to wetlands during periods of high flows (e.g. Barren Box Swamp) (Whitten &amp; Bennet 1999).</w:t>
            </w:r>
            <w:r>
              <w:rPr>
                <w:rFonts w:cs="Arial"/>
                <w:color w:val="auto"/>
                <w:sz w:val="20"/>
                <w:lang w:val="en-AU" w:eastAsia="en-AU"/>
              </w:rPr>
              <w:t xml:space="preserve"> </w:t>
            </w:r>
            <w:r w:rsidRPr="00C04017">
              <w:rPr>
                <w:rFonts w:cs="Arial"/>
                <w:color w:val="auto"/>
                <w:sz w:val="20"/>
                <w:lang w:val="en-AU" w:eastAsia="en-AU"/>
              </w:rPr>
              <w:t xml:space="preserve">Flood events have the potential to mobilise salt from </w:t>
            </w:r>
            <w:r w:rsidRPr="00737F91">
              <w:rPr>
                <w:rFonts w:cs="Arial"/>
                <w:color w:val="auto"/>
                <w:sz w:val="20"/>
                <w:lang w:val="en-AU" w:eastAsia="en-AU"/>
              </w:rPr>
              <w:t>the floodplain</w:t>
            </w:r>
            <w:r w:rsidRPr="00C04017">
              <w:rPr>
                <w:rFonts w:cs="Arial"/>
                <w:color w:val="auto"/>
                <w:sz w:val="20"/>
                <w:lang w:val="en-AU" w:eastAsia="en-AU"/>
              </w:rPr>
              <w:t xml:space="preserve"> to the Murrumbidge</w:t>
            </w:r>
            <w:r>
              <w:rPr>
                <w:rFonts w:cs="Arial"/>
                <w:color w:val="auto"/>
                <w:sz w:val="20"/>
                <w:lang w:val="en-AU" w:eastAsia="en-AU"/>
              </w:rPr>
              <w:t>e</w:t>
            </w:r>
            <w:r w:rsidRPr="00C04017">
              <w:rPr>
                <w:rFonts w:cs="Arial"/>
                <w:color w:val="auto"/>
                <w:sz w:val="20"/>
                <w:lang w:val="en-AU" w:eastAsia="en-AU"/>
              </w:rPr>
              <w:t xml:space="preserve"> River and its tributaries.</w:t>
            </w:r>
            <w:r>
              <w:rPr>
                <w:rFonts w:cs="Arial"/>
                <w:color w:val="auto"/>
                <w:sz w:val="20"/>
                <w:lang w:val="en-AU" w:eastAsia="en-AU"/>
              </w:rPr>
              <w:t xml:space="preserve"> </w:t>
            </w:r>
            <w:r w:rsidRPr="00737F91">
              <w:rPr>
                <w:rFonts w:cs="Arial"/>
                <w:color w:val="auto"/>
                <w:sz w:val="20"/>
                <w:lang w:val="en-AU" w:eastAsia="en-AU"/>
              </w:rPr>
              <w:t>The salt may be mobilised under wetter conditions and increase electrical conductivity.</w:t>
            </w:r>
          </w:p>
          <w:p w:rsidR="002B7B8D" w:rsidRPr="008C4FBB" w:rsidRDefault="002B7B8D" w:rsidP="002B7B8D">
            <w:pPr>
              <w:spacing w:after="60" w:line="240" w:lineRule="auto"/>
              <w:jc w:val="left"/>
              <w:rPr>
                <w:rFonts w:cs="Arial"/>
                <w:color w:val="auto"/>
                <w:sz w:val="20"/>
                <w:lang w:val="en-AU" w:eastAsia="en-AU"/>
              </w:rPr>
            </w:pPr>
            <w:r>
              <w:rPr>
                <w:rFonts w:cs="Arial"/>
                <w:color w:val="auto"/>
                <w:sz w:val="20"/>
                <w:lang w:val="en-AU" w:eastAsia="en-AU"/>
              </w:rPr>
              <w:t>The mobilisation of salts from the floodplain has a positive benefit to the environmental values where salt accumulation has impacted upon the functioning of the ecosystem.</w:t>
            </w:r>
          </w:p>
        </w:tc>
        <w:tc>
          <w:tcPr>
            <w:tcW w:w="331" w:type="pct"/>
            <w:tcBorders>
              <w:top w:val="single" w:sz="4" w:space="0" w:color="auto"/>
              <w:left w:val="nil"/>
              <w:bottom w:val="single" w:sz="4" w:space="0" w:color="auto"/>
              <w:right w:val="nil"/>
            </w:tcBorders>
            <w:noWrap/>
          </w:tcPr>
          <w:p w:rsidR="00191381" w:rsidRPr="008C4FBB" w:rsidRDefault="00191381" w:rsidP="009C18AE">
            <w:pPr>
              <w:spacing w:after="0" w:line="240" w:lineRule="auto"/>
              <w:jc w:val="left"/>
              <w:rPr>
                <w:color w:val="auto"/>
                <w:sz w:val="20"/>
              </w:rPr>
            </w:pPr>
            <w:r w:rsidRPr="00737F91">
              <w:rPr>
                <w:color w:val="auto"/>
                <w:sz w:val="20"/>
              </w:rPr>
              <w:t>Likely</w:t>
            </w:r>
          </w:p>
        </w:tc>
        <w:tc>
          <w:tcPr>
            <w:tcW w:w="402" w:type="pct"/>
            <w:tcBorders>
              <w:top w:val="single" w:sz="4" w:space="0" w:color="auto"/>
              <w:left w:val="nil"/>
              <w:bottom w:val="single" w:sz="4" w:space="0" w:color="auto"/>
              <w:right w:val="nil"/>
            </w:tcBorders>
            <w:noWrap/>
          </w:tcPr>
          <w:p w:rsidR="00191381" w:rsidRPr="008C4FBB" w:rsidRDefault="00191381" w:rsidP="009C18AE">
            <w:pPr>
              <w:spacing w:after="0" w:line="240" w:lineRule="auto"/>
              <w:jc w:val="left"/>
              <w:rPr>
                <w:color w:val="auto"/>
                <w:sz w:val="20"/>
              </w:rPr>
            </w:pPr>
            <w:r w:rsidRPr="00737F91">
              <w:rPr>
                <w:color w:val="auto"/>
                <w:sz w:val="20"/>
              </w:rPr>
              <w:t>Moderate</w:t>
            </w:r>
          </w:p>
        </w:tc>
        <w:tc>
          <w:tcPr>
            <w:tcW w:w="332" w:type="pct"/>
            <w:tcBorders>
              <w:top w:val="single" w:sz="4" w:space="0" w:color="auto"/>
              <w:left w:val="nil"/>
              <w:bottom w:val="single" w:sz="4" w:space="0" w:color="auto"/>
              <w:right w:val="nil"/>
            </w:tcBorders>
            <w:shd w:val="clear" w:color="auto" w:fill="FFC000"/>
            <w:noWrap/>
          </w:tcPr>
          <w:p w:rsidR="00191381" w:rsidRPr="008C4FBB" w:rsidRDefault="00191381" w:rsidP="009C18AE">
            <w:pPr>
              <w:spacing w:after="0" w:line="240" w:lineRule="auto"/>
              <w:jc w:val="left"/>
              <w:rPr>
                <w:color w:val="auto"/>
                <w:sz w:val="20"/>
              </w:rPr>
            </w:pPr>
            <w:r w:rsidRPr="00737F91">
              <w:rPr>
                <w:color w:val="auto"/>
                <w:sz w:val="20"/>
              </w:rPr>
              <w:t>Medium </w:t>
            </w:r>
          </w:p>
        </w:tc>
        <w:tc>
          <w:tcPr>
            <w:tcW w:w="888" w:type="pct"/>
            <w:tcBorders>
              <w:top w:val="single" w:sz="4" w:space="0" w:color="auto"/>
              <w:left w:val="nil"/>
              <w:bottom w:val="single" w:sz="4" w:space="0" w:color="auto"/>
            </w:tcBorders>
            <w:noWrap/>
          </w:tcPr>
          <w:p w:rsidR="00191381" w:rsidRDefault="002B7B8D" w:rsidP="002B7B8D">
            <w:pPr>
              <w:pStyle w:val="Para0bullet"/>
              <w:spacing w:after="0" w:line="240" w:lineRule="auto"/>
              <w:jc w:val="left"/>
              <w:rPr>
                <w:sz w:val="20"/>
                <w:lang w:val="en-AU" w:eastAsia="en-AU"/>
              </w:rPr>
            </w:pPr>
            <w:r>
              <w:rPr>
                <w:sz w:val="20"/>
                <w:lang w:val="en-AU" w:eastAsia="en-AU"/>
              </w:rPr>
              <w:t>Provission of s</w:t>
            </w:r>
            <w:r w:rsidR="00191381" w:rsidRPr="00737F91">
              <w:rPr>
                <w:sz w:val="20"/>
                <w:lang w:val="en-AU" w:eastAsia="en-AU"/>
              </w:rPr>
              <w:t xml:space="preserve">ufficient flows to dilute salts. </w:t>
            </w:r>
          </w:p>
        </w:tc>
      </w:tr>
      <w:tr w:rsidR="00191381" w:rsidRPr="00B46F23">
        <w:trPr>
          <w:trHeight w:val="510"/>
        </w:trPr>
        <w:tc>
          <w:tcPr>
            <w:tcW w:w="543" w:type="pct"/>
            <w:vMerge/>
            <w:tcBorders>
              <w:top w:val="nil"/>
              <w:bottom w:val="single" w:sz="4" w:space="0" w:color="auto"/>
              <w:right w:val="nil"/>
            </w:tcBorders>
          </w:tcPr>
          <w:p w:rsidR="00191381" w:rsidRPr="00B46F23" w:rsidRDefault="00191381" w:rsidP="009C18AE">
            <w:pPr>
              <w:spacing w:after="0" w:line="240" w:lineRule="auto"/>
              <w:jc w:val="left"/>
              <w:rPr>
                <w:rFonts w:cs="Arial"/>
                <w:color w:val="auto"/>
                <w:sz w:val="20"/>
                <w:lang w:val="en-AU" w:eastAsia="en-AU"/>
              </w:rPr>
            </w:pPr>
          </w:p>
        </w:tc>
        <w:tc>
          <w:tcPr>
            <w:tcW w:w="404" w:type="pct"/>
            <w:tcBorders>
              <w:top w:val="single" w:sz="4" w:space="0" w:color="auto"/>
              <w:left w:val="nil"/>
              <w:bottom w:val="single" w:sz="4" w:space="0" w:color="auto"/>
              <w:right w:val="nil"/>
            </w:tcBorders>
          </w:tcPr>
          <w:p w:rsidR="00191381" w:rsidRPr="00B46F23" w:rsidRDefault="00191381" w:rsidP="009C18AE">
            <w:pPr>
              <w:spacing w:after="0" w:line="240" w:lineRule="auto"/>
              <w:jc w:val="left"/>
              <w:rPr>
                <w:rFonts w:cs="Arial"/>
                <w:color w:val="auto"/>
                <w:sz w:val="20"/>
                <w:lang w:val="en-AU" w:eastAsia="en-AU"/>
              </w:rPr>
            </w:pPr>
            <w:r w:rsidRPr="00B46F23">
              <w:rPr>
                <w:rFonts w:cs="Arial"/>
                <w:color w:val="auto"/>
                <w:sz w:val="20"/>
                <w:lang w:val="en-AU" w:eastAsia="en-AU"/>
              </w:rPr>
              <w:t>Blackwater</w:t>
            </w:r>
          </w:p>
        </w:tc>
        <w:tc>
          <w:tcPr>
            <w:tcW w:w="2100" w:type="pct"/>
            <w:tcBorders>
              <w:top w:val="single" w:sz="4" w:space="0" w:color="auto"/>
              <w:left w:val="nil"/>
              <w:bottom w:val="single" w:sz="4" w:space="0" w:color="auto"/>
              <w:right w:val="nil"/>
            </w:tcBorders>
            <w:noWrap/>
          </w:tcPr>
          <w:p w:rsidR="00520BF9" w:rsidRDefault="00191381" w:rsidP="008837E9">
            <w:pPr>
              <w:spacing w:after="60" w:line="240" w:lineRule="auto"/>
              <w:jc w:val="left"/>
              <w:rPr>
                <w:rFonts w:cs="Arial"/>
                <w:color w:val="FF0000"/>
                <w:sz w:val="20"/>
                <w:lang w:val="en-AU" w:eastAsia="en-AU"/>
              </w:rPr>
            </w:pPr>
            <w:r>
              <w:rPr>
                <w:color w:val="auto"/>
                <w:sz w:val="20"/>
              </w:rPr>
              <w:t xml:space="preserve">Blackwater events </w:t>
            </w:r>
            <w:r w:rsidRPr="007166E9">
              <w:rPr>
                <w:color w:val="auto"/>
                <w:sz w:val="20"/>
              </w:rPr>
              <w:t>have been recorded with the release of water after prolonged dry or low flow periods</w:t>
            </w:r>
            <w:r>
              <w:rPr>
                <w:color w:val="auto"/>
                <w:sz w:val="20"/>
              </w:rPr>
              <w:t xml:space="preserve"> resulting from wetting of</w:t>
            </w:r>
            <w:r w:rsidRPr="007166E9">
              <w:rPr>
                <w:color w:val="auto"/>
                <w:sz w:val="20"/>
              </w:rPr>
              <w:t xml:space="preserve"> in-channel leaf litter build-up as well as when floodwaters </w:t>
            </w:r>
            <w:r>
              <w:rPr>
                <w:color w:val="auto"/>
                <w:sz w:val="20"/>
              </w:rPr>
              <w:t>return</w:t>
            </w:r>
            <w:r w:rsidRPr="007166E9">
              <w:rPr>
                <w:color w:val="auto"/>
                <w:sz w:val="20"/>
              </w:rPr>
              <w:t xml:space="preserve"> to streams </w:t>
            </w:r>
            <w:r>
              <w:rPr>
                <w:color w:val="auto"/>
                <w:sz w:val="20"/>
              </w:rPr>
              <w:t>following floodplain inundation</w:t>
            </w:r>
            <w:r w:rsidRPr="007166E9">
              <w:rPr>
                <w:color w:val="auto"/>
                <w:sz w:val="20"/>
              </w:rPr>
              <w:t>.</w:t>
            </w:r>
            <w:r>
              <w:rPr>
                <w:color w:val="auto"/>
                <w:sz w:val="20"/>
              </w:rPr>
              <w:t xml:space="preserve"> </w:t>
            </w:r>
            <w:r w:rsidRPr="007166E9">
              <w:rPr>
                <w:color w:val="auto"/>
                <w:sz w:val="20"/>
              </w:rPr>
              <w:t>Blackwater events</w:t>
            </w:r>
            <w:r>
              <w:rPr>
                <w:color w:val="auto"/>
                <w:sz w:val="20"/>
              </w:rPr>
              <w:t>, in which water becomes deoxygenated,</w:t>
            </w:r>
            <w:r w:rsidRPr="007166E9">
              <w:rPr>
                <w:color w:val="auto"/>
                <w:sz w:val="20"/>
              </w:rPr>
              <w:t xml:space="preserve"> can resul</w:t>
            </w:r>
            <w:r>
              <w:rPr>
                <w:color w:val="auto"/>
                <w:sz w:val="20"/>
              </w:rPr>
              <w:t xml:space="preserve">t in native fish kills. </w:t>
            </w:r>
            <w:r w:rsidR="008837E9">
              <w:rPr>
                <w:color w:val="auto"/>
                <w:sz w:val="20"/>
              </w:rPr>
              <w:t>B</w:t>
            </w:r>
            <w:r w:rsidRPr="007166E9">
              <w:rPr>
                <w:color w:val="auto"/>
                <w:sz w:val="20"/>
              </w:rPr>
              <w:t>lackwate</w:t>
            </w:r>
            <w:r>
              <w:rPr>
                <w:color w:val="auto"/>
                <w:sz w:val="20"/>
              </w:rPr>
              <w:t xml:space="preserve">r events have been recorded in the Lowbidgee Floodplain area and in </w:t>
            </w:r>
            <w:r w:rsidRPr="007166E9">
              <w:rPr>
                <w:color w:val="auto"/>
                <w:sz w:val="20"/>
              </w:rPr>
              <w:t xml:space="preserve">Billabong Creek </w:t>
            </w:r>
            <w:r>
              <w:rPr>
                <w:color w:val="auto"/>
                <w:sz w:val="20"/>
              </w:rPr>
              <w:t xml:space="preserve">in the Yanco Creek system </w:t>
            </w:r>
            <w:r w:rsidRPr="007166E9">
              <w:rPr>
                <w:color w:val="auto"/>
                <w:sz w:val="20"/>
              </w:rPr>
              <w:t>(</w:t>
            </w:r>
            <w:r w:rsidR="00591B60" w:rsidRPr="007166E9">
              <w:rPr>
                <w:color w:val="auto"/>
                <w:sz w:val="20"/>
              </w:rPr>
              <w:t>D Leslie</w:t>
            </w:r>
            <w:r w:rsidR="00591B60">
              <w:rPr>
                <w:color w:val="auto"/>
                <w:sz w:val="20"/>
              </w:rPr>
              <w:t xml:space="preserve"> [Murray CMA] 2010,</w:t>
            </w:r>
            <w:r w:rsidR="00591B60" w:rsidRPr="007166E9">
              <w:rPr>
                <w:color w:val="auto"/>
                <w:sz w:val="20"/>
              </w:rPr>
              <w:t xml:space="preserve"> </w:t>
            </w:r>
            <w:r w:rsidRPr="007166E9">
              <w:rPr>
                <w:color w:val="auto"/>
                <w:sz w:val="20"/>
              </w:rPr>
              <w:t xml:space="preserve">pers. </w:t>
            </w:r>
            <w:r w:rsidR="00591B60">
              <w:rPr>
                <w:color w:val="auto"/>
                <w:sz w:val="20"/>
              </w:rPr>
              <w:t>c</w:t>
            </w:r>
            <w:r w:rsidRPr="007166E9">
              <w:rPr>
                <w:color w:val="auto"/>
                <w:sz w:val="20"/>
              </w:rPr>
              <w:t>omm</w:t>
            </w:r>
            <w:r w:rsidR="00591B60">
              <w:rPr>
                <w:color w:val="auto"/>
                <w:sz w:val="20"/>
              </w:rPr>
              <w:t>.</w:t>
            </w:r>
            <w:r w:rsidRPr="007166E9">
              <w:rPr>
                <w:color w:val="auto"/>
                <w:sz w:val="20"/>
              </w:rPr>
              <w:t>).</w:t>
            </w:r>
            <w:r>
              <w:rPr>
                <w:color w:val="auto"/>
                <w:sz w:val="20"/>
              </w:rPr>
              <w:t xml:space="preserve"> </w:t>
            </w:r>
          </w:p>
        </w:tc>
        <w:tc>
          <w:tcPr>
            <w:tcW w:w="331" w:type="pct"/>
            <w:tcBorders>
              <w:top w:val="single" w:sz="4" w:space="0" w:color="auto"/>
              <w:left w:val="nil"/>
              <w:bottom w:val="single" w:sz="4" w:space="0" w:color="auto"/>
              <w:right w:val="nil"/>
            </w:tcBorders>
            <w:noWrap/>
          </w:tcPr>
          <w:p w:rsidR="00191381" w:rsidRDefault="00191381">
            <w:pPr>
              <w:spacing w:after="0" w:line="240" w:lineRule="auto"/>
              <w:jc w:val="left"/>
              <w:rPr>
                <w:color w:val="FF0000"/>
                <w:sz w:val="20"/>
              </w:rPr>
            </w:pPr>
            <w:r>
              <w:rPr>
                <w:color w:val="auto"/>
                <w:sz w:val="20"/>
              </w:rPr>
              <w:t>Unlikely to Likely, depending on antecedent conditions</w:t>
            </w:r>
          </w:p>
        </w:tc>
        <w:tc>
          <w:tcPr>
            <w:tcW w:w="402" w:type="pct"/>
            <w:tcBorders>
              <w:top w:val="single" w:sz="4" w:space="0" w:color="auto"/>
              <w:left w:val="nil"/>
              <w:bottom w:val="single" w:sz="4" w:space="0" w:color="auto"/>
              <w:right w:val="nil"/>
            </w:tcBorders>
            <w:noWrap/>
          </w:tcPr>
          <w:p w:rsidR="00191381" w:rsidRPr="00B46F23" w:rsidRDefault="00191381" w:rsidP="009C18AE">
            <w:pPr>
              <w:spacing w:after="0" w:line="240" w:lineRule="auto"/>
              <w:jc w:val="left"/>
              <w:rPr>
                <w:color w:val="FF0000"/>
                <w:sz w:val="20"/>
              </w:rPr>
            </w:pPr>
            <w:r>
              <w:rPr>
                <w:color w:val="auto"/>
                <w:sz w:val="20"/>
              </w:rPr>
              <w:t xml:space="preserve">Moderate </w:t>
            </w:r>
          </w:p>
        </w:tc>
        <w:tc>
          <w:tcPr>
            <w:tcW w:w="332" w:type="pct"/>
            <w:tcBorders>
              <w:top w:val="single" w:sz="4" w:space="0" w:color="auto"/>
              <w:left w:val="nil"/>
              <w:bottom w:val="single" w:sz="4" w:space="0" w:color="auto"/>
              <w:right w:val="nil"/>
            </w:tcBorders>
            <w:shd w:val="clear" w:color="auto" w:fill="FFC000"/>
            <w:noWrap/>
          </w:tcPr>
          <w:p w:rsidR="00191381" w:rsidRPr="00B46F23" w:rsidRDefault="00191381" w:rsidP="009C18AE">
            <w:pPr>
              <w:spacing w:after="0" w:line="240" w:lineRule="auto"/>
              <w:jc w:val="left"/>
              <w:rPr>
                <w:color w:val="FF0000"/>
                <w:sz w:val="20"/>
              </w:rPr>
            </w:pPr>
            <w:r>
              <w:rPr>
                <w:color w:val="auto"/>
                <w:sz w:val="20"/>
              </w:rPr>
              <w:t>Medium</w:t>
            </w:r>
          </w:p>
        </w:tc>
        <w:tc>
          <w:tcPr>
            <w:tcW w:w="888" w:type="pct"/>
            <w:tcBorders>
              <w:top w:val="single" w:sz="4" w:space="0" w:color="auto"/>
              <w:left w:val="nil"/>
              <w:bottom w:val="single" w:sz="4" w:space="0" w:color="auto"/>
            </w:tcBorders>
            <w:noWrap/>
          </w:tcPr>
          <w:p w:rsidR="00191381" w:rsidRDefault="00191381" w:rsidP="009C18AE">
            <w:pPr>
              <w:pStyle w:val="Para0bullet"/>
              <w:spacing w:after="0" w:line="240" w:lineRule="auto"/>
              <w:jc w:val="left"/>
              <w:rPr>
                <w:sz w:val="20"/>
                <w:lang w:val="en-AU" w:eastAsia="en-AU"/>
              </w:rPr>
            </w:pPr>
            <w:r w:rsidRPr="00737F91">
              <w:rPr>
                <w:sz w:val="20"/>
                <w:lang w:val="en-AU" w:eastAsia="en-AU"/>
              </w:rPr>
              <w:t xml:space="preserve">Monitor </w:t>
            </w:r>
            <w:r>
              <w:rPr>
                <w:sz w:val="20"/>
                <w:lang w:val="en-AU" w:eastAsia="en-AU"/>
              </w:rPr>
              <w:t>watering</w:t>
            </w:r>
            <w:r w:rsidRPr="00737F91">
              <w:rPr>
                <w:sz w:val="20"/>
                <w:lang w:val="en-AU" w:eastAsia="en-AU"/>
              </w:rPr>
              <w:t xml:space="preserve"> targets for </w:t>
            </w:r>
            <w:r>
              <w:rPr>
                <w:sz w:val="20"/>
                <w:lang w:val="en-AU" w:eastAsia="en-AU"/>
              </w:rPr>
              <w:t>organic matter accumulation and b</w:t>
            </w:r>
            <w:r w:rsidRPr="00737F91">
              <w:rPr>
                <w:sz w:val="20"/>
                <w:lang w:val="en-AU" w:eastAsia="en-AU"/>
              </w:rPr>
              <w:t>lackwater</w:t>
            </w:r>
            <w:r>
              <w:rPr>
                <w:sz w:val="20"/>
                <w:lang w:val="en-AU" w:eastAsia="en-AU"/>
              </w:rPr>
              <w:t xml:space="preserve"> risk.</w:t>
            </w:r>
          </w:p>
          <w:p w:rsidR="00191381" w:rsidRDefault="00191381" w:rsidP="009C18AE">
            <w:pPr>
              <w:pStyle w:val="Para0bullet"/>
              <w:spacing w:after="0" w:line="240" w:lineRule="auto"/>
              <w:jc w:val="left"/>
              <w:rPr>
                <w:sz w:val="20"/>
                <w:lang w:val="en-AU" w:eastAsia="en-AU"/>
              </w:rPr>
            </w:pPr>
            <w:r>
              <w:rPr>
                <w:sz w:val="20"/>
                <w:lang w:val="en-AU" w:eastAsia="en-AU"/>
              </w:rPr>
              <w:t>Where appropriate, c</w:t>
            </w:r>
            <w:r w:rsidRPr="00737F91">
              <w:rPr>
                <w:sz w:val="20"/>
                <w:lang w:val="en-AU" w:eastAsia="en-AU"/>
              </w:rPr>
              <w:t>ontrol return flows to river</w:t>
            </w:r>
            <w:r>
              <w:rPr>
                <w:sz w:val="20"/>
                <w:lang w:val="en-AU" w:eastAsia="en-AU"/>
              </w:rPr>
              <w:t>.</w:t>
            </w:r>
          </w:p>
          <w:p w:rsidR="00191381" w:rsidRDefault="00191381" w:rsidP="009C18AE">
            <w:pPr>
              <w:pStyle w:val="Para0bullet"/>
              <w:spacing w:after="0" w:line="240" w:lineRule="auto"/>
              <w:jc w:val="left"/>
              <w:rPr>
                <w:sz w:val="20"/>
                <w:lang w:val="en-AU" w:eastAsia="en-AU"/>
              </w:rPr>
            </w:pPr>
            <w:r>
              <w:rPr>
                <w:sz w:val="20"/>
                <w:lang w:val="en-AU" w:eastAsia="en-AU"/>
              </w:rPr>
              <w:t>Where appropriate, allocate a contingency allowance for dilution flows.</w:t>
            </w:r>
          </w:p>
          <w:p w:rsidR="00191381" w:rsidRPr="002B7B8D" w:rsidRDefault="00191381" w:rsidP="002B7B8D">
            <w:pPr>
              <w:pStyle w:val="Para0bullet"/>
              <w:spacing w:after="0" w:line="240" w:lineRule="auto"/>
              <w:jc w:val="left"/>
              <w:rPr>
                <w:sz w:val="20"/>
                <w:lang w:val="en-AU" w:eastAsia="en-AU"/>
              </w:rPr>
            </w:pPr>
            <w:r>
              <w:rPr>
                <w:sz w:val="20"/>
                <w:lang w:val="en-AU" w:eastAsia="en-AU"/>
              </w:rPr>
              <w:t>Provide winter through flows (where possible), to reduce organic matter accumulation in high-risk wetlands</w:t>
            </w:r>
            <w:r w:rsidR="002B7B8D">
              <w:rPr>
                <w:sz w:val="20"/>
                <w:lang w:val="en-AU" w:eastAsia="en-AU"/>
              </w:rPr>
              <w:t>.</w:t>
            </w:r>
          </w:p>
        </w:tc>
      </w:tr>
      <w:tr w:rsidR="00191381" w:rsidRPr="00B46F23">
        <w:trPr>
          <w:trHeight w:val="1714"/>
        </w:trPr>
        <w:tc>
          <w:tcPr>
            <w:tcW w:w="543" w:type="pct"/>
            <w:vMerge/>
            <w:tcBorders>
              <w:top w:val="nil"/>
              <w:bottom w:val="single" w:sz="4" w:space="0" w:color="auto"/>
              <w:right w:val="nil"/>
            </w:tcBorders>
            <w:shd w:val="clear" w:color="auto" w:fill="DBE5F1"/>
          </w:tcPr>
          <w:p w:rsidR="00191381" w:rsidRPr="00B46F23" w:rsidRDefault="00191381" w:rsidP="009C18AE">
            <w:pPr>
              <w:spacing w:after="0" w:line="240" w:lineRule="auto"/>
              <w:jc w:val="left"/>
              <w:rPr>
                <w:rFonts w:cs="Arial"/>
                <w:color w:val="auto"/>
                <w:sz w:val="20"/>
                <w:lang w:val="en-AU" w:eastAsia="en-AU"/>
              </w:rPr>
            </w:pPr>
          </w:p>
        </w:tc>
        <w:tc>
          <w:tcPr>
            <w:tcW w:w="404" w:type="pct"/>
            <w:tcBorders>
              <w:top w:val="single" w:sz="4" w:space="0" w:color="auto"/>
              <w:left w:val="nil"/>
              <w:bottom w:val="single" w:sz="4" w:space="0" w:color="auto"/>
            </w:tcBorders>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Contaminants</w:t>
            </w:r>
          </w:p>
        </w:tc>
        <w:tc>
          <w:tcPr>
            <w:tcW w:w="2100" w:type="pct"/>
            <w:tcBorders>
              <w:top w:val="single" w:sz="4" w:space="0" w:color="auto"/>
              <w:bottom w:val="single" w:sz="4" w:space="0" w:color="auto"/>
            </w:tcBorders>
            <w:noWrap/>
          </w:tcPr>
          <w:p w:rsidR="00191381" w:rsidRDefault="00191381" w:rsidP="008837E9">
            <w:pPr>
              <w:spacing w:after="0" w:line="240" w:lineRule="auto"/>
              <w:jc w:val="left"/>
              <w:rPr>
                <w:color w:val="auto"/>
                <w:sz w:val="20"/>
              </w:rPr>
            </w:pPr>
            <w:r w:rsidRPr="00B46F23">
              <w:rPr>
                <w:rFonts w:cs="Arial"/>
                <w:color w:val="auto"/>
                <w:sz w:val="20"/>
                <w:lang w:val="en-AU" w:eastAsia="en-AU"/>
              </w:rPr>
              <w:t xml:space="preserve">Ryder </w:t>
            </w:r>
            <w:r w:rsidR="00BC143E" w:rsidRPr="00BC143E">
              <w:rPr>
                <w:rFonts w:cs="Arial"/>
                <w:color w:val="auto"/>
                <w:sz w:val="20"/>
                <w:lang w:val="en-AU" w:eastAsia="en-AU"/>
              </w:rPr>
              <w:t>et al.</w:t>
            </w:r>
            <w:r w:rsidRPr="00B46F23">
              <w:rPr>
                <w:rFonts w:cs="Arial"/>
                <w:i/>
                <w:color w:val="auto"/>
                <w:sz w:val="20"/>
                <w:lang w:val="en-AU" w:eastAsia="en-AU"/>
              </w:rPr>
              <w:t xml:space="preserve"> </w:t>
            </w:r>
            <w:r w:rsidRPr="00A71878">
              <w:rPr>
                <w:rFonts w:cs="Arial"/>
                <w:color w:val="auto"/>
                <w:sz w:val="20"/>
                <w:lang w:val="en-AU" w:eastAsia="en-AU"/>
              </w:rPr>
              <w:t>(2007</w:t>
            </w:r>
            <w:r w:rsidRPr="00B46F23">
              <w:rPr>
                <w:rFonts w:cs="Arial"/>
                <w:i/>
                <w:color w:val="auto"/>
                <w:sz w:val="20"/>
                <w:lang w:val="en-AU" w:eastAsia="en-AU"/>
              </w:rPr>
              <w:t>)</w:t>
            </w:r>
            <w:r w:rsidRPr="00B46F23">
              <w:rPr>
                <w:rFonts w:cs="Arial"/>
                <w:color w:val="auto"/>
                <w:sz w:val="20"/>
                <w:lang w:val="en-AU" w:eastAsia="en-AU"/>
              </w:rPr>
              <w:t xml:space="preserve"> </w:t>
            </w:r>
            <w:r>
              <w:rPr>
                <w:rFonts w:cs="Arial"/>
                <w:color w:val="auto"/>
                <w:sz w:val="20"/>
                <w:lang w:val="en-AU" w:eastAsia="en-AU"/>
              </w:rPr>
              <w:t>f</w:t>
            </w:r>
            <w:r w:rsidRPr="00B46F23">
              <w:rPr>
                <w:rFonts w:cs="Arial"/>
                <w:color w:val="auto"/>
                <w:sz w:val="20"/>
                <w:lang w:val="en-AU" w:eastAsia="en-AU"/>
              </w:rPr>
              <w:t xml:space="preserve">ound that environmental flow releases in the Murrumbidgee </w:t>
            </w:r>
            <w:r>
              <w:rPr>
                <w:rFonts w:cs="Arial"/>
                <w:color w:val="auto"/>
                <w:sz w:val="20"/>
                <w:lang w:val="en-AU" w:eastAsia="en-AU"/>
              </w:rPr>
              <w:t>R</w:t>
            </w:r>
            <w:r w:rsidRPr="00B46F23">
              <w:rPr>
                <w:rFonts w:cs="Arial"/>
                <w:color w:val="auto"/>
                <w:sz w:val="20"/>
                <w:lang w:val="en-AU" w:eastAsia="en-AU"/>
              </w:rPr>
              <w:t xml:space="preserve">iver have the potential to mobilise contaminants from surface sediments and biofilms which may </w:t>
            </w:r>
            <w:r>
              <w:rPr>
                <w:rFonts w:cs="Arial"/>
                <w:color w:val="auto"/>
                <w:sz w:val="20"/>
                <w:lang w:val="en-AU" w:eastAsia="en-AU"/>
              </w:rPr>
              <w:t>affect</w:t>
            </w:r>
            <w:r w:rsidRPr="00B46F23">
              <w:rPr>
                <w:rFonts w:cs="Arial"/>
                <w:color w:val="auto"/>
                <w:sz w:val="20"/>
                <w:lang w:val="en-AU" w:eastAsia="en-AU"/>
              </w:rPr>
              <w:t xml:space="preserve"> water quality and </w:t>
            </w:r>
            <w:r>
              <w:rPr>
                <w:rFonts w:cs="Arial"/>
                <w:color w:val="auto"/>
                <w:sz w:val="20"/>
                <w:lang w:val="en-AU" w:eastAsia="en-AU"/>
              </w:rPr>
              <w:t>impact on</w:t>
            </w:r>
            <w:r w:rsidRPr="00B46F23">
              <w:rPr>
                <w:rFonts w:cs="Arial"/>
                <w:color w:val="auto"/>
                <w:sz w:val="20"/>
                <w:lang w:val="en-AU" w:eastAsia="en-AU"/>
              </w:rPr>
              <w:t xml:space="preserve"> in-stream productivity.</w:t>
            </w:r>
            <w:r>
              <w:rPr>
                <w:rFonts w:cs="Arial"/>
                <w:color w:val="auto"/>
                <w:sz w:val="20"/>
                <w:lang w:val="en-AU" w:eastAsia="en-AU"/>
              </w:rPr>
              <w:t xml:space="preserve"> </w:t>
            </w:r>
            <w:r w:rsidRPr="00B46F23">
              <w:rPr>
                <w:rFonts w:cs="Arial"/>
                <w:color w:val="auto"/>
                <w:sz w:val="20"/>
                <w:lang w:val="en-AU" w:eastAsia="en-AU"/>
              </w:rPr>
              <w:t xml:space="preserve">Results of Ryder </w:t>
            </w:r>
            <w:r w:rsidR="00BC143E" w:rsidRPr="00BC143E">
              <w:rPr>
                <w:rFonts w:cs="Arial"/>
                <w:color w:val="auto"/>
                <w:sz w:val="20"/>
                <w:lang w:val="en-AU" w:eastAsia="en-AU"/>
              </w:rPr>
              <w:t>et al.</w:t>
            </w:r>
            <w:r w:rsidRPr="00B46F23">
              <w:rPr>
                <w:rFonts w:cs="Arial"/>
                <w:color w:val="auto"/>
                <w:sz w:val="20"/>
                <w:lang w:val="en-AU" w:eastAsia="en-AU"/>
              </w:rPr>
              <w:t xml:space="preserve"> (2007) ind</w:t>
            </w:r>
            <w:r>
              <w:rPr>
                <w:rFonts w:cs="Arial"/>
                <w:color w:val="auto"/>
                <w:sz w:val="20"/>
                <w:lang w:val="en-AU" w:eastAsia="en-AU"/>
              </w:rPr>
              <w:t>icate that catchment run-off e</w:t>
            </w:r>
            <w:r w:rsidRPr="00B46F23">
              <w:rPr>
                <w:rFonts w:cs="Arial"/>
                <w:color w:val="auto"/>
                <w:sz w:val="20"/>
                <w:lang w:val="en-AU" w:eastAsia="en-AU"/>
              </w:rPr>
              <w:t>vents that mobilise contaminants stored in biofilms and sediments in tributaries have different chemical characteristic</w:t>
            </w:r>
            <w:r>
              <w:rPr>
                <w:rFonts w:cs="Arial"/>
                <w:color w:val="auto"/>
                <w:sz w:val="20"/>
                <w:lang w:val="en-AU" w:eastAsia="en-AU"/>
              </w:rPr>
              <w:t>s</w:t>
            </w:r>
            <w:r w:rsidRPr="00B46F23">
              <w:rPr>
                <w:rFonts w:cs="Arial"/>
                <w:color w:val="auto"/>
                <w:sz w:val="20"/>
                <w:lang w:val="en-AU" w:eastAsia="en-AU"/>
              </w:rPr>
              <w:t xml:space="preserve"> to artificial floods from dam releases.</w:t>
            </w:r>
            <w:r>
              <w:rPr>
                <w:rFonts w:cs="Arial"/>
                <w:color w:val="auto"/>
                <w:sz w:val="20"/>
                <w:lang w:val="en-AU" w:eastAsia="en-AU"/>
              </w:rPr>
              <w:t xml:space="preserve"> There is also an i</w:t>
            </w:r>
            <w:r w:rsidRPr="00B46F23">
              <w:rPr>
                <w:rFonts w:cs="Arial"/>
                <w:color w:val="auto"/>
                <w:sz w:val="20"/>
                <w:lang w:val="en-AU" w:eastAsia="en-AU"/>
              </w:rPr>
              <w:t xml:space="preserve">ncreased risk of pesticides entering waterways due to the </w:t>
            </w:r>
            <w:r w:rsidR="008837E9">
              <w:rPr>
                <w:rFonts w:cs="Arial"/>
                <w:color w:val="auto"/>
                <w:sz w:val="20"/>
                <w:lang w:val="en-AU" w:eastAsia="en-AU"/>
              </w:rPr>
              <w:t>inundation</w:t>
            </w:r>
            <w:r w:rsidRPr="00B46F23">
              <w:rPr>
                <w:rFonts w:cs="Arial"/>
                <w:color w:val="auto"/>
                <w:sz w:val="20"/>
                <w:lang w:val="en-AU" w:eastAsia="en-AU"/>
              </w:rPr>
              <w:t xml:space="preserve"> of floodplains used for agriculture.</w:t>
            </w:r>
          </w:p>
        </w:tc>
        <w:tc>
          <w:tcPr>
            <w:tcW w:w="331" w:type="pct"/>
            <w:tcBorders>
              <w:top w:val="single" w:sz="4" w:space="0" w:color="auto"/>
              <w:bottom w:val="single" w:sz="4" w:space="0" w:color="auto"/>
            </w:tcBorders>
            <w:noWrap/>
          </w:tcPr>
          <w:p w:rsidR="00191381" w:rsidRPr="007166E9" w:rsidRDefault="00191381" w:rsidP="009C18AE">
            <w:pPr>
              <w:spacing w:after="0" w:line="240" w:lineRule="auto"/>
              <w:jc w:val="left"/>
              <w:rPr>
                <w:color w:val="auto"/>
                <w:sz w:val="20"/>
              </w:rPr>
            </w:pPr>
            <w:r>
              <w:rPr>
                <w:color w:val="auto"/>
                <w:sz w:val="20"/>
              </w:rPr>
              <w:t xml:space="preserve">Possible </w:t>
            </w:r>
          </w:p>
        </w:tc>
        <w:tc>
          <w:tcPr>
            <w:tcW w:w="402" w:type="pct"/>
            <w:tcBorders>
              <w:top w:val="single" w:sz="4" w:space="0" w:color="auto"/>
              <w:bottom w:val="single" w:sz="4" w:space="0" w:color="auto"/>
            </w:tcBorders>
            <w:noWrap/>
          </w:tcPr>
          <w:p w:rsidR="00191381" w:rsidRPr="007166E9" w:rsidRDefault="00191381" w:rsidP="009C18AE">
            <w:pPr>
              <w:spacing w:after="0" w:line="240" w:lineRule="auto"/>
              <w:jc w:val="left"/>
              <w:rPr>
                <w:color w:val="auto"/>
                <w:sz w:val="20"/>
              </w:rPr>
            </w:pPr>
            <w:r>
              <w:rPr>
                <w:color w:val="auto"/>
                <w:sz w:val="20"/>
              </w:rPr>
              <w:t>Moderate</w:t>
            </w:r>
          </w:p>
        </w:tc>
        <w:tc>
          <w:tcPr>
            <w:tcW w:w="332" w:type="pct"/>
            <w:tcBorders>
              <w:top w:val="single" w:sz="4" w:space="0" w:color="auto"/>
              <w:bottom w:val="single" w:sz="4" w:space="0" w:color="auto"/>
            </w:tcBorders>
            <w:shd w:val="clear" w:color="auto" w:fill="FFC000"/>
            <w:noWrap/>
          </w:tcPr>
          <w:p w:rsidR="00191381" w:rsidRPr="007166E9" w:rsidRDefault="00191381" w:rsidP="009C18AE">
            <w:pPr>
              <w:spacing w:after="0" w:line="240" w:lineRule="auto"/>
              <w:jc w:val="left"/>
              <w:rPr>
                <w:color w:val="auto"/>
                <w:sz w:val="20"/>
              </w:rPr>
            </w:pPr>
            <w:r>
              <w:rPr>
                <w:color w:val="auto"/>
                <w:sz w:val="20"/>
              </w:rPr>
              <w:t>Medium</w:t>
            </w:r>
          </w:p>
        </w:tc>
        <w:tc>
          <w:tcPr>
            <w:tcW w:w="888" w:type="pct"/>
            <w:tcBorders>
              <w:top w:val="single" w:sz="4" w:space="0" w:color="auto"/>
              <w:bottom w:val="single" w:sz="4" w:space="0" w:color="auto"/>
            </w:tcBorders>
            <w:noWrap/>
          </w:tcPr>
          <w:p w:rsidR="00191381" w:rsidRDefault="008837E9" w:rsidP="009C18AE">
            <w:pPr>
              <w:pStyle w:val="Para0bullet"/>
              <w:spacing w:after="0" w:line="240" w:lineRule="auto"/>
              <w:jc w:val="left"/>
              <w:rPr>
                <w:sz w:val="20"/>
                <w:lang w:val="en-AU" w:eastAsia="en-AU"/>
              </w:rPr>
            </w:pPr>
            <w:r>
              <w:rPr>
                <w:sz w:val="20"/>
                <w:lang w:val="en-AU" w:eastAsia="en-AU"/>
              </w:rPr>
              <w:t>Support improved land management practices and planning</w:t>
            </w:r>
            <w:r w:rsidR="00191381">
              <w:rPr>
                <w:sz w:val="20"/>
                <w:lang w:val="en-AU" w:eastAsia="en-AU"/>
              </w:rPr>
              <w:t xml:space="preserve">. </w:t>
            </w:r>
          </w:p>
          <w:p w:rsidR="00191381" w:rsidRDefault="00191381" w:rsidP="009C18AE">
            <w:pPr>
              <w:pStyle w:val="Para0bullet"/>
              <w:spacing w:after="0" w:line="240" w:lineRule="auto"/>
              <w:jc w:val="left"/>
              <w:rPr>
                <w:sz w:val="20"/>
                <w:lang w:val="en-AU" w:eastAsia="en-AU"/>
              </w:rPr>
            </w:pPr>
            <w:r w:rsidRPr="00B46F23">
              <w:rPr>
                <w:sz w:val="20"/>
                <w:lang w:val="en-AU" w:eastAsia="en-AU"/>
              </w:rPr>
              <w:t xml:space="preserve">Land </w:t>
            </w:r>
            <w:r>
              <w:rPr>
                <w:sz w:val="20"/>
                <w:lang w:val="en-AU" w:eastAsia="en-AU"/>
              </w:rPr>
              <w:t>and</w:t>
            </w:r>
            <w:r w:rsidRPr="00B46F23">
              <w:rPr>
                <w:sz w:val="20"/>
                <w:lang w:val="en-AU" w:eastAsia="en-AU"/>
              </w:rPr>
              <w:t xml:space="preserve"> Water Management Plans</w:t>
            </w:r>
            <w:r>
              <w:rPr>
                <w:sz w:val="20"/>
                <w:lang w:val="en-AU" w:eastAsia="en-AU"/>
              </w:rPr>
              <w:t>.</w:t>
            </w:r>
          </w:p>
        </w:tc>
      </w:tr>
      <w:tr w:rsidR="00191381" w:rsidRPr="00B46F23">
        <w:trPr>
          <w:trHeight w:val="348"/>
        </w:trPr>
        <w:tc>
          <w:tcPr>
            <w:tcW w:w="543" w:type="pct"/>
            <w:vMerge/>
            <w:tcBorders>
              <w:top w:val="nil"/>
              <w:bottom w:val="single" w:sz="4" w:space="0" w:color="auto"/>
              <w:right w:val="nil"/>
            </w:tcBorders>
            <w:shd w:val="clear" w:color="auto" w:fill="DBE5F1"/>
          </w:tcPr>
          <w:p w:rsidR="00191381" w:rsidRPr="00B46F23" w:rsidRDefault="00191381" w:rsidP="009C18AE">
            <w:pPr>
              <w:spacing w:after="0" w:line="240" w:lineRule="auto"/>
              <w:jc w:val="left"/>
              <w:rPr>
                <w:rFonts w:cs="Arial"/>
                <w:color w:val="auto"/>
                <w:sz w:val="20"/>
                <w:lang w:val="en-AU" w:eastAsia="en-AU"/>
              </w:rPr>
            </w:pPr>
          </w:p>
        </w:tc>
        <w:tc>
          <w:tcPr>
            <w:tcW w:w="404" w:type="pct"/>
            <w:tcBorders>
              <w:top w:val="single" w:sz="4" w:space="0" w:color="auto"/>
              <w:left w:val="nil"/>
              <w:bottom w:val="single" w:sz="4" w:space="0" w:color="auto"/>
              <w:right w:val="nil"/>
            </w:tcBorders>
          </w:tcPr>
          <w:p w:rsidR="00191381" w:rsidRDefault="00191381" w:rsidP="009C18AE">
            <w:pPr>
              <w:spacing w:after="0" w:line="240" w:lineRule="auto"/>
              <w:jc w:val="left"/>
              <w:rPr>
                <w:rFonts w:cs="Arial"/>
                <w:color w:val="auto"/>
                <w:sz w:val="20"/>
                <w:lang w:val="en-AU" w:eastAsia="en-AU"/>
              </w:rPr>
            </w:pPr>
            <w:r>
              <w:rPr>
                <w:rFonts w:cs="Arial"/>
                <w:color w:val="auto"/>
                <w:sz w:val="20"/>
                <w:lang w:val="en-AU" w:eastAsia="en-AU"/>
              </w:rPr>
              <w:t xml:space="preserve">Nutrients and algal blooms </w:t>
            </w:r>
          </w:p>
        </w:tc>
        <w:tc>
          <w:tcPr>
            <w:tcW w:w="2100" w:type="pct"/>
            <w:tcBorders>
              <w:top w:val="single" w:sz="4" w:space="0" w:color="auto"/>
              <w:left w:val="nil"/>
              <w:bottom w:val="single" w:sz="4" w:space="0" w:color="auto"/>
              <w:right w:val="nil"/>
            </w:tcBorders>
            <w:noWrap/>
          </w:tcPr>
          <w:p w:rsidR="00191381" w:rsidRPr="00B46F23" w:rsidRDefault="00191381" w:rsidP="008837E9">
            <w:pPr>
              <w:spacing w:after="0" w:line="240" w:lineRule="auto"/>
              <w:jc w:val="left"/>
              <w:rPr>
                <w:rFonts w:cs="Arial"/>
                <w:color w:val="auto"/>
                <w:sz w:val="20"/>
                <w:lang w:val="en-AU" w:eastAsia="en-AU"/>
              </w:rPr>
            </w:pPr>
            <w:r>
              <w:rPr>
                <w:rFonts w:cs="Arial"/>
                <w:color w:val="auto"/>
                <w:sz w:val="20"/>
                <w:lang w:val="en-AU" w:eastAsia="en-AU"/>
              </w:rPr>
              <w:t xml:space="preserve">Overland flows may be contaminated with fertilisers high in nutrients and can also transport algal blooms that have been isolated in wetlands on the floodplain. Areas </w:t>
            </w:r>
            <w:r>
              <w:rPr>
                <w:rFonts w:cs="Arial"/>
                <w:color w:val="auto"/>
                <w:sz w:val="20"/>
                <w:lang w:val="en-AU" w:eastAsia="en-AU"/>
              </w:rPr>
              <w:lastRenderedPageBreak/>
              <w:t xml:space="preserve">particularly susceptible to these impacts are wetlands situated in or adjacent to </w:t>
            </w:r>
            <w:r w:rsidR="008837E9">
              <w:rPr>
                <w:rFonts w:cs="Arial"/>
                <w:color w:val="auto"/>
                <w:sz w:val="20"/>
                <w:lang w:val="en-AU" w:eastAsia="en-AU"/>
              </w:rPr>
              <w:t xml:space="preserve">agricultural </w:t>
            </w:r>
            <w:r>
              <w:rPr>
                <w:rFonts w:cs="Arial"/>
                <w:color w:val="auto"/>
                <w:sz w:val="20"/>
                <w:lang w:val="en-AU" w:eastAsia="en-AU"/>
              </w:rPr>
              <w:t xml:space="preserve">districts. </w:t>
            </w:r>
          </w:p>
        </w:tc>
        <w:tc>
          <w:tcPr>
            <w:tcW w:w="331" w:type="pct"/>
            <w:tcBorders>
              <w:top w:val="single" w:sz="4" w:space="0" w:color="auto"/>
              <w:left w:val="nil"/>
              <w:bottom w:val="single" w:sz="4" w:space="0" w:color="auto"/>
              <w:right w:val="nil"/>
            </w:tcBorders>
            <w:noWrap/>
          </w:tcPr>
          <w:p w:rsidR="00191381" w:rsidRDefault="00191381" w:rsidP="009C18AE">
            <w:pPr>
              <w:spacing w:after="0" w:line="240" w:lineRule="auto"/>
              <w:jc w:val="left"/>
              <w:rPr>
                <w:color w:val="auto"/>
                <w:sz w:val="20"/>
              </w:rPr>
            </w:pPr>
            <w:r>
              <w:rPr>
                <w:color w:val="auto"/>
                <w:sz w:val="20"/>
              </w:rPr>
              <w:lastRenderedPageBreak/>
              <w:t xml:space="preserve">Possible </w:t>
            </w:r>
          </w:p>
        </w:tc>
        <w:tc>
          <w:tcPr>
            <w:tcW w:w="402" w:type="pct"/>
            <w:tcBorders>
              <w:top w:val="single" w:sz="4" w:space="0" w:color="auto"/>
              <w:left w:val="nil"/>
              <w:bottom w:val="single" w:sz="4" w:space="0" w:color="auto"/>
              <w:right w:val="nil"/>
            </w:tcBorders>
            <w:noWrap/>
          </w:tcPr>
          <w:p w:rsidR="00191381" w:rsidRDefault="00191381" w:rsidP="009C18AE">
            <w:pPr>
              <w:spacing w:after="0" w:line="240" w:lineRule="auto"/>
              <w:jc w:val="left"/>
              <w:rPr>
                <w:color w:val="auto"/>
                <w:sz w:val="20"/>
              </w:rPr>
            </w:pPr>
            <w:r>
              <w:rPr>
                <w:color w:val="auto"/>
                <w:sz w:val="20"/>
              </w:rPr>
              <w:t>Moderate</w:t>
            </w:r>
          </w:p>
        </w:tc>
        <w:tc>
          <w:tcPr>
            <w:tcW w:w="332" w:type="pct"/>
            <w:tcBorders>
              <w:top w:val="single" w:sz="4" w:space="0" w:color="auto"/>
              <w:left w:val="nil"/>
              <w:bottom w:val="single" w:sz="4" w:space="0" w:color="auto"/>
              <w:right w:val="nil"/>
            </w:tcBorders>
            <w:shd w:val="clear" w:color="auto" w:fill="FFC000"/>
            <w:noWrap/>
          </w:tcPr>
          <w:p w:rsidR="00191381" w:rsidRDefault="00191381" w:rsidP="009C18AE">
            <w:pPr>
              <w:spacing w:after="0" w:line="240" w:lineRule="auto"/>
              <w:jc w:val="left"/>
              <w:rPr>
                <w:color w:val="auto"/>
                <w:sz w:val="20"/>
              </w:rPr>
            </w:pPr>
            <w:r>
              <w:rPr>
                <w:color w:val="auto"/>
                <w:sz w:val="20"/>
              </w:rPr>
              <w:t>Medium</w:t>
            </w:r>
          </w:p>
        </w:tc>
        <w:tc>
          <w:tcPr>
            <w:tcW w:w="888" w:type="pct"/>
            <w:tcBorders>
              <w:top w:val="single" w:sz="4" w:space="0" w:color="auto"/>
              <w:left w:val="nil"/>
              <w:bottom w:val="single" w:sz="4" w:space="0" w:color="auto"/>
            </w:tcBorders>
            <w:noWrap/>
          </w:tcPr>
          <w:p w:rsidR="008837E9" w:rsidRDefault="008837E9" w:rsidP="008837E9">
            <w:pPr>
              <w:pStyle w:val="Para0bullet"/>
              <w:spacing w:after="0" w:line="240" w:lineRule="auto"/>
              <w:jc w:val="left"/>
              <w:rPr>
                <w:sz w:val="20"/>
                <w:lang w:val="en-AU" w:eastAsia="en-AU"/>
              </w:rPr>
            </w:pPr>
            <w:r>
              <w:rPr>
                <w:sz w:val="20"/>
                <w:lang w:val="en-AU" w:eastAsia="en-AU"/>
              </w:rPr>
              <w:t xml:space="preserve">Support improved land management practices and </w:t>
            </w:r>
            <w:r>
              <w:rPr>
                <w:sz w:val="20"/>
                <w:lang w:val="en-AU" w:eastAsia="en-AU"/>
              </w:rPr>
              <w:lastRenderedPageBreak/>
              <w:t xml:space="preserve">planning. </w:t>
            </w:r>
          </w:p>
          <w:p w:rsidR="00191381" w:rsidRDefault="00191381" w:rsidP="009C18AE">
            <w:pPr>
              <w:pStyle w:val="Para0bullet"/>
              <w:spacing w:after="0" w:line="240" w:lineRule="auto"/>
              <w:jc w:val="left"/>
              <w:rPr>
                <w:rFonts w:cs="Arial"/>
                <w:color w:val="auto"/>
                <w:sz w:val="20"/>
                <w:lang w:val="en-AU" w:eastAsia="en-AU"/>
              </w:rPr>
            </w:pPr>
            <w:r>
              <w:rPr>
                <w:rFonts w:cs="Arial"/>
                <w:color w:val="auto"/>
                <w:sz w:val="20"/>
                <w:lang w:val="en-AU" w:eastAsia="en-AU"/>
              </w:rPr>
              <w:t>Education programs to better manage the use of fertiliser.</w:t>
            </w:r>
          </w:p>
          <w:p w:rsidR="00191381" w:rsidRDefault="00191381" w:rsidP="009C18AE">
            <w:pPr>
              <w:pStyle w:val="Para0bullet"/>
              <w:spacing w:after="0" w:line="240" w:lineRule="auto"/>
              <w:jc w:val="left"/>
              <w:rPr>
                <w:rFonts w:cs="Arial"/>
                <w:color w:val="auto"/>
                <w:sz w:val="20"/>
                <w:lang w:val="en-AU" w:eastAsia="en-AU"/>
              </w:rPr>
            </w:pPr>
            <w:r>
              <w:rPr>
                <w:rFonts w:cs="Arial"/>
                <w:color w:val="auto"/>
                <w:sz w:val="20"/>
                <w:lang w:val="en-AU" w:eastAsia="en-AU"/>
              </w:rPr>
              <w:t>Timing of environmental flows such that larger flows do not exacerbate conditions for algal blooms.</w:t>
            </w:r>
          </w:p>
        </w:tc>
      </w:tr>
      <w:tr w:rsidR="00191381" w:rsidRPr="00B46F23">
        <w:trPr>
          <w:trHeight w:val="348"/>
        </w:trPr>
        <w:tc>
          <w:tcPr>
            <w:tcW w:w="543" w:type="pct"/>
            <w:vMerge/>
            <w:tcBorders>
              <w:top w:val="nil"/>
              <w:bottom w:val="single" w:sz="4" w:space="0" w:color="auto"/>
              <w:right w:val="nil"/>
            </w:tcBorders>
            <w:shd w:val="clear" w:color="auto" w:fill="DBE5F1"/>
          </w:tcPr>
          <w:p w:rsidR="00191381" w:rsidRPr="00B46F23" w:rsidRDefault="00191381" w:rsidP="009C18AE">
            <w:pPr>
              <w:spacing w:after="0" w:line="240" w:lineRule="auto"/>
              <w:jc w:val="left"/>
              <w:rPr>
                <w:rFonts w:cs="Arial"/>
                <w:color w:val="auto"/>
                <w:sz w:val="20"/>
                <w:lang w:val="en-AU" w:eastAsia="en-AU"/>
              </w:rPr>
            </w:pPr>
          </w:p>
        </w:tc>
        <w:tc>
          <w:tcPr>
            <w:tcW w:w="404" w:type="pct"/>
            <w:tcBorders>
              <w:top w:val="single" w:sz="4" w:space="0" w:color="auto"/>
              <w:left w:val="nil"/>
              <w:bottom w:val="single" w:sz="4" w:space="0" w:color="auto"/>
              <w:right w:val="nil"/>
            </w:tcBorders>
          </w:tcPr>
          <w:p w:rsidR="00191381" w:rsidRDefault="00191381" w:rsidP="009C18AE">
            <w:pPr>
              <w:spacing w:after="0" w:line="240" w:lineRule="auto"/>
              <w:jc w:val="left"/>
              <w:rPr>
                <w:rFonts w:cs="Arial"/>
                <w:color w:val="auto"/>
                <w:sz w:val="20"/>
                <w:lang w:val="en-AU" w:eastAsia="en-AU"/>
              </w:rPr>
            </w:pPr>
            <w:r>
              <w:rPr>
                <w:rFonts w:cs="Arial"/>
                <w:color w:val="auto"/>
                <w:sz w:val="20"/>
                <w:lang w:val="en-AU" w:eastAsia="en-AU"/>
              </w:rPr>
              <w:t>Erosion and increased turbidity</w:t>
            </w:r>
          </w:p>
        </w:tc>
        <w:tc>
          <w:tcPr>
            <w:tcW w:w="2100" w:type="pct"/>
            <w:tcBorders>
              <w:top w:val="single" w:sz="4" w:space="0" w:color="auto"/>
              <w:left w:val="nil"/>
              <w:bottom w:val="single" w:sz="4" w:space="0" w:color="auto"/>
              <w:right w:val="nil"/>
            </w:tcBorders>
            <w:noWrap/>
          </w:tcPr>
          <w:p w:rsidR="00191381" w:rsidRPr="00DB64F6" w:rsidRDefault="00191381" w:rsidP="008837E9">
            <w:pPr>
              <w:spacing w:after="0" w:line="240" w:lineRule="auto"/>
              <w:jc w:val="left"/>
              <w:rPr>
                <w:rFonts w:cs="Arial"/>
                <w:color w:val="auto"/>
                <w:sz w:val="20"/>
                <w:lang w:val="en-AU" w:eastAsia="en-AU"/>
              </w:rPr>
            </w:pPr>
            <w:r w:rsidRPr="00B46F23">
              <w:rPr>
                <w:rFonts w:cs="Arial"/>
                <w:color w:val="auto"/>
                <w:sz w:val="20"/>
                <w:lang w:val="en-AU" w:eastAsia="en-AU"/>
              </w:rPr>
              <w:t>Base flow</w:t>
            </w:r>
            <w:r>
              <w:rPr>
                <w:rFonts w:cs="Arial"/>
                <w:color w:val="auto"/>
                <w:sz w:val="20"/>
                <w:lang w:val="en-AU" w:eastAsia="en-AU"/>
              </w:rPr>
              <w:t xml:space="preserve">s </w:t>
            </w:r>
            <w:r w:rsidRPr="00B46F23">
              <w:rPr>
                <w:rFonts w:cs="Arial"/>
                <w:color w:val="auto"/>
                <w:sz w:val="20"/>
                <w:lang w:val="en-AU" w:eastAsia="en-AU"/>
              </w:rPr>
              <w:t xml:space="preserve">in the Murrumbidgee </w:t>
            </w:r>
            <w:r>
              <w:rPr>
                <w:rFonts w:cs="Arial"/>
                <w:color w:val="auto"/>
                <w:sz w:val="20"/>
                <w:lang w:val="en-AU" w:eastAsia="en-AU"/>
              </w:rPr>
              <w:t xml:space="preserve">River </w:t>
            </w:r>
            <w:r w:rsidRPr="00B46F23">
              <w:rPr>
                <w:rFonts w:cs="Arial"/>
                <w:color w:val="auto"/>
                <w:sz w:val="20"/>
                <w:lang w:val="en-AU" w:eastAsia="en-AU"/>
              </w:rPr>
              <w:t>typically ha</w:t>
            </w:r>
            <w:r>
              <w:rPr>
                <w:rFonts w:cs="Arial"/>
                <w:color w:val="auto"/>
                <w:sz w:val="20"/>
                <w:lang w:val="en-AU" w:eastAsia="en-AU"/>
              </w:rPr>
              <w:t>ve</w:t>
            </w:r>
            <w:r w:rsidRPr="00B46F23">
              <w:rPr>
                <w:rFonts w:cs="Arial"/>
                <w:color w:val="auto"/>
                <w:sz w:val="20"/>
                <w:lang w:val="en-AU" w:eastAsia="en-AU"/>
              </w:rPr>
              <w:t xml:space="preserve"> low </w:t>
            </w:r>
            <w:proofErr w:type="gramStart"/>
            <w:r w:rsidRPr="00B46F23">
              <w:rPr>
                <w:rFonts w:cs="Arial"/>
                <w:color w:val="auto"/>
                <w:sz w:val="20"/>
                <w:lang w:val="en-AU" w:eastAsia="en-AU"/>
              </w:rPr>
              <w:t>turbidity</w:t>
            </w:r>
            <w:r>
              <w:rPr>
                <w:rFonts w:cs="Arial"/>
                <w:color w:val="auto"/>
                <w:sz w:val="20"/>
                <w:lang w:val="en-AU" w:eastAsia="en-AU"/>
              </w:rPr>
              <w:t>,</w:t>
            </w:r>
            <w:proofErr w:type="gramEnd"/>
            <w:r w:rsidRPr="00B46F23">
              <w:rPr>
                <w:rFonts w:cs="Arial"/>
                <w:color w:val="auto"/>
                <w:sz w:val="20"/>
                <w:lang w:val="en-AU" w:eastAsia="en-AU"/>
              </w:rPr>
              <w:t xml:space="preserve"> however</w:t>
            </w:r>
            <w:r>
              <w:rPr>
                <w:rFonts w:cs="Arial"/>
                <w:color w:val="auto"/>
                <w:sz w:val="20"/>
                <w:lang w:val="en-AU" w:eastAsia="en-AU"/>
              </w:rPr>
              <w:t>,</w:t>
            </w:r>
            <w:r w:rsidRPr="00B46F23">
              <w:rPr>
                <w:rFonts w:cs="Arial"/>
                <w:color w:val="auto"/>
                <w:sz w:val="20"/>
                <w:lang w:val="en-AU" w:eastAsia="en-AU"/>
              </w:rPr>
              <w:t xml:space="preserve"> </w:t>
            </w:r>
            <w:r w:rsidR="008837E9">
              <w:rPr>
                <w:rFonts w:cs="Arial"/>
                <w:color w:val="auto"/>
                <w:sz w:val="20"/>
                <w:lang w:val="en-AU" w:eastAsia="en-AU"/>
              </w:rPr>
              <w:t>high</w:t>
            </w:r>
            <w:r w:rsidRPr="00B46F23">
              <w:rPr>
                <w:rFonts w:cs="Arial"/>
                <w:color w:val="auto"/>
                <w:sz w:val="20"/>
                <w:lang w:val="en-AU" w:eastAsia="en-AU"/>
              </w:rPr>
              <w:t xml:space="preserve"> flows </w:t>
            </w:r>
            <w:r w:rsidR="008837E9">
              <w:rPr>
                <w:rFonts w:cs="Arial"/>
                <w:color w:val="auto"/>
                <w:sz w:val="20"/>
                <w:lang w:val="en-AU" w:eastAsia="en-AU"/>
              </w:rPr>
              <w:t>in</w:t>
            </w:r>
            <w:r w:rsidRPr="00B46F23">
              <w:rPr>
                <w:rFonts w:cs="Arial"/>
                <w:color w:val="auto"/>
                <w:sz w:val="20"/>
                <w:lang w:val="en-AU" w:eastAsia="en-AU"/>
              </w:rPr>
              <w:t xml:space="preserve"> both the </w:t>
            </w:r>
            <w:r>
              <w:rPr>
                <w:rFonts w:cs="Arial"/>
                <w:color w:val="auto"/>
                <w:sz w:val="20"/>
                <w:lang w:val="en-AU" w:eastAsia="en-AU"/>
              </w:rPr>
              <w:t>Tumut River</w:t>
            </w:r>
            <w:r w:rsidRPr="00B46F23">
              <w:rPr>
                <w:rFonts w:cs="Arial"/>
                <w:color w:val="auto"/>
                <w:sz w:val="20"/>
                <w:lang w:val="en-AU" w:eastAsia="en-AU"/>
              </w:rPr>
              <w:t xml:space="preserve"> and Mirrool Creek have very high levels of turbidity.</w:t>
            </w:r>
            <w:r>
              <w:rPr>
                <w:rFonts w:cs="Arial"/>
                <w:color w:val="auto"/>
                <w:sz w:val="20"/>
                <w:lang w:val="en-AU" w:eastAsia="en-AU"/>
              </w:rPr>
              <w:t xml:space="preserve"> Increased turbidity results from sheet and gully erosion arising from overland flows and also wind erosion. Sheet and gully erosion is primarily the result of insufficient </w:t>
            </w:r>
            <w:r w:rsidR="008837E9">
              <w:rPr>
                <w:rFonts w:cs="Arial"/>
                <w:color w:val="auto"/>
                <w:sz w:val="20"/>
                <w:lang w:val="en-AU" w:eastAsia="en-AU"/>
              </w:rPr>
              <w:t xml:space="preserve">vegetation </w:t>
            </w:r>
            <w:r>
              <w:rPr>
                <w:rFonts w:cs="Arial"/>
                <w:color w:val="auto"/>
                <w:sz w:val="20"/>
                <w:lang w:val="en-AU" w:eastAsia="en-AU"/>
              </w:rPr>
              <w:t xml:space="preserve">cover (OEH 2010). </w:t>
            </w:r>
          </w:p>
        </w:tc>
        <w:tc>
          <w:tcPr>
            <w:tcW w:w="331" w:type="pct"/>
            <w:tcBorders>
              <w:top w:val="single" w:sz="4" w:space="0" w:color="auto"/>
              <w:left w:val="nil"/>
              <w:bottom w:val="single" w:sz="4" w:space="0" w:color="auto"/>
              <w:right w:val="nil"/>
            </w:tcBorders>
            <w:noWrap/>
          </w:tcPr>
          <w:p w:rsidR="00191381" w:rsidRDefault="00191381" w:rsidP="009C18AE">
            <w:pPr>
              <w:spacing w:after="0" w:line="240" w:lineRule="auto"/>
              <w:jc w:val="left"/>
              <w:rPr>
                <w:color w:val="auto"/>
                <w:sz w:val="20"/>
              </w:rPr>
            </w:pPr>
            <w:r>
              <w:rPr>
                <w:color w:val="auto"/>
                <w:sz w:val="20"/>
              </w:rPr>
              <w:t xml:space="preserve">Possible </w:t>
            </w:r>
          </w:p>
        </w:tc>
        <w:tc>
          <w:tcPr>
            <w:tcW w:w="402" w:type="pct"/>
            <w:tcBorders>
              <w:top w:val="single" w:sz="4" w:space="0" w:color="auto"/>
              <w:left w:val="nil"/>
              <w:bottom w:val="single" w:sz="4" w:space="0" w:color="auto"/>
              <w:right w:val="nil"/>
            </w:tcBorders>
            <w:noWrap/>
          </w:tcPr>
          <w:p w:rsidR="00191381" w:rsidRDefault="00191381" w:rsidP="009C18AE">
            <w:pPr>
              <w:spacing w:after="0" w:line="240" w:lineRule="auto"/>
              <w:jc w:val="left"/>
              <w:rPr>
                <w:color w:val="auto"/>
                <w:sz w:val="20"/>
              </w:rPr>
            </w:pPr>
            <w:r>
              <w:rPr>
                <w:color w:val="auto"/>
                <w:sz w:val="20"/>
              </w:rPr>
              <w:t>Moderate</w:t>
            </w:r>
          </w:p>
        </w:tc>
        <w:tc>
          <w:tcPr>
            <w:tcW w:w="332" w:type="pct"/>
            <w:tcBorders>
              <w:top w:val="single" w:sz="4" w:space="0" w:color="auto"/>
              <w:left w:val="nil"/>
              <w:bottom w:val="single" w:sz="4" w:space="0" w:color="auto"/>
              <w:right w:val="nil"/>
            </w:tcBorders>
            <w:shd w:val="clear" w:color="auto" w:fill="FFC000"/>
            <w:noWrap/>
          </w:tcPr>
          <w:p w:rsidR="00191381" w:rsidRDefault="00191381" w:rsidP="009C18AE">
            <w:pPr>
              <w:spacing w:after="0" w:line="240" w:lineRule="auto"/>
              <w:jc w:val="left"/>
              <w:rPr>
                <w:color w:val="auto"/>
                <w:sz w:val="20"/>
              </w:rPr>
            </w:pPr>
            <w:r>
              <w:rPr>
                <w:color w:val="auto"/>
                <w:sz w:val="20"/>
              </w:rPr>
              <w:t>Medium</w:t>
            </w:r>
          </w:p>
        </w:tc>
        <w:tc>
          <w:tcPr>
            <w:tcW w:w="888" w:type="pct"/>
            <w:tcBorders>
              <w:top w:val="single" w:sz="4" w:space="0" w:color="auto"/>
              <w:left w:val="nil"/>
              <w:bottom w:val="single" w:sz="4" w:space="0" w:color="auto"/>
            </w:tcBorders>
            <w:noWrap/>
          </w:tcPr>
          <w:p w:rsidR="008837E9" w:rsidRDefault="008837E9" w:rsidP="008837E9">
            <w:pPr>
              <w:pStyle w:val="Para0bullet"/>
              <w:spacing w:after="0" w:line="240" w:lineRule="auto"/>
              <w:jc w:val="left"/>
              <w:rPr>
                <w:sz w:val="20"/>
                <w:lang w:val="en-AU" w:eastAsia="en-AU"/>
              </w:rPr>
            </w:pPr>
            <w:r>
              <w:rPr>
                <w:sz w:val="20"/>
                <w:lang w:val="en-AU" w:eastAsia="en-AU"/>
              </w:rPr>
              <w:t xml:space="preserve">Encourage improved land management practices and planning. </w:t>
            </w:r>
          </w:p>
          <w:p w:rsidR="00191381" w:rsidRDefault="00191381" w:rsidP="00E43753">
            <w:pPr>
              <w:pStyle w:val="Para0bullet"/>
              <w:spacing w:after="0" w:line="240" w:lineRule="auto"/>
              <w:jc w:val="left"/>
              <w:rPr>
                <w:rFonts w:cs="Arial"/>
                <w:color w:val="auto"/>
                <w:sz w:val="20"/>
                <w:lang w:val="en-AU" w:eastAsia="en-AU"/>
              </w:rPr>
            </w:pPr>
            <w:r>
              <w:rPr>
                <w:rFonts w:cs="Arial"/>
                <w:color w:val="auto"/>
                <w:sz w:val="20"/>
                <w:lang w:val="en-AU" w:eastAsia="en-AU"/>
              </w:rPr>
              <w:t xml:space="preserve">Liaise with the Murrumbidgee CMA and landholders and encourage </w:t>
            </w:r>
            <w:r w:rsidR="008837E9">
              <w:rPr>
                <w:rFonts w:cs="Arial"/>
                <w:color w:val="auto"/>
                <w:sz w:val="20"/>
                <w:lang w:val="en-AU" w:eastAsia="en-AU"/>
              </w:rPr>
              <w:t xml:space="preserve">the </w:t>
            </w:r>
            <w:r w:rsidR="00E43753">
              <w:rPr>
                <w:rFonts w:cs="Arial"/>
                <w:color w:val="auto"/>
                <w:sz w:val="20"/>
                <w:lang w:val="en-AU" w:eastAsia="en-AU"/>
              </w:rPr>
              <w:t>management of riparian vegetation</w:t>
            </w:r>
            <w:r>
              <w:rPr>
                <w:rFonts w:cs="Arial"/>
                <w:color w:val="auto"/>
                <w:sz w:val="20"/>
                <w:lang w:val="en-AU" w:eastAsia="en-AU"/>
              </w:rPr>
              <w:t xml:space="preserve">. </w:t>
            </w:r>
          </w:p>
        </w:tc>
      </w:tr>
      <w:tr w:rsidR="00191381" w:rsidRPr="00B46F23">
        <w:trPr>
          <w:trHeight w:val="1186"/>
        </w:trPr>
        <w:tc>
          <w:tcPr>
            <w:tcW w:w="543" w:type="pct"/>
            <w:vMerge w:val="restart"/>
            <w:tcBorders>
              <w:top w:val="single" w:sz="4" w:space="0" w:color="auto"/>
              <w:bottom w:val="single" w:sz="4" w:space="0" w:color="auto"/>
              <w:right w:val="nil"/>
            </w:tcBorders>
          </w:tcPr>
          <w:p w:rsidR="00191381" w:rsidRPr="00536BE1" w:rsidRDefault="00191381" w:rsidP="009C18AE">
            <w:pPr>
              <w:spacing w:after="0" w:line="240" w:lineRule="auto"/>
              <w:jc w:val="left"/>
              <w:rPr>
                <w:rFonts w:cs="Arial"/>
                <w:b/>
                <w:color w:val="auto"/>
                <w:sz w:val="20"/>
                <w:lang w:val="en-AU" w:eastAsia="en-AU"/>
              </w:rPr>
            </w:pPr>
            <w:r w:rsidRPr="00737F91">
              <w:rPr>
                <w:rFonts w:cs="Arial"/>
                <w:b/>
                <w:color w:val="auto"/>
                <w:sz w:val="20"/>
                <w:lang w:val="en-AU" w:eastAsia="en-AU"/>
              </w:rPr>
              <w:t>Ecolog</w:t>
            </w:r>
            <w:r>
              <w:rPr>
                <w:rFonts w:cs="Arial"/>
                <w:b/>
                <w:color w:val="auto"/>
                <w:sz w:val="20"/>
                <w:lang w:val="en-AU" w:eastAsia="en-AU"/>
              </w:rPr>
              <w:t>y</w:t>
            </w:r>
          </w:p>
        </w:tc>
        <w:tc>
          <w:tcPr>
            <w:tcW w:w="404" w:type="pct"/>
            <w:tcBorders>
              <w:top w:val="single" w:sz="4" w:space="0" w:color="auto"/>
              <w:left w:val="nil"/>
              <w:bottom w:val="single" w:sz="4" w:space="0" w:color="auto"/>
              <w:right w:val="nil"/>
            </w:tcBorders>
          </w:tcPr>
          <w:p w:rsidR="00191381" w:rsidRDefault="00191381" w:rsidP="009C18AE">
            <w:pPr>
              <w:spacing w:after="0" w:line="240" w:lineRule="auto"/>
              <w:jc w:val="left"/>
              <w:rPr>
                <w:rFonts w:cs="Arial"/>
                <w:color w:val="auto"/>
                <w:sz w:val="20"/>
                <w:lang w:val="en-AU" w:eastAsia="en-AU"/>
              </w:rPr>
            </w:pPr>
            <w:r w:rsidRPr="00737F91">
              <w:rPr>
                <w:rFonts w:cs="Arial"/>
                <w:color w:val="auto"/>
                <w:sz w:val="20"/>
                <w:lang w:val="en-AU" w:eastAsia="en-AU"/>
              </w:rPr>
              <w:t xml:space="preserve">Spread of </w:t>
            </w:r>
            <w:r>
              <w:rPr>
                <w:rFonts w:cs="Arial"/>
                <w:color w:val="auto"/>
                <w:sz w:val="20"/>
                <w:lang w:val="en-AU" w:eastAsia="en-AU"/>
              </w:rPr>
              <w:t>weeds</w:t>
            </w:r>
          </w:p>
        </w:tc>
        <w:tc>
          <w:tcPr>
            <w:tcW w:w="2100" w:type="pct"/>
            <w:tcBorders>
              <w:top w:val="single" w:sz="4" w:space="0" w:color="auto"/>
              <w:left w:val="nil"/>
              <w:bottom w:val="single" w:sz="4" w:space="0" w:color="auto"/>
              <w:right w:val="nil"/>
            </w:tcBorders>
            <w:noWrap/>
          </w:tcPr>
          <w:p w:rsidR="00191381" w:rsidRDefault="00191381" w:rsidP="009C18AE">
            <w:pPr>
              <w:spacing w:after="0" w:line="240" w:lineRule="auto"/>
              <w:jc w:val="left"/>
              <w:rPr>
                <w:rFonts w:cs="Arial"/>
                <w:color w:val="auto"/>
                <w:sz w:val="20"/>
                <w:lang w:val="en-AU" w:eastAsia="en-AU"/>
              </w:rPr>
            </w:pPr>
            <w:r>
              <w:rPr>
                <w:rFonts w:cs="Arial"/>
                <w:color w:val="auto"/>
                <w:sz w:val="20"/>
                <w:lang w:val="en-AU" w:eastAsia="en-AU"/>
              </w:rPr>
              <w:t>There is potential for the s</w:t>
            </w:r>
            <w:r w:rsidRPr="00B46F23">
              <w:rPr>
                <w:rFonts w:cs="Arial"/>
                <w:color w:val="auto"/>
                <w:sz w:val="20"/>
                <w:lang w:val="en-AU" w:eastAsia="en-AU"/>
              </w:rPr>
              <w:t xml:space="preserve">pread of </w:t>
            </w:r>
            <w:r>
              <w:rPr>
                <w:rFonts w:cs="Arial"/>
                <w:color w:val="auto"/>
                <w:sz w:val="20"/>
                <w:lang w:val="en-AU" w:eastAsia="en-AU"/>
              </w:rPr>
              <w:t>a</w:t>
            </w:r>
            <w:r w:rsidRPr="00B46F23">
              <w:rPr>
                <w:rFonts w:cs="Arial"/>
                <w:color w:val="auto"/>
                <w:sz w:val="20"/>
                <w:lang w:val="en-AU" w:eastAsia="en-AU"/>
              </w:rPr>
              <w:t xml:space="preserve">lligator </w:t>
            </w:r>
            <w:r>
              <w:rPr>
                <w:rFonts w:cs="Arial"/>
                <w:color w:val="auto"/>
                <w:sz w:val="20"/>
                <w:lang w:val="en-AU" w:eastAsia="en-AU"/>
              </w:rPr>
              <w:t>w</w:t>
            </w:r>
            <w:r w:rsidRPr="00B46F23">
              <w:rPr>
                <w:rFonts w:cs="Arial"/>
                <w:color w:val="auto"/>
                <w:sz w:val="20"/>
                <w:lang w:val="en-AU" w:eastAsia="en-AU"/>
              </w:rPr>
              <w:t xml:space="preserve">eed </w:t>
            </w:r>
            <w:r>
              <w:rPr>
                <w:rFonts w:cs="Arial"/>
                <w:color w:val="auto"/>
                <w:sz w:val="20"/>
                <w:lang w:val="en-AU" w:eastAsia="en-AU"/>
              </w:rPr>
              <w:t>(</w:t>
            </w:r>
            <w:r w:rsidRPr="00B46F23">
              <w:rPr>
                <w:rFonts w:cs="Arial"/>
                <w:i/>
                <w:iCs/>
                <w:color w:val="auto"/>
                <w:sz w:val="20"/>
                <w:lang w:val="en-AU" w:eastAsia="en-AU"/>
              </w:rPr>
              <w:t>Alternanthera philoxeroides</w:t>
            </w:r>
            <w:r>
              <w:rPr>
                <w:rFonts w:cs="Arial"/>
                <w:iCs/>
                <w:color w:val="auto"/>
                <w:sz w:val="20"/>
                <w:lang w:val="en-AU" w:eastAsia="en-AU"/>
              </w:rPr>
              <w:t>)</w:t>
            </w:r>
            <w:r>
              <w:rPr>
                <w:rFonts w:cs="Arial"/>
                <w:color w:val="auto"/>
                <w:sz w:val="20"/>
                <w:lang w:val="en-AU" w:eastAsia="en-AU"/>
              </w:rPr>
              <w:t xml:space="preserve"> through </w:t>
            </w:r>
            <w:r w:rsidR="00E43753">
              <w:rPr>
                <w:rFonts w:cs="Arial"/>
                <w:color w:val="auto"/>
                <w:sz w:val="20"/>
                <w:lang w:val="en-AU" w:eastAsia="en-AU"/>
              </w:rPr>
              <w:t>high flows through the lower Mirrool Creek area</w:t>
            </w:r>
            <w:r w:rsidRPr="00B46F23">
              <w:rPr>
                <w:rFonts w:cs="Arial"/>
                <w:color w:val="auto"/>
                <w:sz w:val="20"/>
                <w:lang w:val="en-AU" w:eastAsia="en-AU"/>
              </w:rPr>
              <w:t>.</w:t>
            </w:r>
            <w:r>
              <w:rPr>
                <w:rFonts w:cs="Arial"/>
                <w:color w:val="auto"/>
                <w:sz w:val="20"/>
                <w:lang w:val="en-AU" w:eastAsia="en-AU"/>
              </w:rPr>
              <w:t xml:space="preserve"> </w:t>
            </w:r>
            <w:r w:rsidRPr="00B46F23">
              <w:rPr>
                <w:rFonts w:cs="Arial"/>
                <w:color w:val="auto"/>
                <w:sz w:val="20"/>
                <w:lang w:val="en-AU" w:eastAsia="en-AU"/>
              </w:rPr>
              <w:t xml:space="preserve">Small patches of </w:t>
            </w:r>
            <w:r>
              <w:rPr>
                <w:rFonts w:cs="Arial"/>
                <w:color w:val="auto"/>
                <w:sz w:val="20"/>
                <w:lang w:val="en-AU" w:eastAsia="en-AU"/>
              </w:rPr>
              <w:t>a</w:t>
            </w:r>
            <w:r w:rsidRPr="00B46F23">
              <w:rPr>
                <w:rFonts w:cs="Arial"/>
                <w:color w:val="auto"/>
                <w:sz w:val="20"/>
                <w:lang w:val="en-AU" w:eastAsia="en-AU"/>
              </w:rPr>
              <w:t xml:space="preserve">lligator </w:t>
            </w:r>
            <w:r>
              <w:rPr>
                <w:rFonts w:cs="Arial"/>
                <w:color w:val="auto"/>
                <w:sz w:val="20"/>
                <w:lang w:val="en-AU" w:eastAsia="en-AU"/>
              </w:rPr>
              <w:t>w</w:t>
            </w:r>
            <w:r w:rsidRPr="00B46F23">
              <w:rPr>
                <w:rFonts w:cs="Arial"/>
                <w:color w:val="auto"/>
                <w:sz w:val="20"/>
                <w:lang w:val="en-AU" w:eastAsia="en-AU"/>
              </w:rPr>
              <w:t>eed have be</w:t>
            </w:r>
            <w:r>
              <w:rPr>
                <w:rFonts w:cs="Arial"/>
                <w:color w:val="auto"/>
                <w:sz w:val="20"/>
                <w:lang w:val="en-AU" w:eastAsia="en-AU"/>
              </w:rPr>
              <w:t>en observed in the Wah Wah I</w:t>
            </w:r>
            <w:r w:rsidRPr="00B46F23">
              <w:rPr>
                <w:rFonts w:cs="Arial"/>
                <w:color w:val="auto"/>
                <w:sz w:val="20"/>
                <w:lang w:val="en-AU" w:eastAsia="en-AU"/>
              </w:rPr>
              <w:t xml:space="preserve">rrigation </w:t>
            </w:r>
            <w:r>
              <w:rPr>
                <w:rFonts w:cs="Arial"/>
                <w:color w:val="auto"/>
                <w:sz w:val="20"/>
                <w:lang w:val="en-AU" w:eastAsia="en-AU"/>
              </w:rPr>
              <w:t>A</w:t>
            </w:r>
            <w:r w:rsidRPr="00B46F23">
              <w:rPr>
                <w:rFonts w:cs="Arial"/>
                <w:color w:val="auto"/>
                <w:sz w:val="20"/>
                <w:lang w:val="en-AU" w:eastAsia="en-AU"/>
              </w:rPr>
              <w:t>rea.</w:t>
            </w:r>
            <w:r>
              <w:rPr>
                <w:rFonts w:cs="Arial"/>
                <w:color w:val="auto"/>
                <w:sz w:val="20"/>
                <w:lang w:val="en-AU" w:eastAsia="en-AU"/>
              </w:rPr>
              <w:t xml:space="preserve"> </w:t>
            </w:r>
            <w:r w:rsidRPr="00B46F23">
              <w:rPr>
                <w:rFonts w:cs="Arial"/>
                <w:color w:val="auto"/>
                <w:sz w:val="20"/>
                <w:lang w:val="en-AU" w:eastAsia="en-AU"/>
              </w:rPr>
              <w:t>It has also been observed in the wetland cell of Barr</w:t>
            </w:r>
            <w:r>
              <w:rPr>
                <w:rFonts w:cs="Arial"/>
                <w:color w:val="auto"/>
                <w:sz w:val="20"/>
                <w:lang w:val="en-AU" w:eastAsia="en-AU"/>
              </w:rPr>
              <w:t>en B</w:t>
            </w:r>
            <w:r w:rsidRPr="00B46F23">
              <w:rPr>
                <w:rFonts w:cs="Arial"/>
                <w:color w:val="auto"/>
                <w:sz w:val="20"/>
                <w:lang w:val="en-AU" w:eastAsia="en-AU"/>
              </w:rPr>
              <w:t>ox Swamp.</w:t>
            </w:r>
            <w:r>
              <w:rPr>
                <w:rFonts w:cs="Arial"/>
                <w:color w:val="auto"/>
                <w:sz w:val="20"/>
                <w:lang w:val="en-AU" w:eastAsia="en-AU"/>
              </w:rPr>
              <w:t xml:space="preserve"> </w:t>
            </w:r>
            <w:r w:rsidRPr="00B46F23">
              <w:rPr>
                <w:rFonts w:cs="Arial"/>
                <w:color w:val="auto"/>
                <w:sz w:val="20"/>
                <w:lang w:val="en-AU" w:eastAsia="en-AU"/>
              </w:rPr>
              <w:t>If Barr</w:t>
            </w:r>
            <w:r>
              <w:rPr>
                <w:rFonts w:cs="Arial"/>
                <w:color w:val="auto"/>
                <w:sz w:val="20"/>
                <w:lang w:val="en-AU" w:eastAsia="en-AU"/>
              </w:rPr>
              <w:t xml:space="preserve">en Box </w:t>
            </w:r>
            <w:r w:rsidRPr="00B46F23">
              <w:rPr>
                <w:rFonts w:cs="Arial"/>
                <w:color w:val="auto"/>
                <w:sz w:val="20"/>
                <w:lang w:val="en-AU" w:eastAsia="en-AU"/>
              </w:rPr>
              <w:t xml:space="preserve">Swamp is involved in the </w:t>
            </w:r>
            <w:r>
              <w:rPr>
                <w:rFonts w:cs="Arial"/>
                <w:color w:val="auto"/>
                <w:sz w:val="20"/>
                <w:lang w:val="en-AU" w:eastAsia="en-AU"/>
              </w:rPr>
              <w:t>delivery</w:t>
            </w:r>
            <w:r w:rsidRPr="00B46F23">
              <w:rPr>
                <w:rFonts w:cs="Arial"/>
                <w:color w:val="auto"/>
                <w:sz w:val="20"/>
                <w:lang w:val="en-AU" w:eastAsia="en-AU"/>
              </w:rPr>
              <w:t xml:space="preserve"> </w:t>
            </w:r>
            <w:r>
              <w:rPr>
                <w:rFonts w:cs="Arial"/>
                <w:color w:val="auto"/>
                <w:sz w:val="20"/>
                <w:lang w:val="en-AU" w:eastAsia="en-AU"/>
              </w:rPr>
              <w:t>of environmental water</w:t>
            </w:r>
            <w:r w:rsidRPr="00B46F23">
              <w:rPr>
                <w:rFonts w:cs="Arial"/>
                <w:color w:val="auto"/>
                <w:sz w:val="20"/>
                <w:lang w:val="en-AU" w:eastAsia="en-AU"/>
              </w:rPr>
              <w:t xml:space="preserve"> there is a risk that </w:t>
            </w:r>
            <w:r>
              <w:rPr>
                <w:rFonts w:cs="Arial"/>
                <w:color w:val="auto"/>
                <w:sz w:val="20"/>
                <w:lang w:val="en-AU" w:eastAsia="en-AU"/>
              </w:rPr>
              <w:t>a</w:t>
            </w:r>
            <w:r w:rsidRPr="00B46F23">
              <w:rPr>
                <w:rFonts w:cs="Arial"/>
                <w:color w:val="auto"/>
                <w:sz w:val="20"/>
                <w:lang w:val="en-AU" w:eastAsia="en-AU"/>
              </w:rPr>
              <w:t xml:space="preserve">lligator </w:t>
            </w:r>
            <w:r>
              <w:rPr>
                <w:rFonts w:cs="Arial"/>
                <w:color w:val="auto"/>
                <w:sz w:val="20"/>
                <w:lang w:val="en-AU" w:eastAsia="en-AU"/>
              </w:rPr>
              <w:t>w</w:t>
            </w:r>
            <w:r w:rsidRPr="00B46F23">
              <w:rPr>
                <w:rFonts w:cs="Arial"/>
                <w:color w:val="auto"/>
                <w:sz w:val="20"/>
                <w:lang w:val="en-AU" w:eastAsia="en-AU"/>
              </w:rPr>
              <w:t>eed may spread downstream.</w:t>
            </w:r>
            <w:r>
              <w:rPr>
                <w:rFonts w:cs="Arial"/>
                <w:color w:val="auto"/>
                <w:sz w:val="20"/>
                <w:lang w:val="en-AU" w:eastAsia="en-AU"/>
              </w:rPr>
              <w:t xml:space="preserve"> Due to the location of alligator weed, there is potential during a large end-of-system flow event to mobilise alligator weed so that it reaches the Lachlan River catchment. </w:t>
            </w:r>
          </w:p>
          <w:p w:rsidR="00191381" w:rsidRDefault="00191381" w:rsidP="009C18AE">
            <w:pPr>
              <w:spacing w:after="0" w:line="240" w:lineRule="auto"/>
              <w:jc w:val="left"/>
              <w:rPr>
                <w:rFonts w:cs="Arial"/>
                <w:color w:val="auto"/>
                <w:sz w:val="20"/>
                <w:lang w:val="en-AU" w:eastAsia="en-AU"/>
              </w:rPr>
            </w:pPr>
            <w:r w:rsidRPr="00564B25">
              <w:rPr>
                <w:rFonts w:cs="Arial"/>
                <w:color w:val="auto"/>
                <w:sz w:val="20"/>
                <w:lang w:val="en-AU" w:eastAsia="en-AU"/>
              </w:rPr>
              <w:t xml:space="preserve">Willows </w:t>
            </w:r>
            <w:r w:rsidRPr="00DB64F6">
              <w:rPr>
                <w:rFonts w:cs="Arial"/>
                <w:i/>
                <w:color w:val="auto"/>
                <w:sz w:val="20"/>
                <w:lang w:val="en-AU" w:eastAsia="en-AU"/>
              </w:rPr>
              <w:t>Salix</w:t>
            </w:r>
            <w:r>
              <w:rPr>
                <w:rFonts w:cs="Arial"/>
                <w:color w:val="auto"/>
                <w:sz w:val="20"/>
                <w:lang w:val="en-AU" w:eastAsia="en-AU"/>
              </w:rPr>
              <w:t xml:space="preserve"> spp. </w:t>
            </w:r>
            <w:r w:rsidRPr="00564B25">
              <w:rPr>
                <w:rFonts w:cs="Arial"/>
                <w:color w:val="auto"/>
                <w:sz w:val="20"/>
                <w:lang w:val="en-AU" w:eastAsia="en-AU"/>
              </w:rPr>
              <w:t>can reproduce vegetatively (i.e</w:t>
            </w:r>
            <w:r>
              <w:rPr>
                <w:rFonts w:cs="Arial"/>
                <w:color w:val="auto"/>
                <w:sz w:val="20"/>
                <w:lang w:val="en-AU" w:eastAsia="en-AU"/>
              </w:rPr>
              <w:t>.</w:t>
            </w:r>
            <w:r w:rsidRPr="00564B25">
              <w:rPr>
                <w:rFonts w:cs="Arial"/>
                <w:color w:val="auto"/>
                <w:sz w:val="20"/>
                <w:lang w:val="en-AU" w:eastAsia="en-AU"/>
              </w:rPr>
              <w:t xml:space="preserve"> from roots, twigs or branches deposited in moist soils) enabling willows to germinate in </w:t>
            </w:r>
            <w:r>
              <w:rPr>
                <w:rFonts w:cs="Arial"/>
                <w:color w:val="auto"/>
                <w:sz w:val="20"/>
                <w:lang w:val="en-AU" w:eastAsia="en-AU"/>
              </w:rPr>
              <w:t xml:space="preserve">high </w:t>
            </w:r>
            <w:r w:rsidRPr="00564B25">
              <w:rPr>
                <w:rFonts w:cs="Arial"/>
                <w:color w:val="auto"/>
                <w:sz w:val="20"/>
                <w:lang w:val="en-AU" w:eastAsia="en-AU"/>
              </w:rPr>
              <w:t>numbers.</w:t>
            </w:r>
            <w:r>
              <w:rPr>
                <w:rFonts w:cs="Arial"/>
                <w:color w:val="auto"/>
                <w:sz w:val="20"/>
                <w:lang w:val="en-AU" w:eastAsia="en-AU"/>
              </w:rPr>
              <w:t xml:space="preserve"> </w:t>
            </w:r>
            <w:r w:rsidRPr="00564B25">
              <w:rPr>
                <w:rFonts w:cs="Arial"/>
                <w:color w:val="auto"/>
                <w:sz w:val="20"/>
                <w:lang w:val="en-AU" w:eastAsia="en-AU"/>
              </w:rPr>
              <w:t>Increased flows may increase the densities o</w:t>
            </w:r>
            <w:r>
              <w:rPr>
                <w:rFonts w:cs="Arial"/>
                <w:color w:val="auto"/>
                <w:sz w:val="20"/>
                <w:lang w:val="en-AU" w:eastAsia="en-AU"/>
              </w:rPr>
              <w:t>f</w:t>
            </w:r>
            <w:r w:rsidRPr="00564B25">
              <w:rPr>
                <w:rFonts w:cs="Arial"/>
                <w:color w:val="auto"/>
                <w:sz w:val="20"/>
                <w:lang w:val="en-AU" w:eastAsia="en-AU"/>
              </w:rPr>
              <w:t xml:space="preserve"> </w:t>
            </w:r>
            <w:r>
              <w:rPr>
                <w:rFonts w:cs="Arial"/>
                <w:color w:val="auto"/>
                <w:sz w:val="20"/>
                <w:lang w:val="en-AU" w:eastAsia="en-AU"/>
              </w:rPr>
              <w:t>w</w:t>
            </w:r>
            <w:r w:rsidRPr="00564B25">
              <w:rPr>
                <w:rFonts w:cs="Arial"/>
                <w:color w:val="auto"/>
                <w:sz w:val="20"/>
                <w:lang w:val="en-AU" w:eastAsia="en-AU"/>
              </w:rPr>
              <w:t xml:space="preserve">illows downstream, as </w:t>
            </w:r>
            <w:r>
              <w:rPr>
                <w:rFonts w:cs="Arial"/>
                <w:color w:val="auto"/>
                <w:sz w:val="20"/>
                <w:lang w:val="en-AU" w:eastAsia="en-AU"/>
              </w:rPr>
              <w:t>there is a high density of willows in many of the upper wetlands.</w:t>
            </w:r>
          </w:p>
          <w:p w:rsidR="00191381" w:rsidRPr="009C18AE" w:rsidRDefault="00191381" w:rsidP="009C18AE">
            <w:pPr>
              <w:spacing w:after="0" w:line="240" w:lineRule="auto"/>
              <w:jc w:val="left"/>
              <w:rPr>
                <w:rFonts w:cs="Arial"/>
                <w:color w:val="auto"/>
                <w:sz w:val="20"/>
                <w:lang w:val="en-AU" w:eastAsia="en-AU"/>
              </w:rPr>
            </w:pPr>
            <w:r>
              <w:rPr>
                <w:rFonts w:cs="Arial"/>
                <w:color w:val="auto"/>
                <w:sz w:val="20"/>
                <w:lang w:val="en-AU" w:eastAsia="en-AU"/>
              </w:rPr>
              <w:t>Aside from alligator weed and willows, increased flows also have the potential to spread a variety of other weeds which have been recorded in the system, including water hyacinth (</w:t>
            </w:r>
            <w:r w:rsidRPr="00737F91">
              <w:rPr>
                <w:rFonts w:cs="Arial"/>
                <w:i/>
                <w:color w:val="auto"/>
                <w:sz w:val="20"/>
                <w:lang w:val="en-AU" w:eastAsia="en-AU"/>
              </w:rPr>
              <w:t>Eichhornia crassipes</w:t>
            </w:r>
            <w:r>
              <w:rPr>
                <w:rFonts w:cs="Arial"/>
                <w:color w:val="auto"/>
                <w:sz w:val="20"/>
                <w:lang w:val="en-AU" w:eastAsia="en-AU"/>
              </w:rPr>
              <w:t>) and l</w:t>
            </w:r>
            <w:r w:rsidRPr="00B46F23">
              <w:rPr>
                <w:rFonts w:cs="Arial"/>
                <w:color w:val="auto"/>
                <w:sz w:val="20"/>
                <w:lang w:val="en-AU" w:eastAsia="en-AU"/>
              </w:rPr>
              <w:t>ippia (</w:t>
            </w:r>
            <w:r w:rsidRPr="00737F91">
              <w:rPr>
                <w:rFonts w:cs="Arial"/>
                <w:i/>
                <w:color w:val="auto"/>
                <w:sz w:val="20"/>
                <w:lang w:val="en-AU" w:eastAsia="en-AU"/>
              </w:rPr>
              <w:t>Phyla canescens</w:t>
            </w:r>
            <w:r>
              <w:rPr>
                <w:rFonts w:cs="Arial"/>
                <w:color w:val="auto"/>
                <w:sz w:val="20"/>
                <w:lang w:val="en-AU" w:eastAsia="en-AU"/>
              </w:rPr>
              <w:t>).</w:t>
            </w:r>
          </w:p>
        </w:tc>
        <w:tc>
          <w:tcPr>
            <w:tcW w:w="331" w:type="pct"/>
            <w:tcBorders>
              <w:top w:val="single" w:sz="4" w:space="0" w:color="auto"/>
              <w:left w:val="nil"/>
              <w:bottom w:val="single" w:sz="4" w:space="0" w:color="auto"/>
              <w:right w:val="nil"/>
            </w:tcBorders>
            <w:noWrap/>
          </w:tcPr>
          <w:p w:rsidR="00191381" w:rsidRPr="00B46F23" w:rsidRDefault="00191381" w:rsidP="009C18AE">
            <w:pPr>
              <w:spacing w:after="0" w:line="240" w:lineRule="auto"/>
              <w:jc w:val="left"/>
              <w:rPr>
                <w:rFonts w:cs="Arial"/>
                <w:color w:val="auto"/>
                <w:sz w:val="20"/>
                <w:lang w:val="en-AU" w:eastAsia="en-AU"/>
              </w:rPr>
            </w:pPr>
            <w:r w:rsidRPr="00B46F23">
              <w:rPr>
                <w:rFonts w:cs="Arial"/>
                <w:color w:val="auto"/>
                <w:sz w:val="20"/>
                <w:lang w:val="en-AU" w:eastAsia="en-AU"/>
              </w:rPr>
              <w:t>Possible</w:t>
            </w:r>
          </w:p>
        </w:tc>
        <w:tc>
          <w:tcPr>
            <w:tcW w:w="402" w:type="pct"/>
            <w:tcBorders>
              <w:top w:val="single" w:sz="4" w:space="0" w:color="auto"/>
              <w:left w:val="nil"/>
              <w:bottom w:val="single" w:sz="4" w:space="0" w:color="auto"/>
              <w:right w:val="nil"/>
            </w:tcBorders>
            <w:noWrap/>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Major</w:t>
            </w:r>
          </w:p>
        </w:tc>
        <w:tc>
          <w:tcPr>
            <w:tcW w:w="332" w:type="pct"/>
            <w:tcBorders>
              <w:top w:val="single" w:sz="4" w:space="0" w:color="auto"/>
              <w:left w:val="nil"/>
              <w:bottom w:val="single" w:sz="4" w:space="0" w:color="auto"/>
              <w:right w:val="nil"/>
            </w:tcBorders>
            <w:shd w:val="clear" w:color="auto" w:fill="FF0000"/>
            <w:noWrap/>
          </w:tcPr>
          <w:p w:rsidR="00191381" w:rsidRDefault="00191381" w:rsidP="009C18AE">
            <w:pPr>
              <w:spacing w:after="0" w:line="240" w:lineRule="auto"/>
              <w:jc w:val="left"/>
              <w:rPr>
                <w:rFonts w:cs="Arial"/>
                <w:color w:val="auto"/>
                <w:sz w:val="20"/>
                <w:lang w:val="en-AU" w:eastAsia="en-AU"/>
              </w:rPr>
            </w:pPr>
            <w:r w:rsidRPr="00737F91">
              <w:rPr>
                <w:rFonts w:cs="Arial"/>
                <w:color w:val="auto"/>
                <w:sz w:val="20"/>
                <w:lang w:val="en-AU" w:eastAsia="en-AU"/>
              </w:rPr>
              <w:t>High</w:t>
            </w:r>
          </w:p>
        </w:tc>
        <w:tc>
          <w:tcPr>
            <w:tcW w:w="888" w:type="pct"/>
            <w:tcBorders>
              <w:top w:val="single" w:sz="4" w:space="0" w:color="auto"/>
              <w:left w:val="nil"/>
              <w:bottom w:val="single" w:sz="4" w:space="0" w:color="auto"/>
            </w:tcBorders>
          </w:tcPr>
          <w:p w:rsidR="00191381" w:rsidRPr="007E2AFF" w:rsidRDefault="00191381" w:rsidP="009C18AE">
            <w:pPr>
              <w:pStyle w:val="Para0bullet"/>
              <w:spacing w:after="0" w:line="240" w:lineRule="auto"/>
              <w:jc w:val="left"/>
              <w:rPr>
                <w:sz w:val="20"/>
                <w:lang w:val="en-AU" w:eastAsia="en-AU"/>
              </w:rPr>
            </w:pPr>
            <w:r w:rsidRPr="007E2AFF">
              <w:rPr>
                <w:sz w:val="20"/>
                <w:lang w:val="en-AU" w:eastAsia="en-AU"/>
              </w:rPr>
              <w:t xml:space="preserve">Avoid using Barren Box Swamp for </w:t>
            </w:r>
            <w:r>
              <w:rPr>
                <w:sz w:val="20"/>
                <w:lang w:val="en-AU" w:eastAsia="en-AU"/>
              </w:rPr>
              <w:t>storage of environmental water</w:t>
            </w:r>
            <w:r w:rsidRPr="007E2AFF">
              <w:rPr>
                <w:sz w:val="20"/>
                <w:lang w:val="en-AU" w:eastAsia="en-AU"/>
              </w:rPr>
              <w:t xml:space="preserve">. </w:t>
            </w:r>
          </w:p>
          <w:p w:rsidR="00191381" w:rsidRDefault="00191381" w:rsidP="009C18AE">
            <w:pPr>
              <w:pStyle w:val="Para0bullet"/>
              <w:spacing w:after="0" w:line="240" w:lineRule="auto"/>
              <w:jc w:val="left"/>
              <w:rPr>
                <w:sz w:val="20"/>
                <w:lang w:val="en-AU" w:eastAsia="en-AU"/>
              </w:rPr>
            </w:pPr>
            <w:r w:rsidRPr="00B46F23">
              <w:rPr>
                <w:sz w:val="20"/>
                <w:lang w:val="en-AU" w:eastAsia="en-AU"/>
              </w:rPr>
              <w:t xml:space="preserve">Inspections and physical removal before </w:t>
            </w:r>
            <w:r>
              <w:rPr>
                <w:sz w:val="20"/>
                <w:lang w:val="en-AU" w:eastAsia="en-AU"/>
              </w:rPr>
              <w:t>environmental water</w:t>
            </w:r>
            <w:r w:rsidRPr="00B46F23">
              <w:rPr>
                <w:sz w:val="20"/>
                <w:lang w:val="en-AU" w:eastAsia="en-AU"/>
              </w:rPr>
              <w:t xml:space="preserve"> is released</w:t>
            </w:r>
            <w:r>
              <w:rPr>
                <w:sz w:val="20"/>
                <w:lang w:val="en-AU" w:eastAsia="en-AU"/>
              </w:rPr>
              <w:t>.</w:t>
            </w:r>
          </w:p>
          <w:p w:rsidR="00191381" w:rsidRDefault="00191381" w:rsidP="009C18AE">
            <w:pPr>
              <w:pStyle w:val="Para0bullet"/>
              <w:spacing w:after="0" w:line="240" w:lineRule="auto"/>
              <w:jc w:val="left"/>
              <w:rPr>
                <w:sz w:val="20"/>
                <w:lang w:val="en-AU" w:eastAsia="en-AU"/>
              </w:rPr>
            </w:pPr>
            <w:r w:rsidRPr="00B46F23">
              <w:rPr>
                <w:sz w:val="20"/>
                <w:lang w:val="en-AU" w:eastAsia="en-AU"/>
              </w:rPr>
              <w:t>Use of booms and weed traps</w:t>
            </w:r>
            <w:r>
              <w:rPr>
                <w:sz w:val="20"/>
                <w:lang w:val="en-AU" w:eastAsia="en-AU"/>
              </w:rPr>
              <w:t xml:space="preserve"> to control weeds such as alligator weed. </w:t>
            </w:r>
          </w:p>
          <w:p w:rsidR="00191381" w:rsidRDefault="00191381" w:rsidP="009C18AE">
            <w:pPr>
              <w:pStyle w:val="Para0bullet"/>
              <w:spacing w:after="0" w:line="240" w:lineRule="auto"/>
              <w:jc w:val="left"/>
              <w:rPr>
                <w:sz w:val="20"/>
                <w:lang w:val="en-AU" w:eastAsia="en-AU"/>
              </w:rPr>
            </w:pPr>
            <w:r>
              <w:rPr>
                <w:sz w:val="20"/>
                <w:lang w:val="en-AU" w:eastAsia="en-AU"/>
              </w:rPr>
              <w:t xml:space="preserve">Willow </w:t>
            </w:r>
            <w:r w:rsidR="00E43753">
              <w:rPr>
                <w:sz w:val="20"/>
                <w:lang w:val="en-AU" w:eastAsia="en-AU"/>
              </w:rPr>
              <w:t>control measures</w:t>
            </w:r>
            <w:r>
              <w:rPr>
                <w:sz w:val="20"/>
                <w:lang w:val="en-AU" w:eastAsia="en-AU"/>
              </w:rPr>
              <w:t xml:space="preserve">. </w:t>
            </w:r>
          </w:p>
          <w:p w:rsidR="00191381" w:rsidRDefault="00191381" w:rsidP="009C18AE">
            <w:pPr>
              <w:pStyle w:val="Para0bullet"/>
              <w:spacing w:after="0" w:line="240" w:lineRule="auto"/>
              <w:jc w:val="left"/>
              <w:rPr>
                <w:sz w:val="20"/>
                <w:lang w:val="en-AU" w:eastAsia="en-AU"/>
              </w:rPr>
            </w:pPr>
            <w:r>
              <w:rPr>
                <w:sz w:val="20"/>
                <w:lang w:val="en-AU" w:eastAsia="en-AU"/>
              </w:rPr>
              <w:t>Revegetation programs.</w:t>
            </w:r>
          </w:p>
        </w:tc>
      </w:tr>
      <w:tr w:rsidR="00191381" w:rsidRPr="00B46F23">
        <w:trPr>
          <w:trHeight w:val="1186"/>
        </w:trPr>
        <w:tc>
          <w:tcPr>
            <w:tcW w:w="543" w:type="pct"/>
            <w:vMerge/>
            <w:tcBorders>
              <w:top w:val="nil"/>
              <w:bottom w:val="single" w:sz="4" w:space="0" w:color="auto"/>
              <w:right w:val="nil"/>
            </w:tcBorders>
          </w:tcPr>
          <w:p w:rsidR="00191381" w:rsidRDefault="00191381" w:rsidP="009C18AE">
            <w:pPr>
              <w:spacing w:after="0" w:line="240" w:lineRule="auto"/>
              <w:jc w:val="left"/>
              <w:rPr>
                <w:rFonts w:cs="Arial"/>
                <w:color w:val="auto"/>
                <w:sz w:val="20"/>
                <w:lang w:val="en-AU" w:eastAsia="en-AU"/>
              </w:rPr>
            </w:pPr>
          </w:p>
        </w:tc>
        <w:tc>
          <w:tcPr>
            <w:tcW w:w="404" w:type="pct"/>
            <w:tcBorders>
              <w:top w:val="single" w:sz="4" w:space="0" w:color="auto"/>
              <w:left w:val="nil"/>
              <w:bottom w:val="single" w:sz="4" w:space="0" w:color="auto"/>
              <w:right w:val="nil"/>
            </w:tcBorders>
          </w:tcPr>
          <w:p w:rsidR="00191381" w:rsidRDefault="00191381">
            <w:pPr>
              <w:spacing w:after="0" w:line="240" w:lineRule="auto"/>
              <w:jc w:val="left"/>
              <w:rPr>
                <w:rFonts w:cs="Arial"/>
                <w:color w:val="auto"/>
                <w:sz w:val="20"/>
                <w:lang w:val="en-AU" w:eastAsia="en-AU"/>
              </w:rPr>
            </w:pPr>
            <w:r w:rsidRPr="00B46F23">
              <w:rPr>
                <w:rFonts w:cs="Arial"/>
                <w:color w:val="auto"/>
                <w:sz w:val="20"/>
                <w:lang w:val="en-AU" w:eastAsia="en-AU"/>
              </w:rPr>
              <w:t xml:space="preserve">Invasive </w:t>
            </w:r>
            <w:r>
              <w:rPr>
                <w:rFonts w:cs="Arial"/>
                <w:color w:val="auto"/>
                <w:sz w:val="20"/>
                <w:lang w:val="en-AU" w:eastAsia="en-AU"/>
              </w:rPr>
              <w:t>s</w:t>
            </w:r>
            <w:r w:rsidRPr="00B46F23">
              <w:rPr>
                <w:rFonts w:cs="Arial"/>
                <w:color w:val="auto"/>
                <w:sz w:val="20"/>
                <w:lang w:val="en-AU" w:eastAsia="en-AU"/>
              </w:rPr>
              <w:t>pecies</w:t>
            </w:r>
            <w:r>
              <w:rPr>
                <w:rFonts w:cs="Arial"/>
                <w:color w:val="auto"/>
                <w:sz w:val="20"/>
                <w:lang w:val="en-AU" w:eastAsia="en-AU"/>
              </w:rPr>
              <w:t>—common carp</w:t>
            </w:r>
          </w:p>
        </w:tc>
        <w:tc>
          <w:tcPr>
            <w:tcW w:w="2100" w:type="pct"/>
            <w:tcBorders>
              <w:top w:val="single" w:sz="4" w:space="0" w:color="auto"/>
              <w:left w:val="nil"/>
              <w:bottom w:val="single" w:sz="4" w:space="0" w:color="auto"/>
              <w:right w:val="nil"/>
            </w:tcBorders>
            <w:noWrap/>
          </w:tcPr>
          <w:p w:rsidR="00191381" w:rsidRDefault="00191381" w:rsidP="009C18AE">
            <w:pPr>
              <w:spacing w:after="0" w:line="240" w:lineRule="auto"/>
              <w:jc w:val="left"/>
              <w:rPr>
                <w:rFonts w:cs="Arial"/>
                <w:color w:val="auto"/>
                <w:sz w:val="20"/>
                <w:lang w:val="en-AU" w:eastAsia="en-AU"/>
              </w:rPr>
            </w:pPr>
            <w:r>
              <w:rPr>
                <w:sz w:val="20"/>
              </w:rPr>
              <w:t>Common c</w:t>
            </w:r>
            <w:r w:rsidRPr="00B46F23">
              <w:rPr>
                <w:sz w:val="20"/>
              </w:rPr>
              <w:t xml:space="preserve">arp </w:t>
            </w:r>
            <w:r>
              <w:rPr>
                <w:sz w:val="20"/>
              </w:rPr>
              <w:t>(</w:t>
            </w:r>
            <w:r w:rsidRPr="006E37B3">
              <w:rPr>
                <w:i/>
                <w:sz w:val="20"/>
              </w:rPr>
              <w:t>Cyprinus carpi</w:t>
            </w:r>
            <w:r>
              <w:rPr>
                <w:i/>
                <w:sz w:val="20"/>
              </w:rPr>
              <w:t>o</w:t>
            </w:r>
            <w:r>
              <w:rPr>
                <w:sz w:val="20"/>
              </w:rPr>
              <w:t xml:space="preserve">) </w:t>
            </w:r>
            <w:r w:rsidRPr="00B46F23">
              <w:rPr>
                <w:sz w:val="20"/>
              </w:rPr>
              <w:t>breeding is likely to be favoured by large flow events.</w:t>
            </w:r>
            <w:r>
              <w:rPr>
                <w:sz w:val="20"/>
              </w:rPr>
              <w:t xml:space="preserve"> </w:t>
            </w:r>
            <w:r w:rsidRPr="00B46F23">
              <w:rPr>
                <w:rFonts w:cs="Arial"/>
                <w:color w:val="auto"/>
                <w:sz w:val="20"/>
                <w:lang w:val="en-AU" w:eastAsia="en-AU"/>
              </w:rPr>
              <w:t xml:space="preserve">The abundance of </w:t>
            </w:r>
            <w:r>
              <w:rPr>
                <w:rFonts w:cs="Arial"/>
                <w:color w:val="auto"/>
                <w:sz w:val="20"/>
                <w:lang w:val="en-AU" w:eastAsia="en-AU"/>
              </w:rPr>
              <w:t>c</w:t>
            </w:r>
            <w:r w:rsidRPr="00B46F23">
              <w:rPr>
                <w:rFonts w:cs="Arial"/>
                <w:color w:val="auto"/>
                <w:sz w:val="20"/>
                <w:lang w:val="en-AU" w:eastAsia="en-AU"/>
              </w:rPr>
              <w:t xml:space="preserve">ommon </w:t>
            </w:r>
            <w:r>
              <w:rPr>
                <w:rFonts w:cs="Arial"/>
                <w:color w:val="auto"/>
                <w:sz w:val="20"/>
                <w:lang w:val="en-AU" w:eastAsia="en-AU"/>
              </w:rPr>
              <w:t>c</w:t>
            </w:r>
            <w:r w:rsidRPr="00B46F23">
              <w:rPr>
                <w:rFonts w:cs="Arial"/>
                <w:color w:val="auto"/>
                <w:sz w:val="20"/>
                <w:lang w:val="en-AU" w:eastAsia="en-AU"/>
              </w:rPr>
              <w:t xml:space="preserve">arp larvae and </w:t>
            </w:r>
            <w:r>
              <w:rPr>
                <w:rFonts w:cs="Arial"/>
                <w:color w:val="auto"/>
                <w:sz w:val="20"/>
                <w:lang w:val="en-AU" w:eastAsia="en-AU"/>
              </w:rPr>
              <w:t xml:space="preserve">juveniles </w:t>
            </w:r>
            <w:r w:rsidRPr="00B46F23">
              <w:rPr>
                <w:rFonts w:cs="Arial"/>
                <w:color w:val="auto"/>
                <w:sz w:val="20"/>
                <w:lang w:val="en-AU" w:eastAsia="en-AU"/>
              </w:rPr>
              <w:t>appears to increase after flooding in wetlands (Stuart &amp; Jones 2006)</w:t>
            </w:r>
            <w:r>
              <w:rPr>
                <w:rFonts w:cs="Arial"/>
                <w:color w:val="auto"/>
                <w:sz w:val="20"/>
                <w:lang w:val="en-AU" w:eastAsia="en-AU"/>
              </w:rPr>
              <w:t>.</w:t>
            </w:r>
          </w:p>
        </w:tc>
        <w:tc>
          <w:tcPr>
            <w:tcW w:w="331" w:type="pct"/>
            <w:tcBorders>
              <w:top w:val="single" w:sz="4" w:space="0" w:color="auto"/>
              <w:left w:val="nil"/>
              <w:bottom w:val="single" w:sz="4" w:space="0" w:color="auto"/>
              <w:right w:val="nil"/>
            </w:tcBorders>
            <w:noWrap/>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Likely</w:t>
            </w:r>
          </w:p>
        </w:tc>
        <w:tc>
          <w:tcPr>
            <w:tcW w:w="402" w:type="pct"/>
            <w:tcBorders>
              <w:top w:val="single" w:sz="4" w:space="0" w:color="auto"/>
              <w:left w:val="nil"/>
              <w:bottom w:val="single" w:sz="4" w:space="0" w:color="auto"/>
              <w:right w:val="nil"/>
            </w:tcBorders>
            <w:noWrap/>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Moderate</w:t>
            </w:r>
          </w:p>
        </w:tc>
        <w:tc>
          <w:tcPr>
            <w:tcW w:w="332" w:type="pct"/>
            <w:tcBorders>
              <w:top w:val="single" w:sz="4" w:space="0" w:color="auto"/>
              <w:left w:val="nil"/>
              <w:bottom w:val="single" w:sz="4" w:space="0" w:color="auto"/>
              <w:right w:val="nil"/>
            </w:tcBorders>
            <w:shd w:val="clear" w:color="auto" w:fill="FFC000"/>
            <w:noWrap/>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Medium</w:t>
            </w:r>
          </w:p>
        </w:tc>
        <w:tc>
          <w:tcPr>
            <w:tcW w:w="888" w:type="pct"/>
            <w:tcBorders>
              <w:top w:val="single" w:sz="4" w:space="0" w:color="auto"/>
              <w:left w:val="nil"/>
              <w:bottom w:val="single" w:sz="4" w:space="0" w:color="auto"/>
            </w:tcBorders>
          </w:tcPr>
          <w:p w:rsidR="00191381" w:rsidRDefault="00191381" w:rsidP="009C18AE">
            <w:pPr>
              <w:pStyle w:val="Para0bullet"/>
              <w:spacing w:after="0" w:line="240" w:lineRule="auto"/>
              <w:jc w:val="left"/>
              <w:rPr>
                <w:sz w:val="20"/>
                <w:lang w:val="en-AU" w:eastAsia="en-AU"/>
              </w:rPr>
            </w:pPr>
            <w:r>
              <w:rPr>
                <w:sz w:val="20"/>
                <w:lang w:val="en-AU" w:eastAsia="en-AU"/>
              </w:rPr>
              <w:t>Common c</w:t>
            </w:r>
            <w:r w:rsidRPr="00B46F23">
              <w:rPr>
                <w:sz w:val="20"/>
                <w:lang w:val="en-AU" w:eastAsia="en-AU"/>
              </w:rPr>
              <w:t xml:space="preserve">arp </w:t>
            </w:r>
            <w:r>
              <w:rPr>
                <w:sz w:val="20"/>
                <w:lang w:val="en-AU" w:eastAsia="en-AU"/>
              </w:rPr>
              <w:t>c</w:t>
            </w:r>
            <w:r w:rsidRPr="00B46F23">
              <w:rPr>
                <w:sz w:val="20"/>
                <w:lang w:val="en-AU" w:eastAsia="en-AU"/>
              </w:rPr>
              <w:t xml:space="preserve">ontrol and </w:t>
            </w:r>
            <w:r>
              <w:rPr>
                <w:sz w:val="20"/>
                <w:lang w:val="en-AU" w:eastAsia="en-AU"/>
              </w:rPr>
              <w:t>e</w:t>
            </w:r>
            <w:r w:rsidRPr="00B46F23">
              <w:rPr>
                <w:sz w:val="20"/>
                <w:lang w:val="en-AU" w:eastAsia="en-AU"/>
              </w:rPr>
              <w:t xml:space="preserve">xclusion methods (such as fishing-down, automated traps, screens and wetland drawdown). </w:t>
            </w:r>
          </w:p>
        </w:tc>
      </w:tr>
      <w:tr w:rsidR="00191381" w:rsidRPr="00B46F23" w:rsidTr="00E43753">
        <w:trPr>
          <w:trHeight w:val="3362"/>
        </w:trPr>
        <w:tc>
          <w:tcPr>
            <w:tcW w:w="543" w:type="pct"/>
            <w:vMerge/>
            <w:tcBorders>
              <w:top w:val="nil"/>
              <w:bottom w:val="single" w:sz="4" w:space="0" w:color="auto"/>
              <w:right w:val="nil"/>
            </w:tcBorders>
          </w:tcPr>
          <w:p w:rsidR="00191381" w:rsidRDefault="00191381" w:rsidP="009C18AE">
            <w:pPr>
              <w:spacing w:after="0" w:line="240" w:lineRule="auto"/>
              <w:jc w:val="left"/>
              <w:rPr>
                <w:rFonts w:cs="Arial"/>
                <w:color w:val="auto"/>
                <w:sz w:val="20"/>
                <w:lang w:val="en-AU" w:eastAsia="en-AU"/>
              </w:rPr>
            </w:pPr>
          </w:p>
        </w:tc>
        <w:tc>
          <w:tcPr>
            <w:tcW w:w="404" w:type="pct"/>
            <w:tcBorders>
              <w:top w:val="single" w:sz="4" w:space="0" w:color="auto"/>
              <w:left w:val="nil"/>
              <w:bottom w:val="single" w:sz="4" w:space="0" w:color="auto"/>
              <w:right w:val="nil"/>
            </w:tcBorders>
          </w:tcPr>
          <w:p w:rsidR="00191381" w:rsidRDefault="00191381">
            <w:pPr>
              <w:spacing w:after="0" w:line="240" w:lineRule="auto"/>
              <w:jc w:val="left"/>
              <w:rPr>
                <w:rFonts w:cs="Arial"/>
                <w:color w:val="auto"/>
                <w:sz w:val="20"/>
                <w:lang w:val="en-AU" w:eastAsia="en-AU"/>
              </w:rPr>
            </w:pPr>
            <w:r>
              <w:rPr>
                <w:rFonts w:cs="Arial"/>
                <w:color w:val="auto"/>
                <w:sz w:val="20"/>
                <w:lang w:val="en-AU" w:eastAsia="en-AU"/>
              </w:rPr>
              <w:t xml:space="preserve">Rapid water-level decline resulting in fish stranding and unsuccessful waterbird breeding </w:t>
            </w:r>
          </w:p>
        </w:tc>
        <w:tc>
          <w:tcPr>
            <w:tcW w:w="2100" w:type="pct"/>
            <w:tcBorders>
              <w:top w:val="single" w:sz="4" w:space="0" w:color="auto"/>
              <w:left w:val="nil"/>
              <w:bottom w:val="single" w:sz="4" w:space="0" w:color="auto"/>
              <w:right w:val="nil"/>
            </w:tcBorders>
            <w:noWrap/>
          </w:tcPr>
          <w:p w:rsidR="00191381" w:rsidRDefault="00191381" w:rsidP="009C18AE">
            <w:pPr>
              <w:spacing w:after="0" w:line="240" w:lineRule="auto"/>
              <w:jc w:val="left"/>
              <w:rPr>
                <w:rFonts w:cs="Arial"/>
                <w:color w:val="auto"/>
                <w:sz w:val="20"/>
                <w:lang w:val="en-AU" w:eastAsia="en-AU"/>
              </w:rPr>
            </w:pPr>
            <w:r w:rsidRPr="00874FF3">
              <w:rPr>
                <w:rFonts w:cs="Arial"/>
                <w:color w:val="auto"/>
                <w:sz w:val="20"/>
                <w:lang w:val="en-AU" w:eastAsia="en-AU"/>
              </w:rPr>
              <w:t xml:space="preserve">A </w:t>
            </w:r>
            <w:r w:rsidRPr="009C1599">
              <w:rPr>
                <w:rFonts w:cs="Arial"/>
                <w:color w:val="auto"/>
                <w:sz w:val="20"/>
                <w:lang w:val="en-AU" w:eastAsia="en-AU"/>
              </w:rPr>
              <w:t>rapid fall in water levels can lead to a loss of recruitment of both fish and waterbirds, with potentially significant effects to populations that are already stressed from drought</w:t>
            </w:r>
            <w:r>
              <w:rPr>
                <w:rFonts w:cs="Arial"/>
                <w:color w:val="auto"/>
                <w:sz w:val="20"/>
                <w:lang w:val="en-AU" w:eastAsia="en-AU"/>
              </w:rPr>
              <w:t>.</w:t>
            </w:r>
          </w:p>
          <w:p w:rsidR="00191381" w:rsidRDefault="00191381" w:rsidP="009C18AE">
            <w:pPr>
              <w:spacing w:after="0" w:line="240" w:lineRule="auto"/>
              <w:jc w:val="left"/>
              <w:rPr>
                <w:rFonts w:cs="Arial"/>
                <w:color w:val="auto"/>
                <w:sz w:val="20"/>
                <w:lang w:val="en-AU" w:eastAsia="en-AU"/>
              </w:rPr>
            </w:pPr>
            <w:r w:rsidRPr="00737F91">
              <w:rPr>
                <w:rFonts w:cs="Arial"/>
                <w:color w:val="auto"/>
                <w:sz w:val="20"/>
                <w:lang w:val="en-AU" w:eastAsia="en-AU"/>
              </w:rPr>
              <w:t>Too short a duration of inundation of floodplain wetlands may result in a commencement of waterbird breeding and a subsequent abandoning of nests</w:t>
            </w:r>
            <w:r>
              <w:rPr>
                <w:rFonts w:cs="Arial"/>
                <w:color w:val="auto"/>
                <w:sz w:val="20"/>
                <w:lang w:val="en-AU" w:eastAsia="en-AU"/>
              </w:rPr>
              <w:t xml:space="preserve">. </w:t>
            </w:r>
          </w:p>
        </w:tc>
        <w:tc>
          <w:tcPr>
            <w:tcW w:w="331" w:type="pct"/>
            <w:tcBorders>
              <w:top w:val="single" w:sz="4" w:space="0" w:color="auto"/>
              <w:left w:val="nil"/>
              <w:bottom w:val="single" w:sz="4" w:space="0" w:color="auto"/>
              <w:right w:val="nil"/>
            </w:tcBorders>
            <w:noWrap/>
          </w:tcPr>
          <w:p w:rsidR="00191381" w:rsidRPr="00B46F23" w:rsidRDefault="00191381" w:rsidP="009C18AE">
            <w:pPr>
              <w:spacing w:after="0" w:line="240" w:lineRule="auto"/>
              <w:jc w:val="left"/>
              <w:rPr>
                <w:rFonts w:cs="Arial"/>
                <w:color w:val="auto"/>
                <w:sz w:val="20"/>
                <w:lang w:val="en-AU" w:eastAsia="en-AU"/>
              </w:rPr>
            </w:pPr>
            <w:r w:rsidRPr="00737F91">
              <w:rPr>
                <w:rFonts w:cs="Arial"/>
                <w:color w:val="auto"/>
                <w:sz w:val="20"/>
                <w:lang w:val="en-AU" w:eastAsia="en-AU"/>
              </w:rPr>
              <w:t>Possible</w:t>
            </w:r>
          </w:p>
          <w:p w:rsidR="00191381" w:rsidRDefault="00191381" w:rsidP="009C18AE">
            <w:pPr>
              <w:jc w:val="left"/>
              <w:rPr>
                <w:rFonts w:cs="Arial"/>
                <w:color w:val="auto"/>
                <w:sz w:val="20"/>
                <w:lang w:val="en-AU" w:eastAsia="en-AU"/>
              </w:rPr>
            </w:pPr>
          </w:p>
        </w:tc>
        <w:tc>
          <w:tcPr>
            <w:tcW w:w="402" w:type="pct"/>
            <w:tcBorders>
              <w:top w:val="single" w:sz="4" w:space="0" w:color="auto"/>
              <w:left w:val="nil"/>
              <w:bottom w:val="single" w:sz="4" w:space="0" w:color="auto"/>
              <w:right w:val="nil"/>
            </w:tcBorders>
            <w:noWrap/>
          </w:tcPr>
          <w:p w:rsidR="00191381" w:rsidRPr="00B46F23" w:rsidRDefault="00E43753" w:rsidP="009C18AE">
            <w:pPr>
              <w:spacing w:after="0" w:line="240" w:lineRule="auto"/>
              <w:jc w:val="left"/>
              <w:rPr>
                <w:rFonts w:cs="Arial"/>
                <w:color w:val="auto"/>
                <w:sz w:val="20"/>
                <w:lang w:val="en-AU" w:eastAsia="en-AU"/>
              </w:rPr>
            </w:pPr>
            <w:r>
              <w:rPr>
                <w:rFonts w:cs="Arial"/>
                <w:color w:val="auto"/>
                <w:sz w:val="20"/>
                <w:lang w:val="en-AU" w:eastAsia="en-AU"/>
              </w:rPr>
              <w:t>Moderate</w:t>
            </w:r>
          </w:p>
          <w:p w:rsidR="00191381" w:rsidRDefault="00191381" w:rsidP="009C18AE">
            <w:pPr>
              <w:jc w:val="left"/>
              <w:rPr>
                <w:rFonts w:cs="Arial"/>
                <w:color w:val="auto"/>
                <w:sz w:val="20"/>
                <w:lang w:val="en-AU" w:eastAsia="en-AU"/>
              </w:rPr>
            </w:pPr>
          </w:p>
        </w:tc>
        <w:tc>
          <w:tcPr>
            <w:tcW w:w="332" w:type="pct"/>
            <w:tcBorders>
              <w:top w:val="single" w:sz="4" w:space="0" w:color="auto"/>
              <w:left w:val="nil"/>
              <w:bottom w:val="single" w:sz="4" w:space="0" w:color="auto"/>
              <w:right w:val="nil"/>
            </w:tcBorders>
            <w:shd w:val="clear" w:color="auto" w:fill="FFC000"/>
            <w:noWrap/>
          </w:tcPr>
          <w:p w:rsidR="00191381" w:rsidRDefault="00E43753" w:rsidP="009C18AE">
            <w:pPr>
              <w:spacing w:after="0" w:line="240" w:lineRule="auto"/>
              <w:jc w:val="left"/>
              <w:rPr>
                <w:rFonts w:cs="Arial"/>
                <w:color w:val="auto"/>
                <w:sz w:val="20"/>
                <w:lang w:val="en-AU" w:eastAsia="en-AU"/>
              </w:rPr>
            </w:pPr>
            <w:r>
              <w:rPr>
                <w:rFonts w:cs="Arial"/>
                <w:color w:val="auto"/>
                <w:sz w:val="20"/>
                <w:lang w:val="en-AU" w:eastAsia="en-AU"/>
              </w:rPr>
              <w:t>Medium</w:t>
            </w:r>
          </w:p>
        </w:tc>
        <w:tc>
          <w:tcPr>
            <w:tcW w:w="888" w:type="pct"/>
            <w:tcBorders>
              <w:top w:val="single" w:sz="4" w:space="0" w:color="auto"/>
              <w:left w:val="nil"/>
              <w:bottom w:val="single" w:sz="4" w:space="0" w:color="auto"/>
            </w:tcBorders>
          </w:tcPr>
          <w:p w:rsidR="00191381" w:rsidRDefault="00191381" w:rsidP="009C18AE">
            <w:pPr>
              <w:pStyle w:val="Para0bullet"/>
              <w:spacing w:after="0" w:line="240" w:lineRule="auto"/>
              <w:jc w:val="left"/>
              <w:rPr>
                <w:sz w:val="20"/>
                <w:lang w:val="en-AU" w:eastAsia="en-AU"/>
              </w:rPr>
            </w:pPr>
            <w:r w:rsidRPr="00737F91">
              <w:rPr>
                <w:sz w:val="20"/>
                <w:lang w:val="en-AU" w:eastAsia="en-AU"/>
              </w:rPr>
              <w:t>Monitoring and adaptive management to maintain inundation should large</w:t>
            </w:r>
            <w:r>
              <w:rPr>
                <w:sz w:val="20"/>
                <w:lang w:val="en-AU" w:eastAsia="en-AU"/>
              </w:rPr>
              <w:t>-</w:t>
            </w:r>
            <w:r w:rsidRPr="00737F91">
              <w:rPr>
                <w:sz w:val="20"/>
                <w:lang w:val="en-AU" w:eastAsia="en-AU"/>
              </w:rPr>
              <w:t>scale waterbird breeding event commence.</w:t>
            </w:r>
          </w:p>
          <w:p w:rsidR="00191381" w:rsidRDefault="00191381" w:rsidP="009C18AE">
            <w:pPr>
              <w:pStyle w:val="Para0bullet"/>
              <w:spacing w:after="0" w:line="240" w:lineRule="auto"/>
              <w:jc w:val="left"/>
              <w:rPr>
                <w:sz w:val="20"/>
                <w:lang w:val="en-AU" w:eastAsia="en-AU"/>
              </w:rPr>
            </w:pPr>
            <w:r w:rsidRPr="00874FF3">
              <w:rPr>
                <w:sz w:val="20"/>
                <w:lang w:val="en-AU" w:eastAsia="en-AU"/>
              </w:rPr>
              <w:t>Manage flows to prevent rate o</w:t>
            </w:r>
            <w:r>
              <w:rPr>
                <w:sz w:val="20"/>
                <w:lang w:val="en-AU" w:eastAsia="en-AU"/>
              </w:rPr>
              <w:t>f fall from exceeding 15 cm/</w:t>
            </w:r>
            <w:r w:rsidRPr="00874FF3">
              <w:rPr>
                <w:sz w:val="20"/>
                <w:lang w:val="en-AU" w:eastAsia="en-AU"/>
              </w:rPr>
              <w:t>d.</w:t>
            </w:r>
          </w:p>
          <w:p w:rsidR="00191381" w:rsidRDefault="00191381" w:rsidP="009C18AE">
            <w:pPr>
              <w:pStyle w:val="Para0bullet"/>
              <w:spacing w:after="0" w:line="240" w:lineRule="auto"/>
              <w:jc w:val="left"/>
              <w:rPr>
                <w:sz w:val="20"/>
                <w:lang w:val="en-AU" w:eastAsia="en-AU"/>
              </w:rPr>
            </w:pPr>
            <w:r w:rsidRPr="00737F91">
              <w:rPr>
                <w:sz w:val="20"/>
                <w:lang w:val="en-AU" w:eastAsia="en-AU"/>
              </w:rPr>
              <w:t xml:space="preserve">Transfer </w:t>
            </w:r>
            <w:r>
              <w:rPr>
                <w:sz w:val="20"/>
                <w:lang w:val="en-AU" w:eastAsia="en-AU"/>
              </w:rPr>
              <w:t>environmental</w:t>
            </w:r>
            <w:r w:rsidRPr="00737F91">
              <w:rPr>
                <w:sz w:val="20"/>
                <w:lang w:val="en-AU" w:eastAsia="en-AU"/>
              </w:rPr>
              <w:t xml:space="preserve"> </w:t>
            </w:r>
            <w:r>
              <w:rPr>
                <w:sz w:val="20"/>
                <w:lang w:val="en-AU" w:eastAsia="en-AU"/>
              </w:rPr>
              <w:t xml:space="preserve">water </w:t>
            </w:r>
            <w:r w:rsidR="00E43753">
              <w:rPr>
                <w:sz w:val="20"/>
                <w:lang w:val="en-AU" w:eastAsia="en-AU"/>
              </w:rPr>
              <w:t xml:space="preserve">into the Murrumbidgee catchment </w:t>
            </w:r>
            <w:r>
              <w:rPr>
                <w:sz w:val="20"/>
                <w:lang w:val="en-AU" w:eastAsia="en-AU"/>
              </w:rPr>
              <w:t xml:space="preserve">to meet </w:t>
            </w:r>
            <w:r w:rsidR="00E43753">
              <w:rPr>
                <w:sz w:val="20"/>
                <w:lang w:val="en-AU" w:eastAsia="en-AU"/>
              </w:rPr>
              <w:t xml:space="preserve">additional </w:t>
            </w:r>
            <w:r>
              <w:rPr>
                <w:sz w:val="20"/>
                <w:lang w:val="en-AU" w:eastAsia="en-AU"/>
              </w:rPr>
              <w:t>demand</w:t>
            </w:r>
            <w:r w:rsidRPr="00737F91">
              <w:rPr>
                <w:sz w:val="20"/>
                <w:lang w:val="en-AU" w:eastAsia="en-AU"/>
              </w:rPr>
              <w:t xml:space="preserve">. </w:t>
            </w:r>
          </w:p>
          <w:p w:rsidR="00191381" w:rsidRDefault="00191381" w:rsidP="009C18AE">
            <w:pPr>
              <w:pStyle w:val="Para0bullet"/>
              <w:numPr>
                <w:ilvl w:val="0"/>
                <w:numId w:val="0"/>
              </w:numPr>
              <w:spacing w:after="0" w:line="240" w:lineRule="auto"/>
              <w:ind w:left="430" w:hanging="397"/>
              <w:jc w:val="left"/>
              <w:rPr>
                <w:sz w:val="20"/>
                <w:lang w:val="en-AU" w:eastAsia="en-AU"/>
              </w:rPr>
            </w:pPr>
          </w:p>
        </w:tc>
      </w:tr>
      <w:tr w:rsidR="00191381" w:rsidRPr="00B46F23" w:rsidTr="00E43753">
        <w:trPr>
          <w:trHeight w:val="1186"/>
        </w:trPr>
        <w:tc>
          <w:tcPr>
            <w:tcW w:w="543" w:type="pct"/>
            <w:vMerge/>
            <w:tcBorders>
              <w:top w:val="nil"/>
              <w:bottom w:val="single" w:sz="4" w:space="0" w:color="auto"/>
              <w:right w:val="nil"/>
            </w:tcBorders>
          </w:tcPr>
          <w:p w:rsidR="00191381" w:rsidRDefault="00191381" w:rsidP="009C18AE">
            <w:pPr>
              <w:spacing w:after="0" w:line="240" w:lineRule="auto"/>
              <w:jc w:val="left"/>
              <w:rPr>
                <w:rFonts w:cs="Arial"/>
                <w:color w:val="auto"/>
                <w:sz w:val="20"/>
                <w:lang w:val="en-AU" w:eastAsia="en-AU"/>
              </w:rPr>
            </w:pPr>
          </w:p>
        </w:tc>
        <w:tc>
          <w:tcPr>
            <w:tcW w:w="404" w:type="pct"/>
            <w:tcBorders>
              <w:top w:val="single" w:sz="4" w:space="0" w:color="auto"/>
              <w:left w:val="nil"/>
              <w:bottom w:val="single" w:sz="4" w:space="0" w:color="auto"/>
              <w:right w:val="nil"/>
            </w:tcBorders>
          </w:tcPr>
          <w:p w:rsidR="00191381" w:rsidRDefault="00191381" w:rsidP="009C18AE">
            <w:pPr>
              <w:spacing w:after="0" w:line="240" w:lineRule="auto"/>
              <w:jc w:val="left"/>
              <w:rPr>
                <w:rFonts w:cs="Arial"/>
                <w:color w:val="auto"/>
                <w:sz w:val="20"/>
                <w:lang w:val="en-AU" w:eastAsia="en-AU"/>
              </w:rPr>
            </w:pPr>
            <w:r>
              <w:rPr>
                <w:rFonts w:cs="Arial"/>
                <w:color w:val="auto"/>
                <w:sz w:val="20"/>
                <w:lang w:val="en-AU" w:eastAsia="en-AU"/>
              </w:rPr>
              <w:t>Prolonged inundation of floodplain vegetation</w:t>
            </w:r>
          </w:p>
        </w:tc>
        <w:tc>
          <w:tcPr>
            <w:tcW w:w="2100" w:type="pct"/>
            <w:tcBorders>
              <w:top w:val="single" w:sz="4" w:space="0" w:color="auto"/>
              <w:left w:val="nil"/>
              <w:bottom w:val="single" w:sz="4" w:space="0" w:color="auto"/>
              <w:right w:val="nil"/>
            </w:tcBorders>
            <w:noWrap/>
          </w:tcPr>
          <w:p w:rsidR="00191381" w:rsidRDefault="00191381" w:rsidP="00E43753">
            <w:pPr>
              <w:spacing w:after="0" w:line="240" w:lineRule="auto"/>
              <w:jc w:val="left"/>
              <w:rPr>
                <w:rFonts w:cs="Arial"/>
                <w:color w:val="auto"/>
                <w:sz w:val="20"/>
                <w:lang w:val="en-AU" w:eastAsia="en-AU"/>
              </w:rPr>
            </w:pPr>
            <w:r w:rsidRPr="00737F91">
              <w:rPr>
                <w:rFonts w:cs="Arial"/>
                <w:color w:val="auto"/>
                <w:sz w:val="20"/>
                <w:lang w:val="en-AU" w:eastAsia="en-AU"/>
              </w:rPr>
              <w:t>Vegetation communities that inhabit the floodplain have different watering requirements.</w:t>
            </w:r>
            <w:r>
              <w:rPr>
                <w:rFonts w:cs="Arial"/>
                <w:color w:val="auto"/>
                <w:sz w:val="20"/>
                <w:lang w:val="en-AU" w:eastAsia="en-AU"/>
              </w:rPr>
              <w:t xml:space="preserve"> </w:t>
            </w:r>
            <w:r w:rsidRPr="00737F91">
              <w:rPr>
                <w:rFonts w:cs="Arial"/>
                <w:color w:val="auto"/>
                <w:sz w:val="20"/>
                <w:lang w:val="en-AU" w:eastAsia="en-AU"/>
              </w:rPr>
              <w:t xml:space="preserve">Where </w:t>
            </w:r>
            <w:r>
              <w:rPr>
                <w:rFonts w:cs="Arial"/>
                <w:color w:val="auto"/>
                <w:sz w:val="20"/>
                <w:lang w:val="en-AU" w:eastAsia="en-AU"/>
              </w:rPr>
              <w:t xml:space="preserve">a </w:t>
            </w:r>
            <w:r w:rsidRPr="00737F91">
              <w:rPr>
                <w:rFonts w:cs="Arial"/>
                <w:color w:val="auto"/>
                <w:sz w:val="20"/>
                <w:lang w:val="en-AU" w:eastAsia="en-AU"/>
              </w:rPr>
              <w:t xml:space="preserve">floodplain is watered too regularly and for too </w:t>
            </w:r>
            <w:r>
              <w:rPr>
                <w:rFonts w:cs="Arial"/>
                <w:color w:val="auto"/>
                <w:sz w:val="20"/>
                <w:lang w:val="en-AU" w:eastAsia="en-AU"/>
              </w:rPr>
              <w:t>long</w:t>
            </w:r>
            <w:r w:rsidRPr="00737F91">
              <w:rPr>
                <w:rFonts w:cs="Arial"/>
                <w:color w:val="auto"/>
                <w:sz w:val="20"/>
                <w:lang w:val="en-AU" w:eastAsia="en-AU"/>
              </w:rPr>
              <w:t>, there is potential for dieback as a result of drowning.</w:t>
            </w:r>
            <w:r>
              <w:rPr>
                <w:rFonts w:cs="Arial"/>
                <w:color w:val="auto"/>
                <w:sz w:val="20"/>
                <w:lang w:val="en-AU" w:eastAsia="en-AU"/>
              </w:rPr>
              <w:t xml:space="preserve"> </w:t>
            </w:r>
            <w:r w:rsidRPr="00B46F23">
              <w:rPr>
                <w:sz w:val="20"/>
              </w:rPr>
              <w:t xml:space="preserve">Extended flooding can </w:t>
            </w:r>
            <w:r>
              <w:rPr>
                <w:sz w:val="20"/>
              </w:rPr>
              <w:t xml:space="preserve">also </w:t>
            </w:r>
            <w:r w:rsidRPr="00B46F23">
              <w:rPr>
                <w:sz w:val="20"/>
              </w:rPr>
              <w:t>result in anaerobic conditions in the soil for many months.</w:t>
            </w:r>
            <w:r>
              <w:rPr>
                <w:sz w:val="20"/>
              </w:rPr>
              <w:t xml:space="preserve"> </w:t>
            </w:r>
            <w:r w:rsidRPr="00B46F23">
              <w:rPr>
                <w:sz w:val="20"/>
              </w:rPr>
              <w:t>Some wetland plants are adapted to prolonged inundation, however most woody species cannot tolerate flooding for &gt;</w:t>
            </w:r>
            <w:r w:rsidR="00E43753">
              <w:rPr>
                <w:sz w:val="20"/>
              </w:rPr>
              <w:t>12 months</w:t>
            </w:r>
            <w:r w:rsidRPr="00B46F23">
              <w:rPr>
                <w:sz w:val="20"/>
              </w:rPr>
              <w:t>.</w:t>
            </w:r>
            <w:r>
              <w:rPr>
                <w:sz w:val="20"/>
              </w:rPr>
              <w:t xml:space="preserve"> </w:t>
            </w:r>
            <w:r w:rsidRPr="00B46F23">
              <w:rPr>
                <w:sz w:val="20"/>
              </w:rPr>
              <w:t>Terrestrial plant species with no adaptations to anaerobic soil conditions will not survive even shorter periods.</w:t>
            </w:r>
          </w:p>
        </w:tc>
        <w:tc>
          <w:tcPr>
            <w:tcW w:w="331" w:type="pct"/>
            <w:tcBorders>
              <w:top w:val="single" w:sz="4" w:space="0" w:color="auto"/>
              <w:left w:val="nil"/>
              <w:bottom w:val="single" w:sz="4" w:space="0" w:color="auto"/>
              <w:right w:val="nil"/>
            </w:tcBorders>
            <w:noWrap/>
          </w:tcPr>
          <w:p w:rsidR="00191381" w:rsidRPr="00EA7984" w:rsidRDefault="00191381" w:rsidP="009C18AE">
            <w:pPr>
              <w:spacing w:after="0" w:line="240" w:lineRule="auto"/>
              <w:jc w:val="left"/>
              <w:rPr>
                <w:rFonts w:cs="Arial"/>
                <w:color w:val="auto"/>
                <w:sz w:val="20"/>
                <w:lang w:val="en-AU" w:eastAsia="en-AU"/>
              </w:rPr>
            </w:pPr>
            <w:r>
              <w:rPr>
                <w:rFonts w:cs="Arial"/>
                <w:color w:val="auto"/>
                <w:sz w:val="20"/>
                <w:lang w:val="en-AU" w:eastAsia="en-AU"/>
              </w:rPr>
              <w:t xml:space="preserve">Possible </w:t>
            </w:r>
          </w:p>
        </w:tc>
        <w:tc>
          <w:tcPr>
            <w:tcW w:w="402" w:type="pct"/>
            <w:tcBorders>
              <w:top w:val="single" w:sz="4" w:space="0" w:color="auto"/>
              <w:left w:val="nil"/>
              <w:bottom w:val="single" w:sz="4" w:space="0" w:color="auto"/>
              <w:right w:val="nil"/>
            </w:tcBorders>
            <w:noWrap/>
          </w:tcPr>
          <w:p w:rsidR="00191381" w:rsidRDefault="00E43753" w:rsidP="009C18AE">
            <w:pPr>
              <w:spacing w:after="0" w:line="240" w:lineRule="auto"/>
              <w:jc w:val="left"/>
              <w:rPr>
                <w:rFonts w:cs="Arial"/>
                <w:color w:val="auto"/>
                <w:sz w:val="20"/>
                <w:lang w:val="en-AU" w:eastAsia="en-AU"/>
              </w:rPr>
            </w:pPr>
            <w:r>
              <w:rPr>
                <w:rFonts w:cs="Arial"/>
                <w:color w:val="auto"/>
                <w:sz w:val="20"/>
                <w:lang w:val="en-AU" w:eastAsia="en-AU"/>
              </w:rPr>
              <w:t>Moderate</w:t>
            </w:r>
          </w:p>
        </w:tc>
        <w:tc>
          <w:tcPr>
            <w:tcW w:w="332" w:type="pct"/>
            <w:tcBorders>
              <w:top w:val="single" w:sz="4" w:space="0" w:color="auto"/>
              <w:left w:val="nil"/>
              <w:bottom w:val="single" w:sz="4" w:space="0" w:color="auto"/>
              <w:right w:val="nil"/>
            </w:tcBorders>
            <w:shd w:val="clear" w:color="auto" w:fill="FFC000"/>
            <w:noWrap/>
          </w:tcPr>
          <w:p w:rsidR="00191381" w:rsidRPr="00EA7984" w:rsidRDefault="00E43753" w:rsidP="009C18AE">
            <w:pPr>
              <w:spacing w:after="0" w:line="240" w:lineRule="auto"/>
              <w:jc w:val="left"/>
              <w:rPr>
                <w:rFonts w:cs="Arial"/>
                <w:color w:val="auto"/>
                <w:sz w:val="20"/>
                <w:lang w:val="en-AU" w:eastAsia="en-AU"/>
              </w:rPr>
            </w:pPr>
            <w:r>
              <w:rPr>
                <w:rFonts w:cs="Arial"/>
                <w:color w:val="auto"/>
                <w:sz w:val="20"/>
                <w:lang w:val="en-AU" w:eastAsia="en-AU"/>
              </w:rPr>
              <w:t>Medium</w:t>
            </w:r>
          </w:p>
        </w:tc>
        <w:tc>
          <w:tcPr>
            <w:tcW w:w="888" w:type="pct"/>
            <w:tcBorders>
              <w:top w:val="single" w:sz="4" w:space="0" w:color="auto"/>
              <w:left w:val="nil"/>
              <w:bottom w:val="single" w:sz="4" w:space="0" w:color="auto"/>
            </w:tcBorders>
          </w:tcPr>
          <w:p w:rsidR="00191381" w:rsidRDefault="00191381" w:rsidP="009C18AE">
            <w:pPr>
              <w:pStyle w:val="Para0bullet"/>
              <w:spacing w:after="0" w:line="240" w:lineRule="auto"/>
              <w:jc w:val="left"/>
              <w:rPr>
                <w:sz w:val="20"/>
                <w:lang w:val="en-AU" w:eastAsia="en-AU"/>
              </w:rPr>
            </w:pPr>
            <w:r w:rsidRPr="00737F91">
              <w:rPr>
                <w:sz w:val="20"/>
                <w:lang w:val="en-AU" w:eastAsia="en-AU"/>
              </w:rPr>
              <w:t xml:space="preserve">Define the watering requirements of specific wetlands </w:t>
            </w:r>
            <w:r>
              <w:rPr>
                <w:sz w:val="20"/>
                <w:lang w:val="en-AU" w:eastAsia="en-AU"/>
              </w:rPr>
              <w:t>based on vegetation communities.</w:t>
            </w:r>
          </w:p>
          <w:p w:rsidR="00191381" w:rsidRDefault="00191381" w:rsidP="009C18AE">
            <w:pPr>
              <w:pStyle w:val="Para0bullet"/>
              <w:spacing w:after="0" w:line="240" w:lineRule="auto"/>
              <w:jc w:val="left"/>
              <w:rPr>
                <w:sz w:val="20"/>
                <w:lang w:val="en-AU" w:eastAsia="en-AU"/>
              </w:rPr>
            </w:pPr>
            <w:r w:rsidRPr="00737F91">
              <w:rPr>
                <w:sz w:val="20"/>
                <w:lang w:val="en-AU" w:eastAsia="en-AU"/>
              </w:rPr>
              <w:t xml:space="preserve">Where possible, limit floodplain inundation to less than 12 months and allow for drying. </w:t>
            </w:r>
          </w:p>
          <w:p w:rsidR="00191381" w:rsidRDefault="00191381" w:rsidP="009C18AE">
            <w:pPr>
              <w:pStyle w:val="Para0bullet"/>
              <w:spacing w:after="0" w:line="240" w:lineRule="auto"/>
              <w:jc w:val="left"/>
              <w:rPr>
                <w:sz w:val="20"/>
                <w:lang w:val="en-AU" w:eastAsia="en-AU"/>
              </w:rPr>
            </w:pPr>
            <w:r w:rsidRPr="00737F91">
              <w:rPr>
                <w:sz w:val="20"/>
                <w:lang w:val="en-AU" w:eastAsia="en-AU"/>
              </w:rPr>
              <w:t xml:space="preserve">Consider the water level that is required to water </w:t>
            </w:r>
            <w:r w:rsidR="00E43753">
              <w:rPr>
                <w:sz w:val="20"/>
                <w:lang w:val="en-AU" w:eastAsia="en-AU"/>
              </w:rPr>
              <w:t>inundation</w:t>
            </w:r>
            <w:r>
              <w:rPr>
                <w:sz w:val="20"/>
                <w:lang w:val="en-AU" w:eastAsia="en-AU"/>
              </w:rPr>
              <w:t>-</w:t>
            </w:r>
            <w:r w:rsidRPr="00737F91">
              <w:rPr>
                <w:sz w:val="20"/>
                <w:lang w:val="en-AU" w:eastAsia="en-AU"/>
              </w:rPr>
              <w:t xml:space="preserve">dependent vegetation for targeted wetlands. </w:t>
            </w:r>
          </w:p>
          <w:p w:rsidR="00191381" w:rsidRDefault="00191381" w:rsidP="009C18AE">
            <w:pPr>
              <w:pStyle w:val="Para0bullet"/>
              <w:spacing w:after="0" w:line="240" w:lineRule="auto"/>
              <w:jc w:val="left"/>
              <w:rPr>
                <w:sz w:val="20"/>
                <w:lang w:val="en-AU" w:eastAsia="en-AU"/>
              </w:rPr>
            </w:pPr>
            <w:r w:rsidRPr="00737F91">
              <w:rPr>
                <w:sz w:val="20"/>
                <w:lang w:val="en-AU" w:eastAsia="en-AU"/>
              </w:rPr>
              <w:t>Apply precautionary principle</w:t>
            </w:r>
            <w:r>
              <w:rPr>
                <w:sz w:val="20"/>
                <w:lang w:val="en-AU" w:eastAsia="en-AU"/>
              </w:rPr>
              <w:t xml:space="preserve">s to reduce the incidence of prolonged inundation. </w:t>
            </w:r>
          </w:p>
        </w:tc>
      </w:tr>
      <w:tr w:rsidR="00191381" w:rsidRPr="00B46F23">
        <w:trPr>
          <w:trHeight w:val="362"/>
        </w:trPr>
        <w:tc>
          <w:tcPr>
            <w:tcW w:w="543" w:type="pct"/>
            <w:vMerge w:val="restart"/>
            <w:tcBorders>
              <w:top w:val="single" w:sz="4" w:space="0" w:color="auto"/>
              <w:bottom w:val="single" w:sz="4" w:space="0" w:color="auto"/>
              <w:right w:val="nil"/>
            </w:tcBorders>
          </w:tcPr>
          <w:p w:rsidR="00191381" w:rsidRPr="00B46F23" w:rsidRDefault="00191381" w:rsidP="009C18AE">
            <w:pPr>
              <w:spacing w:after="0" w:line="240" w:lineRule="auto"/>
              <w:jc w:val="left"/>
              <w:rPr>
                <w:rFonts w:cs="Arial"/>
                <w:color w:val="auto"/>
                <w:sz w:val="20"/>
                <w:lang w:val="en-AU" w:eastAsia="en-AU"/>
              </w:rPr>
            </w:pPr>
            <w:r w:rsidRPr="00737F91">
              <w:rPr>
                <w:rFonts w:cs="Arial"/>
                <w:b/>
                <w:color w:val="auto"/>
                <w:sz w:val="20"/>
                <w:lang w:val="en-AU" w:eastAsia="en-AU"/>
              </w:rPr>
              <w:t>Hydrolog</w:t>
            </w:r>
            <w:r>
              <w:rPr>
                <w:rFonts w:cs="Arial"/>
                <w:b/>
                <w:color w:val="auto"/>
                <w:sz w:val="20"/>
                <w:lang w:val="en-AU" w:eastAsia="en-AU"/>
              </w:rPr>
              <w:t>y</w:t>
            </w:r>
          </w:p>
        </w:tc>
        <w:tc>
          <w:tcPr>
            <w:tcW w:w="404" w:type="pct"/>
            <w:tcBorders>
              <w:top w:val="single" w:sz="4" w:space="0" w:color="auto"/>
              <w:left w:val="nil"/>
              <w:bottom w:val="single" w:sz="4" w:space="0" w:color="auto"/>
              <w:right w:val="nil"/>
            </w:tcBorders>
          </w:tcPr>
          <w:p w:rsidR="00191381" w:rsidRPr="00B46F23" w:rsidRDefault="00191381" w:rsidP="009C18AE">
            <w:pPr>
              <w:spacing w:after="0" w:line="240" w:lineRule="auto"/>
              <w:jc w:val="left"/>
              <w:rPr>
                <w:rFonts w:cs="Arial"/>
                <w:color w:val="auto"/>
                <w:sz w:val="20"/>
                <w:lang w:val="en-AU" w:eastAsia="en-AU"/>
              </w:rPr>
            </w:pPr>
            <w:r w:rsidRPr="00B46F23">
              <w:rPr>
                <w:rFonts w:cs="Arial"/>
                <w:color w:val="auto"/>
                <w:sz w:val="20"/>
                <w:lang w:val="en-AU" w:eastAsia="en-AU"/>
              </w:rPr>
              <w:t>Water loss</w:t>
            </w:r>
          </w:p>
        </w:tc>
        <w:tc>
          <w:tcPr>
            <w:tcW w:w="2100" w:type="pct"/>
            <w:tcBorders>
              <w:top w:val="single" w:sz="4" w:space="0" w:color="auto"/>
              <w:left w:val="nil"/>
              <w:bottom w:val="single" w:sz="4" w:space="0" w:color="auto"/>
              <w:right w:val="nil"/>
            </w:tcBorders>
          </w:tcPr>
          <w:p w:rsidR="00191381" w:rsidRPr="00B46F23" w:rsidRDefault="00191381" w:rsidP="00E43753">
            <w:pPr>
              <w:spacing w:after="0" w:line="240" w:lineRule="auto"/>
              <w:jc w:val="left"/>
              <w:rPr>
                <w:rFonts w:cs="Arial"/>
                <w:color w:val="auto"/>
                <w:sz w:val="20"/>
                <w:lang w:val="en-AU" w:eastAsia="en-AU"/>
              </w:rPr>
            </w:pPr>
            <w:r w:rsidRPr="00B46F23">
              <w:rPr>
                <w:rFonts w:cs="Arial"/>
                <w:color w:val="auto"/>
                <w:sz w:val="20"/>
                <w:lang w:val="en-AU" w:eastAsia="en-AU"/>
              </w:rPr>
              <w:t xml:space="preserve">Some landholders </w:t>
            </w:r>
            <w:r>
              <w:rPr>
                <w:rFonts w:cs="Arial"/>
                <w:color w:val="auto"/>
                <w:sz w:val="20"/>
                <w:lang w:val="en-AU" w:eastAsia="en-AU"/>
              </w:rPr>
              <w:t xml:space="preserve">can access water releases particularly in the irrigation districts such as Mirrool Creek and must therefore be made aware of environmental watering events so that this water is not </w:t>
            </w:r>
            <w:r w:rsidR="00E43753">
              <w:rPr>
                <w:rFonts w:cs="Arial"/>
                <w:color w:val="auto"/>
                <w:sz w:val="20"/>
                <w:lang w:val="en-AU" w:eastAsia="en-AU"/>
              </w:rPr>
              <w:t>unintentionally diverted</w:t>
            </w:r>
            <w:r>
              <w:rPr>
                <w:rFonts w:cs="Arial"/>
                <w:color w:val="auto"/>
                <w:sz w:val="20"/>
                <w:lang w:val="en-AU" w:eastAsia="en-AU"/>
              </w:rPr>
              <w:t xml:space="preserve">. </w:t>
            </w:r>
          </w:p>
        </w:tc>
        <w:tc>
          <w:tcPr>
            <w:tcW w:w="331" w:type="pct"/>
            <w:tcBorders>
              <w:top w:val="single" w:sz="4" w:space="0" w:color="auto"/>
              <w:left w:val="nil"/>
              <w:bottom w:val="single" w:sz="4" w:space="0" w:color="auto"/>
              <w:right w:val="nil"/>
            </w:tcBorders>
            <w:noWrap/>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Possible</w:t>
            </w:r>
          </w:p>
        </w:tc>
        <w:tc>
          <w:tcPr>
            <w:tcW w:w="402" w:type="pct"/>
            <w:tcBorders>
              <w:top w:val="single" w:sz="4" w:space="0" w:color="auto"/>
              <w:left w:val="nil"/>
              <w:bottom w:val="single" w:sz="4" w:space="0" w:color="auto"/>
              <w:right w:val="nil"/>
            </w:tcBorders>
            <w:noWrap/>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Moderate</w:t>
            </w:r>
          </w:p>
        </w:tc>
        <w:tc>
          <w:tcPr>
            <w:tcW w:w="332" w:type="pct"/>
            <w:tcBorders>
              <w:top w:val="single" w:sz="4" w:space="0" w:color="auto"/>
              <w:left w:val="nil"/>
              <w:bottom w:val="single" w:sz="4" w:space="0" w:color="auto"/>
              <w:right w:val="nil"/>
            </w:tcBorders>
            <w:shd w:val="clear" w:color="auto" w:fill="FFC000"/>
            <w:noWrap/>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Medium</w:t>
            </w:r>
          </w:p>
        </w:tc>
        <w:tc>
          <w:tcPr>
            <w:tcW w:w="888" w:type="pct"/>
            <w:tcBorders>
              <w:top w:val="single" w:sz="4" w:space="0" w:color="auto"/>
              <w:left w:val="nil"/>
              <w:bottom w:val="single" w:sz="4" w:space="0" w:color="auto"/>
            </w:tcBorders>
          </w:tcPr>
          <w:p w:rsidR="00191381" w:rsidRDefault="00191381" w:rsidP="009C18AE">
            <w:pPr>
              <w:pStyle w:val="Para0bullet"/>
              <w:spacing w:after="0" w:line="240" w:lineRule="auto"/>
              <w:jc w:val="left"/>
              <w:rPr>
                <w:sz w:val="20"/>
                <w:lang w:val="en-AU" w:eastAsia="en-AU"/>
              </w:rPr>
            </w:pPr>
            <w:r w:rsidRPr="00B46F23">
              <w:rPr>
                <w:sz w:val="20"/>
                <w:lang w:val="en-AU" w:eastAsia="en-AU"/>
              </w:rPr>
              <w:t>Inform landholders of timing of the release.</w:t>
            </w:r>
          </w:p>
          <w:p w:rsidR="00191381" w:rsidRDefault="00A450B2" w:rsidP="00A450B2">
            <w:pPr>
              <w:pStyle w:val="Para0bullet"/>
              <w:spacing w:after="0" w:line="240" w:lineRule="auto"/>
              <w:jc w:val="left"/>
              <w:rPr>
                <w:sz w:val="20"/>
                <w:lang w:val="en-AU" w:eastAsia="en-AU"/>
              </w:rPr>
            </w:pPr>
            <w:r>
              <w:rPr>
                <w:sz w:val="20"/>
                <w:lang w:val="en-AU" w:eastAsia="en-AU"/>
              </w:rPr>
              <w:t xml:space="preserve">Work with NSW Office of Water to establish </w:t>
            </w:r>
            <w:r w:rsidR="00191381">
              <w:rPr>
                <w:sz w:val="20"/>
                <w:lang w:val="en-AU" w:eastAsia="en-AU"/>
              </w:rPr>
              <w:t xml:space="preserve">arrangements </w:t>
            </w:r>
            <w:r>
              <w:rPr>
                <w:sz w:val="20"/>
                <w:lang w:val="en-AU" w:eastAsia="en-AU"/>
              </w:rPr>
              <w:t>to improve the security of environmental water</w:t>
            </w:r>
            <w:r w:rsidR="00191381">
              <w:rPr>
                <w:sz w:val="20"/>
                <w:lang w:val="en-AU" w:eastAsia="en-AU"/>
              </w:rPr>
              <w:t>.</w:t>
            </w:r>
          </w:p>
        </w:tc>
      </w:tr>
      <w:tr w:rsidR="00191381" w:rsidRPr="00B46F23">
        <w:trPr>
          <w:trHeight w:val="1071"/>
        </w:trPr>
        <w:tc>
          <w:tcPr>
            <w:tcW w:w="543" w:type="pct"/>
            <w:vMerge/>
            <w:tcBorders>
              <w:top w:val="nil"/>
              <w:bottom w:val="single" w:sz="4" w:space="0" w:color="auto"/>
              <w:right w:val="nil"/>
            </w:tcBorders>
          </w:tcPr>
          <w:p w:rsidR="00191381" w:rsidRPr="00B46F23" w:rsidRDefault="00191381" w:rsidP="009C18AE">
            <w:pPr>
              <w:spacing w:after="0" w:line="240" w:lineRule="auto"/>
              <w:jc w:val="left"/>
              <w:rPr>
                <w:rFonts w:cs="Arial"/>
                <w:color w:val="auto"/>
                <w:sz w:val="20"/>
                <w:lang w:val="en-AU" w:eastAsia="en-AU"/>
              </w:rPr>
            </w:pPr>
          </w:p>
        </w:tc>
        <w:tc>
          <w:tcPr>
            <w:tcW w:w="404" w:type="pct"/>
            <w:tcBorders>
              <w:top w:val="single" w:sz="4" w:space="0" w:color="auto"/>
              <w:left w:val="nil"/>
              <w:bottom w:val="single" w:sz="4" w:space="0" w:color="auto"/>
              <w:right w:val="nil"/>
            </w:tcBorders>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Inappropriate watering regime</w:t>
            </w:r>
          </w:p>
        </w:tc>
        <w:tc>
          <w:tcPr>
            <w:tcW w:w="2100" w:type="pct"/>
            <w:tcBorders>
              <w:top w:val="single" w:sz="4" w:space="0" w:color="auto"/>
              <w:left w:val="nil"/>
              <w:bottom w:val="single" w:sz="4" w:space="0" w:color="auto"/>
              <w:right w:val="nil"/>
            </w:tcBorders>
          </w:tcPr>
          <w:p w:rsidR="00191381" w:rsidRDefault="00191381" w:rsidP="00A450B2">
            <w:pPr>
              <w:spacing w:after="0" w:line="240" w:lineRule="auto"/>
              <w:jc w:val="left"/>
              <w:rPr>
                <w:rFonts w:cs="Arial"/>
                <w:i/>
                <w:color w:val="auto"/>
                <w:sz w:val="20"/>
                <w:lang w:val="en-AU" w:eastAsia="en-AU"/>
              </w:rPr>
            </w:pPr>
            <w:r w:rsidRPr="00B46F23">
              <w:rPr>
                <w:rFonts w:cs="Arial"/>
                <w:color w:val="auto"/>
                <w:sz w:val="20"/>
                <w:lang w:val="en-AU" w:eastAsia="en-AU"/>
              </w:rPr>
              <w:t>Further study is needed to determine optimal</w:t>
            </w:r>
            <w:r w:rsidR="00A450B2">
              <w:rPr>
                <w:rFonts w:cs="Arial"/>
                <w:color w:val="auto"/>
                <w:sz w:val="20"/>
                <w:lang w:val="en-AU" w:eastAsia="en-AU"/>
              </w:rPr>
              <w:t xml:space="preserve"> duration and</w:t>
            </w:r>
            <w:r w:rsidRPr="00B46F23">
              <w:rPr>
                <w:rFonts w:cs="Arial"/>
                <w:color w:val="auto"/>
                <w:sz w:val="20"/>
                <w:lang w:val="en-AU" w:eastAsia="en-AU"/>
              </w:rPr>
              <w:t xml:space="preserve"> interval length between </w:t>
            </w:r>
            <w:r w:rsidR="00A450B2">
              <w:rPr>
                <w:rFonts w:cs="Arial"/>
                <w:color w:val="auto"/>
                <w:sz w:val="20"/>
                <w:lang w:val="en-AU" w:eastAsia="en-AU"/>
              </w:rPr>
              <w:t>inundation</w:t>
            </w:r>
            <w:r w:rsidRPr="00B46F23">
              <w:rPr>
                <w:rFonts w:cs="Arial"/>
                <w:color w:val="auto"/>
                <w:sz w:val="20"/>
                <w:lang w:val="en-AU" w:eastAsia="en-AU"/>
              </w:rPr>
              <w:t xml:space="preserve"> </w:t>
            </w:r>
            <w:r w:rsidR="00A450B2">
              <w:rPr>
                <w:rFonts w:cs="Arial"/>
                <w:color w:val="auto"/>
                <w:sz w:val="20"/>
                <w:lang w:val="en-AU" w:eastAsia="en-AU"/>
              </w:rPr>
              <w:t xml:space="preserve">events </w:t>
            </w:r>
            <w:r w:rsidRPr="00B46F23">
              <w:rPr>
                <w:rFonts w:cs="Arial"/>
                <w:color w:val="auto"/>
                <w:sz w:val="20"/>
                <w:lang w:val="en-AU" w:eastAsia="en-AU"/>
              </w:rPr>
              <w:t xml:space="preserve">to maximise fauna and flora responses in key wetlands in the </w:t>
            </w:r>
            <w:r>
              <w:rPr>
                <w:rFonts w:cs="Arial"/>
                <w:color w:val="auto"/>
                <w:sz w:val="20"/>
                <w:lang w:val="en-AU" w:eastAsia="en-AU"/>
              </w:rPr>
              <w:t>Murrumbidgee River system</w:t>
            </w:r>
            <w:r w:rsidRPr="00B46F23">
              <w:rPr>
                <w:rFonts w:cs="Arial"/>
                <w:color w:val="auto"/>
                <w:sz w:val="20"/>
                <w:lang w:val="en-AU" w:eastAsia="en-AU"/>
              </w:rPr>
              <w:t>.</w:t>
            </w:r>
            <w:r>
              <w:rPr>
                <w:rFonts w:cs="Arial"/>
                <w:color w:val="auto"/>
                <w:sz w:val="20"/>
                <w:lang w:val="en-AU" w:eastAsia="en-AU"/>
              </w:rPr>
              <w:t xml:space="preserve"> </w:t>
            </w:r>
          </w:p>
        </w:tc>
        <w:tc>
          <w:tcPr>
            <w:tcW w:w="331" w:type="pct"/>
            <w:tcBorders>
              <w:top w:val="single" w:sz="4" w:space="0" w:color="auto"/>
              <w:left w:val="nil"/>
              <w:bottom w:val="single" w:sz="4" w:space="0" w:color="auto"/>
              <w:right w:val="nil"/>
            </w:tcBorders>
            <w:noWrap/>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 xml:space="preserve">Possible </w:t>
            </w:r>
          </w:p>
        </w:tc>
        <w:tc>
          <w:tcPr>
            <w:tcW w:w="402" w:type="pct"/>
            <w:tcBorders>
              <w:top w:val="single" w:sz="4" w:space="0" w:color="auto"/>
              <w:left w:val="nil"/>
              <w:bottom w:val="single" w:sz="4" w:space="0" w:color="auto"/>
              <w:right w:val="nil"/>
            </w:tcBorders>
            <w:noWrap/>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Moderate</w:t>
            </w:r>
          </w:p>
        </w:tc>
        <w:tc>
          <w:tcPr>
            <w:tcW w:w="332" w:type="pct"/>
            <w:tcBorders>
              <w:top w:val="single" w:sz="4" w:space="0" w:color="auto"/>
              <w:left w:val="nil"/>
              <w:bottom w:val="single" w:sz="4" w:space="0" w:color="auto"/>
              <w:right w:val="nil"/>
            </w:tcBorders>
            <w:shd w:val="clear" w:color="auto" w:fill="FFC000"/>
            <w:noWrap/>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Medium</w:t>
            </w:r>
          </w:p>
        </w:tc>
        <w:tc>
          <w:tcPr>
            <w:tcW w:w="888" w:type="pct"/>
            <w:tcBorders>
              <w:top w:val="single" w:sz="4" w:space="0" w:color="auto"/>
              <w:left w:val="nil"/>
              <w:bottom w:val="single" w:sz="4" w:space="0" w:color="auto"/>
            </w:tcBorders>
          </w:tcPr>
          <w:p w:rsidR="00191381" w:rsidRPr="00A71E4A" w:rsidRDefault="00191381" w:rsidP="009C18AE">
            <w:pPr>
              <w:pStyle w:val="Para0bullet"/>
              <w:spacing w:after="0" w:line="240" w:lineRule="auto"/>
              <w:jc w:val="left"/>
              <w:rPr>
                <w:sz w:val="20"/>
                <w:lang w:val="en-AU" w:eastAsia="en-AU"/>
              </w:rPr>
            </w:pPr>
            <w:r w:rsidRPr="00737F91">
              <w:rPr>
                <w:sz w:val="20"/>
                <w:lang w:val="en-AU" w:eastAsia="en-AU"/>
              </w:rPr>
              <w:t xml:space="preserve">Further research into potential impacts of </w:t>
            </w:r>
            <w:r w:rsidR="00A450B2">
              <w:rPr>
                <w:sz w:val="20"/>
                <w:lang w:val="en-AU" w:eastAsia="en-AU"/>
              </w:rPr>
              <w:t>sub-optimal inundation regimes of key fauna and flora species, such as the Southern bell frog</w:t>
            </w:r>
            <w:r>
              <w:rPr>
                <w:sz w:val="20"/>
                <w:lang w:val="en-AU" w:eastAsia="en-AU"/>
              </w:rPr>
              <w:t>.</w:t>
            </w:r>
          </w:p>
          <w:p w:rsidR="00191381" w:rsidRDefault="00191381" w:rsidP="009C18AE">
            <w:pPr>
              <w:pStyle w:val="Para0bullet"/>
              <w:spacing w:after="0" w:line="240" w:lineRule="auto"/>
              <w:jc w:val="left"/>
              <w:rPr>
                <w:sz w:val="20"/>
                <w:lang w:val="en-AU" w:eastAsia="en-AU"/>
              </w:rPr>
            </w:pPr>
            <w:r>
              <w:rPr>
                <w:sz w:val="20"/>
                <w:lang w:val="en-AU" w:eastAsia="en-AU"/>
              </w:rPr>
              <w:t xml:space="preserve">Adaptive management to achieve intended watering outcomes. </w:t>
            </w:r>
          </w:p>
        </w:tc>
      </w:tr>
      <w:tr w:rsidR="00191381" w:rsidRPr="00B46F23">
        <w:trPr>
          <w:trHeight w:val="1425"/>
        </w:trPr>
        <w:tc>
          <w:tcPr>
            <w:tcW w:w="543" w:type="pct"/>
            <w:vMerge/>
            <w:tcBorders>
              <w:top w:val="nil"/>
              <w:bottom w:val="single" w:sz="4" w:space="0" w:color="auto"/>
              <w:right w:val="nil"/>
            </w:tcBorders>
          </w:tcPr>
          <w:p w:rsidR="00191381" w:rsidRPr="00B46F23" w:rsidRDefault="00191381" w:rsidP="009C18AE">
            <w:pPr>
              <w:spacing w:after="0" w:line="240" w:lineRule="auto"/>
              <w:jc w:val="left"/>
              <w:rPr>
                <w:rFonts w:cs="Arial"/>
                <w:color w:val="auto"/>
                <w:sz w:val="20"/>
                <w:lang w:val="en-AU" w:eastAsia="en-AU"/>
              </w:rPr>
            </w:pPr>
          </w:p>
        </w:tc>
        <w:tc>
          <w:tcPr>
            <w:tcW w:w="404" w:type="pct"/>
            <w:tcBorders>
              <w:top w:val="single" w:sz="4" w:space="0" w:color="auto"/>
              <w:left w:val="nil"/>
              <w:bottom w:val="single" w:sz="4" w:space="0" w:color="auto"/>
              <w:right w:val="nil"/>
            </w:tcBorders>
          </w:tcPr>
          <w:p w:rsidR="00191381" w:rsidRPr="00B46F23" w:rsidRDefault="00191381" w:rsidP="009C18AE">
            <w:pPr>
              <w:spacing w:after="0" w:line="240" w:lineRule="auto"/>
              <w:jc w:val="left"/>
              <w:rPr>
                <w:rFonts w:cs="Arial"/>
                <w:color w:val="auto"/>
                <w:sz w:val="20"/>
                <w:lang w:val="en-AU" w:eastAsia="en-AU"/>
              </w:rPr>
            </w:pPr>
            <w:r w:rsidRPr="00B46F23">
              <w:rPr>
                <w:rFonts w:cs="Arial"/>
                <w:color w:val="auto"/>
                <w:sz w:val="20"/>
                <w:lang w:val="en-AU" w:eastAsia="en-AU"/>
              </w:rPr>
              <w:t>Flow Interruption</w:t>
            </w:r>
          </w:p>
        </w:tc>
        <w:tc>
          <w:tcPr>
            <w:tcW w:w="2100" w:type="pct"/>
            <w:tcBorders>
              <w:top w:val="single" w:sz="4" w:space="0" w:color="auto"/>
              <w:left w:val="nil"/>
              <w:bottom w:val="single" w:sz="4" w:space="0" w:color="auto"/>
              <w:right w:val="nil"/>
            </w:tcBorders>
          </w:tcPr>
          <w:p w:rsidR="00191381" w:rsidRPr="00B46F23" w:rsidRDefault="00191381" w:rsidP="009C18AE">
            <w:pPr>
              <w:spacing w:after="0" w:line="240" w:lineRule="auto"/>
              <w:jc w:val="left"/>
              <w:rPr>
                <w:rFonts w:cs="Arial"/>
                <w:color w:val="auto"/>
                <w:sz w:val="20"/>
                <w:lang w:val="en-AU" w:eastAsia="en-AU"/>
              </w:rPr>
            </w:pPr>
            <w:r w:rsidRPr="00B46F23">
              <w:rPr>
                <w:rFonts w:cs="Arial"/>
                <w:color w:val="auto"/>
                <w:sz w:val="20"/>
                <w:lang w:val="en-AU" w:eastAsia="en-AU"/>
              </w:rPr>
              <w:t>Unforeseen physical impediments to flow delivery</w:t>
            </w:r>
            <w:r>
              <w:rPr>
                <w:rFonts w:cs="Arial"/>
                <w:color w:val="auto"/>
                <w:sz w:val="20"/>
                <w:lang w:val="en-AU" w:eastAsia="en-AU"/>
              </w:rPr>
              <w:t xml:space="preserve"> may hamper the efficiency of water delivery. For example, Cumbungi </w:t>
            </w:r>
            <w:r w:rsidRPr="006E37B3">
              <w:rPr>
                <w:rFonts w:cs="Arial"/>
                <w:i/>
                <w:color w:val="auto"/>
                <w:sz w:val="20"/>
                <w:lang w:val="en-AU" w:eastAsia="en-AU"/>
              </w:rPr>
              <w:t>Typha</w:t>
            </w:r>
            <w:r>
              <w:rPr>
                <w:rFonts w:cs="Arial"/>
                <w:color w:val="auto"/>
                <w:sz w:val="20"/>
                <w:lang w:val="en-AU" w:eastAsia="en-AU"/>
              </w:rPr>
              <w:t xml:space="preserve"> spp. may form dense stands in irrigation channels, slowing the delivery of water and requiring greater volumes to reach target sites.</w:t>
            </w:r>
          </w:p>
        </w:tc>
        <w:tc>
          <w:tcPr>
            <w:tcW w:w="331" w:type="pct"/>
            <w:tcBorders>
              <w:top w:val="single" w:sz="4" w:space="0" w:color="auto"/>
              <w:left w:val="nil"/>
              <w:bottom w:val="single" w:sz="4" w:space="0" w:color="auto"/>
              <w:right w:val="nil"/>
            </w:tcBorders>
            <w:noWrap/>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Possible</w:t>
            </w:r>
          </w:p>
        </w:tc>
        <w:tc>
          <w:tcPr>
            <w:tcW w:w="402" w:type="pct"/>
            <w:tcBorders>
              <w:top w:val="single" w:sz="4" w:space="0" w:color="auto"/>
              <w:left w:val="nil"/>
              <w:bottom w:val="single" w:sz="4" w:space="0" w:color="auto"/>
              <w:right w:val="nil"/>
            </w:tcBorders>
            <w:noWrap/>
          </w:tcPr>
          <w:p w:rsidR="00191381" w:rsidRPr="00B46F23" w:rsidRDefault="00191381" w:rsidP="009C18AE">
            <w:pPr>
              <w:spacing w:after="0" w:line="240" w:lineRule="auto"/>
              <w:jc w:val="left"/>
              <w:rPr>
                <w:rFonts w:cs="Arial"/>
                <w:color w:val="auto"/>
                <w:sz w:val="20"/>
                <w:lang w:val="en-AU" w:eastAsia="en-AU"/>
              </w:rPr>
            </w:pPr>
            <w:r w:rsidRPr="00B46F23">
              <w:rPr>
                <w:rFonts w:cs="Arial"/>
                <w:color w:val="auto"/>
                <w:sz w:val="20"/>
                <w:lang w:val="en-AU" w:eastAsia="en-AU"/>
              </w:rPr>
              <w:t>M</w:t>
            </w:r>
            <w:r>
              <w:rPr>
                <w:rFonts w:cs="Arial"/>
                <w:color w:val="auto"/>
                <w:sz w:val="20"/>
                <w:lang w:val="en-AU" w:eastAsia="en-AU"/>
              </w:rPr>
              <w:t>oderate</w:t>
            </w:r>
          </w:p>
        </w:tc>
        <w:tc>
          <w:tcPr>
            <w:tcW w:w="332" w:type="pct"/>
            <w:tcBorders>
              <w:top w:val="single" w:sz="4" w:space="0" w:color="auto"/>
              <w:left w:val="nil"/>
              <w:bottom w:val="single" w:sz="4" w:space="0" w:color="auto"/>
              <w:right w:val="nil"/>
            </w:tcBorders>
            <w:shd w:val="clear" w:color="auto" w:fill="FFC000"/>
            <w:noWrap/>
          </w:tcPr>
          <w:p w:rsidR="00191381" w:rsidRPr="00B46F23" w:rsidRDefault="00191381" w:rsidP="009C18AE">
            <w:pPr>
              <w:spacing w:after="0" w:line="240" w:lineRule="auto"/>
              <w:jc w:val="left"/>
              <w:rPr>
                <w:rFonts w:cs="Arial"/>
                <w:color w:val="auto"/>
                <w:sz w:val="20"/>
                <w:lang w:val="en-AU" w:eastAsia="en-AU"/>
              </w:rPr>
            </w:pPr>
            <w:r w:rsidRPr="00B46F23">
              <w:rPr>
                <w:rFonts w:cs="Arial"/>
                <w:color w:val="auto"/>
                <w:sz w:val="20"/>
                <w:lang w:val="en-AU" w:eastAsia="en-AU"/>
              </w:rPr>
              <w:t>Medium</w:t>
            </w:r>
          </w:p>
        </w:tc>
        <w:tc>
          <w:tcPr>
            <w:tcW w:w="888" w:type="pct"/>
            <w:tcBorders>
              <w:top w:val="single" w:sz="4" w:space="0" w:color="auto"/>
              <w:left w:val="nil"/>
              <w:bottom w:val="single" w:sz="4" w:space="0" w:color="auto"/>
            </w:tcBorders>
          </w:tcPr>
          <w:p w:rsidR="00191381" w:rsidRDefault="00191381" w:rsidP="009C18AE">
            <w:pPr>
              <w:pStyle w:val="Para0bullet"/>
              <w:spacing w:after="0" w:line="240" w:lineRule="auto"/>
              <w:jc w:val="left"/>
              <w:rPr>
                <w:sz w:val="20"/>
                <w:lang w:val="en-AU" w:eastAsia="en-AU"/>
              </w:rPr>
            </w:pPr>
            <w:r w:rsidRPr="00B46F23">
              <w:rPr>
                <w:sz w:val="20"/>
                <w:lang w:val="en-AU" w:eastAsia="en-AU"/>
              </w:rPr>
              <w:t xml:space="preserve">Early communication with landholders, and </w:t>
            </w:r>
            <w:r>
              <w:rPr>
                <w:sz w:val="20"/>
                <w:lang w:val="en-AU" w:eastAsia="en-AU"/>
              </w:rPr>
              <w:t>SWC</w:t>
            </w:r>
            <w:r w:rsidRPr="00B46F23">
              <w:rPr>
                <w:sz w:val="20"/>
                <w:lang w:val="en-AU" w:eastAsia="en-AU"/>
              </w:rPr>
              <w:t>.</w:t>
            </w:r>
          </w:p>
          <w:p w:rsidR="00191381" w:rsidRDefault="00191381" w:rsidP="009C18AE">
            <w:pPr>
              <w:pStyle w:val="Para0bullet"/>
              <w:spacing w:after="0" w:line="240" w:lineRule="auto"/>
              <w:jc w:val="left"/>
              <w:rPr>
                <w:sz w:val="20"/>
                <w:lang w:val="en-AU" w:eastAsia="en-AU"/>
              </w:rPr>
            </w:pPr>
            <w:r w:rsidRPr="00B46F23">
              <w:rPr>
                <w:sz w:val="20"/>
                <w:lang w:val="en-AU" w:eastAsia="en-AU"/>
              </w:rPr>
              <w:t>Policies in place if illegal obstructions are identified.</w:t>
            </w:r>
          </w:p>
          <w:p w:rsidR="00191381" w:rsidRDefault="00191381" w:rsidP="009C18AE">
            <w:pPr>
              <w:pStyle w:val="Para0bullet"/>
              <w:spacing w:after="0" w:line="240" w:lineRule="auto"/>
              <w:jc w:val="left"/>
              <w:rPr>
                <w:sz w:val="20"/>
                <w:lang w:val="en-AU" w:eastAsia="en-AU"/>
              </w:rPr>
            </w:pPr>
            <w:r w:rsidRPr="00B46F23">
              <w:rPr>
                <w:sz w:val="20"/>
                <w:lang w:val="en-AU" w:eastAsia="en-AU"/>
              </w:rPr>
              <w:t>Impediments to flow will be managed on a case</w:t>
            </w:r>
            <w:r>
              <w:rPr>
                <w:sz w:val="20"/>
                <w:lang w:val="en-AU" w:eastAsia="en-AU"/>
              </w:rPr>
              <w:t>-</w:t>
            </w:r>
            <w:r w:rsidRPr="00B46F23">
              <w:rPr>
                <w:sz w:val="20"/>
                <w:lang w:val="en-AU" w:eastAsia="en-AU"/>
              </w:rPr>
              <w:t>by</w:t>
            </w:r>
            <w:r>
              <w:rPr>
                <w:sz w:val="20"/>
                <w:lang w:val="en-AU" w:eastAsia="en-AU"/>
              </w:rPr>
              <w:t>-</w:t>
            </w:r>
            <w:r w:rsidRPr="00B46F23">
              <w:rPr>
                <w:sz w:val="20"/>
                <w:lang w:val="en-AU" w:eastAsia="en-AU"/>
              </w:rPr>
              <w:t>case basis, as they are likely to be different each time.</w:t>
            </w:r>
          </w:p>
        </w:tc>
      </w:tr>
      <w:tr w:rsidR="00191381" w:rsidRPr="00B46F23">
        <w:trPr>
          <w:trHeight w:val="864"/>
        </w:trPr>
        <w:tc>
          <w:tcPr>
            <w:tcW w:w="543" w:type="pct"/>
            <w:tcBorders>
              <w:top w:val="nil"/>
              <w:bottom w:val="single" w:sz="4" w:space="0" w:color="auto"/>
              <w:right w:val="nil"/>
            </w:tcBorders>
          </w:tcPr>
          <w:p w:rsidR="00191381" w:rsidRPr="00B46F23" w:rsidDel="00567C6C" w:rsidRDefault="00191381" w:rsidP="009C18AE">
            <w:pPr>
              <w:spacing w:after="0" w:line="240" w:lineRule="auto"/>
              <w:jc w:val="left"/>
              <w:rPr>
                <w:rFonts w:cs="Arial"/>
                <w:color w:val="auto"/>
                <w:sz w:val="20"/>
                <w:lang w:val="en-AU" w:eastAsia="en-AU"/>
              </w:rPr>
            </w:pPr>
          </w:p>
        </w:tc>
        <w:tc>
          <w:tcPr>
            <w:tcW w:w="404" w:type="pct"/>
            <w:tcBorders>
              <w:top w:val="single" w:sz="4" w:space="0" w:color="auto"/>
              <w:left w:val="nil"/>
              <w:bottom w:val="single" w:sz="4" w:space="0" w:color="auto"/>
              <w:right w:val="nil"/>
            </w:tcBorders>
          </w:tcPr>
          <w:p w:rsidR="00191381" w:rsidRDefault="00191381" w:rsidP="009C18AE">
            <w:pPr>
              <w:spacing w:after="0" w:line="240" w:lineRule="auto"/>
              <w:jc w:val="left"/>
              <w:rPr>
                <w:rFonts w:cs="Arial"/>
                <w:color w:val="auto"/>
                <w:sz w:val="20"/>
                <w:lang w:val="en-AU" w:eastAsia="en-AU"/>
              </w:rPr>
            </w:pPr>
            <w:r>
              <w:rPr>
                <w:rFonts w:cs="Arial"/>
                <w:color w:val="auto"/>
                <w:sz w:val="20"/>
                <w:lang w:val="en-AU" w:eastAsia="en-AU"/>
              </w:rPr>
              <w:t>Inundation of land and infrastructure</w:t>
            </w:r>
          </w:p>
        </w:tc>
        <w:tc>
          <w:tcPr>
            <w:tcW w:w="2100" w:type="pct"/>
            <w:tcBorders>
              <w:top w:val="single" w:sz="4" w:space="0" w:color="auto"/>
              <w:left w:val="nil"/>
              <w:bottom w:val="single" w:sz="4" w:space="0" w:color="auto"/>
              <w:right w:val="nil"/>
            </w:tcBorders>
          </w:tcPr>
          <w:p w:rsidR="00191381" w:rsidRDefault="00191381" w:rsidP="009C18AE">
            <w:pPr>
              <w:spacing w:after="0" w:line="240" w:lineRule="auto"/>
              <w:jc w:val="left"/>
              <w:rPr>
                <w:rFonts w:cs="Arial"/>
                <w:color w:val="auto"/>
                <w:sz w:val="20"/>
                <w:lang w:val="en-AU" w:eastAsia="en-AU"/>
              </w:rPr>
            </w:pPr>
            <w:r>
              <w:rPr>
                <w:rFonts w:cs="Arial"/>
                <w:color w:val="auto"/>
                <w:sz w:val="20"/>
                <w:lang w:val="en-AU" w:eastAsia="en-AU"/>
              </w:rPr>
              <w:t>Increased potential for inundation and isolation of p</w:t>
            </w:r>
            <w:r w:rsidRPr="00B46F23">
              <w:rPr>
                <w:rFonts w:cs="Arial"/>
                <w:color w:val="auto"/>
                <w:sz w:val="20"/>
                <w:lang w:val="en-AU" w:eastAsia="en-AU"/>
              </w:rPr>
              <w:t xml:space="preserve">roperties that utilise the lower floodplain </w:t>
            </w:r>
            <w:r>
              <w:rPr>
                <w:rFonts w:cs="Arial"/>
                <w:color w:val="auto"/>
                <w:sz w:val="20"/>
                <w:lang w:val="en-AU" w:eastAsia="en-AU"/>
              </w:rPr>
              <w:t xml:space="preserve">particularly for </w:t>
            </w:r>
            <w:r w:rsidRPr="00B46F23">
              <w:rPr>
                <w:rFonts w:cs="Arial"/>
                <w:color w:val="auto"/>
                <w:sz w:val="20"/>
                <w:lang w:val="en-AU" w:eastAsia="en-AU"/>
              </w:rPr>
              <w:t>agricultural activities</w:t>
            </w:r>
            <w:r>
              <w:rPr>
                <w:rFonts w:cs="Arial"/>
                <w:color w:val="auto"/>
                <w:sz w:val="20"/>
                <w:lang w:val="en-AU" w:eastAsia="en-AU"/>
              </w:rPr>
              <w:t xml:space="preserve"> and general property access—</w:t>
            </w:r>
            <w:r w:rsidRPr="00B46F23">
              <w:rPr>
                <w:rFonts w:cs="Arial"/>
                <w:color w:val="auto"/>
                <w:sz w:val="20"/>
                <w:lang w:val="en-AU" w:eastAsia="en-AU"/>
              </w:rPr>
              <w:t>such as appl</w:t>
            </w:r>
            <w:r>
              <w:rPr>
                <w:rFonts w:cs="Arial"/>
                <w:color w:val="auto"/>
                <w:sz w:val="20"/>
                <w:lang w:val="en-AU" w:eastAsia="en-AU"/>
              </w:rPr>
              <w:t>e</w:t>
            </w:r>
            <w:r w:rsidRPr="00B46F23">
              <w:rPr>
                <w:rFonts w:cs="Arial"/>
                <w:color w:val="auto"/>
                <w:sz w:val="20"/>
                <w:lang w:val="en-AU" w:eastAsia="en-AU"/>
              </w:rPr>
              <w:t xml:space="preserve"> and pear trees in lower Gundagai</w:t>
            </w:r>
            <w:r>
              <w:rPr>
                <w:rFonts w:cs="Arial"/>
                <w:color w:val="auto"/>
                <w:sz w:val="20"/>
                <w:lang w:val="en-AU" w:eastAsia="en-AU"/>
              </w:rPr>
              <w:t xml:space="preserve"> and Wagga Wagga districts.</w:t>
            </w:r>
          </w:p>
        </w:tc>
        <w:tc>
          <w:tcPr>
            <w:tcW w:w="331" w:type="pct"/>
            <w:tcBorders>
              <w:top w:val="single" w:sz="4" w:space="0" w:color="auto"/>
              <w:left w:val="nil"/>
              <w:bottom w:val="single" w:sz="4" w:space="0" w:color="auto"/>
              <w:right w:val="nil"/>
            </w:tcBorders>
            <w:noWrap/>
          </w:tcPr>
          <w:p w:rsidR="00191381" w:rsidRDefault="00191381" w:rsidP="009C18AE">
            <w:pPr>
              <w:spacing w:after="0" w:line="240" w:lineRule="auto"/>
              <w:jc w:val="left"/>
              <w:rPr>
                <w:rFonts w:cs="Arial"/>
                <w:color w:val="auto"/>
                <w:sz w:val="20"/>
                <w:lang w:val="en-AU" w:eastAsia="en-AU"/>
              </w:rPr>
            </w:pPr>
            <w:r>
              <w:rPr>
                <w:rFonts w:cs="Arial"/>
                <w:color w:val="auto"/>
                <w:sz w:val="20"/>
                <w:lang w:val="en-AU" w:eastAsia="en-AU"/>
              </w:rPr>
              <w:t>Possible</w:t>
            </w:r>
          </w:p>
        </w:tc>
        <w:tc>
          <w:tcPr>
            <w:tcW w:w="402" w:type="pct"/>
            <w:tcBorders>
              <w:top w:val="single" w:sz="4" w:space="0" w:color="auto"/>
              <w:left w:val="nil"/>
              <w:bottom w:val="single" w:sz="4" w:space="0" w:color="auto"/>
              <w:right w:val="nil"/>
            </w:tcBorders>
            <w:noWrap/>
          </w:tcPr>
          <w:p w:rsidR="00191381" w:rsidRDefault="00191381" w:rsidP="009C18AE">
            <w:pPr>
              <w:spacing w:after="0" w:line="240" w:lineRule="auto"/>
              <w:jc w:val="left"/>
              <w:rPr>
                <w:rFonts w:cs="Arial"/>
                <w:color w:val="auto"/>
                <w:sz w:val="20"/>
                <w:lang w:val="en-AU" w:eastAsia="en-AU"/>
              </w:rPr>
            </w:pPr>
            <w:r>
              <w:rPr>
                <w:rFonts w:cs="Arial"/>
                <w:color w:val="auto"/>
                <w:sz w:val="20"/>
                <w:lang w:val="en-AU" w:eastAsia="en-AU"/>
              </w:rPr>
              <w:t>Major</w:t>
            </w:r>
          </w:p>
        </w:tc>
        <w:tc>
          <w:tcPr>
            <w:tcW w:w="332" w:type="pct"/>
            <w:tcBorders>
              <w:top w:val="single" w:sz="4" w:space="0" w:color="auto"/>
              <w:left w:val="nil"/>
              <w:bottom w:val="single" w:sz="4" w:space="0" w:color="auto"/>
              <w:right w:val="nil"/>
            </w:tcBorders>
            <w:shd w:val="clear" w:color="auto" w:fill="FF0000"/>
            <w:noWrap/>
          </w:tcPr>
          <w:p w:rsidR="00191381" w:rsidRDefault="00191381" w:rsidP="009C18AE">
            <w:pPr>
              <w:spacing w:after="0" w:line="240" w:lineRule="auto"/>
              <w:jc w:val="left"/>
              <w:rPr>
                <w:rFonts w:cs="Arial"/>
                <w:color w:val="auto"/>
                <w:sz w:val="20"/>
                <w:lang w:val="en-AU" w:eastAsia="en-AU"/>
              </w:rPr>
            </w:pPr>
            <w:r>
              <w:rPr>
                <w:rFonts w:cs="Arial"/>
                <w:color w:val="auto"/>
                <w:sz w:val="20"/>
                <w:lang w:val="en-AU" w:eastAsia="en-AU"/>
              </w:rPr>
              <w:t>High</w:t>
            </w:r>
          </w:p>
        </w:tc>
        <w:tc>
          <w:tcPr>
            <w:tcW w:w="888" w:type="pct"/>
            <w:tcBorders>
              <w:top w:val="single" w:sz="4" w:space="0" w:color="auto"/>
              <w:left w:val="nil"/>
              <w:bottom w:val="single" w:sz="4" w:space="0" w:color="auto"/>
            </w:tcBorders>
          </w:tcPr>
          <w:p w:rsidR="00191381" w:rsidRDefault="00191381" w:rsidP="009C18AE">
            <w:pPr>
              <w:pStyle w:val="Para0bullet"/>
              <w:spacing w:after="0" w:line="240" w:lineRule="auto"/>
              <w:jc w:val="left"/>
              <w:rPr>
                <w:sz w:val="20"/>
                <w:lang w:val="en-AU" w:eastAsia="en-AU"/>
              </w:rPr>
            </w:pPr>
            <w:r>
              <w:rPr>
                <w:sz w:val="20"/>
                <w:lang w:val="en-AU" w:eastAsia="en-AU"/>
              </w:rPr>
              <w:t xml:space="preserve">Adhere to flow thresholds so that inappropriate inundation does not occur. </w:t>
            </w:r>
          </w:p>
          <w:p w:rsidR="008D3EB5" w:rsidRDefault="008D3EB5" w:rsidP="009C18AE">
            <w:pPr>
              <w:pStyle w:val="Para0bullet"/>
              <w:spacing w:after="0" w:line="240" w:lineRule="auto"/>
              <w:jc w:val="left"/>
              <w:rPr>
                <w:sz w:val="20"/>
                <w:lang w:val="en-AU" w:eastAsia="en-AU"/>
              </w:rPr>
            </w:pPr>
            <w:r>
              <w:rPr>
                <w:sz w:val="20"/>
                <w:lang w:val="en-AU" w:eastAsia="en-AU"/>
              </w:rPr>
              <w:t xml:space="preserve">Adhere to </w:t>
            </w:r>
            <w:r w:rsidR="00C804BA">
              <w:rPr>
                <w:sz w:val="20"/>
                <w:lang w:val="en-AU" w:eastAsia="en-AU"/>
              </w:rPr>
              <w:t xml:space="preserve">the delivery constraints in the WSP 2003 and </w:t>
            </w:r>
            <w:r>
              <w:rPr>
                <w:sz w:val="20"/>
                <w:lang w:val="en-AU" w:eastAsia="en-AU"/>
              </w:rPr>
              <w:t xml:space="preserve">SWC </w:t>
            </w:r>
            <w:r w:rsidR="00C804BA">
              <w:rPr>
                <w:sz w:val="20"/>
                <w:lang w:val="en-AU" w:eastAsia="en-AU"/>
              </w:rPr>
              <w:t>Water S</w:t>
            </w:r>
            <w:r>
              <w:rPr>
                <w:sz w:val="20"/>
                <w:lang w:val="en-AU" w:eastAsia="en-AU"/>
              </w:rPr>
              <w:t xml:space="preserve">upply </w:t>
            </w:r>
            <w:r w:rsidR="00C804BA">
              <w:rPr>
                <w:sz w:val="20"/>
                <w:lang w:val="en-AU" w:eastAsia="en-AU"/>
              </w:rPr>
              <w:t>W</w:t>
            </w:r>
            <w:r>
              <w:rPr>
                <w:sz w:val="20"/>
                <w:lang w:val="en-AU" w:eastAsia="en-AU"/>
              </w:rPr>
              <w:t xml:space="preserve">ork </w:t>
            </w:r>
            <w:r w:rsidR="00C804BA">
              <w:rPr>
                <w:sz w:val="20"/>
                <w:lang w:val="en-AU" w:eastAsia="en-AU"/>
              </w:rPr>
              <w:t>A</w:t>
            </w:r>
            <w:r>
              <w:rPr>
                <w:sz w:val="20"/>
                <w:lang w:val="en-AU" w:eastAsia="en-AU"/>
              </w:rPr>
              <w:t>pproval</w:t>
            </w:r>
            <w:r w:rsidR="00C804BA">
              <w:rPr>
                <w:sz w:val="20"/>
                <w:lang w:val="en-AU" w:eastAsia="en-AU"/>
              </w:rPr>
              <w:t>.</w:t>
            </w:r>
          </w:p>
          <w:p w:rsidR="00191381" w:rsidRDefault="00191381" w:rsidP="009C18AE">
            <w:pPr>
              <w:pStyle w:val="Para0bullet"/>
              <w:spacing w:after="0" w:line="240" w:lineRule="auto"/>
              <w:jc w:val="left"/>
              <w:rPr>
                <w:sz w:val="20"/>
                <w:lang w:val="en-AU" w:eastAsia="en-AU"/>
              </w:rPr>
            </w:pPr>
            <w:r>
              <w:rPr>
                <w:sz w:val="20"/>
                <w:lang w:val="en-AU" w:eastAsia="en-AU"/>
              </w:rPr>
              <w:t>Keep the community informed of environmental watering actions. Engage local councils to assist with this process.</w:t>
            </w:r>
          </w:p>
          <w:p w:rsidR="00191381" w:rsidRDefault="00191381" w:rsidP="00A450B2">
            <w:pPr>
              <w:pStyle w:val="Para0bullet"/>
              <w:spacing w:after="0" w:line="240" w:lineRule="auto"/>
              <w:jc w:val="left"/>
              <w:rPr>
                <w:sz w:val="20"/>
                <w:lang w:val="en-AU" w:eastAsia="en-AU"/>
              </w:rPr>
            </w:pPr>
            <w:r>
              <w:rPr>
                <w:sz w:val="20"/>
                <w:lang w:val="en-AU" w:eastAsia="en-AU"/>
              </w:rPr>
              <w:t xml:space="preserve">Implement an information campaign and rapid effective response efforts should these </w:t>
            </w:r>
            <w:r>
              <w:rPr>
                <w:sz w:val="20"/>
                <w:lang w:val="en-AU" w:eastAsia="en-AU"/>
              </w:rPr>
              <w:lastRenderedPageBreak/>
              <w:t xml:space="preserve">risks eventuate to minimise </w:t>
            </w:r>
            <w:r w:rsidR="00A450B2">
              <w:rPr>
                <w:sz w:val="20"/>
                <w:lang w:val="en-AU" w:eastAsia="en-AU"/>
              </w:rPr>
              <w:t>any damage</w:t>
            </w:r>
            <w:r>
              <w:rPr>
                <w:sz w:val="20"/>
                <w:lang w:val="en-AU" w:eastAsia="en-AU"/>
              </w:rPr>
              <w:t>.</w:t>
            </w:r>
          </w:p>
        </w:tc>
      </w:tr>
      <w:tr w:rsidR="00191381" w:rsidRPr="00B46F23">
        <w:trPr>
          <w:trHeight w:val="2124"/>
        </w:trPr>
        <w:tc>
          <w:tcPr>
            <w:tcW w:w="543" w:type="pct"/>
            <w:tcBorders>
              <w:top w:val="single" w:sz="4" w:space="0" w:color="auto"/>
              <w:bottom w:val="single" w:sz="4" w:space="0" w:color="auto"/>
              <w:right w:val="nil"/>
            </w:tcBorders>
          </w:tcPr>
          <w:p w:rsidR="00191381" w:rsidRPr="00DA03B4" w:rsidRDefault="00191381" w:rsidP="009C18AE">
            <w:pPr>
              <w:spacing w:after="0" w:line="240" w:lineRule="auto"/>
              <w:jc w:val="left"/>
              <w:rPr>
                <w:rFonts w:cs="Arial"/>
                <w:b/>
                <w:color w:val="auto"/>
                <w:sz w:val="20"/>
                <w:lang w:val="en-AU" w:eastAsia="en-AU"/>
              </w:rPr>
            </w:pPr>
            <w:r w:rsidRPr="00DA03B4">
              <w:rPr>
                <w:rFonts w:cs="Arial"/>
                <w:b/>
                <w:color w:val="auto"/>
                <w:sz w:val="20"/>
                <w:lang w:val="en-AU" w:eastAsia="en-AU"/>
              </w:rPr>
              <w:lastRenderedPageBreak/>
              <w:t>Climat</w:t>
            </w:r>
            <w:r>
              <w:rPr>
                <w:rFonts w:cs="Arial"/>
                <w:b/>
                <w:color w:val="auto"/>
                <w:sz w:val="20"/>
                <w:lang w:val="en-AU" w:eastAsia="en-AU"/>
              </w:rPr>
              <w:t>e</w:t>
            </w:r>
          </w:p>
        </w:tc>
        <w:tc>
          <w:tcPr>
            <w:tcW w:w="404" w:type="pct"/>
            <w:tcBorders>
              <w:top w:val="single" w:sz="4" w:space="0" w:color="auto"/>
              <w:left w:val="nil"/>
              <w:bottom w:val="single" w:sz="4" w:space="0" w:color="auto"/>
              <w:right w:val="nil"/>
            </w:tcBorders>
          </w:tcPr>
          <w:p w:rsidR="00191381" w:rsidRPr="00B46F23" w:rsidRDefault="00191381" w:rsidP="009C18AE">
            <w:pPr>
              <w:spacing w:after="0" w:line="240" w:lineRule="auto"/>
              <w:jc w:val="left"/>
              <w:rPr>
                <w:rFonts w:cs="Arial"/>
                <w:color w:val="auto"/>
                <w:sz w:val="20"/>
                <w:lang w:val="en-AU" w:eastAsia="en-AU"/>
              </w:rPr>
            </w:pPr>
            <w:r w:rsidRPr="00B46F23">
              <w:rPr>
                <w:rFonts w:cs="Arial"/>
                <w:color w:val="auto"/>
                <w:sz w:val="20"/>
                <w:lang w:val="en-AU" w:eastAsia="en-AU"/>
              </w:rPr>
              <w:t xml:space="preserve">Climatic </w:t>
            </w:r>
            <w:r>
              <w:rPr>
                <w:rFonts w:cs="Arial"/>
                <w:color w:val="auto"/>
                <w:sz w:val="20"/>
                <w:lang w:val="en-AU" w:eastAsia="en-AU"/>
              </w:rPr>
              <w:t>v</w:t>
            </w:r>
            <w:r w:rsidRPr="00B46F23">
              <w:rPr>
                <w:rFonts w:cs="Arial"/>
                <w:color w:val="auto"/>
                <w:sz w:val="20"/>
                <w:lang w:val="en-AU" w:eastAsia="en-AU"/>
              </w:rPr>
              <w:t>ariability</w:t>
            </w:r>
          </w:p>
        </w:tc>
        <w:tc>
          <w:tcPr>
            <w:tcW w:w="2100" w:type="pct"/>
            <w:tcBorders>
              <w:top w:val="single" w:sz="4" w:space="0" w:color="auto"/>
              <w:left w:val="nil"/>
              <w:bottom w:val="single" w:sz="4" w:space="0" w:color="auto"/>
              <w:right w:val="nil"/>
            </w:tcBorders>
          </w:tcPr>
          <w:p w:rsidR="00191381" w:rsidRPr="00B51534" w:rsidRDefault="00191381" w:rsidP="009C18AE">
            <w:pPr>
              <w:spacing w:after="0" w:line="240" w:lineRule="auto"/>
              <w:jc w:val="left"/>
              <w:rPr>
                <w:rFonts w:cs="Arial"/>
                <w:color w:val="auto"/>
                <w:sz w:val="20"/>
                <w:lang w:val="en-AU" w:eastAsia="en-AU"/>
              </w:rPr>
            </w:pPr>
            <w:r w:rsidRPr="00B51534">
              <w:rPr>
                <w:rFonts w:cs="Arial"/>
                <w:color w:val="auto"/>
                <w:sz w:val="20"/>
                <w:lang w:val="en-AU" w:eastAsia="en-AU"/>
              </w:rPr>
              <w:t xml:space="preserve">The climate of the Murrumbidgee catchment is highly variable, which means that </w:t>
            </w:r>
            <w:r>
              <w:rPr>
                <w:rFonts w:cs="Arial"/>
                <w:color w:val="auto"/>
                <w:sz w:val="20"/>
                <w:lang w:val="en-AU" w:eastAsia="en-AU"/>
              </w:rPr>
              <w:t>base</w:t>
            </w:r>
            <w:r w:rsidRPr="00B51534">
              <w:rPr>
                <w:rFonts w:cs="Arial"/>
                <w:color w:val="auto"/>
                <w:sz w:val="20"/>
                <w:lang w:val="en-AU" w:eastAsia="en-AU"/>
              </w:rPr>
              <w:t xml:space="preserve">flows in the river </w:t>
            </w:r>
            <w:r>
              <w:rPr>
                <w:rFonts w:cs="Arial"/>
                <w:color w:val="auto"/>
                <w:sz w:val="20"/>
                <w:lang w:val="en-AU" w:eastAsia="en-AU"/>
              </w:rPr>
              <w:t xml:space="preserve">can be </w:t>
            </w:r>
            <w:r w:rsidRPr="00B51534">
              <w:rPr>
                <w:rFonts w:cs="Arial"/>
                <w:color w:val="auto"/>
                <w:sz w:val="20"/>
                <w:lang w:val="en-AU" w:eastAsia="en-AU"/>
              </w:rPr>
              <w:t>highly variable and somewhat unpredictable.</w:t>
            </w:r>
            <w:r>
              <w:rPr>
                <w:rFonts w:cs="Arial"/>
                <w:color w:val="auto"/>
                <w:sz w:val="20"/>
                <w:lang w:val="en-AU" w:eastAsia="en-AU"/>
              </w:rPr>
              <w:t xml:space="preserve"> </w:t>
            </w:r>
            <w:r w:rsidRPr="00B51534">
              <w:rPr>
                <w:rFonts w:cs="Arial"/>
                <w:color w:val="auto"/>
                <w:sz w:val="20"/>
                <w:lang w:val="en-AU" w:eastAsia="en-AU"/>
              </w:rPr>
              <w:t>Climate change is likely to result in more frequent extreme weather conditions, including drought events, resulting in less water being available than expected</w:t>
            </w:r>
            <w:r>
              <w:rPr>
                <w:rFonts w:cs="Arial"/>
                <w:color w:val="auto"/>
                <w:sz w:val="20"/>
                <w:lang w:val="en-AU" w:eastAsia="en-AU"/>
              </w:rPr>
              <w:t>.</w:t>
            </w:r>
          </w:p>
        </w:tc>
        <w:tc>
          <w:tcPr>
            <w:tcW w:w="331" w:type="pct"/>
            <w:tcBorders>
              <w:top w:val="single" w:sz="4" w:space="0" w:color="auto"/>
              <w:left w:val="nil"/>
              <w:bottom w:val="single" w:sz="4" w:space="0" w:color="auto"/>
              <w:right w:val="nil"/>
            </w:tcBorders>
            <w:noWrap/>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Possible</w:t>
            </w:r>
          </w:p>
        </w:tc>
        <w:tc>
          <w:tcPr>
            <w:tcW w:w="402" w:type="pct"/>
            <w:tcBorders>
              <w:top w:val="single" w:sz="4" w:space="0" w:color="auto"/>
              <w:left w:val="nil"/>
              <w:bottom w:val="single" w:sz="4" w:space="0" w:color="auto"/>
              <w:right w:val="nil"/>
            </w:tcBorders>
            <w:noWrap/>
          </w:tcPr>
          <w:p w:rsidR="00191381" w:rsidRPr="00B46F23" w:rsidRDefault="00191381" w:rsidP="009C18AE">
            <w:pPr>
              <w:spacing w:after="0" w:line="240" w:lineRule="auto"/>
              <w:jc w:val="left"/>
              <w:rPr>
                <w:rFonts w:cs="Arial"/>
                <w:color w:val="auto"/>
                <w:sz w:val="20"/>
                <w:lang w:val="en-AU" w:eastAsia="en-AU"/>
              </w:rPr>
            </w:pPr>
            <w:r w:rsidRPr="00B46F23">
              <w:rPr>
                <w:rFonts w:cs="Arial"/>
                <w:color w:val="auto"/>
                <w:sz w:val="20"/>
                <w:lang w:val="en-AU" w:eastAsia="en-AU"/>
              </w:rPr>
              <w:t>Major</w:t>
            </w:r>
          </w:p>
        </w:tc>
        <w:tc>
          <w:tcPr>
            <w:tcW w:w="332" w:type="pct"/>
            <w:tcBorders>
              <w:top w:val="single" w:sz="4" w:space="0" w:color="auto"/>
              <w:left w:val="nil"/>
              <w:bottom w:val="single" w:sz="4" w:space="0" w:color="auto"/>
              <w:right w:val="nil"/>
            </w:tcBorders>
            <w:shd w:val="clear" w:color="auto" w:fill="FFC000"/>
            <w:noWrap/>
          </w:tcPr>
          <w:p w:rsidR="00191381" w:rsidRPr="00B46F23" w:rsidRDefault="00191381" w:rsidP="009C18AE">
            <w:pPr>
              <w:spacing w:after="0" w:line="240" w:lineRule="auto"/>
              <w:jc w:val="left"/>
              <w:rPr>
                <w:rFonts w:cs="Arial"/>
                <w:color w:val="auto"/>
                <w:sz w:val="20"/>
                <w:lang w:val="en-AU" w:eastAsia="en-AU"/>
              </w:rPr>
            </w:pPr>
            <w:r w:rsidRPr="00B46F23">
              <w:rPr>
                <w:rFonts w:cs="Arial"/>
                <w:color w:val="auto"/>
                <w:sz w:val="20"/>
                <w:lang w:val="en-AU" w:eastAsia="en-AU"/>
              </w:rPr>
              <w:t>Medium</w:t>
            </w:r>
          </w:p>
        </w:tc>
        <w:tc>
          <w:tcPr>
            <w:tcW w:w="888" w:type="pct"/>
            <w:tcBorders>
              <w:top w:val="single" w:sz="4" w:space="0" w:color="auto"/>
              <w:left w:val="nil"/>
              <w:bottom w:val="single" w:sz="4" w:space="0" w:color="auto"/>
            </w:tcBorders>
            <w:noWrap/>
          </w:tcPr>
          <w:p w:rsidR="00191381" w:rsidRPr="00B46F23" w:rsidRDefault="00191381" w:rsidP="009C18AE">
            <w:pPr>
              <w:pStyle w:val="Para0bullet"/>
              <w:spacing w:after="0" w:line="240" w:lineRule="auto"/>
              <w:jc w:val="left"/>
              <w:rPr>
                <w:sz w:val="20"/>
                <w:lang w:val="en-AU" w:eastAsia="en-AU"/>
              </w:rPr>
            </w:pPr>
            <w:r w:rsidRPr="00B46F23">
              <w:rPr>
                <w:sz w:val="20"/>
                <w:lang w:val="en-AU" w:eastAsia="en-AU"/>
              </w:rPr>
              <w:t>Review asset conditions and future priorities</w:t>
            </w:r>
            <w:r>
              <w:rPr>
                <w:sz w:val="20"/>
                <w:lang w:val="en-AU" w:eastAsia="en-AU"/>
              </w:rPr>
              <w:t>.</w:t>
            </w:r>
          </w:p>
          <w:p w:rsidR="00191381" w:rsidRPr="00B46F23" w:rsidRDefault="00191381" w:rsidP="009C18AE">
            <w:pPr>
              <w:pStyle w:val="Para0bullet"/>
              <w:spacing w:after="0" w:line="240" w:lineRule="auto"/>
              <w:jc w:val="left"/>
              <w:rPr>
                <w:sz w:val="20"/>
                <w:lang w:val="en-AU" w:eastAsia="en-AU"/>
              </w:rPr>
            </w:pPr>
            <w:r w:rsidRPr="00B46F23">
              <w:rPr>
                <w:sz w:val="20"/>
                <w:lang w:val="en-AU" w:eastAsia="en-AU"/>
              </w:rPr>
              <w:t>Watering options to be modelled around best available models and historic data which ha</w:t>
            </w:r>
            <w:r>
              <w:rPr>
                <w:sz w:val="20"/>
                <w:lang w:val="en-AU" w:eastAsia="en-AU"/>
              </w:rPr>
              <w:t>ve</w:t>
            </w:r>
            <w:r w:rsidRPr="00B46F23">
              <w:rPr>
                <w:sz w:val="20"/>
                <w:lang w:val="en-AU" w:eastAsia="en-AU"/>
              </w:rPr>
              <w:t xml:space="preserve"> been informed by best available climate change scenarios including very wet scenarios</w:t>
            </w:r>
            <w:r>
              <w:rPr>
                <w:sz w:val="20"/>
                <w:lang w:val="en-AU" w:eastAsia="en-AU"/>
              </w:rPr>
              <w:t>.</w:t>
            </w:r>
          </w:p>
        </w:tc>
      </w:tr>
      <w:tr w:rsidR="00191381" w:rsidRPr="00B46F23">
        <w:trPr>
          <w:trHeight w:val="62"/>
        </w:trPr>
        <w:tc>
          <w:tcPr>
            <w:tcW w:w="543" w:type="pct"/>
            <w:vMerge w:val="restart"/>
            <w:tcBorders>
              <w:top w:val="single" w:sz="4" w:space="0" w:color="FFFFFF"/>
              <w:bottom w:val="single" w:sz="4" w:space="0" w:color="auto"/>
              <w:right w:val="nil"/>
            </w:tcBorders>
          </w:tcPr>
          <w:p w:rsidR="00191381" w:rsidRPr="009645F4" w:rsidRDefault="00E92D1B" w:rsidP="009C18AE">
            <w:pPr>
              <w:spacing w:after="0" w:line="240" w:lineRule="auto"/>
              <w:jc w:val="left"/>
              <w:rPr>
                <w:rFonts w:cs="Arial"/>
                <w:b/>
                <w:color w:val="auto"/>
                <w:sz w:val="20"/>
                <w:lang w:val="en-AU" w:eastAsia="en-AU"/>
              </w:rPr>
            </w:pPr>
            <w:r>
              <w:rPr>
                <w:rFonts w:cs="Arial"/>
                <w:b/>
                <w:color w:val="auto"/>
                <w:sz w:val="20"/>
                <w:lang w:val="en-AU" w:eastAsia="en-AU"/>
              </w:rPr>
              <w:t>Socio-economic, community &amp; c</w:t>
            </w:r>
            <w:r w:rsidR="00191381">
              <w:rPr>
                <w:rFonts w:cs="Arial"/>
                <w:b/>
                <w:color w:val="auto"/>
                <w:sz w:val="20"/>
                <w:lang w:val="en-AU" w:eastAsia="en-AU"/>
              </w:rPr>
              <w:t>ulture</w:t>
            </w:r>
          </w:p>
        </w:tc>
        <w:tc>
          <w:tcPr>
            <w:tcW w:w="404" w:type="pct"/>
            <w:tcBorders>
              <w:top w:val="single" w:sz="4" w:space="0" w:color="auto"/>
              <w:left w:val="nil"/>
              <w:bottom w:val="single" w:sz="4" w:space="0" w:color="auto"/>
              <w:right w:val="nil"/>
            </w:tcBorders>
          </w:tcPr>
          <w:p w:rsidR="00191381" w:rsidRPr="00564B25" w:rsidRDefault="00191381" w:rsidP="009C18AE">
            <w:pPr>
              <w:spacing w:after="0" w:line="240" w:lineRule="auto"/>
              <w:jc w:val="left"/>
              <w:rPr>
                <w:rFonts w:cs="Arial"/>
                <w:color w:val="auto"/>
                <w:sz w:val="20"/>
                <w:lang w:val="en-AU" w:eastAsia="en-AU"/>
              </w:rPr>
            </w:pPr>
            <w:r>
              <w:rPr>
                <w:rFonts w:cs="Arial"/>
                <w:color w:val="auto"/>
                <w:sz w:val="20"/>
                <w:lang w:val="en-AU" w:eastAsia="en-AU"/>
              </w:rPr>
              <w:t>Damage to forestry</w:t>
            </w:r>
          </w:p>
        </w:tc>
        <w:tc>
          <w:tcPr>
            <w:tcW w:w="2100" w:type="pct"/>
            <w:tcBorders>
              <w:top w:val="single" w:sz="4" w:space="0" w:color="auto"/>
              <w:left w:val="nil"/>
              <w:bottom w:val="single" w:sz="4" w:space="0" w:color="auto"/>
              <w:right w:val="nil"/>
            </w:tcBorders>
          </w:tcPr>
          <w:p w:rsidR="00191381" w:rsidRDefault="00191381" w:rsidP="009C18AE">
            <w:pPr>
              <w:spacing w:after="0" w:line="240" w:lineRule="auto"/>
              <w:jc w:val="left"/>
              <w:rPr>
                <w:rFonts w:cs="Arial"/>
                <w:color w:val="auto"/>
                <w:sz w:val="20"/>
                <w:lang w:val="en-AU" w:eastAsia="en-AU"/>
              </w:rPr>
            </w:pPr>
            <w:r w:rsidRPr="00564B25">
              <w:rPr>
                <w:rFonts w:cs="Arial"/>
                <w:color w:val="auto"/>
                <w:sz w:val="20"/>
                <w:lang w:val="en-AU" w:eastAsia="en-AU"/>
              </w:rPr>
              <w:t xml:space="preserve">There is also forestry of </w:t>
            </w:r>
            <w:r>
              <w:rPr>
                <w:rFonts w:cs="Arial"/>
                <w:color w:val="auto"/>
                <w:sz w:val="20"/>
                <w:lang w:val="en-AU" w:eastAsia="en-AU"/>
              </w:rPr>
              <w:t>r</w:t>
            </w:r>
            <w:r w:rsidRPr="00564B25">
              <w:rPr>
                <w:rFonts w:cs="Arial"/>
                <w:color w:val="auto"/>
                <w:sz w:val="20"/>
                <w:lang w:val="en-AU" w:eastAsia="en-AU"/>
              </w:rPr>
              <w:t xml:space="preserve">iver </w:t>
            </w:r>
            <w:r>
              <w:rPr>
                <w:rFonts w:cs="Arial"/>
                <w:color w:val="auto"/>
                <w:sz w:val="20"/>
                <w:lang w:val="en-AU" w:eastAsia="en-AU"/>
              </w:rPr>
              <w:t>r</w:t>
            </w:r>
            <w:r w:rsidRPr="00564B25">
              <w:rPr>
                <w:rFonts w:cs="Arial"/>
                <w:color w:val="auto"/>
                <w:sz w:val="20"/>
                <w:lang w:val="en-AU" w:eastAsia="en-AU"/>
              </w:rPr>
              <w:t xml:space="preserve">ed </w:t>
            </w:r>
            <w:r>
              <w:rPr>
                <w:rFonts w:cs="Arial"/>
                <w:color w:val="auto"/>
                <w:sz w:val="20"/>
                <w:lang w:val="en-AU" w:eastAsia="en-AU"/>
              </w:rPr>
              <w:t>g</w:t>
            </w:r>
            <w:r w:rsidRPr="00564B25">
              <w:rPr>
                <w:rFonts w:cs="Arial"/>
                <w:color w:val="auto"/>
                <w:sz w:val="20"/>
                <w:lang w:val="en-AU" w:eastAsia="en-AU"/>
              </w:rPr>
              <w:t xml:space="preserve">ums and </w:t>
            </w:r>
            <w:r>
              <w:rPr>
                <w:rFonts w:cs="Arial"/>
                <w:color w:val="auto"/>
                <w:sz w:val="20"/>
                <w:lang w:val="en-AU" w:eastAsia="en-AU"/>
              </w:rPr>
              <w:t>c</w:t>
            </w:r>
            <w:r w:rsidRPr="00564B25">
              <w:rPr>
                <w:rFonts w:cs="Arial"/>
                <w:color w:val="auto"/>
                <w:sz w:val="20"/>
                <w:lang w:val="en-AU" w:eastAsia="en-AU"/>
              </w:rPr>
              <w:t xml:space="preserve">yprus </w:t>
            </w:r>
            <w:r>
              <w:rPr>
                <w:rFonts w:cs="Arial"/>
                <w:color w:val="auto"/>
                <w:sz w:val="20"/>
                <w:lang w:val="en-AU" w:eastAsia="en-AU"/>
              </w:rPr>
              <w:t>p</w:t>
            </w:r>
            <w:r w:rsidRPr="00564B25">
              <w:rPr>
                <w:rFonts w:cs="Arial"/>
                <w:color w:val="auto"/>
                <w:sz w:val="20"/>
                <w:lang w:val="en-AU" w:eastAsia="en-AU"/>
              </w:rPr>
              <w:t xml:space="preserve">ines </w:t>
            </w:r>
            <w:r w:rsidRPr="00DB64F6">
              <w:rPr>
                <w:rFonts w:cs="Arial"/>
                <w:i/>
                <w:color w:val="auto"/>
                <w:sz w:val="20"/>
                <w:lang w:val="en-AU" w:eastAsia="en-AU"/>
              </w:rPr>
              <w:t>Pinus radiata</w:t>
            </w:r>
            <w:r>
              <w:rPr>
                <w:rFonts w:cs="Arial"/>
                <w:color w:val="auto"/>
                <w:sz w:val="20"/>
                <w:lang w:val="en-AU" w:eastAsia="en-AU"/>
              </w:rPr>
              <w:t xml:space="preserve"> </w:t>
            </w:r>
            <w:r w:rsidRPr="00564B25">
              <w:rPr>
                <w:rFonts w:cs="Arial"/>
                <w:color w:val="auto"/>
                <w:sz w:val="20"/>
                <w:lang w:val="en-AU" w:eastAsia="en-AU"/>
              </w:rPr>
              <w:t xml:space="preserve">on the </w:t>
            </w:r>
            <w:r>
              <w:rPr>
                <w:rFonts w:cs="Arial"/>
                <w:color w:val="auto"/>
                <w:sz w:val="20"/>
                <w:lang w:val="en-AU" w:eastAsia="en-AU"/>
              </w:rPr>
              <w:t xml:space="preserve">Murrumbidgee </w:t>
            </w:r>
            <w:r w:rsidRPr="00564B25">
              <w:rPr>
                <w:rFonts w:cs="Arial"/>
                <w:color w:val="auto"/>
                <w:sz w:val="20"/>
                <w:lang w:val="en-AU" w:eastAsia="en-AU"/>
              </w:rPr>
              <w:t>floodplain.</w:t>
            </w:r>
            <w:r>
              <w:rPr>
                <w:rFonts w:cs="Arial"/>
                <w:color w:val="auto"/>
                <w:sz w:val="20"/>
                <w:lang w:val="en-AU" w:eastAsia="en-AU"/>
              </w:rPr>
              <w:t xml:space="preserve"> </w:t>
            </w:r>
            <w:r w:rsidRPr="00564B25">
              <w:rPr>
                <w:rFonts w:cs="Arial"/>
                <w:color w:val="auto"/>
                <w:sz w:val="20"/>
                <w:lang w:val="en-AU" w:eastAsia="en-AU"/>
              </w:rPr>
              <w:t>Increased flows and inundation periods may impact upon these forestry activities (Whitten &amp; Bennet 1999).</w:t>
            </w:r>
            <w:r>
              <w:rPr>
                <w:rFonts w:cs="Arial"/>
                <w:color w:val="auto"/>
                <w:sz w:val="20"/>
                <w:lang w:val="en-AU" w:eastAsia="en-AU"/>
              </w:rPr>
              <w:t xml:space="preserve"> </w:t>
            </w:r>
          </w:p>
        </w:tc>
        <w:tc>
          <w:tcPr>
            <w:tcW w:w="331" w:type="pct"/>
            <w:tcBorders>
              <w:top w:val="single" w:sz="4" w:space="0" w:color="auto"/>
              <w:left w:val="nil"/>
              <w:bottom w:val="single" w:sz="4" w:space="0" w:color="auto"/>
              <w:right w:val="nil"/>
            </w:tcBorders>
            <w:noWrap/>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 xml:space="preserve">Possible </w:t>
            </w:r>
          </w:p>
        </w:tc>
        <w:tc>
          <w:tcPr>
            <w:tcW w:w="402" w:type="pct"/>
            <w:tcBorders>
              <w:top w:val="single" w:sz="4" w:space="0" w:color="auto"/>
              <w:left w:val="nil"/>
              <w:bottom w:val="single" w:sz="4" w:space="0" w:color="auto"/>
              <w:right w:val="nil"/>
            </w:tcBorders>
            <w:noWrap/>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 xml:space="preserve">Moderate </w:t>
            </w:r>
          </w:p>
        </w:tc>
        <w:tc>
          <w:tcPr>
            <w:tcW w:w="332" w:type="pct"/>
            <w:tcBorders>
              <w:top w:val="single" w:sz="4" w:space="0" w:color="auto"/>
              <w:left w:val="nil"/>
              <w:bottom w:val="single" w:sz="4" w:space="0" w:color="auto"/>
              <w:right w:val="nil"/>
            </w:tcBorders>
            <w:shd w:val="clear" w:color="auto" w:fill="FFC000"/>
            <w:noWrap/>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Medium</w:t>
            </w:r>
          </w:p>
        </w:tc>
        <w:tc>
          <w:tcPr>
            <w:tcW w:w="888" w:type="pct"/>
            <w:tcBorders>
              <w:top w:val="single" w:sz="4" w:space="0" w:color="auto"/>
              <w:left w:val="nil"/>
              <w:bottom w:val="single" w:sz="4" w:space="0" w:color="auto"/>
            </w:tcBorders>
            <w:noWrap/>
          </w:tcPr>
          <w:p w:rsidR="00191381" w:rsidRDefault="00191381" w:rsidP="009C18AE">
            <w:pPr>
              <w:pStyle w:val="Para0bullet"/>
              <w:spacing w:after="0" w:line="240" w:lineRule="auto"/>
              <w:jc w:val="left"/>
              <w:rPr>
                <w:sz w:val="20"/>
                <w:lang w:val="en-AU" w:eastAsia="en-AU"/>
              </w:rPr>
            </w:pPr>
            <w:r>
              <w:rPr>
                <w:sz w:val="20"/>
                <w:lang w:val="en-AU" w:eastAsia="en-AU"/>
              </w:rPr>
              <w:t>Adhere to flow thresholds so that flooding of forestry areas does not occur.</w:t>
            </w:r>
          </w:p>
          <w:p w:rsidR="00191381" w:rsidRDefault="00191381" w:rsidP="009C18AE">
            <w:pPr>
              <w:pStyle w:val="Para0bullet"/>
              <w:spacing w:after="0" w:line="240" w:lineRule="auto"/>
              <w:jc w:val="left"/>
              <w:rPr>
                <w:sz w:val="20"/>
                <w:lang w:val="en-AU" w:eastAsia="en-AU"/>
              </w:rPr>
            </w:pPr>
            <w:r>
              <w:rPr>
                <w:sz w:val="20"/>
                <w:lang w:val="en-AU" w:eastAsia="en-AU"/>
              </w:rPr>
              <w:t xml:space="preserve">Maintain up-to-date land use maps so that land used for this purpose is well documented. </w:t>
            </w:r>
          </w:p>
        </w:tc>
      </w:tr>
      <w:tr w:rsidR="00191381" w:rsidRPr="00B46F23">
        <w:trPr>
          <w:trHeight w:val="2264"/>
        </w:trPr>
        <w:tc>
          <w:tcPr>
            <w:tcW w:w="543" w:type="pct"/>
            <w:vMerge/>
            <w:tcBorders>
              <w:top w:val="single" w:sz="4" w:space="0" w:color="FFFFFF"/>
              <w:bottom w:val="single" w:sz="4" w:space="0" w:color="auto"/>
              <w:right w:val="nil"/>
            </w:tcBorders>
          </w:tcPr>
          <w:p w:rsidR="00191381" w:rsidRPr="00B46F23" w:rsidRDefault="00191381" w:rsidP="009C18AE">
            <w:pPr>
              <w:spacing w:after="0" w:line="240" w:lineRule="auto"/>
              <w:jc w:val="left"/>
              <w:rPr>
                <w:rFonts w:cs="Arial"/>
                <w:color w:val="auto"/>
                <w:sz w:val="20"/>
                <w:lang w:val="en-AU" w:eastAsia="en-AU"/>
              </w:rPr>
            </w:pPr>
          </w:p>
        </w:tc>
        <w:tc>
          <w:tcPr>
            <w:tcW w:w="404" w:type="pct"/>
            <w:tcBorders>
              <w:top w:val="single" w:sz="4" w:space="0" w:color="auto"/>
              <w:left w:val="nil"/>
              <w:bottom w:val="single" w:sz="4" w:space="0" w:color="auto"/>
              <w:right w:val="nil"/>
            </w:tcBorders>
          </w:tcPr>
          <w:p w:rsidR="00191381" w:rsidRDefault="00191381" w:rsidP="009C18AE">
            <w:pPr>
              <w:spacing w:after="0" w:line="240" w:lineRule="auto"/>
              <w:jc w:val="left"/>
              <w:rPr>
                <w:rFonts w:cs="Arial"/>
                <w:color w:val="auto"/>
                <w:sz w:val="20"/>
                <w:lang w:val="en-AU" w:eastAsia="en-AU"/>
              </w:rPr>
            </w:pPr>
            <w:r>
              <w:rPr>
                <w:rFonts w:cs="Arial"/>
                <w:color w:val="auto"/>
                <w:sz w:val="20"/>
                <w:lang w:val="en-AU" w:eastAsia="en-AU"/>
              </w:rPr>
              <w:t>Inundation of cultural heritage sites</w:t>
            </w:r>
          </w:p>
        </w:tc>
        <w:tc>
          <w:tcPr>
            <w:tcW w:w="2100" w:type="pct"/>
            <w:tcBorders>
              <w:top w:val="single" w:sz="4" w:space="0" w:color="auto"/>
              <w:left w:val="nil"/>
              <w:bottom w:val="single" w:sz="4" w:space="0" w:color="auto"/>
              <w:right w:val="nil"/>
            </w:tcBorders>
          </w:tcPr>
          <w:p w:rsidR="00191381" w:rsidRPr="00564B25" w:rsidRDefault="00191381" w:rsidP="00A450B2">
            <w:pPr>
              <w:spacing w:after="0" w:line="240" w:lineRule="auto"/>
              <w:jc w:val="left"/>
              <w:rPr>
                <w:rFonts w:cs="Arial"/>
                <w:color w:val="auto"/>
                <w:sz w:val="20"/>
                <w:lang w:val="en-AU" w:eastAsia="en-AU"/>
              </w:rPr>
            </w:pPr>
            <w:r w:rsidRPr="00E61F12">
              <w:rPr>
                <w:color w:val="auto"/>
                <w:sz w:val="20"/>
                <w:lang w:val="en-AU" w:eastAsia="en-AU"/>
              </w:rPr>
              <w:t>Campsites and shell middens are found along the Murrumbidgee River and</w:t>
            </w:r>
            <w:r>
              <w:rPr>
                <w:color w:val="auto"/>
                <w:sz w:val="20"/>
                <w:lang w:val="en-AU" w:eastAsia="en-AU"/>
              </w:rPr>
              <w:t xml:space="preserve"> lower Mirrool Creek (MCMC 1998;</w:t>
            </w:r>
            <w:r w:rsidRPr="00E61F12">
              <w:rPr>
                <w:color w:val="auto"/>
                <w:sz w:val="20"/>
                <w:lang w:val="en-AU" w:eastAsia="en-AU"/>
              </w:rPr>
              <w:t xml:space="preserve"> Grose </w:t>
            </w:r>
            <w:r>
              <w:rPr>
                <w:color w:val="auto"/>
                <w:sz w:val="20"/>
                <w:lang w:val="en-AU" w:eastAsia="en-AU"/>
              </w:rPr>
              <w:t>&amp;</w:t>
            </w:r>
            <w:r w:rsidRPr="00E61F12">
              <w:rPr>
                <w:color w:val="auto"/>
                <w:sz w:val="20"/>
                <w:lang w:val="en-AU" w:eastAsia="en-AU"/>
              </w:rPr>
              <w:t xml:space="preserve"> Makewita 1997 in Whitten &amp; Benne</w:t>
            </w:r>
            <w:r>
              <w:rPr>
                <w:color w:val="auto"/>
                <w:sz w:val="20"/>
                <w:lang w:val="en-AU" w:eastAsia="en-AU"/>
              </w:rPr>
              <w:t>t</w:t>
            </w:r>
            <w:r w:rsidRPr="00E61F12">
              <w:rPr>
                <w:color w:val="auto"/>
                <w:sz w:val="20"/>
                <w:lang w:val="en-AU" w:eastAsia="en-AU"/>
              </w:rPr>
              <w:t>t 1999).</w:t>
            </w:r>
            <w:r>
              <w:rPr>
                <w:color w:val="auto"/>
                <w:sz w:val="20"/>
                <w:lang w:val="en-AU" w:eastAsia="en-AU"/>
              </w:rPr>
              <w:t xml:space="preserve"> </w:t>
            </w:r>
            <w:r w:rsidRPr="00E61F12">
              <w:rPr>
                <w:color w:val="auto"/>
                <w:sz w:val="20"/>
                <w:lang w:val="en-AU" w:eastAsia="en-AU"/>
              </w:rPr>
              <w:t>Canoe and shield trees are found in many locations along the Murrumbidgee River in addition to rarer, high</w:t>
            </w:r>
            <w:r>
              <w:rPr>
                <w:color w:val="auto"/>
                <w:sz w:val="20"/>
                <w:lang w:val="en-AU" w:eastAsia="en-AU"/>
              </w:rPr>
              <w:t>-</w:t>
            </w:r>
            <w:r w:rsidRPr="00E61F12">
              <w:rPr>
                <w:color w:val="auto"/>
                <w:sz w:val="20"/>
                <w:lang w:val="en-AU" w:eastAsia="en-AU"/>
              </w:rPr>
              <w:t>value sites, such as ‘birthing trees’ and ceremonial grounds (Whitten &amp; Benne</w:t>
            </w:r>
            <w:r>
              <w:rPr>
                <w:color w:val="auto"/>
                <w:sz w:val="20"/>
                <w:lang w:val="en-AU" w:eastAsia="en-AU"/>
              </w:rPr>
              <w:t>t</w:t>
            </w:r>
            <w:r w:rsidRPr="00E61F12">
              <w:rPr>
                <w:color w:val="auto"/>
                <w:sz w:val="20"/>
                <w:lang w:val="en-AU" w:eastAsia="en-AU"/>
              </w:rPr>
              <w:t>t 1999)</w:t>
            </w:r>
            <w:r>
              <w:rPr>
                <w:color w:val="auto"/>
                <w:sz w:val="20"/>
                <w:lang w:val="en-AU" w:eastAsia="en-AU"/>
              </w:rPr>
              <w:t>. There is potential for these sites to be impacted by</w:t>
            </w:r>
            <w:r w:rsidR="00A450B2">
              <w:rPr>
                <w:color w:val="auto"/>
                <w:sz w:val="20"/>
                <w:lang w:val="en-AU" w:eastAsia="en-AU"/>
              </w:rPr>
              <w:t xml:space="preserve"> high </w:t>
            </w:r>
            <w:r>
              <w:rPr>
                <w:color w:val="auto"/>
                <w:sz w:val="20"/>
                <w:lang w:val="en-AU" w:eastAsia="en-AU"/>
              </w:rPr>
              <w:t xml:space="preserve">river flows. </w:t>
            </w:r>
          </w:p>
        </w:tc>
        <w:tc>
          <w:tcPr>
            <w:tcW w:w="331" w:type="pct"/>
            <w:tcBorders>
              <w:top w:val="single" w:sz="4" w:space="0" w:color="auto"/>
              <w:left w:val="nil"/>
              <w:bottom w:val="single" w:sz="4" w:space="0" w:color="auto"/>
              <w:right w:val="nil"/>
            </w:tcBorders>
            <w:noWrap/>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Possible</w:t>
            </w:r>
          </w:p>
        </w:tc>
        <w:tc>
          <w:tcPr>
            <w:tcW w:w="402" w:type="pct"/>
            <w:tcBorders>
              <w:top w:val="single" w:sz="4" w:space="0" w:color="auto"/>
              <w:left w:val="nil"/>
              <w:bottom w:val="single" w:sz="4" w:space="0" w:color="auto"/>
              <w:right w:val="nil"/>
            </w:tcBorders>
            <w:noWrap/>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Minor</w:t>
            </w:r>
          </w:p>
        </w:tc>
        <w:tc>
          <w:tcPr>
            <w:tcW w:w="332" w:type="pct"/>
            <w:tcBorders>
              <w:top w:val="single" w:sz="4" w:space="0" w:color="auto"/>
              <w:left w:val="nil"/>
              <w:bottom w:val="single" w:sz="4" w:space="0" w:color="auto"/>
              <w:right w:val="nil"/>
            </w:tcBorders>
            <w:shd w:val="clear" w:color="auto" w:fill="FFFF00"/>
            <w:noWrap/>
          </w:tcPr>
          <w:p w:rsidR="00191381" w:rsidRPr="00B46F23" w:rsidRDefault="00191381" w:rsidP="009C18AE">
            <w:pPr>
              <w:spacing w:after="0" w:line="240" w:lineRule="auto"/>
              <w:jc w:val="left"/>
              <w:rPr>
                <w:rFonts w:cs="Arial"/>
                <w:color w:val="auto"/>
                <w:sz w:val="20"/>
                <w:lang w:val="en-AU" w:eastAsia="en-AU"/>
              </w:rPr>
            </w:pPr>
            <w:r>
              <w:rPr>
                <w:rFonts w:cs="Arial"/>
                <w:color w:val="auto"/>
                <w:sz w:val="20"/>
                <w:lang w:val="en-AU" w:eastAsia="en-AU"/>
              </w:rPr>
              <w:t>Low</w:t>
            </w:r>
          </w:p>
        </w:tc>
        <w:tc>
          <w:tcPr>
            <w:tcW w:w="888" w:type="pct"/>
            <w:tcBorders>
              <w:top w:val="single" w:sz="4" w:space="0" w:color="auto"/>
              <w:left w:val="nil"/>
              <w:bottom w:val="single" w:sz="4" w:space="0" w:color="auto"/>
            </w:tcBorders>
            <w:noWrap/>
          </w:tcPr>
          <w:p w:rsidR="00191381" w:rsidRDefault="00191381" w:rsidP="009C18AE">
            <w:pPr>
              <w:pStyle w:val="Para0bullet"/>
              <w:spacing w:after="0" w:line="240" w:lineRule="auto"/>
              <w:jc w:val="left"/>
              <w:rPr>
                <w:sz w:val="20"/>
                <w:lang w:val="en-AU" w:eastAsia="en-AU"/>
              </w:rPr>
            </w:pPr>
            <w:r>
              <w:rPr>
                <w:sz w:val="20"/>
                <w:lang w:val="en-AU" w:eastAsia="en-AU"/>
              </w:rPr>
              <w:t>Artefacts along the Murrumbidgee and Lower Mirrool Creek would traditionally have been inundated during natural flooding regimes.</w:t>
            </w:r>
          </w:p>
          <w:p w:rsidR="00191381" w:rsidRDefault="00191381" w:rsidP="009645F4">
            <w:pPr>
              <w:pStyle w:val="Para0bullet"/>
              <w:spacing w:after="0" w:line="240" w:lineRule="auto"/>
              <w:jc w:val="left"/>
              <w:rPr>
                <w:sz w:val="20"/>
                <w:lang w:val="en-AU" w:eastAsia="en-AU"/>
              </w:rPr>
            </w:pPr>
            <w:r>
              <w:rPr>
                <w:sz w:val="20"/>
                <w:lang w:val="en-AU" w:eastAsia="en-AU"/>
              </w:rPr>
              <w:t xml:space="preserve">Inform appropriate stakeholders if additional sites are identified. </w:t>
            </w:r>
          </w:p>
        </w:tc>
      </w:tr>
    </w:tbl>
    <w:p w:rsidR="00191381" w:rsidRDefault="00191381" w:rsidP="00872241">
      <w:pPr>
        <w:rPr>
          <w:lang w:val="en-AU" w:eastAsia="en-AU"/>
        </w:rPr>
        <w:sectPr w:rsidR="00191381" w:rsidSect="00CA4495">
          <w:pgSz w:w="23814" w:h="16839" w:orient="landscape" w:code="8"/>
          <w:pgMar w:top="2268" w:right="2835" w:bottom="851" w:left="1701" w:header="680" w:footer="851" w:gutter="0"/>
          <w:cols w:space="720"/>
          <w:formProt w:val="0"/>
          <w:titlePg/>
          <w:docGrid w:linePitch="360"/>
        </w:sectPr>
      </w:pPr>
    </w:p>
    <w:p w:rsidR="00191381" w:rsidRDefault="00591B60" w:rsidP="00872241">
      <w:pPr>
        <w:keepNext/>
      </w:pPr>
      <w:r>
        <w:rPr>
          <w:noProof/>
          <w:lang w:val="en-AU" w:eastAsia="en-AU"/>
        </w:rPr>
        <w:lastRenderedPageBreak/>
        <w:drawing>
          <wp:inline distT="0" distB="0" distL="0" distR="0">
            <wp:extent cx="5875655" cy="3599180"/>
            <wp:effectExtent l="25400" t="0" r="0" b="0"/>
            <wp:docPr id="2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email"/>
                    <a:srcRect/>
                    <a:stretch>
                      <a:fillRect/>
                    </a:stretch>
                  </pic:blipFill>
                  <pic:spPr bwMode="auto">
                    <a:xfrm>
                      <a:off x="0" y="0"/>
                      <a:ext cx="5875655" cy="3599180"/>
                    </a:xfrm>
                    <a:prstGeom prst="rect">
                      <a:avLst/>
                    </a:prstGeom>
                    <a:noFill/>
                    <a:ln w="9525">
                      <a:noFill/>
                      <a:miter lim="800000"/>
                      <a:headEnd/>
                      <a:tailEnd/>
                    </a:ln>
                  </pic:spPr>
                </pic:pic>
              </a:graphicData>
            </a:graphic>
          </wp:inline>
        </w:drawing>
      </w:r>
    </w:p>
    <w:p w:rsidR="00BC143E" w:rsidRDefault="00191381" w:rsidP="000033FF">
      <w:pPr>
        <w:pStyle w:val="Caption"/>
        <w:numPr>
          <w:ilvl w:val="0"/>
          <w:numId w:val="0"/>
        </w:numPr>
        <w:ind w:left="397"/>
      </w:pPr>
      <w:bookmarkStart w:id="238" w:name="_Ref280626147"/>
      <w:bookmarkStart w:id="239" w:name="_Toc311624640"/>
      <w:r>
        <w:t xml:space="preserve">Figure </w:t>
      </w:r>
      <w:r w:rsidR="00120B28" w:rsidRPr="000033FF">
        <w:fldChar w:fldCharType="begin"/>
      </w:r>
      <w:r w:rsidRPr="000033FF">
        <w:instrText xml:space="preserve"> SEQ Figure \* ARABIC </w:instrText>
      </w:r>
      <w:r w:rsidR="00120B28" w:rsidRPr="000033FF">
        <w:fldChar w:fldCharType="separate"/>
      </w:r>
      <w:r w:rsidR="003B3A34" w:rsidRPr="000033FF">
        <w:rPr>
          <w:noProof/>
        </w:rPr>
        <w:t>19</w:t>
      </w:r>
      <w:r w:rsidR="00120B28" w:rsidRPr="000033FF">
        <w:fldChar w:fldCharType="end"/>
      </w:r>
      <w:bookmarkEnd w:id="238"/>
      <w:r w:rsidRPr="000033FF">
        <w:t>:</w:t>
      </w:r>
      <w:r>
        <w:t xml:space="preserve"> Soil management units for the Murrumbidgee catchment. (Source: OEH 2010b)</w:t>
      </w:r>
      <w:bookmarkEnd w:id="239"/>
    </w:p>
    <w:p w:rsidR="00191381" w:rsidRDefault="00191381" w:rsidP="00B248FE"/>
    <w:p w:rsidR="00191381" w:rsidRDefault="00191381" w:rsidP="00872241">
      <w:pPr>
        <w:sectPr w:rsidR="00191381" w:rsidSect="00CA4495">
          <w:pgSz w:w="16840" w:h="11907" w:orient="landscape" w:code="9"/>
          <w:pgMar w:top="2268" w:right="2835" w:bottom="851" w:left="1701" w:header="680" w:footer="851" w:gutter="0"/>
          <w:cols w:space="720"/>
          <w:formProt w:val="0"/>
          <w:titlePg/>
          <w:docGrid w:linePitch="360"/>
        </w:sectPr>
      </w:pPr>
    </w:p>
    <w:p w:rsidR="00191381" w:rsidRPr="00D4562F" w:rsidRDefault="00191381" w:rsidP="00B45CEE">
      <w:pPr>
        <w:pStyle w:val="Heading1"/>
        <w:jc w:val="left"/>
      </w:pPr>
      <w:bookmarkStart w:id="240" w:name="_Toc310503262"/>
      <w:r>
        <w:lastRenderedPageBreak/>
        <w:t>Environmental Water Reserves</w:t>
      </w:r>
      <w:bookmarkEnd w:id="240"/>
    </w:p>
    <w:p w:rsidR="00191381" w:rsidRPr="00DF5735" w:rsidRDefault="00191381" w:rsidP="00B45CEE">
      <w:pPr>
        <w:pStyle w:val="Heading2"/>
        <w:jc w:val="left"/>
      </w:pPr>
      <w:bookmarkStart w:id="241" w:name="_Toc280099207"/>
      <w:bookmarkStart w:id="242" w:name="_Toc310503263"/>
      <w:r w:rsidRPr="00DF5735">
        <w:t xml:space="preserve">Environmental </w:t>
      </w:r>
      <w:r w:rsidR="00F13E95" w:rsidRPr="00DF5735">
        <w:t>water ho</w:t>
      </w:r>
      <w:r w:rsidRPr="00DF5735">
        <w:t>ldings</w:t>
      </w:r>
      <w:bookmarkEnd w:id="241"/>
      <w:bookmarkEnd w:id="242"/>
    </w:p>
    <w:p w:rsidR="00191381" w:rsidRDefault="00191381" w:rsidP="00B45CEE">
      <w:pPr>
        <w:spacing w:after="60"/>
        <w:jc w:val="left"/>
      </w:pPr>
      <w:r>
        <w:t>T</w:t>
      </w:r>
      <w:r w:rsidRPr="00EE1AE8">
        <w:t xml:space="preserve">wo categories of environmental water exist in the </w:t>
      </w:r>
      <w:r w:rsidRPr="00EE1AE8">
        <w:rPr>
          <w:i/>
        </w:rPr>
        <w:t>Water Sharing Plan for the Murrumbidgee Regulated River</w:t>
      </w:r>
      <w:r>
        <w:rPr>
          <w:i/>
        </w:rPr>
        <w:t xml:space="preserve"> Water Source 2004</w:t>
      </w:r>
      <w:r>
        <w:t>—</w:t>
      </w:r>
      <w:r w:rsidRPr="00EE1AE8">
        <w:t>planned environmental water (rules</w:t>
      </w:r>
      <w:r>
        <w:t>-</w:t>
      </w:r>
      <w:r w:rsidRPr="00EE1AE8">
        <w:t>based) and adaptive environmental water</w:t>
      </w:r>
      <w:r>
        <w:t>:</w:t>
      </w:r>
    </w:p>
    <w:p w:rsidR="00191381" w:rsidRPr="00CD38B4" w:rsidRDefault="00191381" w:rsidP="00B45CEE">
      <w:pPr>
        <w:pStyle w:val="Para0bullet"/>
        <w:jc w:val="left"/>
        <w:rPr>
          <w:rFonts w:cs="Arial"/>
          <w:color w:val="auto"/>
        </w:rPr>
      </w:pPr>
      <w:r w:rsidRPr="006E3B26">
        <w:rPr>
          <w:rFonts w:cs="Arial"/>
          <w:i/>
        </w:rPr>
        <w:t>Rules-based</w:t>
      </w:r>
      <w:r w:rsidRPr="00CD38B4">
        <w:rPr>
          <w:rFonts w:cs="Arial"/>
        </w:rPr>
        <w:t xml:space="preserve"> – </w:t>
      </w:r>
      <w:r>
        <w:rPr>
          <w:rFonts w:cs="Arial"/>
        </w:rPr>
        <w:t>these</w:t>
      </w:r>
      <w:r w:rsidRPr="00CD38B4">
        <w:rPr>
          <w:rFonts w:cs="Arial"/>
        </w:rPr>
        <w:t xml:space="preserve"> flows include </w:t>
      </w:r>
      <w:r>
        <w:rPr>
          <w:rFonts w:cs="Arial"/>
        </w:rPr>
        <w:t xml:space="preserve">those that </w:t>
      </w:r>
      <w:r w:rsidRPr="00CD38B4">
        <w:rPr>
          <w:rFonts w:cs="Arial"/>
        </w:rPr>
        <w:t>pass through dams more or less continuously in the form of transparent and translucent flows</w:t>
      </w:r>
      <w:r>
        <w:rPr>
          <w:rFonts w:cs="Arial"/>
        </w:rPr>
        <w:t>,</w:t>
      </w:r>
      <w:r w:rsidRPr="00CD38B4">
        <w:rPr>
          <w:rFonts w:cs="Arial"/>
        </w:rPr>
        <w:t xml:space="preserve"> where the volume of release is subject to factors such as dam inflows.</w:t>
      </w:r>
      <w:r>
        <w:rPr>
          <w:rFonts w:cs="Arial"/>
        </w:rPr>
        <w:t xml:space="preserve"> </w:t>
      </w:r>
      <w:r w:rsidRPr="00CD38B4">
        <w:rPr>
          <w:rFonts w:cs="Arial"/>
        </w:rPr>
        <w:t xml:space="preserve">Where certain conditions are met, the rules also provide for a volume of </w:t>
      </w:r>
      <w:r>
        <w:rPr>
          <w:rFonts w:cs="Arial"/>
        </w:rPr>
        <w:t>environmental water to accumulate as Environmental Water Allowances</w:t>
      </w:r>
      <w:r w:rsidRPr="00CD38B4">
        <w:rPr>
          <w:rFonts w:cs="Arial"/>
        </w:rPr>
        <w:t xml:space="preserve"> (EWAs).</w:t>
      </w:r>
      <w:r>
        <w:rPr>
          <w:rFonts w:cs="Arial"/>
        </w:rPr>
        <w:t xml:space="preserve"> </w:t>
      </w:r>
      <w:r w:rsidRPr="00CD38B4">
        <w:rPr>
          <w:rFonts w:cs="Arial"/>
        </w:rPr>
        <w:t>This water can be used in a discretionary manner, with releases timed and configured to suit environmental objectives such as watering wetlands to support bird</w:t>
      </w:r>
      <w:r>
        <w:rPr>
          <w:rFonts w:cs="Arial"/>
        </w:rPr>
        <w:t>-</w:t>
      </w:r>
      <w:r w:rsidRPr="00CD38B4">
        <w:rPr>
          <w:rFonts w:cs="Arial"/>
          <w:color w:val="auto"/>
        </w:rPr>
        <w:t>breeding events.</w:t>
      </w:r>
      <w:r>
        <w:rPr>
          <w:rFonts w:cs="Arial"/>
          <w:color w:val="auto"/>
        </w:rPr>
        <w:t xml:space="preserve"> </w:t>
      </w:r>
      <w:r w:rsidRPr="00CD38B4">
        <w:rPr>
          <w:rFonts w:cs="Arial"/>
          <w:color w:val="auto"/>
        </w:rPr>
        <w:t xml:space="preserve">The use of this water is managed by </w:t>
      </w:r>
      <w:r>
        <w:rPr>
          <w:rFonts w:cs="Arial"/>
          <w:color w:val="auto"/>
        </w:rPr>
        <w:t>OEH</w:t>
      </w:r>
      <w:r w:rsidRPr="00CD38B4">
        <w:rPr>
          <w:rFonts w:cs="Arial"/>
          <w:color w:val="auto"/>
        </w:rPr>
        <w:t xml:space="preserve">, with advice from the Murrumbidgee EWAG. </w:t>
      </w:r>
    </w:p>
    <w:p w:rsidR="00191381" w:rsidRPr="00CD38B4" w:rsidRDefault="00191381" w:rsidP="00B45CEE">
      <w:pPr>
        <w:pStyle w:val="Para0bullet"/>
        <w:spacing w:after="120"/>
        <w:jc w:val="left"/>
        <w:rPr>
          <w:rFonts w:cs="Arial"/>
        </w:rPr>
      </w:pPr>
      <w:r w:rsidRPr="006E3B26">
        <w:rPr>
          <w:rFonts w:cs="Arial"/>
          <w:i/>
        </w:rPr>
        <w:t>Adaptive Environmental Water</w:t>
      </w:r>
      <w:r w:rsidRPr="00CD38B4">
        <w:rPr>
          <w:rFonts w:cs="Arial"/>
        </w:rPr>
        <w:t xml:space="preserve"> – Adaptive environmental water can be acquired through a number of sources</w:t>
      </w:r>
      <w:r>
        <w:rPr>
          <w:rFonts w:cs="Arial"/>
        </w:rPr>
        <w:t>,</w:t>
      </w:r>
      <w:r w:rsidRPr="00CD38B4">
        <w:rPr>
          <w:rFonts w:cs="Arial"/>
        </w:rPr>
        <w:t xml:space="preserve"> including water</w:t>
      </w:r>
      <w:r>
        <w:rPr>
          <w:rFonts w:cs="Arial"/>
        </w:rPr>
        <w:t>-</w:t>
      </w:r>
      <w:r w:rsidRPr="00CD38B4">
        <w:rPr>
          <w:rFonts w:cs="Arial"/>
        </w:rPr>
        <w:t>recovery programs that purchase water access licences.</w:t>
      </w:r>
      <w:r>
        <w:rPr>
          <w:rFonts w:cs="Arial"/>
        </w:rPr>
        <w:t xml:space="preserve"> </w:t>
      </w:r>
      <w:r w:rsidRPr="00CD38B4">
        <w:rPr>
          <w:rFonts w:cs="Arial"/>
        </w:rPr>
        <w:t>They include the NSW Riverbank Program, Rivers Environmental Restoration Program, NSW Wetlands Recovery Program and The Living Murray Market Purchase Measure (for Murray River use).</w:t>
      </w:r>
      <w:r>
        <w:rPr>
          <w:rFonts w:cs="Arial"/>
        </w:rPr>
        <w:t xml:space="preserve"> </w:t>
      </w:r>
      <w:r w:rsidRPr="00CD38B4">
        <w:rPr>
          <w:rFonts w:cs="Arial"/>
        </w:rPr>
        <w:t>These programs have helped to recover 64</w:t>
      </w:r>
      <w:r w:rsidR="00E94334">
        <w:rPr>
          <w:rFonts w:cs="Arial"/>
        </w:rPr>
        <w:t>,</w:t>
      </w:r>
      <w:r w:rsidRPr="00CD38B4">
        <w:rPr>
          <w:rFonts w:cs="Arial"/>
        </w:rPr>
        <w:t xml:space="preserve">534 </w:t>
      </w:r>
      <w:r>
        <w:rPr>
          <w:rFonts w:cs="Arial"/>
        </w:rPr>
        <w:t>megalitres</w:t>
      </w:r>
      <w:r w:rsidRPr="00CD38B4">
        <w:rPr>
          <w:rFonts w:cs="Arial"/>
        </w:rPr>
        <w:t xml:space="preserve"> of </w:t>
      </w:r>
      <w:r>
        <w:rPr>
          <w:rFonts w:cs="Arial"/>
        </w:rPr>
        <w:t>g</w:t>
      </w:r>
      <w:r w:rsidRPr="00CD38B4">
        <w:rPr>
          <w:rFonts w:cs="Arial"/>
        </w:rPr>
        <w:t xml:space="preserve">eneral </w:t>
      </w:r>
      <w:r>
        <w:rPr>
          <w:rFonts w:cs="Arial"/>
        </w:rPr>
        <w:t>s</w:t>
      </w:r>
      <w:r w:rsidRPr="00CD38B4">
        <w:rPr>
          <w:rFonts w:cs="Arial"/>
        </w:rPr>
        <w:t>ecurity and 5</w:t>
      </w:r>
      <w:r w:rsidR="00E94334">
        <w:rPr>
          <w:rFonts w:cs="Arial"/>
        </w:rPr>
        <w:t>,</w:t>
      </w:r>
      <w:r w:rsidRPr="00CD38B4">
        <w:rPr>
          <w:rFonts w:cs="Arial"/>
        </w:rPr>
        <w:t xml:space="preserve">679 </w:t>
      </w:r>
      <w:r>
        <w:rPr>
          <w:rFonts w:cs="Arial"/>
        </w:rPr>
        <w:t>megalitres</w:t>
      </w:r>
      <w:r w:rsidRPr="00CD38B4">
        <w:rPr>
          <w:rFonts w:cs="Arial"/>
        </w:rPr>
        <w:t xml:space="preserve"> of </w:t>
      </w:r>
      <w:r>
        <w:rPr>
          <w:rFonts w:cs="Arial"/>
        </w:rPr>
        <w:t>s</w:t>
      </w:r>
      <w:r w:rsidRPr="00CD38B4">
        <w:rPr>
          <w:rFonts w:cs="Arial"/>
        </w:rPr>
        <w:t xml:space="preserve">upplementary </w:t>
      </w:r>
      <w:r>
        <w:rPr>
          <w:rFonts w:cs="Arial"/>
        </w:rPr>
        <w:t>a</w:t>
      </w:r>
      <w:r w:rsidRPr="00CD38B4">
        <w:rPr>
          <w:rFonts w:cs="Arial"/>
        </w:rPr>
        <w:t>ccess shares as at 30 June 2010 (NWC 2010)</w:t>
      </w:r>
      <w:r>
        <w:rPr>
          <w:rFonts w:cs="Arial"/>
        </w:rPr>
        <w:t>. They are</w:t>
      </w:r>
      <w:r w:rsidRPr="00CD38B4">
        <w:rPr>
          <w:rFonts w:cs="Arial"/>
        </w:rPr>
        <w:t xml:space="preserve"> managed by NSW </w:t>
      </w:r>
      <w:r>
        <w:rPr>
          <w:rFonts w:cs="Arial"/>
        </w:rPr>
        <w:t>OEH</w:t>
      </w:r>
      <w:r w:rsidRPr="00CD38B4">
        <w:rPr>
          <w:rFonts w:cs="Arial"/>
        </w:rPr>
        <w:t xml:space="preserve">, </w:t>
      </w:r>
      <w:r w:rsidRPr="00CD38B4">
        <w:rPr>
          <w:rFonts w:cs="Arial"/>
          <w:color w:val="auto"/>
        </w:rPr>
        <w:t>with advice from the Murrumbidgee EWAG</w:t>
      </w:r>
      <w:r w:rsidRPr="00CD38B4">
        <w:rPr>
          <w:rFonts w:cs="Arial"/>
        </w:rPr>
        <w:t>.</w:t>
      </w:r>
    </w:p>
    <w:p w:rsidR="00191381" w:rsidRPr="00CD38B4" w:rsidRDefault="00191381" w:rsidP="00B45CEE">
      <w:pPr>
        <w:pStyle w:val="Para0"/>
        <w:jc w:val="left"/>
      </w:pPr>
      <w:r w:rsidRPr="00CD38B4">
        <w:t xml:space="preserve">Any water access licence can be used for environmental purposes and </w:t>
      </w:r>
      <w:r>
        <w:t xml:space="preserve">is </w:t>
      </w:r>
      <w:r w:rsidRPr="00CD38B4">
        <w:t xml:space="preserve">not limited to adaptive </w:t>
      </w:r>
      <w:r>
        <w:t>environmental water</w:t>
      </w:r>
      <w:r w:rsidRPr="00CD38B4">
        <w:t xml:space="preserve"> licences (NWC 2010).</w:t>
      </w:r>
      <w:r>
        <w:t xml:space="preserve"> </w:t>
      </w:r>
      <w:r w:rsidRPr="00CD38B4">
        <w:t>Adaptive environmental water which is allocated cannot be used for any other purpose than that which results in environmental benefit.</w:t>
      </w:r>
      <w:r>
        <w:t xml:space="preserve"> </w:t>
      </w:r>
      <w:r w:rsidRPr="00CD38B4">
        <w:t xml:space="preserve">Further details regarding the governance arrangements for adaptive environmental water and EWA water are provided in Section </w:t>
      </w:r>
      <w:fldSimple w:instr=" REF _Ref280277601 \r \h  \* MERGEFORMAT ">
        <w:r w:rsidR="003B3A34">
          <w:t>4.10</w:t>
        </w:r>
      </w:fldSimple>
      <w:r w:rsidRPr="00CD38B4">
        <w:t>.</w:t>
      </w:r>
    </w:p>
    <w:p w:rsidR="00191381" w:rsidRPr="00CD38B4" w:rsidRDefault="00191381" w:rsidP="00B45CEE">
      <w:pPr>
        <w:pStyle w:val="Para0"/>
        <w:jc w:val="left"/>
      </w:pPr>
      <w:r>
        <w:t>Commonwealth environmental water h</w:t>
      </w:r>
      <w:r w:rsidRPr="00CD38B4">
        <w:t>oldings</w:t>
      </w:r>
      <w:r>
        <w:t xml:space="preserve"> are an example of water-access licences used for environmental purposes that are not subject to adaptive environmental water conditions</w:t>
      </w:r>
      <w:r w:rsidRPr="00CD38B4">
        <w:t>.</w:t>
      </w:r>
      <w:r>
        <w:t xml:space="preserve"> The Australian Government</w:t>
      </w:r>
      <w:r w:rsidRPr="00CD38B4">
        <w:t xml:space="preserve"> is acquiring environmental water through various water savings schemes and through purchase</w:t>
      </w:r>
      <w:r>
        <w:t>s</w:t>
      </w:r>
      <w:r w:rsidRPr="00CD38B4">
        <w:t xml:space="preserve"> of entitlements.</w:t>
      </w:r>
      <w:r>
        <w:t xml:space="preserve"> </w:t>
      </w:r>
      <w:r w:rsidRPr="00CD38B4">
        <w:t>These entitlements are managed by the CEWH</w:t>
      </w:r>
      <w:r>
        <w:t xml:space="preserve"> and are subject to the same fees, charges and conditions as other entitlement holders.</w:t>
      </w:r>
    </w:p>
    <w:p w:rsidR="00191381" w:rsidRPr="00DF5735" w:rsidRDefault="00191381" w:rsidP="00B45CEE">
      <w:pPr>
        <w:pStyle w:val="Heading2"/>
        <w:jc w:val="left"/>
      </w:pPr>
      <w:bookmarkStart w:id="243" w:name="_Toc280099215"/>
      <w:bookmarkStart w:id="244" w:name="_Toc310503264"/>
      <w:r w:rsidRPr="00DF5735">
        <w:lastRenderedPageBreak/>
        <w:t xml:space="preserve">Water </w:t>
      </w:r>
      <w:r w:rsidR="00F13E95" w:rsidRPr="00DF5735">
        <w:t>a</w:t>
      </w:r>
      <w:r w:rsidRPr="00DF5735">
        <w:t>vailability</w:t>
      </w:r>
      <w:bookmarkEnd w:id="243"/>
      <w:bookmarkEnd w:id="244"/>
    </w:p>
    <w:p w:rsidR="00191381" w:rsidRPr="00BE77C9" w:rsidRDefault="00191381" w:rsidP="00B45CEE">
      <w:pPr>
        <w:pStyle w:val="Para0"/>
        <w:jc w:val="left"/>
      </w:pPr>
      <w:r w:rsidRPr="00BE77C9">
        <w:t>Water availability varies from year to year and also seasonally</w:t>
      </w:r>
      <w:r>
        <w:t>,</w:t>
      </w:r>
      <w:r w:rsidRPr="00BE77C9">
        <w:t xml:space="preserve"> depending on climate conditions.</w:t>
      </w:r>
      <w:r>
        <w:t xml:space="preserve"> </w:t>
      </w:r>
      <w:r w:rsidRPr="00BE77C9">
        <w:t xml:space="preserve">Recognising that </w:t>
      </w:r>
      <w:r>
        <w:t>there are some high priority users</w:t>
      </w:r>
      <w:r w:rsidRPr="00BE77C9">
        <w:t>, the Water Sharing Plan provides a hierarchy of supply.</w:t>
      </w:r>
      <w:r>
        <w:t xml:space="preserve"> </w:t>
      </w:r>
      <w:r w:rsidRPr="00BE77C9">
        <w:t>The requirements of ‘basic landholder rights’, ‘domestic and stock’ and ‘local utility licences’ must be met before other entitlements are provided a share of available water.</w:t>
      </w:r>
      <w:r>
        <w:t xml:space="preserve"> </w:t>
      </w:r>
      <w:r w:rsidRPr="00BE77C9">
        <w:t>High</w:t>
      </w:r>
      <w:r>
        <w:t>-</w:t>
      </w:r>
      <w:r w:rsidRPr="00BE77C9">
        <w:t xml:space="preserve">security entitlements are next in the hierarchy and must achieve an allocation of 0.95 </w:t>
      </w:r>
      <w:r>
        <w:t>of a megalitre/</w:t>
      </w:r>
      <w:r w:rsidRPr="00BE77C9">
        <w:t xml:space="preserve">share before any allocations are granted to </w:t>
      </w:r>
      <w:r>
        <w:t>g</w:t>
      </w:r>
      <w:r w:rsidRPr="00BE77C9">
        <w:t>eneral</w:t>
      </w:r>
      <w:r>
        <w:t>-s</w:t>
      </w:r>
      <w:r w:rsidRPr="00BE77C9">
        <w:t>ecurity entitlements.</w:t>
      </w:r>
    </w:p>
    <w:p w:rsidR="00191381" w:rsidRPr="00BE77C9" w:rsidRDefault="00191381" w:rsidP="00B45CEE">
      <w:pPr>
        <w:pStyle w:val="Para0"/>
        <w:jc w:val="left"/>
      </w:pPr>
      <w:r w:rsidRPr="00BE77C9">
        <w:t xml:space="preserve">The amount of water available for </w:t>
      </w:r>
      <w:r>
        <w:t>h</w:t>
      </w:r>
      <w:r w:rsidRPr="00BE77C9">
        <w:t xml:space="preserve">igh </w:t>
      </w:r>
      <w:r>
        <w:t>s</w:t>
      </w:r>
      <w:r w:rsidRPr="00BE77C9">
        <w:t xml:space="preserve">ecurity and </w:t>
      </w:r>
      <w:r>
        <w:t>g</w:t>
      </w:r>
      <w:r w:rsidRPr="00BE77C9">
        <w:t>eneral</w:t>
      </w:r>
      <w:r>
        <w:t>-s</w:t>
      </w:r>
      <w:r w:rsidRPr="00BE77C9">
        <w:t>ecurity licence holders (Available Water Determination (AWD), or alternatively ‘Allocation’) is computed progressively throughout the year</w:t>
      </w:r>
      <w:r>
        <w:t>,</w:t>
      </w:r>
      <w:r w:rsidRPr="00BE77C9">
        <w:t xml:space="preserve"> taking into account storage volumes held in the dams and expected inflows (typically by adding the lowest historical inflows for the remaining period of the year to existing storage volumes).</w:t>
      </w:r>
    </w:p>
    <w:p w:rsidR="00191381" w:rsidRDefault="00191381" w:rsidP="00B45CEE">
      <w:pPr>
        <w:pStyle w:val="Para0"/>
        <w:jc w:val="left"/>
      </w:pPr>
      <w:r w:rsidRPr="00BE77C9">
        <w:t>The NSW Office of Water provides regular updates on water availability for the Murrumbidgee Valley.</w:t>
      </w:r>
      <w:r>
        <w:t xml:space="preserve"> </w:t>
      </w:r>
    </w:p>
    <w:p w:rsidR="00191381" w:rsidRDefault="00191381" w:rsidP="00B45CEE">
      <w:pPr>
        <w:pStyle w:val="Para0"/>
        <w:spacing w:after="60"/>
        <w:jc w:val="left"/>
      </w:pPr>
      <w:r>
        <w:t xml:space="preserve">The NSW government manages environmental water allowances according to the </w:t>
      </w:r>
      <w:r w:rsidRPr="00280079">
        <w:rPr>
          <w:i/>
        </w:rPr>
        <w:t xml:space="preserve">Water Sharing Plan for the Murrumbidgee Regulated River Water Source 2003 </w:t>
      </w:r>
      <w:r>
        <w:t xml:space="preserve">(NSW). The Water Sharing Plan includes provisions for environmental water according to a complex set of ‘rules’, for which there are no specific entitlements. These rules allow for releases of EWA when certain conditions are met, to be used in a discretionary way to enhance ecological health. The three types of EWA are established and managed according to the following: </w:t>
      </w:r>
    </w:p>
    <w:p w:rsidR="00191381" w:rsidRDefault="00191381" w:rsidP="00B45CEE">
      <w:pPr>
        <w:pStyle w:val="Para0bullet"/>
        <w:jc w:val="left"/>
      </w:pPr>
      <w:r w:rsidRPr="00DE3705">
        <w:rPr>
          <w:i/>
        </w:rPr>
        <w:t>EWA1</w:t>
      </w:r>
      <w:r>
        <w:t xml:space="preserve"> is accrued when the available water determination for general security licences (plus carryover from the previous year of general security licences) achieves 0.6 of a megalitre/shar</w:t>
      </w:r>
      <w:r w:rsidR="00E94334">
        <w:t>e, up to a maximum amount of 50,</w:t>
      </w:r>
      <w:r>
        <w:t>000 megalitres</w:t>
      </w:r>
      <w:r>
        <w:rPr>
          <w:i/>
        </w:rPr>
        <w:t xml:space="preserve">. </w:t>
      </w:r>
      <w:r>
        <w:t>Under certain conditions additional wate</w:t>
      </w:r>
      <w:r w:rsidR="00E94334">
        <w:t>r up to a limit of a further 50,</w:t>
      </w:r>
      <w:r>
        <w:t>000 megalitres may be accrued to the EWA1 volume. EWA1 water not used in a given year can be carried over into the following yea</w:t>
      </w:r>
      <w:r w:rsidR="00E94334">
        <w:t>r, up to a maximum amount of 50,</w:t>
      </w:r>
      <w:r>
        <w:t xml:space="preserve">000 megalitres. Additional EWA volumes are accrued as EWA2 and EWA3 depending on the general availability of water in the dam catchments. </w:t>
      </w:r>
    </w:p>
    <w:p w:rsidR="00191381" w:rsidRPr="00B750BF" w:rsidRDefault="00191381" w:rsidP="00B45CEE">
      <w:pPr>
        <w:pStyle w:val="Para0bullet"/>
        <w:jc w:val="left"/>
      </w:pPr>
      <w:r>
        <w:rPr>
          <w:i/>
        </w:rPr>
        <w:t xml:space="preserve">EWA2 </w:t>
      </w:r>
      <w:r w:rsidRPr="00B750BF">
        <w:t>is accrued when transparent o</w:t>
      </w:r>
      <w:r>
        <w:t>r</w:t>
      </w:r>
      <w:r w:rsidRPr="00B750BF">
        <w:t xml:space="preserve"> translucent releases are made from Burrinjuc</w:t>
      </w:r>
      <w:r>
        <w:t>k Dam, a volume up to 315 ML/d</w:t>
      </w:r>
      <w:r w:rsidRPr="00B750BF">
        <w:t xml:space="preserve"> is credited to the account depending on the size of the transparent/translucent release.</w:t>
      </w:r>
    </w:p>
    <w:p w:rsidR="00191381" w:rsidRDefault="00191381" w:rsidP="00B45CEE">
      <w:pPr>
        <w:pStyle w:val="Para0bullet"/>
        <w:spacing w:after="220"/>
        <w:jc w:val="left"/>
      </w:pPr>
      <w:r>
        <w:rPr>
          <w:i/>
        </w:rPr>
        <w:lastRenderedPageBreak/>
        <w:t xml:space="preserve">EWA3 </w:t>
      </w:r>
      <w:r>
        <w:t>is accrued when general-security licence determinations and carryover from the previous year exceed 0.8 of a megalitre for every general-security licence share, a proportion of this volume can be credited to EWA3 between July 1 and January 1.</w:t>
      </w:r>
    </w:p>
    <w:p w:rsidR="00191381" w:rsidRPr="004B29F5" w:rsidRDefault="00191381" w:rsidP="00F64F5F">
      <w:pPr>
        <w:pStyle w:val="Heading4"/>
        <w:jc w:val="left"/>
      </w:pPr>
      <w:bookmarkStart w:id="245" w:name="_Toc310503265"/>
      <w:r w:rsidRPr="004B29F5">
        <w:t xml:space="preserve">Environmental </w:t>
      </w:r>
      <w:r w:rsidR="00F13E95" w:rsidRPr="004B29F5">
        <w:t>water register</w:t>
      </w:r>
      <w:bookmarkEnd w:id="245"/>
    </w:p>
    <w:p w:rsidR="00191381" w:rsidRPr="00BE77C9" w:rsidRDefault="00191381" w:rsidP="00F64F5F">
      <w:pPr>
        <w:pStyle w:val="Para0"/>
        <w:spacing w:after="60"/>
        <w:jc w:val="left"/>
      </w:pPr>
      <w:r w:rsidRPr="00BE77C9">
        <w:t xml:space="preserve">Details of held environmental water (adaptive environmental water licences) are included in the </w:t>
      </w:r>
      <w:r>
        <w:t xml:space="preserve">NSW </w:t>
      </w:r>
      <w:r w:rsidRPr="00BE77C9">
        <w:t xml:space="preserve">Environmental Water Register managed by </w:t>
      </w:r>
      <w:r>
        <w:t xml:space="preserve">NOW. </w:t>
      </w:r>
      <w:r w:rsidRPr="00BE77C9">
        <w:t>The following details are included on the</w:t>
      </w:r>
      <w:r>
        <w:t xml:space="preserve"> r</w:t>
      </w:r>
      <w:r w:rsidRPr="00BE77C9">
        <w:t>egister:</w:t>
      </w:r>
    </w:p>
    <w:p w:rsidR="00191381" w:rsidRPr="00BE77C9" w:rsidRDefault="00191381" w:rsidP="00F64F5F">
      <w:pPr>
        <w:pStyle w:val="Para0bullet"/>
        <w:jc w:val="left"/>
        <w:rPr>
          <w:rFonts w:cs="Arial"/>
        </w:rPr>
      </w:pPr>
      <w:r>
        <w:rPr>
          <w:rFonts w:cs="Arial"/>
        </w:rPr>
        <w:t>W</w:t>
      </w:r>
      <w:r w:rsidRPr="00BE77C9">
        <w:rPr>
          <w:rFonts w:cs="Arial"/>
        </w:rPr>
        <w:t>ater access licences that are dedicated as a source of adaptive environmental water (AEW)</w:t>
      </w:r>
      <w:r>
        <w:rPr>
          <w:rFonts w:cs="Arial"/>
        </w:rPr>
        <w:t>.</w:t>
      </w:r>
    </w:p>
    <w:p w:rsidR="00191381" w:rsidRPr="00BE77C9" w:rsidRDefault="00191381" w:rsidP="00F64F5F">
      <w:pPr>
        <w:pStyle w:val="Para0bullet"/>
        <w:jc w:val="left"/>
        <w:rPr>
          <w:rFonts w:cs="Arial"/>
        </w:rPr>
      </w:pPr>
      <w:r>
        <w:rPr>
          <w:rFonts w:cs="Arial"/>
        </w:rPr>
        <w:t>Environmental water</w:t>
      </w:r>
      <w:r w:rsidRPr="00BE77C9">
        <w:rPr>
          <w:rFonts w:cs="Arial"/>
        </w:rPr>
        <w:t xml:space="preserve"> set aside in accordance with rules in the Water Sharing Plans</w:t>
      </w:r>
      <w:r>
        <w:rPr>
          <w:rFonts w:cs="Arial"/>
        </w:rPr>
        <w:t>.</w:t>
      </w:r>
    </w:p>
    <w:p w:rsidR="00191381" w:rsidRPr="00BE77C9" w:rsidRDefault="00191381" w:rsidP="00F64F5F">
      <w:pPr>
        <w:pStyle w:val="Para0bullet"/>
        <w:spacing w:after="220"/>
        <w:jc w:val="left"/>
        <w:rPr>
          <w:rFonts w:cs="Arial"/>
        </w:rPr>
      </w:pPr>
      <w:r w:rsidRPr="00BE77C9">
        <w:rPr>
          <w:rFonts w:cs="Arial"/>
        </w:rPr>
        <w:t xml:space="preserve">Adaptive Environmental Water Use Plans that are endorsed by the </w:t>
      </w:r>
      <w:r>
        <w:rPr>
          <w:rFonts w:cs="Arial"/>
        </w:rPr>
        <w:t>m</w:t>
      </w:r>
      <w:r w:rsidRPr="00BE77C9">
        <w:rPr>
          <w:rFonts w:cs="Arial"/>
        </w:rPr>
        <w:t xml:space="preserve">inister. </w:t>
      </w:r>
    </w:p>
    <w:p w:rsidR="00191381" w:rsidRDefault="00191381" w:rsidP="00F64F5F">
      <w:pPr>
        <w:pStyle w:val="Heading3"/>
        <w:jc w:val="left"/>
      </w:pPr>
      <w:bookmarkStart w:id="246" w:name="_Toc310503266"/>
      <w:r>
        <w:t>Commonwealth environmental water holdings</w:t>
      </w:r>
      <w:bookmarkEnd w:id="246"/>
    </w:p>
    <w:p w:rsidR="00191381" w:rsidRDefault="00191381" w:rsidP="00F64F5F">
      <w:pPr>
        <w:pStyle w:val="Para0"/>
        <w:jc w:val="left"/>
        <w:rPr>
          <w:rFonts w:ascii="Calibri" w:hAnsi="Calibri"/>
        </w:rPr>
      </w:pPr>
      <w:r w:rsidRPr="00EF190E">
        <w:t xml:space="preserve">The role of </w:t>
      </w:r>
      <w:r>
        <w:t xml:space="preserve">the </w:t>
      </w:r>
      <w:r w:rsidR="00E92D1B">
        <w:t>Commonwealth Environmental Water Holder (CEWH)</w:t>
      </w:r>
      <w:r w:rsidRPr="00EF190E">
        <w:t xml:space="preserve"> was established </w:t>
      </w:r>
      <w:r>
        <w:t>by</w:t>
      </w:r>
      <w:r w:rsidRPr="00EF190E">
        <w:t xml:space="preserve"> the </w:t>
      </w:r>
      <w:r w:rsidRPr="00EF190E">
        <w:rPr>
          <w:i/>
        </w:rPr>
        <w:t>Water Act 2007</w:t>
      </w:r>
      <w:r>
        <w:rPr>
          <w:i/>
        </w:rPr>
        <w:t xml:space="preserve"> </w:t>
      </w:r>
      <w:r>
        <w:t>(Commonwealth)</w:t>
      </w:r>
      <w:r w:rsidRPr="00EF190E">
        <w:t>.</w:t>
      </w:r>
      <w:r>
        <w:t xml:space="preserve"> </w:t>
      </w:r>
      <w:r w:rsidRPr="00EF190E">
        <w:t xml:space="preserve">The CEWH is responsible for the management of </w:t>
      </w:r>
      <w:r w:rsidR="008E4937">
        <w:t xml:space="preserve">held </w:t>
      </w:r>
      <w:r w:rsidRPr="00EF190E">
        <w:t>Commonwealth environmental water</w:t>
      </w:r>
      <w:r w:rsidR="008E4937">
        <w:t xml:space="preserve"> entitlements</w:t>
      </w:r>
      <w:r>
        <w:t xml:space="preserve">. </w:t>
      </w:r>
    </w:p>
    <w:p w:rsidR="00191381" w:rsidRPr="004B29F5" w:rsidRDefault="00191381" w:rsidP="00F64F5F">
      <w:pPr>
        <w:pStyle w:val="Heading4"/>
        <w:jc w:val="left"/>
      </w:pPr>
      <w:bookmarkStart w:id="247" w:name="_Toc310503267"/>
      <w:r w:rsidRPr="004B29F5">
        <w:t xml:space="preserve">Register of </w:t>
      </w:r>
      <w:r w:rsidR="00F13E95" w:rsidRPr="004B29F5">
        <w:t>water holdings</w:t>
      </w:r>
      <w:bookmarkEnd w:id="247"/>
    </w:p>
    <w:p w:rsidR="00191381" w:rsidRPr="00BE77C9" w:rsidRDefault="00191381" w:rsidP="00F64F5F">
      <w:pPr>
        <w:pStyle w:val="Para0"/>
        <w:jc w:val="left"/>
      </w:pPr>
      <w:r w:rsidRPr="00BE77C9">
        <w:t>Details of Commonwealth</w:t>
      </w:r>
      <w:r>
        <w:t xml:space="preserve"> environmental water</w:t>
      </w:r>
      <w:r w:rsidRPr="00BE77C9">
        <w:t xml:space="preserve"> holdings are maintained in a register which is managed by the </w:t>
      </w:r>
      <w:r>
        <w:t>Australian Government</w:t>
      </w:r>
      <w:r w:rsidRPr="00BE77C9">
        <w:t xml:space="preserve">. This register provides details of the entitlements held and </w:t>
      </w:r>
      <w:r>
        <w:t>water available for use at any given time</w:t>
      </w:r>
      <w:r w:rsidR="001F19B2">
        <w:t>;</w:t>
      </w:r>
      <w:r w:rsidR="008E4937">
        <w:t xml:space="preserve"> </w:t>
      </w:r>
      <w:r w:rsidR="001F19B2">
        <w:t>this</w:t>
      </w:r>
      <w:r w:rsidR="008E4937">
        <w:t xml:space="preserve"> information </w:t>
      </w:r>
      <w:r w:rsidR="001F19B2">
        <w:t xml:space="preserve">is </w:t>
      </w:r>
      <w:r w:rsidR="008E4937">
        <w:t xml:space="preserve">publicly available </w:t>
      </w:r>
      <w:r w:rsidR="001F19B2">
        <w:t>at</w:t>
      </w:r>
      <w:r w:rsidR="008E4937">
        <w:t xml:space="preserve">: </w:t>
      </w:r>
      <w:r w:rsidR="008E4937" w:rsidRPr="008E4937">
        <w:t>http://www.environment.gov.au/ewater/about/holdings.html</w:t>
      </w:r>
      <w:r>
        <w:t xml:space="preserve">. </w:t>
      </w:r>
      <w:r w:rsidRPr="00BE77C9">
        <w:t xml:space="preserve">The Commonwealth environmental water holdings for the Murrumbidgee catchment as at </w:t>
      </w:r>
      <w:r>
        <w:t>4 October</w:t>
      </w:r>
      <w:r w:rsidRPr="00BE77C9">
        <w:t xml:space="preserve"> 201</w:t>
      </w:r>
      <w:r>
        <w:t>1</w:t>
      </w:r>
      <w:r w:rsidRPr="00BE77C9">
        <w:t xml:space="preserve"> are listed in </w:t>
      </w:r>
      <w:fldSimple w:instr=" REF _Ref280277782 \h  \* MERGEFORMAT ">
        <w:r w:rsidR="003B3A34">
          <w:t>Table 22</w:t>
        </w:r>
      </w:fldSimple>
      <w:r w:rsidRPr="00BE77C9">
        <w:t>.</w:t>
      </w:r>
      <w:r>
        <w:t xml:space="preserve"> </w:t>
      </w:r>
      <w:r w:rsidRPr="00BE77C9">
        <w:t>N</w:t>
      </w:r>
      <w:r>
        <w:t xml:space="preserve">ote: </w:t>
      </w:r>
      <w:r w:rsidRPr="00BE77C9">
        <w:t>water can be traded</w:t>
      </w:r>
      <w:r>
        <w:t>, depending on environmental demand, into or out of other areas of the southern connected basin,</w:t>
      </w:r>
      <w:r w:rsidRPr="00BE77C9">
        <w:t xml:space="preserve"> or traded out of the Murrumbidgee River catchment.</w:t>
      </w:r>
      <w:r>
        <w:t xml:space="preserve"> </w:t>
      </w:r>
    </w:p>
    <w:p w:rsidR="00191381" w:rsidRDefault="00191381" w:rsidP="000033FF">
      <w:pPr>
        <w:pStyle w:val="Caption"/>
        <w:numPr>
          <w:ilvl w:val="0"/>
          <w:numId w:val="0"/>
        </w:numPr>
        <w:ind w:left="397"/>
        <w:jc w:val="left"/>
      </w:pPr>
      <w:bookmarkStart w:id="248" w:name="_Ref280277782"/>
      <w:bookmarkStart w:id="249" w:name="_Toc311624702"/>
      <w:proofErr w:type="gramStart"/>
      <w:r>
        <w:t xml:space="preserve">Table </w:t>
      </w:r>
      <w:fldSimple w:instr=" SEQ Table \* ARABIC ">
        <w:r w:rsidR="003B3A34">
          <w:rPr>
            <w:noProof/>
          </w:rPr>
          <w:t>22</w:t>
        </w:r>
      </w:fldSimple>
      <w:bookmarkEnd w:id="248"/>
      <w:r>
        <w:t>: Commonwealth environmental water holdings as at 4 October 2011.</w:t>
      </w:r>
      <w:bookmarkEnd w:id="249"/>
      <w:proofErr w:type="gramEnd"/>
    </w:p>
    <w:tbl>
      <w:tblPr>
        <w:tblW w:w="0" w:type="auto"/>
        <w:tblInd w:w="113" w:type="dxa"/>
        <w:tblLayout w:type="fixed"/>
        <w:tblCellMar>
          <w:left w:w="113" w:type="dxa"/>
          <w:right w:w="113" w:type="dxa"/>
        </w:tblCellMar>
        <w:tblLook w:val="0000"/>
      </w:tblPr>
      <w:tblGrid>
        <w:gridCol w:w="2268"/>
        <w:gridCol w:w="1985"/>
        <w:gridCol w:w="4591"/>
      </w:tblGrid>
      <w:tr w:rsidR="00191381" w:rsidRPr="00BE77C9">
        <w:trPr>
          <w:trHeight w:val="260"/>
          <w:tblHeader/>
        </w:trPr>
        <w:tc>
          <w:tcPr>
            <w:tcW w:w="2268" w:type="dxa"/>
            <w:tcBorders>
              <w:bottom w:val="single" w:sz="4" w:space="0" w:color="auto"/>
            </w:tcBorders>
            <w:shd w:val="clear" w:color="auto" w:fill="6CB9DC"/>
            <w:vAlign w:val="center"/>
          </w:tcPr>
          <w:p w:rsidR="00191381" w:rsidRPr="00E214C5" w:rsidRDefault="00191381" w:rsidP="00F64F5F">
            <w:pPr>
              <w:pStyle w:val="TableFontH"/>
              <w:jc w:val="left"/>
              <w:rPr>
                <w:rFonts w:cs="Arial"/>
                <w:color w:val="auto"/>
                <w:szCs w:val="18"/>
              </w:rPr>
            </w:pPr>
            <w:r w:rsidRPr="00E214C5">
              <w:rPr>
                <w:rFonts w:cs="Arial"/>
                <w:color w:val="auto"/>
                <w:szCs w:val="18"/>
              </w:rPr>
              <w:t>Category</w:t>
            </w:r>
          </w:p>
        </w:tc>
        <w:tc>
          <w:tcPr>
            <w:tcW w:w="1985" w:type="dxa"/>
            <w:tcBorders>
              <w:bottom w:val="single" w:sz="4" w:space="0" w:color="auto"/>
            </w:tcBorders>
            <w:shd w:val="clear" w:color="auto" w:fill="6CB9DC"/>
            <w:vAlign w:val="center"/>
          </w:tcPr>
          <w:p w:rsidR="00191381" w:rsidRPr="00E214C5" w:rsidRDefault="00191381" w:rsidP="00F64F5F">
            <w:pPr>
              <w:pStyle w:val="TableFontH"/>
              <w:jc w:val="left"/>
              <w:rPr>
                <w:rFonts w:cs="Arial"/>
                <w:color w:val="auto"/>
                <w:szCs w:val="18"/>
              </w:rPr>
            </w:pPr>
            <w:r w:rsidRPr="00E214C5">
              <w:rPr>
                <w:rFonts w:cs="Arial"/>
                <w:color w:val="auto"/>
                <w:szCs w:val="18"/>
              </w:rPr>
              <w:t>Shares*</w:t>
            </w:r>
          </w:p>
        </w:tc>
        <w:tc>
          <w:tcPr>
            <w:tcW w:w="4591" w:type="dxa"/>
            <w:tcBorders>
              <w:bottom w:val="single" w:sz="4" w:space="0" w:color="auto"/>
            </w:tcBorders>
            <w:shd w:val="clear" w:color="auto" w:fill="6CB9DC"/>
            <w:vAlign w:val="center"/>
          </w:tcPr>
          <w:p w:rsidR="00191381" w:rsidRPr="00E214C5" w:rsidRDefault="00191381" w:rsidP="00F64F5F">
            <w:pPr>
              <w:pStyle w:val="TableFontH"/>
              <w:jc w:val="left"/>
              <w:rPr>
                <w:rFonts w:cs="Arial"/>
                <w:color w:val="auto"/>
                <w:szCs w:val="18"/>
              </w:rPr>
            </w:pPr>
            <w:r w:rsidRPr="00E214C5">
              <w:rPr>
                <w:rFonts w:cs="Arial"/>
                <w:color w:val="auto"/>
                <w:szCs w:val="18"/>
              </w:rPr>
              <w:t>Dependencies</w:t>
            </w:r>
          </w:p>
        </w:tc>
      </w:tr>
      <w:tr w:rsidR="00191381" w:rsidRPr="00866E39">
        <w:tc>
          <w:tcPr>
            <w:tcW w:w="2268" w:type="dxa"/>
            <w:tcBorders>
              <w:top w:val="single" w:sz="4" w:space="0" w:color="auto"/>
              <w:bottom w:val="single" w:sz="4" w:space="0" w:color="BFBFBF"/>
              <w:right w:val="single" w:sz="4" w:space="0" w:color="FFFFFF"/>
            </w:tcBorders>
          </w:tcPr>
          <w:p w:rsidR="00191381" w:rsidRPr="00E214C5" w:rsidRDefault="00191381" w:rsidP="00F64F5F">
            <w:pPr>
              <w:pStyle w:val="TableFont"/>
              <w:jc w:val="left"/>
              <w:rPr>
                <w:rFonts w:cs="Arial"/>
                <w:szCs w:val="18"/>
              </w:rPr>
            </w:pPr>
            <w:r w:rsidRPr="00E214C5">
              <w:rPr>
                <w:rFonts w:cs="Arial"/>
                <w:szCs w:val="18"/>
              </w:rPr>
              <w:t>High Security</w:t>
            </w:r>
          </w:p>
        </w:tc>
        <w:tc>
          <w:tcPr>
            <w:tcW w:w="1985" w:type="dxa"/>
            <w:tcBorders>
              <w:top w:val="single" w:sz="4" w:space="0" w:color="auto"/>
              <w:left w:val="single" w:sz="4" w:space="0" w:color="FFFFFF"/>
              <w:bottom w:val="single" w:sz="4" w:space="0" w:color="BFBFBF"/>
              <w:right w:val="single" w:sz="4" w:space="0" w:color="FFFFFF"/>
            </w:tcBorders>
          </w:tcPr>
          <w:p w:rsidR="00191381" w:rsidRPr="00E214C5" w:rsidRDefault="00191381" w:rsidP="00F64F5F">
            <w:pPr>
              <w:pStyle w:val="TableFont"/>
              <w:jc w:val="left"/>
              <w:rPr>
                <w:rFonts w:cs="Arial"/>
                <w:szCs w:val="18"/>
              </w:rPr>
            </w:pPr>
            <w:r>
              <w:rPr>
                <w:rFonts w:cs="Arial"/>
                <w:szCs w:val="18"/>
              </w:rPr>
              <w:t>429</w:t>
            </w:r>
          </w:p>
        </w:tc>
        <w:tc>
          <w:tcPr>
            <w:tcW w:w="4591" w:type="dxa"/>
            <w:tcBorders>
              <w:top w:val="single" w:sz="4" w:space="0" w:color="auto"/>
              <w:left w:val="single" w:sz="4" w:space="0" w:color="FFFFFF"/>
              <w:bottom w:val="single" w:sz="4" w:space="0" w:color="BFBFBF"/>
            </w:tcBorders>
          </w:tcPr>
          <w:p w:rsidR="00191381" w:rsidRPr="00E214C5" w:rsidRDefault="00191381" w:rsidP="00F64F5F">
            <w:pPr>
              <w:pStyle w:val="TableFont"/>
              <w:jc w:val="left"/>
              <w:rPr>
                <w:rFonts w:cs="Arial"/>
                <w:szCs w:val="18"/>
              </w:rPr>
            </w:pPr>
            <w:r w:rsidRPr="00E214C5">
              <w:rPr>
                <w:rFonts w:cs="Arial"/>
                <w:szCs w:val="18"/>
              </w:rPr>
              <w:t>Dependent on allocation and other priorities in the southern connected Murray system.</w:t>
            </w:r>
          </w:p>
        </w:tc>
      </w:tr>
      <w:tr w:rsidR="00191381" w:rsidRPr="00866E39">
        <w:tc>
          <w:tcPr>
            <w:tcW w:w="2268" w:type="dxa"/>
            <w:tcBorders>
              <w:top w:val="single" w:sz="4" w:space="0" w:color="BFBFBF"/>
              <w:bottom w:val="single" w:sz="4" w:space="0" w:color="BFBFBF"/>
            </w:tcBorders>
          </w:tcPr>
          <w:p w:rsidR="00191381" w:rsidRPr="00E214C5" w:rsidRDefault="00191381" w:rsidP="00F64F5F">
            <w:pPr>
              <w:pStyle w:val="TableFont"/>
              <w:jc w:val="left"/>
              <w:rPr>
                <w:rFonts w:cs="Arial"/>
                <w:szCs w:val="18"/>
              </w:rPr>
            </w:pPr>
            <w:r w:rsidRPr="00E214C5">
              <w:rPr>
                <w:rFonts w:cs="Arial"/>
                <w:szCs w:val="18"/>
              </w:rPr>
              <w:t>General Security</w:t>
            </w:r>
          </w:p>
        </w:tc>
        <w:tc>
          <w:tcPr>
            <w:tcW w:w="1985" w:type="dxa"/>
            <w:tcBorders>
              <w:top w:val="single" w:sz="4" w:space="0" w:color="BFBFBF"/>
              <w:bottom w:val="single" w:sz="4" w:space="0" w:color="BFBFBF"/>
            </w:tcBorders>
          </w:tcPr>
          <w:p w:rsidR="00191381" w:rsidRPr="00E214C5" w:rsidRDefault="00E94334" w:rsidP="00F64F5F">
            <w:pPr>
              <w:pStyle w:val="TableFont"/>
              <w:jc w:val="left"/>
              <w:rPr>
                <w:rFonts w:cs="Arial"/>
                <w:szCs w:val="18"/>
              </w:rPr>
            </w:pPr>
            <w:r>
              <w:rPr>
                <w:szCs w:val="18"/>
              </w:rPr>
              <w:t>118,</w:t>
            </w:r>
            <w:r w:rsidR="00191381">
              <w:rPr>
                <w:szCs w:val="18"/>
              </w:rPr>
              <w:t>568</w:t>
            </w:r>
          </w:p>
        </w:tc>
        <w:tc>
          <w:tcPr>
            <w:tcW w:w="4591" w:type="dxa"/>
            <w:tcBorders>
              <w:top w:val="single" w:sz="4" w:space="0" w:color="BFBFBF"/>
              <w:bottom w:val="single" w:sz="4" w:space="0" w:color="BFBFBF"/>
            </w:tcBorders>
          </w:tcPr>
          <w:p w:rsidR="00191381" w:rsidRPr="00E214C5" w:rsidRDefault="00191381" w:rsidP="00F64F5F">
            <w:pPr>
              <w:pStyle w:val="TableFont"/>
              <w:jc w:val="left"/>
              <w:rPr>
                <w:rFonts w:cs="Arial"/>
                <w:szCs w:val="18"/>
              </w:rPr>
            </w:pPr>
            <w:r w:rsidRPr="00E214C5">
              <w:rPr>
                <w:rFonts w:cs="Arial"/>
                <w:szCs w:val="18"/>
              </w:rPr>
              <w:t>Dependent on allocation and other priorities in the southern connected Murray system.</w:t>
            </w:r>
          </w:p>
        </w:tc>
      </w:tr>
      <w:tr w:rsidR="00191381" w:rsidRPr="00866E39">
        <w:tc>
          <w:tcPr>
            <w:tcW w:w="2268" w:type="dxa"/>
            <w:tcBorders>
              <w:top w:val="single" w:sz="4" w:space="0" w:color="BFBFBF"/>
              <w:bottom w:val="single" w:sz="4" w:space="0" w:color="auto"/>
              <w:right w:val="single" w:sz="4" w:space="0" w:color="FFFFFF"/>
            </w:tcBorders>
          </w:tcPr>
          <w:p w:rsidR="00191381" w:rsidRPr="00E214C5" w:rsidRDefault="00191381" w:rsidP="00F64F5F">
            <w:pPr>
              <w:pStyle w:val="TableFont"/>
              <w:jc w:val="left"/>
              <w:rPr>
                <w:rFonts w:cs="Arial"/>
                <w:szCs w:val="18"/>
              </w:rPr>
            </w:pPr>
            <w:r w:rsidRPr="00E214C5">
              <w:rPr>
                <w:rFonts w:cs="Arial"/>
                <w:szCs w:val="18"/>
              </w:rPr>
              <w:t>Supplementary</w:t>
            </w:r>
          </w:p>
        </w:tc>
        <w:tc>
          <w:tcPr>
            <w:tcW w:w="1985" w:type="dxa"/>
            <w:tcBorders>
              <w:top w:val="single" w:sz="4" w:space="0" w:color="BFBFBF"/>
              <w:left w:val="single" w:sz="4" w:space="0" w:color="FFFFFF"/>
              <w:bottom w:val="single" w:sz="4" w:space="0" w:color="auto"/>
              <w:right w:val="single" w:sz="4" w:space="0" w:color="FFFFFF"/>
            </w:tcBorders>
          </w:tcPr>
          <w:p w:rsidR="00191381" w:rsidRPr="00E214C5" w:rsidRDefault="00E94334" w:rsidP="00F64F5F">
            <w:pPr>
              <w:pStyle w:val="TableFont"/>
              <w:jc w:val="left"/>
              <w:rPr>
                <w:rFonts w:cs="Arial"/>
                <w:szCs w:val="18"/>
              </w:rPr>
            </w:pPr>
            <w:r>
              <w:rPr>
                <w:rFonts w:cs="Arial"/>
                <w:szCs w:val="18"/>
              </w:rPr>
              <w:t>20,</w:t>
            </w:r>
            <w:r w:rsidR="00191381" w:rsidRPr="00E214C5">
              <w:rPr>
                <w:rFonts w:cs="Arial"/>
                <w:szCs w:val="18"/>
              </w:rPr>
              <w:t>820</w:t>
            </w:r>
          </w:p>
        </w:tc>
        <w:tc>
          <w:tcPr>
            <w:tcW w:w="4591" w:type="dxa"/>
            <w:tcBorders>
              <w:top w:val="single" w:sz="4" w:space="0" w:color="BFBFBF"/>
              <w:left w:val="single" w:sz="4" w:space="0" w:color="FFFFFF"/>
              <w:bottom w:val="single" w:sz="4" w:space="0" w:color="auto"/>
            </w:tcBorders>
          </w:tcPr>
          <w:p w:rsidR="00191381" w:rsidRPr="00E214C5" w:rsidRDefault="00191381" w:rsidP="00F64F5F">
            <w:pPr>
              <w:pStyle w:val="TableFont"/>
              <w:jc w:val="left"/>
              <w:rPr>
                <w:rFonts w:cs="Arial"/>
                <w:szCs w:val="18"/>
              </w:rPr>
            </w:pPr>
            <w:r w:rsidRPr="00E214C5">
              <w:rPr>
                <w:rFonts w:cs="Arial"/>
                <w:szCs w:val="18"/>
              </w:rPr>
              <w:t>Dependent on access announcements.</w:t>
            </w:r>
            <w:r>
              <w:rPr>
                <w:rFonts w:cs="Arial"/>
                <w:szCs w:val="18"/>
              </w:rPr>
              <w:t xml:space="preserve"> </w:t>
            </w:r>
            <w:r w:rsidRPr="00E214C5">
              <w:rPr>
                <w:rFonts w:cs="Arial"/>
                <w:szCs w:val="18"/>
              </w:rPr>
              <w:t>Note</w:t>
            </w:r>
            <w:r>
              <w:rPr>
                <w:rFonts w:cs="Arial"/>
                <w:szCs w:val="18"/>
              </w:rPr>
              <w:t>:</w:t>
            </w:r>
            <w:r w:rsidRPr="00E214C5">
              <w:rPr>
                <w:rFonts w:cs="Arial"/>
                <w:szCs w:val="18"/>
              </w:rPr>
              <w:t xml:space="preserve"> only able to be used in t</w:t>
            </w:r>
            <w:r>
              <w:rPr>
                <w:rFonts w:cs="Arial"/>
                <w:szCs w:val="18"/>
              </w:rPr>
              <w:t>he Murrumbidgee River catchment</w:t>
            </w:r>
            <w:r w:rsidRPr="00E214C5">
              <w:rPr>
                <w:rFonts w:cs="Arial"/>
                <w:szCs w:val="18"/>
              </w:rPr>
              <w:t>^</w:t>
            </w:r>
            <w:r>
              <w:rPr>
                <w:rFonts w:cs="Arial"/>
                <w:szCs w:val="18"/>
              </w:rPr>
              <w:t>.</w:t>
            </w:r>
          </w:p>
        </w:tc>
      </w:tr>
    </w:tbl>
    <w:p w:rsidR="00191381" w:rsidRPr="00856C01" w:rsidRDefault="00191381" w:rsidP="00F64F5F">
      <w:pPr>
        <w:pStyle w:val="Para0"/>
        <w:spacing w:after="60"/>
        <w:jc w:val="left"/>
        <w:rPr>
          <w:rFonts w:cs="Arial"/>
          <w:i/>
          <w:sz w:val="16"/>
          <w:szCs w:val="16"/>
        </w:rPr>
      </w:pPr>
      <w:r w:rsidRPr="00856C01">
        <w:rPr>
          <w:rFonts w:cs="Arial"/>
          <w:i/>
          <w:sz w:val="16"/>
          <w:szCs w:val="16"/>
        </w:rPr>
        <w:t>* Under current arrangements 1 share is equivalent to 1 ML at full allocation.</w:t>
      </w:r>
      <w:r>
        <w:rPr>
          <w:rFonts w:cs="Arial"/>
          <w:i/>
          <w:sz w:val="16"/>
          <w:szCs w:val="16"/>
        </w:rPr>
        <w:t xml:space="preserve"> </w:t>
      </w:r>
      <w:r w:rsidRPr="00856C01">
        <w:rPr>
          <w:rFonts w:cs="Arial"/>
          <w:i/>
          <w:sz w:val="16"/>
          <w:szCs w:val="16"/>
        </w:rPr>
        <w:t>This can be subject to revision if there is indication of a growth in use.</w:t>
      </w:r>
    </w:p>
    <w:p w:rsidR="00191381" w:rsidRPr="00856C01" w:rsidRDefault="00191381" w:rsidP="00F64F5F">
      <w:pPr>
        <w:pStyle w:val="Para0"/>
        <w:jc w:val="left"/>
        <w:rPr>
          <w:rFonts w:cs="Arial"/>
          <w:i/>
          <w:sz w:val="16"/>
          <w:szCs w:val="16"/>
        </w:rPr>
      </w:pPr>
      <w:r w:rsidRPr="00856C01">
        <w:rPr>
          <w:rFonts w:cs="Arial"/>
          <w:i/>
          <w:sz w:val="16"/>
          <w:szCs w:val="16"/>
        </w:rPr>
        <w:lastRenderedPageBreak/>
        <w:t>^ The current Water Sharing Plan does not allow trading of Supplementary shares out of the Murrumbidgee River catchment, however, there is potential to negotiate (e.g. under a Memorandum of Understanding with the NSW Office of Water) for Supplementary shares to be shepherded through the Murrumbidgee River system.</w:t>
      </w:r>
    </w:p>
    <w:p w:rsidR="00191381" w:rsidRPr="008D5EC7" w:rsidRDefault="00191381" w:rsidP="00F64F5F">
      <w:pPr>
        <w:pStyle w:val="Heading2"/>
        <w:jc w:val="left"/>
      </w:pPr>
      <w:bookmarkStart w:id="250" w:name="_Toc310503268"/>
      <w:r w:rsidRPr="008D5EC7">
        <w:t xml:space="preserve">Seasonal </w:t>
      </w:r>
      <w:r w:rsidR="00F13E95" w:rsidRPr="008D5EC7">
        <w:t>variations in a</w:t>
      </w:r>
      <w:r w:rsidR="00F13E95">
        <w:t>vailable water determination</w:t>
      </w:r>
      <w:bookmarkEnd w:id="250"/>
    </w:p>
    <w:p w:rsidR="00191381" w:rsidRDefault="00191381" w:rsidP="00F64F5F">
      <w:pPr>
        <w:pStyle w:val="Para0"/>
        <w:jc w:val="left"/>
        <w:rPr>
          <w:lang w:val="en-US"/>
        </w:rPr>
      </w:pPr>
      <w:r w:rsidRPr="008D5EC7">
        <w:rPr>
          <w:lang w:val="en-US"/>
        </w:rPr>
        <w:t>A</w:t>
      </w:r>
      <w:r>
        <w:rPr>
          <w:lang w:val="en-US"/>
        </w:rPr>
        <w:t xml:space="preserve">vailable Water Determinations (AWDs) vary between years and also throughout a year. They </w:t>
      </w:r>
      <w:r w:rsidRPr="008D5EC7">
        <w:rPr>
          <w:lang w:val="en-US"/>
        </w:rPr>
        <w:t>typical</w:t>
      </w:r>
      <w:r>
        <w:rPr>
          <w:lang w:val="en-US"/>
        </w:rPr>
        <w:t>ly</w:t>
      </w:r>
      <w:r w:rsidRPr="008D5EC7">
        <w:rPr>
          <w:lang w:val="en-US"/>
        </w:rPr>
        <w:t xml:space="preserve"> start low at the beginning of the year and increase throughout the year, reaching a maximum around March</w:t>
      </w:r>
      <w:r>
        <w:rPr>
          <w:lang w:val="en-US"/>
        </w:rPr>
        <w:t xml:space="preserve">. </w:t>
      </w:r>
      <w:r w:rsidRPr="008D5EC7">
        <w:rPr>
          <w:lang w:val="en-US"/>
        </w:rPr>
        <w:t xml:space="preserve">The optimal time for </w:t>
      </w:r>
      <w:r>
        <w:rPr>
          <w:lang w:val="en-US"/>
        </w:rPr>
        <w:t>environmental water</w:t>
      </w:r>
      <w:r w:rsidRPr="008D5EC7">
        <w:rPr>
          <w:lang w:val="en-US"/>
        </w:rPr>
        <w:t>ing tends to be spring</w:t>
      </w:r>
      <w:r>
        <w:rPr>
          <w:lang w:val="en-US"/>
        </w:rPr>
        <w:t>,</w:t>
      </w:r>
      <w:r w:rsidRPr="008D5EC7">
        <w:rPr>
          <w:lang w:val="en-US"/>
        </w:rPr>
        <w:t xml:space="preserve"> when allocations are typically </w:t>
      </w:r>
      <w:r>
        <w:rPr>
          <w:lang w:val="en-US"/>
        </w:rPr>
        <w:t>low</w:t>
      </w:r>
      <w:r w:rsidRPr="008D5EC7">
        <w:rPr>
          <w:lang w:val="en-US"/>
        </w:rPr>
        <w:t>.</w:t>
      </w:r>
      <w:r>
        <w:rPr>
          <w:lang w:val="en-US"/>
        </w:rPr>
        <w:t xml:space="preserve"> There have been some years with zero allocation, but the end-of-year allocation is typically </w:t>
      </w:r>
      <w:r w:rsidR="001F19B2">
        <w:rPr>
          <w:lang w:val="en-US"/>
        </w:rPr>
        <w:t xml:space="preserve">between </w:t>
      </w:r>
      <w:r>
        <w:rPr>
          <w:lang w:val="en-US"/>
        </w:rPr>
        <w:t>60 to 100 per cent.</w:t>
      </w:r>
    </w:p>
    <w:p w:rsidR="00191381" w:rsidRPr="008979C8" w:rsidRDefault="00191381" w:rsidP="00F64F5F">
      <w:pPr>
        <w:pStyle w:val="Heading3"/>
        <w:jc w:val="left"/>
        <w:rPr>
          <w:lang w:val="en-US"/>
        </w:rPr>
      </w:pPr>
      <w:bookmarkStart w:id="251" w:name="_Toc310503269"/>
      <w:r w:rsidRPr="008979C8">
        <w:rPr>
          <w:lang w:val="en-US"/>
        </w:rPr>
        <w:t xml:space="preserve">Use of </w:t>
      </w:r>
      <w:r w:rsidR="00F13E95" w:rsidRPr="008979C8">
        <w:rPr>
          <w:lang w:val="en-US"/>
        </w:rPr>
        <w:t xml:space="preserve">supplementary </w:t>
      </w:r>
      <w:r w:rsidR="00F13E95">
        <w:rPr>
          <w:lang w:val="en-US"/>
        </w:rPr>
        <w:t>flows</w:t>
      </w:r>
      <w:bookmarkEnd w:id="251"/>
    </w:p>
    <w:p w:rsidR="00191381" w:rsidRPr="008979C8" w:rsidRDefault="00191381" w:rsidP="00F64F5F">
      <w:pPr>
        <w:pStyle w:val="Para0"/>
        <w:jc w:val="left"/>
        <w:rPr>
          <w:lang w:val="en-US"/>
        </w:rPr>
      </w:pPr>
      <w:r>
        <w:rPr>
          <w:lang w:val="en-US"/>
        </w:rPr>
        <w:t>S</w:t>
      </w:r>
      <w:r w:rsidRPr="008979C8">
        <w:rPr>
          <w:lang w:val="en-US"/>
        </w:rPr>
        <w:t xml:space="preserve">upplementary entitlements give users the right to divert flows during declared </w:t>
      </w:r>
      <w:r>
        <w:rPr>
          <w:lang w:val="en-US"/>
        </w:rPr>
        <w:t>supplementary</w:t>
      </w:r>
      <w:r w:rsidRPr="008979C8">
        <w:rPr>
          <w:lang w:val="en-US"/>
        </w:rPr>
        <w:t xml:space="preserve"> flow events.</w:t>
      </w:r>
      <w:r>
        <w:rPr>
          <w:lang w:val="en-US"/>
        </w:rPr>
        <w:t xml:space="preserve"> </w:t>
      </w:r>
      <w:r w:rsidRPr="008979C8">
        <w:rPr>
          <w:lang w:val="en-US"/>
        </w:rPr>
        <w:t>Any extraction that occur</w:t>
      </w:r>
      <w:r>
        <w:rPr>
          <w:lang w:val="en-US"/>
        </w:rPr>
        <w:t>s</w:t>
      </w:r>
      <w:r w:rsidRPr="008979C8">
        <w:rPr>
          <w:lang w:val="en-US"/>
        </w:rPr>
        <w:t xml:space="preserve"> reduces the magnitude of these high</w:t>
      </w:r>
      <w:r>
        <w:rPr>
          <w:lang w:val="en-US"/>
        </w:rPr>
        <w:t>-</w:t>
      </w:r>
      <w:r w:rsidRPr="008979C8">
        <w:rPr>
          <w:lang w:val="en-US"/>
        </w:rPr>
        <w:t>flow events downstream.</w:t>
      </w:r>
      <w:r>
        <w:rPr>
          <w:lang w:val="en-US"/>
        </w:rPr>
        <w:t xml:space="preserve"> </w:t>
      </w:r>
      <w:r w:rsidRPr="008979C8">
        <w:rPr>
          <w:lang w:val="en-US"/>
        </w:rPr>
        <w:t>Since high</w:t>
      </w:r>
      <w:r>
        <w:rPr>
          <w:lang w:val="en-US"/>
        </w:rPr>
        <w:t>-</w:t>
      </w:r>
      <w:r w:rsidRPr="008979C8">
        <w:rPr>
          <w:lang w:val="en-US"/>
        </w:rPr>
        <w:t>flow events provide an environmental service by inundating the</w:t>
      </w:r>
      <w:r>
        <w:rPr>
          <w:lang w:val="en-US"/>
        </w:rPr>
        <w:t xml:space="preserve"> wetlands with higher commence-to-fill rates, especially in the</w:t>
      </w:r>
      <w:r w:rsidRPr="008979C8">
        <w:rPr>
          <w:lang w:val="en-US"/>
        </w:rPr>
        <w:t xml:space="preserve"> </w:t>
      </w:r>
      <w:r>
        <w:rPr>
          <w:lang w:val="en-US"/>
        </w:rPr>
        <w:t>M</w:t>
      </w:r>
      <w:r w:rsidRPr="008979C8">
        <w:rPr>
          <w:lang w:val="en-US"/>
        </w:rPr>
        <w:t>id</w:t>
      </w:r>
      <w:r>
        <w:rPr>
          <w:lang w:val="en-US"/>
        </w:rPr>
        <w:t>-</w:t>
      </w:r>
      <w:r w:rsidRPr="008979C8">
        <w:rPr>
          <w:lang w:val="en-US"/>
        </w:rPr>
        <w:t xml:space="preserve">Murrumbidgee, it is </w:t>
      </w:r>
      <w:r>
        <w:rPr>
          <w:lang w:val="en-US"/>
        </w:rPr>
        <w:t xml:space="preserve">generally recommended </w:t>
      </w:r>
      <w:r w:rsidRPr="008979C8">
        <w:rPr>
          <w:lang w:val="en-US"/>
        </w:rPr>
        <w:t xml:space="preserve">that </w:t>
      </w:r>
      <w:r>
        <w:rPr>
          <w:lang w:val="en-US"/>
        </w:rPr>
        <w:t xml:space="preserve">significant </w:t>
      </w:r>
      <w:r w:rsidRPr="008979C8">
        <w:rPr>
          <w:lang w:val="en-US"/>
        </w:rPr>
        <w:t>supplementary flows should not be extracted for environmental purposes in the upper or mid</w:t>
      </w:r>
      <w:r>
        <w:rPr>
          <w:lang w:val="en-US"/>
        </w:rPr>
        <w:t>-</w:t>
      </w:r>
      <w:r w:rsidRPr="008979C8">
        <w:rPr>
          <w:lang w:val="en-US"/>
        </w:rPr>
        <w:t>Murrumbidgee reaches.</w:t>
      </w:r>
      <w:r>
        <w:rPr>
          <w:lang w:val="en-US"/>
        </w:rPr>
        <w:t xml:space="preserve"> </w:t>
      </w:r>
      <w:r w:rsidRPr="008979C8">
        <w:rPr>
          <w:lang w:val="en-US"/>
        </w:rPr>
        <w:t xml:space="preserve">It is therefore recommended that </w:t>
      </w:r>
      <w:r>
        <w:rPr>
          <w:lang w:val="en-US"/>
        </w:rPr>
        <w:t>s</w:t>
      </w:r>
      <w:r w:rsidRPr="008979C8">
        <w:rPr>
          <w:lang w:val="en-US"/>
        </w:rPr>
        <w:t xml:space="preserve">upplementary </w:t>
      </w:r>
      <w:r>
        <w:rPr>
          <w:lang w:val="en-US"/>
        </w:rPr>
        <w:t>a</w:t>
      </w:r>
      <w:r w:rsidRPr="008979C8">
        <w:rPr>
          <w:lang w:val="en-US"/>
        </w:rPr>
        <w:t>ccess entitlements be u</w:t>
      </w:r>
      <w:r>
        <w:rPr>
          <w:lang w:val="en-US"/>
        </w:rPr>
        <w:t>s</w:t>
      </w:r>
      <w:r w:rsidRPr="008979C8">
        <w:rPr>
          <w:lang w:val="en-US"/>
        </w:rPr>
        <w:t xml:space="preserve">ed </w:t>
      </w:r>
      <w:r>
        <w:rPr>
          <w:lang w:val="en-US"/>
        </w:rPr>
        <w:t>for</w:t>
      </w:r>
      <w:r w:rsidRPr="008979C8">
        <w:rPr>
          <w:lang w:val="en-US"/>
        </w:rPr>
        <w:t xml:space="preserve"> water ass</w:t>
      </w:r>
      <w:r>
        <w:rPr>
          <w:lang w:val="en-US"/>
        </w:rPr>
        <w:t>ets in the Lowbidgee.</w:t>
      </w:r>
    </w:p>
    <w:p w:rsidR="00191381" w:rsidRDefault="00191381" w:rsidP="00F64F5F">
      <w:pPr>
        <w:pStyle w:val="Para0"/>
        <w:jc w:val="left"/>
        <w:rPr>
          <w:lang w:val="en-US"/>
        </w:rPr>
      </w:pPr>
      <w:r>
        <w:t xml:space="preserve">The Lowbidgee is currently not included in the Murrumbidgee Regulated River Water Sharing </w:t>
      </w:r>
      <w:proofErr w:type="gramStart"/>
      <w:r>
        <w:t>Plan,</w:t>
      </w:r>
      <w:proofErr w:type="gramEnd"/>
      <w:r>
        <w:t xml:space="preserve"> however the plan is currently being amended to include the Lowbidgee. The current plan does include the provision for diversion of supplementary flows (known as Lowbidgee Access flows) into the Lowbidgee. These </w:t>
      </w:r>
      <w:r w:rsidRPr="008979C8">
        <w:rPr>
          <w:lang w:val="en-US"/>
        </w:rPr>
        <w:t>flows can only be applied to w</w:t>
      </w:r>
      <w:r>
        <w:rPr>
          <w:lang w:val="en-US"/>
        </w:rPr>
        <w:t>atering assets in the Lowbidgee</w:t>
      </w:r>
      <w:r w:rsidRPr="008979C8">
        <w:rPr>
          <w:lang w:val="en-US"/>
        </w:rPr>
        <w:t>.</w:t>
      </w:r>
    </w:p>
    <w:p w:rsidR="00191381" w:rsidRPr="0072629A" w:rsidRDefault="00191381" w:rsidP="00F64F5F">
      <w:pPr>
        <w:pStyle w:val="Heading3"/>
        <w:jc w:val="left"/>
        <w:rPr>
          <w:lang w:val="en-US"/>
        </w:rPr>
      </w:pPr>
      <w:bookmarkStart w:id="252" w:name="_Toc310503270"/>
      <w:r>
        <w:rPr>
          <w:lang w:val="en-US"/>
        </w:rPr>
        <w:t xml:space="preserve">Flow </w:t>
      </w:r>
      <w:r w:rsidR="00F13E95">
        <w:rPr>
          <w:lang w:val="en-US"/>
        </w:rPr>
        <w:t>characteristics</w:t>
      </w:r>
      <w:bookmarkEnd w:id="252"/>
    </w:p>
    <w:p w:rsidR="00191381" w:rsidRDefault="00191381" w:rsidP="00F64F5F">
      <w:pPr>
        <w:jc w:val="left"/>
      </w:pPr>
      <w:r>
        <w:t>Flow patterns under different climate conditions are presented for Wagga Wagga, Narrandera, and Maude</w:t>
      </w:r>
      <w:r w:rsidRPr="000873E1">
        <w:t xml:space="preserve"> in </w:t>
      </w:r>
      <w:fldSimple w:instr=" REF _Ref283206779 \h  \* MERGEFORMAT ">
        <w:r w:rsidR="003B3A34">
          <w:t xml:space="preserve">Table </w:t>
        </w:r>
        <w:r w:rsidR="003B3A34">
          <w:rPr>
            <w:noProof/>
          </w:rPr>
          <w:t>23</w:t>
        </w:r>
      </w:fldSimple>
      <w:r>
        <w:t xml:space="preserve">, </w:t>
      </w:r>
      <w:fldSimple w:instr=" REF _Ref283206780 \h  \* MERGEFORMAT ">
        <w:r w:rsidR="003B3A34">
          <w:t xml:space="preserve">Table </w:t>
        </w:r>
        <w:r w:rsidR="003B3A34">
          <w:rPr>
            <w:noProof/>
          </w:rPr>
          <w:t>24</w:t>
        </w:r>
      </w:fldSimple>
      <w:r>
        <w:t xml:space="preserve"> and </w:t>
      </w:r>
      <w:fldSimple w:instr=" REF _Ref283206782 \h  \* MERGEFORMAT ">
        <w:r w:rsidR="003B3A34">
          <w:t xml:space="preserve">Table </w:t>
        </w:r>
        <w:r w:rsidR="003B3A34">
          <w:rPr>
            <w:noProof/>
          </w:rPr>
          <w:t>25</w:t>
        </w:r>
      </w:fldSimple>
      <w:r>
        <w:t>. This information was sourced from the Murrumbidgee IQQM model (provided by the NSW Office of Water) for current operating conditions using modelled data from the period 1892 to 2010. Data was sorted according to day of the year (i.e. 0 to 365). Flows for each day within each month were then ranked from lowest to highest, and the various percentiles derived.</w:t>
      </w:r>
    </w:p>
    <w:p w:rsidR="00191381" w:rsidRDefault="00191381" w:rsidP="00F64F5F">
      <w:pPr>
        <w:pStyle w:val="Para0"/>
        <w:jc w:val="left"/>
      </w:pPr>
      <w:r w:rsidRPr="008A625C">
        <w:t>Even in the most severe drought, the Murrumbidgee River maintains flow all year around, although monthly flows are typically less than 20 per cent of those in a wet year.</w:t>
      </w:r>
      <w:r>
        <w:t xml:space="preserve"> </w:t>
      </w:r>
      <w:r w:rsidRPr="008A625C">
        <w:t>There is a strong seasonal trend in flows, although seasonality varies with location.</w:t>
      </w:r>
      <w:r>
        <w:t xml:space="preserve"> </w:t>
      </w:r>
      <w:r w:rsidRPr="008A625C">
        <w:t xml:space="preserve">In the upper sections of the river, such as at Wagga Wagga, the highest flows occur in October, </w:t>
      </w:r>
      <w:r w:rsidRPr="008A625C">
        <w:lastRenderedPageBreak/>
        <w:t>November, December and February (late spring and summer) as a result of releases for irrigation.</w:t>
      </w:r>
      <w:r>
        <w:t xml:space="preserve"> </w:t>
      </w:r>
      <w:r w:rsidRPr="008A625C">
        <w:t xml:space="preserve">In the mid-sections at Narrandera the highest flows occur from </w:t>
      </w:r>
      <w:r w:rsidRPr="00A25DF3">
        <w:t xml:space="preserve">October to February due to irrigation demand, </w:t>
      </w:r>
      <w:r w:rsidRPr="008A625C">
        <w:t>while in the lower sections of the river, such as Maude, flows return to a more natural seasonal pattern (as this area is downstream of the main irrigation areas) and the highest flows occur in July, August and September (late winter/early spring).</w:t>
      </w:r>
    </w:p>
    <w:p w:rsidR="00191381" w:rsidRPr="00223613" w:rsidRDefault="00191381" w:rsidP="000033FF">
      <w:pPr>
        <w:pStyle w:val="Caption"/>
        <w:numPr>
          <w:ilvl w:val="0"/>
          <w:numId w:val="0"/>
        </w:numPr>
        <w:ind w:left="397"/>
        <w:jc w:val="left"/>
      </w:pPr>
      <w:bookmarkStart w:id="253" w:name="_Ref283206779"/>
      <w:bookmarkStart w:id="254" w:name="_Toc311624703"/>
      <w:r>
        <w:t xml:space="preserve">Table </w:t>
      </w:r>
      <w:fldSimple w:instr=" SEQ Table \* ARABIC ">
        <w:r w:rsidR="003B3A34">
          <w:rPr>
            <w:noProof/>
          </w:rPr>
          <w:t>23</w:t>
        </w:r>
      </w:fldSimple>
      <w:bookmarkEnd w:id="253"/>
      <w:r>
        <w:t>: Streamflows (ML/d</w:t>
      </w:r>
      <w:r w:rsidRPr="00223613">
        <w:t xml:space="preserve">) for the </w:t>
      </w:r>
      <w:r>
        <w:t>Murrumbidgee River at Wagga</w:t>
      </w:r>
      <w:r w:rsidRPr="00223613">
        <w:t xml:space="preserve"> </w:t>
      </w:r>
      <w:r>
        <w:t xml:space="preserve">Wagga </w:t>
      </w:r>
      <w:r w:rsidRPr="00223613">
        <w:t>(</w:t>
      </w:r>
      <w:r>
        <w:t xml:space="preserve">1892 to </w:t>
      </w:r>
      <w:r w:rsidRPr="00223613">
        <w:t>20</w:t>
      </w:r>
      <w:r>
        <w:t>10</w:t>
      </w:r>
      <w:r w:rsidRPr="00223613">
        <w:t>)</w:t>
      </w:r>
      <w:r>
        <w:t>.</w:t>
      </w:r>
      <w:bookmarkEnd w:id="254"/>
    </w:p>
    <w:tbl>
      <w:tblPr>
        <w:tblW w:w="0" w:type="auto"/>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1241"/>
        <w:gridCol w:w="1843"/>
        <w:gridCol w:w="2055"/>
        <w:gridCol w:w="1878"/>
        <w:gridCol w:w="1879"/>
      </w:tblGrid>
      <w:tr w:rsidR="00191381" w:rsidRPr="00BE77C9">
        <w:trPr>
          <w:tblHeader/>
        </w:trPr>
        <w:tc>
          <w:tcPr>
            <w:tcW w:w="1242" w:type="dxa"/>
            <w:tcBorders>
              <w:bottom w:val="single" w:sz="4" w:space="0" w:color="auto"/>
              <w:right w:val="nil"/>
            </w:tcBorders>
            <w:shd w:val="clear" w:color="auto" w:fill="6CB9DC"/>
          </w:tcPr>
          <w:p w:rsidR="00191381" w:rsidRPr="00BE77C9" w:rsidRDefault="00191381" w:rsidP="00F64F5F">
            <w:pPr>
              <w:spacing w:after="0" w:line="240" w:lineRule="auto"/>
              <w:jc w:val="left"/>
              <w:rPr>
                <w:b/>
                <w:color w:val="auto"/>
                <w:sz w:val="20"/>
              </w:rPr>
            </w:pPr>
            <w:r w:rsidRPr="00BE77C9">
              <w:rPr>
                <w:b/>
                <w:color w:val="auto"/>
                <w:sz w:val="20"/>
              </w:rPr>
              <w:t>Month</w:t>
            </w:r>
          </w:p>
        </w:tc>
        <w:tc>
          <w:tcPr>
            <w:tcW w:w="1843" w:type="dxa"/>
            <w:tcBorders>
              <w:left w:val="nil"/>
              <w:bottom w:val="single" w:sz="4" w:space="0" w:color="auto"/>
              <w:right w:val="nil"/>
            </w:tcBorders>
            <w:shd w:val="clear" w:color="auto" w:fill="6CB9DC"/>
          </w:tcPr>
          <w:p w:rsidR="00191381" w:rsidRPr="00BE77C9" w:rsidRDefault="00191381" w:rsidP="00F64F5F">
            <w:pPr>
              <w:spacing w:after="0" w:line="240" w:lineRule="auto"/>
              <w:jc w:val="left"/>
              <w:rPr>
                <w:b/>
                <w:color w:val="auto"/>
                <w:sz w:val="20"/>
              </w:rPr>
            </w:pPr>
            <w:r w:rsidRPr="00BE77C9">
              <w:rPr>
                <w:b/>
                <w:color w:val="auto"/>
                <w:sz w:val="20"/>
              </w:rPr>
              <w:t>Very dry year</w:t>
            </w:r>
          </w:p>
          <w:p w:rsidR="00191381" w:rsidRPr="00BE77C9" w:rsidRDefault="00191381" w:rsidP="00F64F5F">
            <w:pPr>
              <w:spacing w:after="0" w:line="240" w:lineRule="auto"/>
              <w:jc w:val="left"/>
              <w:rPr>
                <w:b/>
                <w:color w:val="auto"/>
                <w:sz w:val="18"/>
                <w:szCs w:val="18"/>
              </w:rPr>
            </w:pPr>
            <w:r w:rsidRPr="00BE77C9">
              <w:rPr>
                <w:b/>
                <w:color w:val="auto"/>
                <w:sz w:val="18"/>
                <w:szCs w:val="18"/>
              </w:rPr>
              <w:t>(minimum on record)</w:t>
            </w:r>
          </w:p>
        </w:tc>
        <w:tc>
          <w:tcPr>
            <w:tcW w:w="2055" w:type="dxa"/>
            <w:tcBorders>
              <w:left w:val="nil"/>
              <w:bottom w:val="single" w:sz="4" w:space="0" w:color="auto"/>
              <w:right w:val="nil"/>
            </w:tcBorders>
            <w:shd w:val="clear" w:color="auto" w:fill="6CB9DC"/>
          </w:tcPr>
          <w:p w:rsidR="00191381" w:rsidRPr="00BE77C9" w:rsidRDefault="00191381" w:rsidP="00F64F5F">
            <w:pPr>
              <w:spacing w:after="0" w:line="240" w:lineRule="auto"/>
              <w:jc w:val="left"/>
              <w:rPr>
                <w:b/>
                <w:color w:val="auto"/>
                <w:sz w:val="20"/>
              </w:rPr>
            </w:pPr>
            <w:r w:rsidRPr="00BE77C9">
              <w:rPr>
                <w:b/>
                <w:color w:val="auto"/>
                <w:sz w:val="20"/>
              </w:rPr>
              <w:t>Dry year</w:t>
            </w:r>
          </w:p>
          <w:p w:rsidR="00191381" w:rsidRPr="00BE77C9" w:rsidRDefault="00191381" w:rsidP="00F64F5F">
            <w:pPr>
              <w:spacing w:after="0" w:line="240" w:lineRule="auto"/>
              <w:jc w:val="left"/>
              <w:rPr>
                <w:b/>
                <w:color w:val="auto"/>
                <w:sz w:val="18"/>
                <w:szCs w:val="18"/>
              </w:rPr>
            </w:pPr>
            <w:r w:rsidRPr="00BE77C9">
              <w:rPr>
                <w:b/>
                <w:color w:val="auto"/>
                <w:sz w:val="18"/>
                <w:szCs w:val="18"/>
              </w:rPr>
              <w:t>(30</w:t>
            </w:r>
            <w:r w:rsidRPr="00BE77C9">
              <w:rPr>
                <w:b/>
                <w:color w:val="auto"/>
                <w:sz w:val="18"/>
                <w:szCs w:val="18"/>
                <w:vertAlign w:val="superscript"/>
              </w:rPr>
              <w:t>th</w:t>
            </w:r>
            <w:r w:rsidRPr="00BE77C9">
              <w:rPr>
                <w:b/>
                <w:color w:val="auto"/>
                <w:sz w:val="18"/>
                <w:szCs w:val="18"/>
              </w:rPr>
              <w:t xml:space="preserve"> percentile daily flow)</w:t>
            </w:r>
          </w:p>
        </w:tc>
        <w:tc>
          <w:tcPr>
            <w:tcW w:w="1878" w:type="dxa"/>
            <w:tcBorders>
              <w:left w:val="nil"/>
              <w:bottom w:val="single" w:sz="4" w:space="0" w:color="auto"/>
              <w:right w:val="nil"/>
            </w:tcBorders>
            <w:shd w:val="clear" w:color="auto" w:fill="6CB9DC"/>
          </w:tcPr>
          <w:p w:rsidR="00191381" w:rsidRPr="00BE77C9" w:rsidRDefault="00191381" w:rsidP="00F64F5F">
            <w:pPr>
              <w:spacing w:after="0" w:line="240" w:lineRule="auto"/>
              <w:jc w:val="left"/>
              <w:rPr>
                <w:b/>
                <w:color w:val="auto"/>
                <w:sz w:val="20"/>
              </w:rPr>
            </w:pPr>
            <w:r w:rsidRPr="00BE77C9">
              <w:rPr>
                <w:b/>
                <w:color w:val="auto"/>
                <w:sz w:val="20"/>
              </w:rPr>
              <w:t>Median year</w:t>
            </w:r>
          </w:p>
          <w:p w:rsidR="00191381" w:rsidRPr="00BE77C9" w:rsidRDefault="00191381" w:rsidP="00F64F5F">
            <w:pPr>
              <w:spacing w:after="0" w:line="240" w:lineRule="auto"/>
              <w:jc w:val="left"/>
              <w:rPr>
                <w:b/>
                <w:color w:val="auto"/>
                <w:sz w:val="18"/>
                <w:szCs w:val="18"/>
              </w:rPr>
            </w:pPr>
            <w:r w:rsidRPr="00BE77C9">
              <w:rPr>
                <w:b/>
                <w:color w:val="auto"/>
                <w:sz w:val="18"/>
                <w:szCs w:val="18"/>
              </w:rPr>
              <w:t>(50</w:t>
            </w:r>
            <w:r w:rsidRPr="00BE77C9">
              <w:rPr>
                <w:b/>
                <w:color w:val="auto"/>
                <w:sz w:val="18"/>
                <w:szCs w:val="18"/>
                <w:vertAlign w:val="superscript"/>
              </w:rPr>
              <w:t>th</w:t>
            </w:r>
            <w:r w:rsidRPr="00BE77C9">
              <w:rPr>
                <w:b/>
                <w:color w:val="auto"/>
                <w:sz w:val="18"/>
                <w:szCs w:val="18"/>
              </w:rPr>
              <w:t xml:space="preserve"> percentile daily flow)</w:t>
            </w:r>
          </w:p>
        </w:tc>
        <w:tc>
          <w:tcPr>
            <w:tcW w:w="1879" w:type="dxa"/>
            <w:tcBorders>
              <w:left w:val="nil"/>
              <w:bottom w:val="single" w:sz="4" w:space="0" w:color="auto"/>
            </w:tcBorders>
            <w:shd w:val="clear" w:color="auto" w:fill="6CB9DC"/>
          </w:tcPr>
          <w:p w:rsidR="00191381" w:rsidRPr="00BE77C9" w:rsidRDefault="00191381" w:rsidP="00F64F5F">
            <w:pPr>
              <w:spacing w:after="0" w:line="240" w:lineRule="auto"/>
              <w:jc w:val="left"/>
              <w:rPr>
                <w:b/>
                <w:color w:val="auto"/>
                <w:sz w:val="20"/>
              </w:rPr>
            </w:pPr>
            <w:r w:rsidRPr="00BE77C9">
              <w:rPr>
                <w:b/>
                <w:color w:val="auto"/>
                <w:sz w:val="20"/>
              </w:rPr>
              <w:t>Wet year</w:t>
            </w:r>
          </w:p>
          <w:p w:rsidR="00191381" w:rsidRPr="00BE77C9" w:rsidRDefault="00191381" w:rsidP="00F64F5F">
            <w:pPr>
              <w:spacing w:after="0" w:line="240" w:lineRule="auto"/>
              <w:jc w:val="left"/>
              <w:rPr>
                <w:b/>
                <w:color w:val="auto"/>
                <w:sz w:val="18"/>
                <w:szCs w:val="18"/>
              </w:rPr>
            </w:pPr>
            <w:r w:rsidRPr="00BE77C9">
              <w:rPr>
                <w:b/>
                <w:color w:val="auto"/>
                <w:sz w:val="18"/>
                <w:szCs w:val="18"/>
              </w:rPr>
              <w:t>(70</w:t>
            </w:r>
            <w:r w:rsidRPr="00BE77C9">
              <w:rPr>
                <w:b/>
                <w:color w:val="auto"/>
                <w:sz w:val="18"/>
                <w:szCs w:val="18"/>
                <w:vertAlign w:val="superscript"/>
              </w:rPr>
              <w:t>th</w:t>
            </w:r>
            <w:r w:rsidRPr="00BE77C9">
              <w:rPr>
                <w:b/>
                <w:color w:val="auto"/>
                <w:sz w:val="18"/>
                <w:szCs w:val="18"/>
              </w:rPr>
              <w:t xml:space="preserve"> percentile daily flow)</w:t>
            </w:r>
          </w:p>
        </w:tc>
      </w:tr>
      <w:tr w:rsidR="00191381" w:rsidRPr="00223613">
        <w:tc>
          <w:tcPr>
            <w:tcW w:w="1242" w:type="dxa"/>
            <w:tcBorders>
              <w:top w:val="single" w:sz="4" w:space="0" w:color="auto"/>
              <w:left w:val="nil"/>
              <w:bottom w:val="single" w:sz="4" w:space="0" w:color="BFBFBF"/>
              <w:right w:val="nil"/>
            </w:tcBorders>
          </w:tcPr>
          <w:p w:rsidR="00191381" w:rsidRPr="00681B59" w:rsidRDefault="00191381" w:rsidP="00F64F5F">
            <w:pPr>
              <w:spacing w:after="60"/>
              <w:jc w:val="left"/>
              <w:rPr>
                <w:sz w:val="20"/>
              </w:rPr>
            </w:pPr>
            <w:r w:rsidRPr="00681B59">
              <w:rPr>
                <w:sz w:val="20"/>
              </w:rPr>
              <w:t>July</w:t>
            </w:r>
          </w:p>
        </w:tc>
        <w:tc>
          <w:tcPr>
            <w:tcW w:w="1843" w:type="dxa"/>
            <w:tcBorders>
              <w:top w:val="single" w:sz="4" w:space="0" w:color="auto"/>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w:t>
            </w:r>
            <w:r w:rsidR="00E94334">
              <w:rPr>
                <w:sz w:val="20"/>
              </w:rPr>
              <w:t>,</w:t>
            </w:r>
            <w:r w:rsidRPr="00681B59">
              <w:rPr>
                <w:sz w:val="20"/>
              </w:rPr>
              <w:t>535</w:t>
            </w:r>
          </w:p>
        </w:tc>
        <w:tc>
          <w:tcPr>
            <w:tcW w:w="2055" w:type="dxa"/>
            <w:tcBorders>
              <w:top w:val="single" w:sz="4" w:space="0" w:color="auto"/>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4</w:t>
            </w:r>
            <w:r w:rsidR="00E94334">
              <w:rPr>
                <w:sz w:val="20"/>
              </w:rPr>
              <w:t>,</w:t>
            </w:r>
            <w:r w:rsidRPr="00681B59">
              <w:rPr>
                <w:sz w:val="20"/>
              </w:rPr>
              <w:t>344</w:t>
            </w:r>
          </w:p>
        </w:tc>
        <w:tc>
          <w:tcPr>
            <w:tcW w:w="1878" w:type="dxa"/>
            <w:tcBorders>
              <w:top w:val="single" w:sz="4" w:space="0" w:color="auto"/>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8</w:t>
            </w:r>
            <w:r w:rsidR="00E94334">
              <w:rPr>
                <w:sz w:val="20"/>
              </w:rPr>
              <w:t>,</w:t>
            </w:r>
            <w:r w:rsidRPr="00681B59">
              <w:rPr>
                <w:sz w:val="20"/>
              </w:rPr>
              <w:t>151</w:t>
            </w:r>
          </w:p>
        </w:tc>
        <w:tc>
          <w:tcPr>
            <w:tcW w:w="1879" w:type="dxa"/>
            <w:tcBorders>
              <w:top w:val="single" w:sz="4" w:space="0" w:color="auto"/>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13</w:t>
            </w:r>
            <w:r w:rsidR="00E94334">
              <w:rPr>
                <w:sz w:val="20"/>
              </w:rPr>
              <w:t>,</w:t>
            </w:r>
            <w:r w:rsidRPr="00681B59">
              <w:rPr>
                <w:sz w:val="20"/>
              </w:rPr>
              <w:t>211</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August</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2</w:t>
            </w:r>
            <w:r w:rsidR="00E94334">
              <w:rPr>
                <w:sz w:val="20"/>
              </w:rPr>
              <w:t>,</w:t>
            </w:r>
            <w:r w:rsidRPr="00681B59">
              <w:rPr>
                <w:sz w:val="20"/>
              </w:rPr>
              <w:t>209</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6</w:t>
            </w:r>
            <w:r w:rsidR="00E94334">
              <w:rPr>
                <w:sz w:val="20"/>
              </w:rPr>
              <w:t>,</w:t>
            </w:r>
            <w:r w:rsidRPr="00681B59">
              <w:rPr>
                <w:sz w:val="20"/>
              </w:rPr>
              <w:t>666</w:t>
            </w:r>
          </w:p>
        </w:tc>
        <w:tc>
          <w:tcPr>
            <w:tcW w:w="1878" w:type="dxa"/>
            <w:tcBorders>
              <w:top w:val="single" w:sz="4" w:space="0" w:color="BFBFBF"/>
              <w:left w:val="nil"/>
              <w:bottom w:val="single" w:sz="4" w:space="0" w:color="BFBFBF"/>
              <w:right w:val="nil"/>
            </w:tcBorders>
            <w:vAlign w:val="bottom"/>
          </w:tcPr>
          <w:p w:rsidR="00191381" w:rsidRPr="00681B59" w:rsidRDefault="00191381" w:rsidP="00E94334">
            <w:pPr>
              <w:spacing w:after="60"/>
              <w:jc w:val="left"/>
              <w:rPr>
                <w:sz w:val="20"/>
              </w:rPr>
            </w:pPr>
            <w:r w:rsidRPr="00681B59">
              <w:rPr>
                <w:sz w:val="20"/>
              </w:rPr>
              <w:t>11</w:t>
            </w:r>
            <w:r w:rsidR="00E94334">
              <w:rPr>
                <w:sz w:val="20"/>
              </w:rPr>
              <w:t>,</w:t>
            </w:r>
            <w:r w:rsidRPr="00681B59">
              <w:rPr>
                <w:sz w:val="20"/>
              </w:rPr>
              <w:t>740</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17</w:t>
            </w:r>
            <w:r w:rsidR="00E94334">
              <w:rPr>
                <w:sz w:val="20"/>
              </w:rPr>
              <w:t>,</w:t>
            </w:r>
            <w:r w:rsidRPr="00681B59">
              <w:rPr>
                <w:sz w:val="20"/>
              </w:rPr>
              <w:t>751</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September</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4</w:t>
            </w:r>
            <w:r w:rsidR="00E94334">
              <w:rPr>
                <w:sz w:val="20"/>
              </w:rPr>
              <w:t>,</w:t>
            </w:r>
            <w:r w:rsidRPr="00681B59">
              <w:rPr>
                <w:sz w:val="20"/>
              </w:rPr>
              <w:t>031</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9</w:t>
            </w:r>
            <w:r w:rsidR="00E94334">
              <w:rPr>
                <w:sz w:val="20"/>
              </w:rPr>
              <w:t>,</w:t>
            </w:r>
            <w:r w:rsidRPr="00681B59">
              <w:rPr>
                <w:sz w:val="20"/>
              </w:rPr>
              <w:t>774</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13</w:t>
            </w:r>
            <w:r w:rsidR="00E94334">
              <w:rPr>
                <w:sz w:val="20"/>
              </w:rPr>
              <w:t>,</w:t>
            </w:r>
            <w:r w:rsidRPr="00681B59">
              <w:rPr>
                <w:sz w:val="20"/>
              </w:rPr>
              <w:t>291</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16</w:t>
            </w:r>
            <w:r w:rsidR="00E94334">
              <w:rPr>
                <w:sz w:val="20"/>
              </w:rPr>
              <w:t>,</w:t>
            </w:r>
            <w:r w:rsidRPr="00681B59">
              <w:rPr>
                <w:sz w:val="20"/>
              </w:rPr>
              <w:t>128</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October</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4</w:t>
            </w:r>
            <w:r w:rsidR="00E94334">
              <w:rPr>
                <w:sz w:val="20"/>
              </w:rPr>
              <w:t>,</w:t>
            </w:r>
            <w:r w:rsidRPr="00681B59">
              <w:rPr>
                <w:sz w:val="20"/>
              </w:rPr>
              <w:t>803</w:t>
            </w:r>
          </w:p>
        </w:tc>
        <w:tc>
          <w:tcPr>
            <w:tcW w:w="2055" w:type="dxa"/>
            <w:tcBorders>
              <w:top w:val="single" w:sz="4" w:space="0" w:color="BFBFBF"/>
              <w:left w:val="nil"/>
              <w:bottom w:val="single" w:sz="4" w:space="0" w:color="BFBFBF"/>
              <w:right w:val="nil"/>
            </w:tcBorders>
            <w:vAlign w:val="bottom"/>
          </w:tcPr>
          <w:p w:rsidR="00191381" w:rsidRPr="00681B59" w:rsidRDefault="00191381" w:rsidP="00E94334">
            <w:pPr>
              <w:spacing w:after="60"/>
              <w:jc w:val="left"/>
              <w:rPr>
                <w:sz w:val="20"/>
              </w:rPr>
            </w:pPr>
            <w:r w:rsidRPr="00681B59">
              <w:rPr>
                <w:sz w:val="20"/>
              </w:rPr>
              <w:t>12</w:t>
            </w:r>
            <w:r w:rsidR="00E94334">
              <w:rPr>
                <w:sz w:val="20"/>
              </w:rPr>
              <w:t>,</w:t>
            </w:r>
            <w:r w:rsidRPr="00681B59">
              <w:rPr>
                <w:sz w:val="20"/>
              </w:rPr>
              <w:t>288</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14</w:t>
            </w:r>
            <w:r w:rsidR="00E94334">
              <w:rPr>
                <w:sz w:val="20"/>
              </w:rPr>
              <w:t>,</w:t>
            </w:r>
            <w:r w:rsidRPr="00681B59">
              <w:rPr>
                <w:sz w:val="20"/>
              </w:rPr>
              <w:t>239</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16</w:t>
            </w:r>
            <w:r w:rsidR="00E94334">
              <w:rPr>
                <w:sz w:val="20"/>
              </w:rPr>
              <w:t>,</w:t>
            </w:r>
            <w:r w:rsidRPr="00681B59">
              <w:rPr>
                <w:sz w:val="20"/>
              </w:rPr>
              <w:t>136</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November</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4</w:t>
            </w:r>
            <w:r w:rsidR="00E94334">
              <w:rPr>
                <w:sz w:val="20"/>
              </w:rPr>
              <w:t>,</w:t>
            </w:r>
            <w:r w:rsidRPr="00681B59">
              <w:rPr>
                <w:sz w:val="20"/>
              </w:rPr>
              <w:t>711</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10</w:t>
            </w:r>
            <w:r w:rsidR="00E94334">
              <w:rPr>
                <w:sz w:val="20"/>
              </w:rPr>
              <w:t>,</w:t>
            </w:r>
            <w:r w:rsidRPr="00681B59">
              <w:rPr>
                <w:sz w:val="20"/>
              </w:rPr>
              <w:t>259</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11</w:t>
            </w:r>
            <w:r w:rsidR="00E94334">
              <w:rPr>
                <w:sz w:val="20"/>
              </w:rPr>
              <w:t>,</w:t>
            </w:r>
            <w:r w:rsidRPr="00681B59">
              <w:rPr>
                <w:sz w:val="20"/>
              </w:rPr>
              <w:t>943</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13</w:t>
            </w:r>
            <w:r w:rsidR="00E94334">
              <w:rPr>
                <w:sz w:val="20"/>
              </w:rPr>
              <w:t>,</w:t>
            </w:r>
            <w:r w:rsidRPr="00681B59">
              <w:rPr>
                <w:sz w:val="20"/>
              </w:rPr>
              <w:t>970</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December</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3</w:t>
            </w:r>
            <w:r w:rsidR="00E94334">
              <w:rPr>
                <w:sz w:val="20"/>
              </w:rPr>
              <w:t>,</w:t>
            </w:r>
            <w:r w:rsidRPr="00681B59">
              <w:rPr>
                <w:sz w:val="20"/>
              </w:rPr>
              <w:t>079</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12</w:t>
            </w:r>
            <w:r w:rsidR="00E94334">
              <w:rPr>
                <w:sz w:val="20"/>
              </w:rPr>
              <w:t>,</w:t>
            </w:r>
            <w:r w:rsidRPr="00681B59">
              <w:rPr>
                <w:sz w:val="20"/>
              </w:rPr>
              <w:t>016</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14</w:t>
            </w:r>
            <w:r w:rsidR="00E94334">
              <w:rPr>
                <w:sz w:val="20"/>
              </w:rPr>
              <w:t>,</w:t>
            </w:r>
            <w:r w:rsidRPr="00681B59">
              <w:rPr>
                <w:sz w:val="20"/>
              </w:rPr>
              <w:t>044</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14</w:t>
            </w:r>
            <w:r w:rsidR="00E94334">
              <w:rPr>
                <w:sz w:val="20"/>
              </w:rPr>
              <w:t>,</w:t>
            </w:r>
            <w:r w:rsidRPr="00681B59">
              <w:rPr>
                <w:sz w:val="20"/>
              </w:rPr>
              <w:t>928</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January</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2</w:t>
            </w:r>
            <w:r w:rsidR="00E94334">
              <w:rPr>
                <w:sz w:val="20"/>
              </w:rPr>
              <w:t>,</w:t>
            </w:r>
            <w:r w:rsidRPr="00681B59">
              <w:rPr>
                <w:sz w:val="20"/>
              </w:rPr>
              <w:t>947</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12</w:t>
            </w:r>
            <w:r w:rsidR="00E94334">
              <w:rPr>
                <w:sz w:val="20"/>
              </w:rPr>
              <w:t>,</w:t>
            </w:r>
            <w:r w:rsidRPr="00681B59">
              <w:rPr>
                <w:sz w:val="20"/>
              </w:rPr>
              <w:t>734</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14</w:t>
            </w:r>
            <w:r w:rsidR="00E94334">
              <w:rPr>
                <w:sz w:val="20"/>
              </w:rPr>
              <w:t>,</w:t>
            </w:r>
            <w:r w:rsidRPr="00681B59">
              <w:rPr>
                <w:sz w:val="20"/>
              </w:rPr>
              <w:t>174</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15</w:t>
            </w:r>
            <w:r w:rsidR="00E94334">
              <w:rPr>
                <w:sz w:val="20"/>
              </w:rPr>
              <w:t>,</w:t>
            </w:r>
            <w:r w:rsidRPr="00681B59">
              <w:rPr>
                <w:sz w:val="20"/>
              </w:rPr>
              <w:t>570</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February</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3</w:t>
            </w:r>
            <w:r w:rsidR="00E94334">
              <w:rPr>
                <w:sz w:val="20"/>
              </w:rPr>
              <w:t>,</w:t>
            </w:r>
            <w:r w:rsidRPr="00681B59">
              <w:rPr>
                <w:sz w:val="20"/>
              </w:rPr>
              <w:t>916</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9</w:t>
            </w:r>
            <w:r w:rsidR="00E94334">
              <w:rPr>
                <w:sz w:val="20"/>
              </w:rPr>
              <w:t>,</w:t>
            </w:r>
            <w:r w:rsidRPr="00681B59">
              <w:rPr>
                <w:sz w:val="20"/>
              </w:rPr>
              <w:t>650</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10</w:t>
            </w:r>
            <w:r w:rsidR="00E94334">
              <w:rPr>
                <w:sz w:val="20"/>
              </w:rPr>
              <w:t>,</w:t>
            </w:r>
            <w:r w:rsidRPr="00681B59">
              <w:rPr>
                <w:sz w:val="20"/>
              </w:rPr>
              <w:t>952</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12</w:t>
            </w:r>
            <w:r w:rsidR="00E94334">
              <w:rPr>
                <w:sz w:val="20"/>
              </w:rPr>
              <w:t>,</w:t>
            </w:r>
            <w:r w:rsidRPr="00681B59">
              <w:rPr>
                <w:sz w:val="20"/>
              </w:rPr>
              <w:t>143</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March</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2</w:t>
            </w:r>
            <w:r w:rsidR="00E94334">
              <w:rPr>
                <w:sz w:val="20"/>
              </w:rPr>
              <w:t>,</w:t>
            </w:r>
            <w:r w:rsidRPr="00681B59">
              <w:rPr>
                <w:sz w:val="20"/>
              </w:rPr>
              <w:t>746</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7</w:t>
            </w:r>
            <w:r w:rsidR="00E94334">
              <w:rPr>
                <w:sz w:val="20"/>
              </w:rPr>
              <w:t>,</w:t>
            </w:r>
            <w:r w:rsidRPr="00681B59">
              <w:rPr>
                <w:sz w:val="20"/>
              </w:rPr>
              <w:t>145</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8</w:t>
            </w:r>
            <w:r w:rsidR="00E94334">
              <w:rPr>
                <w:sz w:val="20"/>
              </w:rPr>
              <w:t>,</w:t>
            </w:r>
            <w:r w:rsidRPr="00681B59">
              <w:rPr>
                <w:sz w:val="20"/>
              </w:rPr>
              <w:t>108</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8</w:t>
            </w:r>
            <w:r w:rsidR="00E94334">
              <w:rPr>
                <w:sz w:val="20"/>
              </w:rPr>
              <w:t>,</w:t>
            </w:r>
            <w:r w:rsidRPr="00681B59">
              <w:rPr>
                <w:sz w:val="20"/>
              </w:rPr>
              <w:t>933</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April</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997</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4</w:t>
            </w:r>
            <w:r w:rsidR="00E94334">
              <w:rPr>
                <w:sz w:val="20"/>
              </w:rPr>
              <w:t>,</w:t>
            </w:r>
            <w:r w:rsidRPr="00681B59">
              <w:rPr>
                <w:sz w:val="20"/>
              </w:rPr>
              <w:t>526</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5</w:t>
            </w:r>
            <w:r w:rsidR="00E94334">
              <w:rPr>
                <w:sz w:val="20"/>
              </w:rPr>
              <w:t>,</w:t>
            </w:r>
            <w:r w:rsidRPr="00681B59">
              <w:rPr>
                <w:sz w:val="20"/>
              </w:rPr>
              <w:t>577</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6</w:t>
            </w:r>
            <w:r w:rsidR="00E94334">
              <w:rPr>
                <w:sz w:val="20"/>
              </w:rPr>
              <w:t>,</w:t>
            </w:r>
            <w:r w:rsidRPr="00681B59">
              <w:rPr>
                <w:sz w:val="20"/>
              </w:rPr>
              <w:t>289</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May</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w:t>
            </w:r>
            <w:r w:rsidR="00E94334">
              <w:rPr>
                <w:sz w:val="20"/>
              </w:rPr>
              <w:t>,</w:t>
            </w:r>
            <w:r w:rsidRPr="00681B59">
              <w:rPr>
                <w:sz w:val="20"/>
              </w:rPr>
              <w:t>178</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2</w:t>
            </w:r>
            <w:r w:rsidR="00E94334">
              <w:rPr>
                <w:sz w:val="20"/>
              </w:rPr>
              <w:t>,</w:t>
            </w:r>
            <w:r w:rsidRPr="00681B59">
              <w:rPr>
                <w:sz w:val="20"/>
              </w:rPr>
              <w:t>100</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2</w:t>
            </w:r>
            <w:r w:rsidR="00E94334">
              <w:rPr>
                <w:sz w:val="20"/>
              </w:rPr>
              <w:t>,</w:t>
            </w:r>
            <w:r w:rsidRPr="00681B59">
              <w:rPr>
                <w:sz w:val="20"/>
              </w:rPr>
              <w:t>725</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4</w:t>
            </w:r>
            <w:r w:rsidR="00E94334">
              <w:rPr>
                <w:sz w:val="20"/>
              </w:rPr>
              <w:t>,</w:t>
            </w:r>
            <w:r w:rsidRPr="00681B59">
              <w:rPr>
                <w:sz w:val="20"/>
              </w:rPr>
              <w:t>963</w:t>
            </w:r>
          </w:p>
        </w:tc>
      </w:tr>
      <w:tr w:rsidR="00191381" w:rsidRPr="00223613">
        <w:tc>
          <w:tcPr>
            <w:tcW w:w="1242" w:type="dxa"/>
            <w:tcBorders>
              <w:top w:val="single" w:sz="4" w:space="0" w:color="BFBFBF"/>
              <w:left w:val="nil"/>
              <w:bottom w:val="single" w:sz="4" w:space="0" w:color="auto"/>
              <w:right w:val="nil"/>
            </w:tcBorders>
          </w:tcPr>
          <w:p w:rsidR="00191381" w:rsidRPr="00681B59" w:rsidRDefault="00191381" w:rsidP="00F64F5F">
            <w:pPr>
              <w:spacing w:after="60"/>
              <w:jc w:val="left"/>
              <w:rPr>
                <w:sz w:val="20"/>
              </w:rPr>
            </w:pPr>
            <w:r w:rsidRPr="00681B59">
              <w:rPr>
                <w:sz w:val="20"/>
              </w:rPr>
              <w:t>June</w:t>
            </w:r>
          </w:p>
        </w:tc>
        <w:tc>
          <w:tcPr>
            <w:tcW w:w="1843" w:type="dxa"/>
            <w:tcBorders>
              <w:top w:val="single" w:sz="4" w:space="0" w:color="BFBFBF"/>
              <w:left w:val="nil"/>
              <w:bottom w:val="single" w:sz="4" w:space="0" w:color="auto"/>
              <w:right w:val="nil"/>
            </w:tcBorders>
            <w:vAlign w:val="bottom"/>
          </w:tcPr>
          <w:p w:rsidR="00191381" w:rsidRPr="00681B59" w:rsidRDefault="00191381" w:rsidP="00F64F5F">
            <w:pPr>
              <w:spacing w:after="60"/>
              <w:jc w:val="left"/>
              <w:rPr>
                <w:sz w:val="20"/>
              </w:rPr>
            </w:pPr>
            <w:r w:rsidRPr="00681B59">
              <w:rPr>
                <w:sz w:val="20"/>
              </w:rPr>
              <w:t>1</w:t>
            </w:r>
            <w:r w:rsidR="00E94334">
              <w:rPr>
                <w:sz w:val="20"/>
              </w:rPr>
              <w:t>,</w:t>
            </w:r>
            <w:r w:rsidRPr="00681B59">
              <w:rPr>
                <w:sz w:val="20"/>
              </w:rPr>
              <w:t>170</w:t>
            </w:r>
          </w:p>
        </w:tc>
        <w:tc>
          <w:tcPr>
            <w:tcW w:w="2055" w:type="dxa"/>
            <w:tcBorders>
              <w:top w:val="single" w:sz="4" w:space="0" w:color="BFBFBF"/>
              <w:left w:val="nil"/>
              <w:bottom w:val="single" w:sz="4" w:space="0" w:color="auto"/>
              <w:right w:val="nil"/>
            </w:tcBorders>
            <w:vAlign w:val="bottom"/>
          </w:tcPr>
          <w:p w:rsidR="00191381" w:rsidRPr="00681B59" w:rsidRDefault="00191381" w:rsidP="00F64F5F">
            <w:pPr>
              <w:spacing w:after="60"/>
              <w:jc w:val="left"/>
              <w:rPr>
                <w:sz w:val="20"/>
              </w:rPr>
            </w:pPr>
            <w:r w:rsidRPr="00681B59">
              <w:rPr>
                <w:sz w:val="20"/>
              </w:rPr>
              <w:t>2</w:t>
            </w:r>
            <w:r w:rsidR="00E94334">
              <w:rPr>
                <w:sz w:val="20"/>
              </w:rPr>
              <w:t>,</w:t>
            </w:r>
            <w:r w:rsidRPr="00681B59">
              <w:rPr>
                <w:sz w:val="20"/>
              </w:rPr>
              <w:t>882</w:t>
            </w:r>
          </w:p>
        </w:tc>
        <w:tc>
          <w:tcPr>
            <w:tcW w:w="1878" w:type="dxa"/>
            <w:tcBorders>
              <w:top w:val="single" w:sz="4" w:space="0" w:color="BFBFBF"/>
              <w:left w:val="nil"/>
              <w:bottom w:val="single" w:sz="4" w:space="0" w:color="auto"/>
              <w:right w:val="nil"/>
            </w:tcBorders>
            <w:vAlign w:val="bottom"/>
          </w:tcPr>
          <w:p w:rsidR="00191381" w:rsidRPr="00681B59" w:rsidRDefault="00191381" w:rsidP="00F64F5F">
            <w:pPr>
              <w:spacing w:after="60"/>
              <w:jc w:val="left"/>
              <w:rPr>
                <w:sz w:val="20"/>
              </w:rPr>
            </w:pPr>
            <w:r w:rsidRPr="00681B59">
              <w:rPr>
                <w:sz w:val="20"/>
              </w:rPr>
              <w:t>5</w:t>
            </w:r>
            <w:r w:rsidR="00E94334">
              <w:rPr>
                <w:sz w:val="20"/>
              </w:rPr>
              <w:t>,</w:t>
            </w:r>
            <w:r w:rsidRPr="00681B59">
              <w:rPr>
                <w:sz w:val="20"/>
              </w:rPr>
              <w:t>226</w:t>
            </w:r>
          </w:p>
        </w:tc>
        <w:tc>
          <w:tcPr>
            <w:tcW w:w="1879" w:type="dxa"/>
            <w:tcBorders>
              <w:top w:val="single" w:sz="4" w:space="0" w:color="BFBFBF"/>
              <w:left w:val="nil"/>
              <w:bottom w:val="single" w:sz="4" w:space="0" w:color="auto"/>
              <w:right w:val="nil"/>
            </w:tcBorders>
            <w:vAlign w:val="bottom"/>
          </w:tcPr>
          <w:p w:rsidR="00191381" w:rsidRPr="00681B59" w:rsidRDefault="00191381" w:rsidP="00F64F5F">
            <w:pPr>
              <w:spacing w:after="60"/>
              <w:jc w:val="left"/>
              <w:rPr>
                <w:sz w:val="20"/>
              </w:rPr>
            </w:pPr>
            <w:r w:rsidRPr="00681B59">
              <w:rPr>
                <w:sz w:val="20"/>
              </w:rPr>
              <w:t>9</w:t>
            </w:r>
            <w:r w:rsidR="00E94334">
              <w:rPr>
                <w:sz w:val="20"/>
              </w:rPr>
              <w:t>,</w:t>
            </w:r>
            <w:r w:rsidRPr="00681B59">
              <w:rPr>
                <w:sz w:val="20"/>
              </w:rPr>
              <w:t>652</w:t>
            </w:r>
          </w:p>
        </w:tc>
      </w:tr>
    </w:tbl>
    <w:p w:rsidR="00191381" w:rsidRDefault="00191381" w:rsidP="00F64F5F">
      <w:pPr>
        <w:jc w:val="left"/>
      </w:pPr>
    </w:p>
    <w:p w:rsidR="00191381" w:rsidRPr="003D66FB" w:rsidRDefault="00191381" w:rsidP="000033FF">
      <w:pPr>
        <w:pStyle w:val="Caption"/>
        <w:numPr>
          <w:ilvl w:val="0"/>
          <w:numId w:val="0"/>
        </w:numPr>
        <w:ind w:left="397"/>
        <w:jc w:val="left"/>
        <w:rPr>
          <w:i/>
        </w:rPr>
      </w:pPr>
      <w:bookmarkStart w:id="255" w:name="_Ref283206780"/>
      <w:bookmarkStart w:id="256" w:name="_Toc311624704"/>
      <w:r>
        <w:t xml:space="preserve">Table </w:t>
      </w:r>
      <w:fldSimple w:instr=" SEQ Table \* ARABIC ">
        <w:r w:rsidR="003B3A34">
          <w:rPr>
            <w:noProof/>
          </w:rPr>
          <w:t>24</w:t>
        </w:r>
      </w:fldSimple>
      <w:bookmarkEnd w:id="255"/>
      <w:r>
        <w:t xml:space="preserve">: </w:t>
      </w:r>
      <w:r w:rsidRPr="00223613">
        <w:t>Streamflows (</w:t>
      </w:r>
      <w:r>
        <w:t>ML/d</w:t>
      </w:r>
      <w:r w:rsidRPr="00223613">
        <w:t xml:space="preserve">) for the </w:t>
      </w:r>
      <w:r>
        <w:t>Murrumbidgee River at Narrandera</w:t>
      </w:r>
      <w:r w:rsidRPr="00223613">
        <w:t xml:space="preserve"> (</w:t>
      </w:r>
      <w:r>
        <w:t xml:space="preserve">1892 to </w:t>
      </w:r>
      <w:r w:rsidRPr="004C49A4">
        <w:t>2010</w:t>
      </w:r>
      <w:r w:rsidRPr="00F94D4A">
        <w:rPr>
          <w:i/>
        </w:rPr>
        <w:t>).</w:t>
      </w:r>
      <w:bookmarkEnd w:id="256"/>
    </w:p>
    <w:tbl>
      <w:tblPr>
        <w:tblW w:w="0" w:type="auto"/>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1241"/>
        <w:gridCol w:w="1843"/>
        <w:gridCol w:w="2055"/>
        <w:gridCol w:w="1878"/>
        <w:gridCol w:w="1879"/>
      </w:tblGrid>
      <w:tr w:rsidR="00191381" w:rsidRPr="00BE77C9">
        <w:trPr>
          <w:tblHeader/>
        </w:trPr>
        <w:tc>
          <w:tcPr>
            <w:tcW w:w="1242" w:type="dxa"/>
            <w:tcBorders>
              <w:bottom w:val="single" w:sz="4" w:space="0" w:color="auto"/>
              <w:right w:val="nil"/>
            </w:tcBorders>
            <w:shd w:val="clear" w:color="auto" w:fill="6CB9DC"/>
          </w:tcPr>
          <w:p w:rsidR="00191381" w:rsidRPr="00BE77C9" w:rsidRDefault="00191381" w:rsidP="00F64F5F">
            <w:pPr>
              <w:spacing w:after="0" w:line="240" w:lineRule="auto"/>
              <w:jc w:val="left"/>
              <w:rPr>
                <w:b/>
                <w:color w:val="auto"/>
                <w:sz w:val="20"/>
              </w:rPr>
            </w:pPr>
            <w:r w:rsidRPr="00BE77C9">
              <w:rPr>
                <w:b/>
                <w:color w:val="auto"/>
                <w:sz w:val="20"/>
              </w:rPr>
              <w:t>Month</w:t>
            </w:r>
          </w:p>
        </w:tc>
        <w:tc>
          <w:tcPr>
            <w:tcW w:w="1843" w:type="dxa"/>
            <w:tcBorders>
              <w:left w:val="nil"/>
              <w:bottom w:val="single" w:sz="4" w:space="0" w:color="auto"/>
              <w:right w:val="nil"/>
            </w:tcBorders>
            <w:shd w:val="clear" w:color="auto" w:fill="6CB9DC"/>
          </w:tcPr>
          <w:p w:rsidR="00191381" w:rsidRPr="00BE77C9" w:rsidRDefault="00191381" w:rsidP="00F64F5F">
            <w:pPr>
              <w:spacing w:after="0" w:line="240" w:lineRule="auto"/>
              <w:jc w:val="left"/>
              <w:rPr>
                <w:b/>
                <w:color w:val="auto"/>
                <w:sz w:val="20"/>
              </w:rPr>
            </w:pPr>
            <w:r w:rsidRPr="00BE77C9">
              <w:rPr>
                <w:b/>
                <w:color w:val="auto"/>
                <w:sz w:val="20"/>
              </w:rPr>
              <w:t>Very dry year</w:t>
            </w:r>
          </w:p>
          <w:p w:rsidR="00191381" w:rsidRPr="00BE77C9" w:rsidRDefault="00191381" w:rsidP="00F64F5F">
            <w:pPr>
              <w:spacing w:after="0" w:line="240" w:lineRule="auto"/>
              <w:jc w:val="left"/>
              <w:rPr>
                <w:b/>
                <w:color w:val="auto"/>
                <w:sz w:val="18"/>
                <w:szCs w:val="18"/>
              </w:rPr>
            </w:pPr>
            <w:r w:rsidRPr="00BE77C9">
              <w:rPr>
                <w:b/>
                <w:color w:val="auto"/>
                <w:sz w:val="18"/>
                <w:szCs w:val="18"/>
              </w:rPr>
              <w:t>(minimum on record)</w:t>
            </w:r>
          </w:p>
        </w:tc>
        <w:tc>
          <w:tcPr>
            <w:tcW w:w="2055" w:type="dxa"/>
            <w:tcBorders>
              <w:left w:val="nil"/>
              <w:bottom w:val="single" w:sz="4" w:space="0" w:color="auto"/>
              <w:right w:val="nil"/>
            </w:tcBorders>
            <w:shd w:val="clear" w:color="auto" w:fill="6CB9DC"/>
          </w:tcPr>
          <w:p w:rsidR="00191381" w:rsidRPr="00BE77C9" w:rsidRDefault="00191381" w:rsidP="00F64F5F">
            <w:pPr>
              <w:spacing w:after="0" w:line="240" w:lineRule="auto"/>
              <w:jc w:val="left"/>
              <w:rPr>
                <w:b/>
                <w:color w:val="auto"/>
                <w:sz w:val="20"/>
              </w:rPr>
            </w:pPr>
            <w:r w:rsidRPr="00BE77C9">
              <w:rPr>
                <w:b/>
                <w:color w:val="auto"/>
                <w:sz w:val="20"/>
              </w:rPr>
              <w:t>Dry year</w:t>
            </w:r>
          </w:p>
          <w:p w:rsidR="00191381" w:rsidRPr="00BE77C9" w:rsidRDefault="00191381" w:rsidP="00F64F5F">
            <w:pPr>
              <w:spacing w:after="0" w:line="240" w:lineRule="auto"/>
              <w:jc w:val="left"/>
              <w:rPr>
                <w:b/>
                <w:color w:val="auto"/>
                <w:sz w:val="18"/>
                <w:szCs w:val="18"/>
              </w:rPr>
            </w:pPr>
            <w:r w:rsidRPr="00BE77C9">
              <w:rPr>
                <w:b/>
                <w:color w:val="auto"/>
                <w:sz w:val="18"/>
                <w:szCs w:val="18"/>
              </w:rPr>
              <w:t>(30</w:t>
            </w:r>
            <w:r w:rsidRPr="00BE77C9">
              <w:rPr>
                <w:b/>
                <w:color w:val="auto"/>
                <w:sz w:val="18"/>
                <w:szCs w:val="18"/>
                <w:vertAlign w:val="superscript"/>
              </w:rPr>
              <w:t>th</w:t>
            </w:r>
            <w:r w:rsidRPr="00BE77C9">
              <w:rPr>
                <w:b/>
                <w:color w:val="auto"/>
                <w:sz w:val="18"/>
                <w:szCs w:val="18"/>
              </w:rPr>
              <w:t xml:space="preserve"> percentile daily flow)</w:t>
            </w:r>
          </w:p>
        </w:tc>
        <w:tc>
          <w:tcPr>
            <w:tcW w:w="1878" w:type="dxa"/>
            <w:tcBorders>
              <w:left w:val="nil"/>
              <w:bottom w:val="single" w:sz="4" w:space="0" w:color="auto"/>
              <w:right w:val="nil"/>
            </w:tcBorders>
            <w:shd w:val="clear" w:color="auto" w:fill="6CB9DC"/>
          </w:tcPr>
          <w:p w:rsidR="00191381" w:rsidRPr="00BE77C9" w:rsidRDefault="00191381" w:rsidP="00F64F5F">
            <w:pPr>
              <w:spacing w:after="0" w:line="240" w:lineRule="auto"/>
              <w:jc w:val="left"/>
              <w:rPr>
                <w:b/>
                <w:color w:val="auto"/>
                <w:sz w:val="20"/>
              </w:rPr>
            </w:pPr>
            <w:r w:rsidRPr="00BE77C9">
              <w:rPr>
                <w:b/>
                <w:color w:val="auto"/>
                <w:sz w:val="20"/>
              </w:rPr>
              <w:t>Median year</w:t>
            </w:r>
          </w:p>
          <w:p w:rsidR="00191381" w:rsidRPr="00BE77C9" w:rsidRDefault="00191381" w:rsidP="00F64F5F">
            <w:pPr>
              <w:spacing w:after="0" w:line="240" w:lineRule="auto"/>
              <w:jc w:val="left"/>
              <w:rPr>
                <w:b/>
                <w:color w:val="auto"/>
                <w:sz w:val="18"/>
                <w:szCs w:val="18"/>
              </w:rPr>
            </w:pPr>
            <w:r w:rsidRPr="00BE77C9">
              <w:rPr>
                <w:b/>
                <w:color w:val="auto"/>
                <w:sz w:val="18"/>
                <w:szCs w:val="18"/>
              </w:rPr>
              <w:t>(50</w:t>
            </w:r>
            <w:r w:rsidRPr="00BE77C9">
              <w:rPr>
                <w:b/>
                <w:color w:val="auto"/>
                <w:sz w:val="18"/>
                <w:szCs w:val="18"/>
                <w:vertAlign w:val="superscript"/>
              </w:rPr>
              <w:t>th</w:t>
            </w:r>
            <w:r w:rsidRPr="00BE77C9">
              <w:rPr>
                <w:b/>
                <w:color w:val="auto"/>
                <w:sz w:val="18"/>
                <w:szCs w:val="18"/>
              </w:rPr>
              <w:t xml:space="preserve"> percentile daily flow)</w:t>
            </w:r>
          </w:p>
        </w:tc>
        <w:tc>
          <w:tcPr>
            <w:tcW w:w="1879" w:type="dxa"/>
            <w:tcBorders>
              <w:left w:val="nil"/>
              <w:bottom w:val="single" w:sz="4" w:space="0" w:color="auto"/>
            </w:tcBorders>
            <w:shd w:val="clear" w:color="auto" w:fill="6CB9DC"/>
          </w:tcPr>
          <w:p w:rsidR="00191381" w:rsidRPr="00BE77C9" w:rsidRDefault="00191381" w:rsidP="00F64F5F">
            <w:pPr>
              <w:spacing w:after="0" w:line="240" w:lineRule="auto"/>
              <w:jc w:val="left"/>
              <w:rPr>
                <w:b/>
                <w:color w:val="auto"/>
                <w:sz w:val="20"/>
              </w:rPr>
            </w:pPr>
            <w:r w:rsidRPr="00BE77C9">
              <w:rPr>
                <w:b/>
                <w:color w:val="auto"/>
                <w:sz w:val="20"/>
              </w:rPr>
              <w:t>Wet year</w:t>
            </w:r>
          </w:p>
          <w:p w:rsidR="00191381" w:rsidRPr="00BE77C9" w:rsidRDefault="00191381" w:rsidP="00F64F5F">
            <w:pPr>
              <w:spacing w:after="0" w:line="240" w:lineRule="auto"/>
              <w:jc w:val="left"/>
              <w:rPr>
                <w:b/>
                <w:color w:val="auto"/>
                <w:sz w:val="18"/>
                <w:szCs w:val="18"/>
              </w:rPr>
            </w:pPr>
            <w:r w:rsidRPr="00BE77C9">
              <w:rPr>
                <w:b/>
                <w:color w:val="auto"/>
                <w:sz w:val="18"/>
                <w:szCs w:val="18"/>
              </w:rPr>
              <w:t>(70</w:t>
            </w:r>
            <w:r w:rsidRPr="00BE77C9">
              <w:rPr>
                <w:b/>
                <w:color w:val="auto"/>
                <w:sz w:val="18"/>
                <w:szCs w:val="18"/>
                <w:vertAlign w:val="superscript"/>
              </w:rPr>
              <w:t>th</w:t>
            </w:r>
            <w:r w:rsidRPr="00BE77C9">
              <w:rPr>
                <w:b/>
                <w:color w:val="auto"/>
                <w:sz w:val="18"/>
                <w:szCs w:val="18"/>
              </w:rPr>
              <w:t xml:space="preserve"> percentile daily flow)</w:t>
            </w:r>
          </w:p>
        </w:tc>
      </w:tr>
      <w:tr w:rsidR="00191381" w:rsidRPr="00223613">
        <w:tc>
          <w:tcPr>
            <w:tcW w:w="1242" w:type="dxa"/>
            <w:tcBorders>
              <w:top w:val="single" w:sz="4" w:space="0" w:color="auto"/>
              <w:left w:val="nil"/>
              <w:bottom w:val="single" w:sz="4" w:space="0" w:color="BFBFBF"/>
              <w:right w:val="nil"/>
            </w:tcBorders>
          </w:tcPr>
          <w:p w:rsidR="00191381" w:rsidRPr="00681B59" w:rsidRDefault="00191381" w:rsidP="00F64F5F">
            <w:pPr>
              <w:spacing w:after="60"/>
              <w:jc w:val="left"/>
              <w:rPr>
                <w:sz w:val="20"/>
              </w:rPr>
            </w:pPr>
            <w:r w:rsidRPr="00681B59">
              <w:rPr>
                <w:sz w:val="20"/>
              </w:rPr>
              <w:t>July</w:t>
            </w:r>
          </w:p>
        </w:tc>
        <w:tc>
          <w:tcPr>
            <w:tcW w:w="1843" w:type="dxa"/>
            <w:tcBorders>
              <w:top w:val="single" w:sz="4" w:space="0" w:color="auto"/>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w:t>
            </w:r>
            <w:r w:rsidR="00E94334">
              <w:rPr>
                <w:sz w:val="20"/>
              </w:rPr>
              <w:t>,</w:t>
            </w:r>
            <w:r w:rsidRPr="00681B59">
              <w:rPr>
                <w:sz w:val="20"/>
              </w:rPr>
              <w:t>479</w:t>
            </w:r>
          </w:p>
        </w:tc>
        <w:tc>
          <w:tcPr>
            <w:tcW w:w="2055" w:type="dxa"/>
            <w:tcBorders>
              <w:top w:val="single" w:sz="4" w:space="0" w:color="auto"/>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4</w:t>
            </w:r>
            <w:r w:rsidR="00E94334">
              <w:rPr>
                <w:sz w:val="20"/>
              </w:rPr>
              <w:t>,</w:t>
            </w:r>
            <w:r w:rsidRPr="00681B59">
              <w:rPr>
                <w:sz w:val="20"/>
              </w:rPr>
              <w:t>144</w:t>
            </w:r>
          </w:p>
        </w:tc>
        <w:tc>
          <w:tcPr>
            <w:tcW w:w="1878" w:type="dxa"/>
            <w:tcBorders>
              <w:top w:val="single" w:sz="4" w:space="0" w:color="auto"/>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7</w:t>
            </w:r>
            <w:r w:rsidR="00E94334">
              <w:rPr>
                <w:sz w:val="20"/>
              </w:rPr>
              <w:t>,</w:t>
            </w:r>
            <w:r w:rsidRPr="00681B59">
              <w:rPr>
                <w:sz w:val="20"/>
              </w:rPr>
              <w:t>463</w:t>
            </w:r>
          </w:p>
        </w:tc>
        <w:tc>
          <w:tcPr>
            <w:tcW w:w="1879" w:type="dxa"/>
            <w:tcBorders>
              <w:top w:val="single" w:sz="4" w:space="0" w:color="auto"/>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12</w:t>
            </w:r>
            <w:r w:rsidR="00E94334">
              <w:rPr>
                <w:sz w:val="20"/>
              </w:rPr>
              <w:t>,</w:t>
            </w:r>
            <w:r w:rsidRPr="00681B59">
              <w:rPr>
                <w:sz w:val="20"/>
              </w:rPr>
              <w:t>630</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August</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w:t>
            </w:r>
            <w:r w:rsidR="00E94334">
              <w:rPr>
                <w:sz w:val="20"/>
              </w:rPr>
              <w:t>,</w:t>
            </w:r>
            <w:r w:rsidRPr="00681B59">
              <w:rPr>
                <w:sz w:val="20"/>
              </w:rPr>
              <w:t>436</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5</w:t>
            </w:r>
            <w:r w:rsidR="00E94334">
              <w:rPr>
                <w:sz w:val="20"/>
              </w:rPr>
              <w:t>,</w:t>
            </w:r>
            <w:r w:rsidRPr="00681B59">
              <w:rPr>
                <w:sz w:val="20"/>
              </w:rPr>
              <w:t>061</w:t>
            </w:r>
          </w:p>
        </w:tc>
        <w:tc>
          <w:tcPr>
            <w:tcW w:w="1878" w:type="dxa"/>
            <w:tcBorders>
              <w:top w:val="single" w:sz="4" w:space="0" w:color="BFBFBF"/>
              <w:left w:val="nil"/>
              <w:bottom w:val="single" w:sz="4" w:space="0" w:color="BFBFBF"/>
              <w:right w:val="nil"/>
            </w:tcBorders>
            <w:vAlign w:val="bottom"/>
          </w:tcPr>
          <w:p w:rsidR="00191381" w:rsidRPr="00681B59" w:rsidRDefault="00191381" w:rsidP="00E94334">
            <w:pPr>
              <w:spacing w:after="60"/>
              <w:jc w:val="left"/>
              <w:rPr>
                <w:sz w:val="20"/>
              </w:rPr>
            </w:pPr>
            <w:r w:rsidRPr="00681B59">
              <w:rPr>
                <w:sz w:val="20"/>
              </w:rPr>
              <w:t>10</w:t>
            </w:r>
            <w:r w:rsidR="00E94334">
              <w:rPr>
                <w:sz w:val="20"/>
              </w:rPr>
              <w:t>,</w:t>
            </w:r>
            <w:r w:rsidRPr="00681B59">
              <w:rPr>
                <w:sz w:val="20"/>
              </w:rPr>
              <w:t>224</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16</w:t>
            </w:r>
            <w:r w:rsidR="00E94334">
              <w:rPr>
                <w:sz w:val="20"/>
              </w:rPr>
              <w:t>,</w:t>
            </w:r>
            <w:r w:rsidRPr="00681B59">
              <w:rPr>
                <w:sz w:val="20"/>
              </w:rPr>
              <w:t>411</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September</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2</w:t>
            </w:r>
            <w:r w:rsidR="00E94334">
              <w:rPr>
                <w:sz w:val="20"/>
              </w:rPr>
              <w:t>,</w:t>
            </w:r>
            <w:r w:rsidRPr="00681B59">
              <w:rPr>
                <w:sz w:val="20"/>
              </w:rPr>
              <w:t>326</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6</w:t>
            </w:r>
            <w:r w:rsidR="00E94334">
              <w:rPr>
                <w:sz w:val="20"/>
              </w:rPr>
              <w:t>,</w:t>
            </w:r>
            <w:r w:rsidRPr="00681B59">
              <w:rPr>
                <w:sz w:val="20"/>
              </w:rPr>
              <w:t>464</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11</w:t>
            </w:r>
            <w:r w:rsidR="00E94334">
              <w:t>,</w:t>
            </w:r>
            <w:r w:rsidRPr="00681B59">
              <w:rPr>
                <w:sz w:val="20"/>
              </w:rPr>
              <w:t>631</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15</w:t>
            </w:r>
            <w:r w:rsidR="00E94334">
              <w:rPr>
                <w:sz w:val="20"/>
              </w:rPr>
              <w:t>,</w:t>
            </w:r>
            <w:r w:rsidRPr="00681B59">
              <w:rPr>
                <w:sz w:val="20"/>
              </w:rPr>
              <w:t>752</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October</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3</w:t>
            </w:r>
            <w:r w:rsidR="00E94334">
              <w:rPr>
                <w:sz w:val="20"/>
              </w:rPr>
              <w:t>,</w:t>
            </w:r>
            <w:r w:rsidRPr="00681B59">
              <w:rPr>
                <w:sz w:val="20"/>
              </w:rPr>
              <w:t>031</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7</w:t>
            </w:r>
            <w:r w:rsidR="00E94334">
              <w:rPr>
                <w:sz w:val="20"/>
              </w:rPr>
              <w:t>,</w:t>
            </w:r>
            <w:r w:rsidRPr="00681B59">
              <w:rPr>
                <w:sz w:val="20"/>
              </w:rPr>
              <w:t>376</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9</w:t>
            </w:r>
            <w:r w:rsidR="00E94334">
              <w:rPr>
                <w:sz w:val="20"/>
              </w:rPr>
              <w:t>,</w:t>
            </w:r>
            <w:r w:rsidRPr="00681B59">
              <w:rPr>
                <w:sz w:val="20"/>
              </w:rPr>
              <w:t>016</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11</w:t>
            </w:r>
            <w:r w:rsidR="00E94334">
              <w:rPr>
                <w:sz w:val="20"/>
              </w:rPr>
              <w:t>,</w:t>
            </w:r>
            <w:r w:rsidRPr="00681B59">
              <w:rPr>
                <w:sz w:val="20"/>
              </w:rPr>
              <w:t>166</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November</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2</w:t>
            </w:r>
            <w:r w:rsidR="00E94334">
              <w:rPr>
                <w:sz w:val="20"/>
              </w:rPr>
              <w:t>,</w:t>
            </w:r>
            <w:r w:rsidRPr="00681B59">
              <w:rPr>
                <w:sz w:val="20"/>
              </w:rPr>
              <w:t>948</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6</w:t>
            </w:r>
            <w:r w:rsidR="00E94334">
              <w:rPr>
                <w:sz w:val="20"/>
              </w:rPr>
              <w:t>,</w:t>
            </w:r>
            <w:r w:rsidRPr="00681B59">
              <w:rPr>
                <w:sz w:val="20"/>
              </w:rPr>
              <w:t>238</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7</w:t>
            </w:r>
            <w:r w:rsidR="00E94334">
              <w:rPr>
                <w:sz w:val="20"/>
              </w:rPr>
              <w:t>,</w:t>
            </w:r>
            <w:r w:rsidRPr="00681B59">
              <w:rPr>
                <w:sz w:val="20"/>
              </w:rPr>
              <w:t>809</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9</w:t>
            </w:r>
            <w:r w:rsidR="00E94334">
              <w:rPr>
                <w:sz w:val="20"/>
              </w:rPr>
              <w:t>,</w:t>
            </w:r>
            <w:r w:rsidRPr="00681B59">
              <w:rPr>
                <w:sz w:val="20"/>
              </w:rPr>
              <w:t>522</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December</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2</w:t>
            </w:r>
            <w:r w:rsidR="00E94334">
              <w:rPr>
                <w:sz w:val="20"/>
              </w:rPr>
              <w:t>,</w:t>
            </w:r>
            <w:r w:rsidRPr="00681B59">
              <w:rPr>
                <w:sz w:val="20"/>
              </w:rPr>
              <w:t>002</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7</w:t>
            </w:r>
            <w:r w:rsidR="00E94334">
              <w:rPr>
                <w:sz w:val="20"/>
              </w:rPr>
              <w:t>,</w:t>
            </w:r>
            <w:r w:rsidRPr="00681B59">
              <w:rPr>
                <w:sz w:val="20"/>
              </w:rPr>
              <w:t>083</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8</w:t>
            </w:r>
            <w:r w:rsidR="00E94334">
              <w:rPr>
                <w:sz w:val="20"/>
              </w:rPr>
              <w:t>,</w:t>
            </w:r>
            <w:r w:rsidRPr="00681B59">
              <w:rPr>
                <w:sz w:val="20"/>
              </w:rPr>
              <w:t>738</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9</w:t>
            </w:r>
            <w:r w:rsidR="00E94334">
              <w:rPr>
                <w:sz w:val="20"/>
              </w:rPr>
              <w:t>,</w:t>
            </w:r>
            <w:r w:rsidRPr="00681B59">
              <w:rPr>
                <w:sz w:val="20"/>
              </w:rPr>
              <w:t>601</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January</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w:t>
            </w:r>
            <w:r w:rsidR="00E94334">
              <w:rPr>
                <w:sz w:val="20"/>
              </w:rPr>
              <w:t>,</w:t>
            </w:r>
            <w:r w:rsidRPr="00681B59">
              <w:rPr>
                <w:sz w:val="20"/>
              </w:rPr>
              <w:t>284</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7</w:t>
            </w:r>
            <w:r w:rsidR="00E94334">
              <w:rPr>
                <w:sz w:val="20"/>
              </w:rPr>
              <w:t>,</w:t>
            </w:r>
            <w:r w:rsidRPr="00681B59">
              <w:rPr>
                <w:sz w:val="20"/>
              </w:rPr>
              <w:t>917</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8</w:t>
            </w:r>
            <w:r w:rsidR="00E94334">
              <w:rPr>
                <w:sz w:val="20"/>
              </w:rPr>
              <w:t>,</w:t>
            </w:r>
            <w:r w:rsidRPr="00681B59">
              <w:rPr>
                <w:sz w:val="20"/>
              </w:rPr>
              <w:t>975</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9</w:t>
            </w:r>
            <w:r w:rsidR="00E94334">
              <w:rPr>
                <w:sz w:val="20"/>
              </w:rPr>
              <w:t>,</w:t>
            </w:r>
            <w:r w:rsidRPr="00681B59">
              <w:rPr>
                <w:sz w:val="20"/>
              </w:rPr>
              <w:t>660</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lastRenderedPageBreak/>
              <w:t>February</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w:t>
            </w:r>
            <w:r w:rsidR="00E94334">
              <w:rPr>
                <w:sz w:val="20"/>
              </w:rPr>
              <w:t>,</w:t>
            </w:r>
            <w:r w:rsidRPr="00681B59">
              <w:rPr>
                <w:sz w:val="20"/>
              </w:rPr>
              <w:t>498</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5</w:t>
            </w:r>
            <w:r w:rsidR="00E94334">
              <w:rPr>
                <w:sz w:val="20"/>
              </w:rPr>
              <w:t>,</w:t>
            </w:r>
            <w:r w:rsidRPr="00681B59">
              <w:rPr>
                <w:sz w:val="20"/>
              </w:rPr>
              <w:t>968</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6</w:t>
            </w:r>
            <w:r w:rsidR="00E94334">
              <w:rPr>
                <w:sz w:val="20"/>
              </w:rPr>
              <w:t>,</w:t>
            </w:r>
            <w:r w:rsidRPr="00681B59">
              <w:rPr>
                <w:sz w:val="20"/>
              </w:rPr>
              <w:t>829</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7</w:t>
            </w:r>
            <w:r w:rsidR="00E94334">
              <w:rPr>
                <w:sz w:val="20"/>
              </w:rPr>
              <w:t>,</w:t>
            </w:r>
            <w:r w:rsidRPr="00681B59">
              <w:rPr>
                <w:sz w:val="20"/>
              </w:rPr>
              <w:t>922</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March</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w:t>
            </w:r>
            <w:r w:rsidR="00E94334">
              <w:rPr>
                <w:sz w:val="20"/>
              </w:rPr>
              <w:t>,</w:t>
            </w:r>
            <w:r w:rsidRPr="00681B59">
              <w:rPr>
                <w:sz w:val="20"/>
              </w:rPr>
              <w:t>817</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4</w:t>
            </w:r>
            <w:r w:rsidR="00E94334">
              <w:rPr>
                <w:sz w:val="20"/>
              </w:rPr>
              <w:t>,</w:t>
            </w:r>
            <w:r w:rsidRPr="00681B59">
              <w:rPr>
                <w:sz w:val="20"/>
              </w:rPr>
              <w:t>118</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4</w:t>
            </w:r>
            <w:r w:rsidR="00E94334">
              <w:rPr>
                <w:sz w:val="20"/>
              </w:rPr>
              <w:t>,</w:t>
            </w:r>
            <w:r w:rsidRPr="00681B59">
              <w:rPr>
                <w:sz w:val="20"/>
              </w:rPr>
              <w:t>675</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5</w:t>
            </w:r>
            <w:r w:rsidR="00E94334">
              <w:rPr>
                <w:sz w:val="20"/>
              </w:rPr>
              <w:t>,</w:t>
            </w:r>
            <w:r w:rsidRPr="00681B59">
              <w:rPr>
                <w:sz w:val="20"/>
              </w:rPr>
              <w:t>155</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April</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424</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2</w:t>
            </w:r>
            <w:r w:rsidR="00E94334">
              <w:rPr>
                <w:sz w:val="20"/>
              </w:rPr>
              <w:t>,</w:t>
            </w:r>
            <w:r w:rsidRPr="00681B59">
              <w:rPr>
                <w:sz w:val="20"/>
              </w:rPr>
              <w:t>831</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3</w:t>
            </w:r>
            <w:r w:rsidR="00E94334">
              <w:rPr>
                <w:sz w:val="20"/>
              </w:rPr>
              <w:t>,</w:t>
            </w:r>
            <w:r w:rsidRPr="00681B59">
              <w:rPr>
                <w:sz w:val="20"/>
              </w:rPr>
              <w:t>425</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3</w:t>
            </w:r>
            <w:r w:rsidR="00E94334">
              <w:rPr>
                <w:sz w:val="20"/>
              </w:rPr>
              <w:t>,</w:t>
            </w:r>
            <w:r w:rsidRPr="00681B59">
              <w:rPr>
                <w:sz w:val="20"/>
              </w:rPr>
              <w:t>998</w:t>
            </w:r>
          </w:p>
        </w:tc>
      </w:tr>
      <w:tr w:rsidR="00191381" w:rsidRPr="00223613">
        <w:tc>
          <w:tcPr>
            <w:tcW w:w="1242"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May</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949</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w:t>
            </w:r>
            <w:r w:rsidR="00E94334">
              <w:rPr>
                <w:sz w:val="20"/>
              </w:rPr>
              <w:t>,</w:t>
            </w:r>
            <w:r w:rsidRPr="00681B59">
              <w:rPr>
                <w:sz w:val="20"/>
              </w:rPr>
              <w:t>580</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2</w:t>
            </w:r>
            <w:r w:rsidR="00E94334">
              <w:rPr>
                <w:sz w:val="20"/>
              </w:rPr>
              <w:t>,</w:t>
            </w:r>
            <w:r w:rsidRPr="00681B59">
              <w:rPr>
                <w:sz w:val="20"/>
              </w:rPr>
              <w:t>090</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4</w:t>
            </w:r>
            <w:r w:rsidR="00E94334">
              <w:rPr>
                <w:sz w:val="20"/>
              </w:rPr>
              <w:t>,</w:t>
            </w:r>
            <w:r w:rsidRPr="00681B59">
              <w:rPr>
                <w:sz w:val="20"/>
              </w:rPr>
              <w:t>686</w:t>
            </w:r>
          </w:p>
        </w:tc>
      </w:tr>
      <w:tr w:rsidR="00191381" w:rsidRPr="00223613">
        <w:tc>
          <w:tcPr>
            <w:tcW w:w="1242" w:type="dxa"/>
            <w:tcBorders>
              <w:top w:val="single" w:sz="4" w:space="0" w:color="BFBFBF"/>
              <w:left w:val="nil"/>
              <w:bottom w:val="single" w:sz="4" w:space="0" w:color="auto"/>
              <w:right w:val="nil"/>
            </w:tcBorders>
          </w:tcPr>
          <w:p w:rsidR="00191381" w:rsidRPr="00681B59" w:rsidRDefault="00191381" w:rsidP="00F64F5F">
            <w:pPr>
              <w:spacing w:after="60"/>
              <w:jc w:val="left"/>
              <w:rPr>
                <w:sz w:val="20"/>
              </w:rPr>
            </w:pPr>
            <w:r w:rsidRPr="00681B59">
              <w:rPr>
                <w:sz w:val="20"/>
              </w:rPr>
              <w:t>June</w:t>
            </w:r>
          </w:p>
        </w:tc>
        <w:tc>
          <w:tcPr>
            <w:tcW w:w="1843" w:type="dxa"/>
            <w:tcBorders>
              <w:top w:val="single" w:sz="4" w:space="0" w:color="BFBFBF"/>
              <w:left w:val="nil"/>
              <w:bottom w:val="single" w:sz="4" w:space="0" w:color="auto"/>
              <w:right w:val="nil"/>
            </w:tcBorders>
            <w:vAlign w:val="bottom"/>
          </w:tcPr>
          <w:p w:rsidR="00191381" w:rsidRPr="00681B59" w:rsidRDefault="00191381" w:rsidP="00F64F5F">
            <w:pPr>
              <w:spacing w:after="60"/>
              <w:jc w:val="left"/>
              <w:rPr>
                <w:sz w:val="20"/>
              </w:rPr>
            </w:pPr>
            <w:r>
              <w:rPr>
                <w:sz w:val="20"/>
              </w:rPr>
              <w:t>1</w:t>
            </w:r>
            <w:r w:rsidR="00E94334">
              <w:rPr>
                <w:sz w:val="20"/>
              </w:rPr>
              <w:t>,</w:t>
            </w:r>
            <w:r w:rsidRPr="00681B59">
              <w:rPr>
                <w:sz w:val="20"/>
              </w:rPr>
              <w:t>161</w:t>
            </w:r>
          </w:p>
        </w:tc>
        <w:tc>
          <w:tcPr>
            <w:tcW w:w="2055" w:type="dxa"/>
            <w:tcBorders>
              <w:top w:val="single" w:sz="4" w:space="0" w:color="BFBFBF"/>
              <w:left w:val="nil"/>
              <w:bottom w:val="single" w:sz="4" w:space="0" w:color="auto"/>
              <w:right w:val="nil"/>
            </w:tcBorders>
            <w:vAlign w:val="bottom"/>
          </w:tcPr>
          <w:p w:rsidR="00191381" w:rsidRPr="00681B59" w:rsidRDefault="00191381" w:rsidP="00F64F5F">
            <w:pPr>
              <w:spacing w:after="60"/>
              <w:jc w:val="left"/>
              <w:rPr>
                <w:sz w:val="20"/>
              </w:rPr>
            </w:pPr>
            <w:r w:rsidRPr="00681B59">
              <w:rPr>
                <w:sz w:val="20"/>
              </w:rPr>
              <w:t>2</w:t>
            </w:r>
            <w:r w:rsidR="00E94334">
              <w:rPr>
                <w:sz w:val="20"/>
              </w:rPr>
              <w:t>,</w:t>
            </w:r>
            <w:r w:rsidRPr="00681B59">
              <w:rPr>
                <w:sz w:val="20"/>
              </w:rPr>
              <w:t>705</w:t>
            </w:r>
          </w:p>
        </w:tc>
        <w:tc>
          <w:tcPr>
            <w:tcW w:w="1878" w:type="dxa"/>
            <w:tcBorders>
              <w:top w:val="single" w:sz="4" w:space="0" w:color="BFBFBF"/>
              <w:left w:val="nil"/>
              <w:bottom w:val="single" w:sz="4" w:space="0" w:color="auto"/>
              <w:right w:val="nil"/>
            </w:tcBorders>
            <w:vAlign w:val="bottom"/>
          </w:tcPr>
          <w:p w:rsidR="00191381" w:rsidRPr="00681B59" w:rsidRDefault="00191381" w:rsidP="00F64F5F">
            <w:pPr>
              <w:spacing w:after="60"/>
              <w:jc w:val="left"/>
              <w:rPr>
                <w:sz w:val="20"/>
              </w:rPr>
            </w:pPr>
            <w:r w:rsidRPr="00681B59">
              <w:rPr>
                <w:sz w:val="20"/>
              </w:rPr>
              <w:t>4</w:t>
            </w:r>
            <w:r w:rsidR="00E94334">
              <w:rPr>
                <w:sz w:val="20"/>
              </w:rPr>
              <w:t>,</w:t>
            </w:r>
            <w:r w:rsidRPr="00681B59">
              <w:rPr>
                <w:sz w:val="20"/>
              </w:rPr>
              <w:t>760</w:t>
            </w:r>
          </w:p>
        </w:tc>
        <w:tc>
          <w:tcPr>
            <w:tcW w:w="1879" w:type="dxa"/>
            <w:tcBorders>
              <w:top w:val="single" w:sz="4" w:space="0" w:color="BFBFBF"/>
              <w:left w:val="nil"/>
              <w:bottom w:val="single" w:sz="4" w:space="0" w:color="auto"/>
              <w:right w:val="nil"/>
            </w:tcBorders>
            <w:vAlign w:val="bottom"/>
          </w:tcPr>
          <w:p w:rsidR="00191381" w:rsidRPr="00681B59" w:rsidRDefault="00191381" w:rsidP="00F64F5F">
            <w:pPr>
              <w:spacing w:after="60"/>
              <w:jc w:val="left"/>
              <w:rPr>
                <w:sz w:val="20"/>
              </w:rPr>
            </w:pPr>
            <w:r w:rsidRPr="00681B59">
              <w:rPr>
                <w:sz w:val="20"/>
              </w:rPr>
              <w:t>8</w:t>
            </w:r>
            <w:r w:rsidR="00E94334">
              <w:rPr>
                <w:sz w:val="20"/>
              </w:rPr>
              <w:t>,</w:t>
            </w:r>
            <w:r w:rsidRPr="00681B59">
              <w:rPr>
                <w:sz w:val="20"/>
              </w:rPr>
              <w:t>466</w:t>
            </w:r>
          </w:p>
        </w:tc>
      </w:tr>
    </w:tbl>
    <w:p w:rsidR="00191381" w:rsidRDefault="00191381" w:rsidP="00F64F5F">
      <w:pPr>
        <w:pStyle w:val="Para0"/>
        <w:jc w:val="left"/>
        <w:rPr>
          <w:lang w:val="en-US"/>
        </w:rPr>
      </w:pPr>
    </w:p>
    <w:p w:rsidR="00191381" w:rsidRDefault="00191381" w:rsidP="000033FF">
      <w:pPr>
        <w:pStyle w:val="Caption"/>
        <w:numPr>
          <w:ilvl w:val="0"/>
          <w:numId w:val="0"/>
        </w:numPr>
        <w:ind w:left="397"/>
        <w:jc w:val="left"/>
      </w:pPr>
      <w:bookmarkStart w:id="257" w:name="_Ref283206782"/>
      <w:bookmarkStart w:id="258" w:name="_Toc311624705"/>
      <w:r>
        <w:t xml:space="preserve">Table </w:t>
      </w:r>
      <w:fldSimple w:instr=" SEQ Table \* ARABIC ">
        <w:r w:rsidR="003B3A34">
          <w:rPr>
            <w:noProof/>
          </w:rPr>
          <w:t>25</w:t>
        </w:r>
      </w:fldSimple>
      <w:bookmarkEnd w:id="257"/>
      <w:r>
        <w:t xml:space="preserve">: </w:t>
      </w:r>
      <w:r w:rsidRPr="00223613">
        <w:t>Streamflows (</w:t>
      </w:r>
      <w:r>
        <w:t>ML/d</w:t>
      </w:r>
      <w:r w:rsidRPr="00223613">
        <w:t xml:space="preserve">) for the </w:t>
      </w:r>
      <w:r>
        <w:t>Murrumbidgee River at Maude</w:t>
      </w:r>
      <w:r w:rsidRPr="00223613">
        <w:t xml:space="preserve"> (</w:t>
      </w:r>
      <w:r>
        <w:t xml:space="preserve">1892 to </w:t>
      </w:r>
      <w:r w:rsidRPr="00223613">
        <w:t>20</w:t>
      </w:r>
      <w:r>
        <w:t>10</w:t>
      </w:r>
      <w:r w:rsidRPr="00223613">
        <w:t>)</w:t>
      </w:r>
      <w:r>
        <w:t>.</w:t>
      </w:r>
      <w:bookmarkEnd w:id="258"/>
    </w:p>
    <w:tbl>
      <w:tblPr>
        <w:tblW w:w="0" w:type="auto"/>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1241"/>
        <w:gridCol w:w="1843"/>
        <w:gridCol w:w="2055"/>
        <w:gridCol w:w="1878"/>
        <w:gridCol w:w="1879"/>
      </w:tblGrid>
      <w:tr w:rsidR="00191381" w:rsidRPr="00BE77C9">
        <w:trPr>
          <w:tblHeader/>
        </w:trPr>
        <w:tc>
          <w:tcPr>
            <w:tcW w:w="1241" w:type="dxa"/>
            <w:tcBorders>
              <w:bottom w:val="single" w:sz="4" w:space="0" w:color="auto"/>
              <w:right w:val="nil"/>
            </w:tcBorders>
            <w:shd w:val="clear" w:color="auto" w:fill="6CB9DC"/>
          </w:tcPr>
          <w:p w:rsidR="00191381" w:rsidRPr="00BE77C9" w:rsidRDefault="00191381" w:rsidP="00F64F5F">
            <w:pPr>
              <w:spacing w:after="0" w:line="240" w:lineRule="auto"/>
              <w:jc w:val="left"/>
              <w:rPr>
                <w:b/>
                <w:color w:val="auto"/>
                <w:sz w:val="20"/>
              </w:rPr>
            </w:pPr>
            <w:r w:rsidRPr="00BE77C9">
              <w:rPr>
                <w:b/>
                <w:color w:val="auto"/>
                <w:sz w:val="20"/>
              </w:rPr>
              <w:t>Month</w:t>
            </w:r>
          </w:p>
        </w:tc>
        <w:tc>
          <w:tcPr>
            <w:tcW w:w="1843" w:type="dxa"/>
            <w:tcBorders>
              <w:left w:val="nil"/>
              <w:bottom w:val="single" w:sz="4" w:space="0" w:color="auto"/>
              <w:right w:val="nil"/>
            </w:tcBorders>
            <w:shd w:val="clear" w:color="auto" w:fill="6CB9DC"/>
          </w:tcPr>
          <w:p w:rsidR="00191381" w:rsidRPr="00BE77C9" w:rsidRDefault="00191381" w:rsidP="00F64F5F">
            <w:pPr>
              <w:spacing w:after="0" w:line="240" w:lineRule="auto"/>
              <w:jc w:val="left"/>
              <w:rPr>
                <w:b/>
                <w:color w:val="auto"/>
                <w:sz w:val="20"/>
              </w:rPr>
            </w:pPr>
            <w:r w:rsidRPr="00BE77C9">
              <w:rPr>
                <w:b/>
                <w:color w:val="auto"/>
                <w:sz w:val="20"/>
              </w:rPr>
              <w:t>Very dry year</w:t>
            </w:r>
          </w:p>
          <w:p w:rsidR="00191381" w:rsidRPr="00BE77C9" w:rsidRDefault="00191381" w:rsidP="00F64F5F">
            <w:pPr>
              <w:spacing w:after="0" w:line="240" w:lineRule="auto"/>
              <w:jc w:val="left"/>
              <w:rPr>
                <w:b/>
                <w:color w:val="auto"/>
                <w:sz w:val="18"/>
                <w:szCs w:val="18"/>
              </w:rPr>
            </w:pPr>
            <w:r w:rsidRPr="00BE77C9">
              <w:rPr>
                <w:b/>
                <w:color w:val="auto"/>
                <w:sz w:val="18"/>
                <w:szCs w:val="18"/>
              </w:rPr>
              <w:t>(minimum on record)</w:t>
            </w:r>
          </w:p>
        </w:tc>
        <w:tc>
          <w:tcPr>
            <w:tcW w:w="2055" w:type="dxa"/>
            <w:tcBorders>
              <w:left w:val="nil"/>
              <w:bottom w:val="single" w:sz="4" w:space="0" w:color="auto"/>
              <w:right w:val="nil"/>
            </w:tcBorders>
            <w:shd w:val="clear" w:color="auto" w:fill="6CB9DC"/>
          </w:tcPr>
          <w:p w:rsidR="00191381" w:rsidRPr="00BE77C9" w:rsidRDefault="00191381" w:rsidP="00F64F5F">
            <w:pPr>
              <w:spacing w:after="0" w:line="240" w:lineRule="auto"/>
              <w:jc w:val="left"/>
              <w:rPr>
                <w:b/>
                <w:color w:val="auto"/>
                <w:sz w:val="20"/>
              </w:rPr>
            </w:pPr>
            <w:r w:rsidRPr="00BE77C9">
              <w:rPr>
                <w:b/>
                <w:color w:val="auto"/>
                <w:sz w:val="20"/>
              </w:rPr>
              <w:t>Dry year</w:t>
            </w:r>
          </w:p>
          <w:p w:rsidR="00191381" w:rsidRPr="00BE77C9" w:rsidRDefault="00191381" w:rsidP="00F64F5F">
            <w:pPr>
              <w:spacing w:after="0" w:line="240" w:lineRule="auto"/>
              <w:jc w:val="left"/>
              <w:rPr>
                <w:b/>
                <w:color w:val="auto"/>
                <w:sz w:val="18"/>
                <w:szCs w:val="18"/>
              </w:rPr>
            </w:pPr>
            <w:r w:rsidRPr="00BE77C9">
              <w:rPr>
                <w:b/>
                <w:color w:val="auto"/>
                <w:sz w:val="18"/>
                <w:szCs w:val="18"/>
              </w:rPr>
              <w:t>(30</w:t>
            </w:r>
            <w:r w:rsidRPr="00BE77C9">
              <w:rPr>
                <w:b/>
                <w:color w:val="auto"/>
                <w:sz w:val="18"/>
                <w:szCs w:val="18"/>
                <w:vertAlign w:val="superscript"/>
              </w:rPr>
              <w:t>th</w:t>
            </w:r>
            <w:r w:rsidRPr="00BE77C9">
              <w:rPr>
                <w:b/>
                <w:color w:val="auto"/>
                <w:sz w:val="18"/>
                <w:szCs w:val="18"/>
              </w:rPr>
              <w:t xml:space="preserve"> percentile daily flow)</w:t>
            </w:r>
          </w:p>
        </w:tc>
        <w:tc>
          <w:tcPr>
            <w:tcW w:w="1878" w:type="dxa"/>
            <w:tcBorders>
              <w:left w:val="nil"/>
              <w:bottom w:val="single" w:sz="4" w:space="0" w:color="auto"/>
              <w:right w:val="nil"/>
            </w:tcBorders>
            <w:shd w:val="clear" w:color="auto" w:fill="6CB9DC"/>
          </w:tcPr>
          <w:p w:rsidR="00191381" w:rsidRPr="00BE77C9" w:rsidRDefault="00191381" w:rsidP="00F64F5F">
            <w:pPr>
              <w:spacing w:after="0" w:line="240" w:lineRule="auto"/>
              <w:jc w:val="left"/>
              <w:rPr>
                <w:b/>
                <w:color w:val="auto"/>
                <w:sz w:val="20"/>
              </w:rPr>
            </w:pPr>
            <w:r w:rsidRPr="00BE77C9">
              <w:rPr>
                <w:b/>
                <w:color w:val="auto"/>
                <w:sz w:val="20"/>
              </w:rPr>
              <w:t>Median year</w:t>
            </w:r>
          </w:p>
          <w:p w:rsidR="00191381" w:rsidRPr="00BE77C9" w:rsidRDefault="00191381" w:rsidP="00F64F5F">
            <w:pPr>
              <w:spacing w:after="0" w:line="240" w:lineRule="auto"/>
              <w:jc w:val="left"/>
              <w:rPr>
                <w:b/>
                <w:color w:val="auto"/>
                <w:sz w:val="18"/>
                <w:szCs w:val="18"/>
              </w:rPr>
            </w:pPr>
            <w:r w:rsidRPr="00BE77C9">
              <w:rPr>
                <w:b/>
                <w:color w:val="auto"/>
                <w:sz w:val="18"/>
                <w:szCs w:val="18"/>
              </w:rPr>
              <w:t>(50</w:t>
            </w:r>
            <w:r w:rsidRPr="00BE77C9">
              <w:rPr>
                <w:b/>
                <w:color w:val="auto"/>
                <w:sz w:val="18"/>
                <w:szCs w:val="18"/>
                <w:vertAlign w:val="superscript"/>
              </w:rPr>
              <w:t>th</w:t>
            </w:r>
            <w:r w:rsidRPr="00BE77C9">
              <w:rPr>
                <w:b/>
                <w:color w:val="auto"/>
                <w:sz w:val="18"/>
                <w:szCs w:val="18"/>
              </w:rPr>
              <w:t xml:space="preserve"> percentile daily flow)</w:t>
            </w:r>
          </w:p>
        </w:tc>
        <w:tc>
          <w:tcPr>
            <w:tcW w:w="1879" w:type="dxa"/>
            <w:tcBorders>
              <w:left w:val="nil"/>
              <w:bottom w:val="single" w:sz="4" w:space="0" w:color="auto"/>
            </w:tcBorders>
            <w:shd w:val="clear" w:color="auto" w:fill="6CB9DC"/>
          </w:tcPr>
          <w:p w:rsidR="00191381" w:rsidRPr="00BE77C9" w:rsidRDefault="00191381" w:rsidP="00F64F5F">
            <w:pPr>
              <w:spacing w:after="0" w:line="240" w:lineRule="auto"/>
              <w:jc w:val="left"/>
              <w:rPr>
                <w:b/>
                <w:color w:val="auto"/>
                <w:sz w:val="20"/>
              </w:rPr>
            </w:pPr>
            <w:r w:rsidRPr="00BE77C9">
              <w:rPr>
                <w:b/>
                <w:color w:val="auto"/>
                <w:sz w:val="20"/>
              </w:rPr>
              <w:t>Wet year</w:t>
            </w:r>
          </w:p>
          <w:p w:rsidR="00191381" w:rsidRPr="00BE77C9" w:rsidRDefault="00191381" w:rsidP="00F64F5F">
            <w:pPr>
              <w:spacing w:after="0" w:line="240" w:lineRule="auto"/>
              <w:jc w:val="left"/>
              <w:rPr>
                <w:b/>
                <w:color w:val="auto"/>
                <w:sz w:val="18"/>
                <w:szCs w:val="18"/>
              </w:rPr>
            </w:pPr>
            <w:r w:rsidRPr="00BE77C9">
              <w:rPr>
                <w:b/>
                <w:color w:val="auto"/>
                <w:sz w:val="18"/>
                <w:szCs w:val="18"/>
              </w:rPr>
              <w:t>(70</w:t>
            </w:r>
            <w:r w:rsidRPr="00BE77C9">
              <w:rPr>
                <w:b/>
                <w:color w:val="auto"/>
                <w:sz w:val="18"/>
                <w:szCs w:val="18"/>
                <w:vertAlign w:val="superscript"/>
              </w:rPr>
              <w:t>th</w:t>
            </w:r>
            <w:r w:rsidRPr="00BE77C9">
              <w:rPr>
                <w:b/>
                <w:color w:val="auto"/>
                <w:sz w:val="18"/>
                <w:szCs w:val="18"/>
              </w:rPr>
              <w:t xml:space="preserve"> percentile daily flow)</w:t>
            </w:r>
          </w:p>
        </w:tc>
      </w:tr>
      <w:tr w:rsidR="00191381" w:rsidRPr="00681B59">
        <w:tc>
          <w:tcPr>
            <w:tcW w:w="1241" w:type="dxa"/>
            <w:tcBorders>
              <w:top w:val="single" w:sz="4" w:space="0" w:color="auto"/>
              <w:left w:val="nil"/>
              <w:bottom w:val="single" w:sz="4" w:space="0" w:color="BFBFBF"/>
              <w:right w:val="nil"/>
            </w:tcBorders>
          </w:tcPr>
          <w:p w:rsidR="00191381" w:rsidRPr="00681B59" w:rsidRDefault="00191381" w:rsidP="00F64F5F">
            <w:pPr>
              <w:spacing w:after="60"/>
              <w:jc w:val="left"/>
              <w:rPr>
                <w:sz w:val="20"/>
              </w:rPr>
            </w:pPr>
            <w:r w:rsidRPr="00681B59">
              <w:rPr>
                <w:sz w:val="20"/>
              </w:rPr>
              <w:t>July</w:t>
            </w:r>
          </w:p>
        </w:tc>
        <w:tc>
          <w:tcPr>
            <w:tcW w:w="1843" w:type="dxa"/>
            <w:tcBorders>
              <w:top w:val="single" w:sz="4" w:space="0" w:color="auto"/>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806</w:t>
            </w:r>
          </w:p>
        </w:tc>
        <w:tc>
          <w:tcPr>
            <w:tcW w:w="2055" w:type="dxa"/>
            <w:tcBorders>
              <w:top w:val="single" w:sz="4" w:space="0" w:color="auto"/>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2</w:t>
            </w:r>
            <w:r w:rsidR="00E94334">
              <w:rPr>
                <w:sz w:val="20"/>
              </w:rPr>
              <w:t>,</w:t>
            </w:r>
            <w:r w:rsidRPr="00681B59">
              <w:rPr>
                <w:sz w:val="20"/>
              </w:rPr>
              <w:t>193</w:t>
            </w:r>
          </w:p>
        </w:tc>
        <w:tc>
          <w:tcPr>
            <w:tcW w:w="1878" w:type="dxa"/>
            <w:tcBorders>
              <w:top w:val="single" w:sz="4" w:space="0" w:color="auto"/>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3</w:t>
            </w:r>
            <w:r w:rsidR="00E94334">
              <w:rPr>
                <w:sz w:val="20"/>
              </w:rPr>
              <w:t>,</w:t>
            </w:r>
            <w:r w:rsidRPr="00681B59">
              <w:rPr>
                <w:sz w:val="20"/>
              </w:rPr>
              <w:t>574</w:t>
            </w:r>
          </w:p>
        </w:tc>
        <w:tc>
          <w:tcPr>
            <w:tcW w:w="1879" w:type="dxa"/>
            <w:tcBorders>
              <w:top w:val="single" w:sz="4" w:space="0" w:color="auto"/>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7</w:t>
            </w:r>
            <w:r w:rsidR="00E94334">
              <w:rPr>
                <w:sz w:val="20"/>
              </w:rPr>
              <w:t>,</w:t>
            </w:r>
            <w:r w:rsidRPr="00681B59">
              <w:rPr>
                <w:sz w:val="20"/>
              </w:rPr>
              <w:t>123</w:t>
            </w:r>
          </w:p>
        </w:tc>
      </w:tr>
      <w:tr w:rsidR="00191381" w:rsidRPr="00681B59">
        <w:tc>
          <w:tcPr>
            <w:tcW w:w="1241"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August</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w:t>
            </w:r>
            <w:r w:rsidR="00E94334">
              <w:rPr>
                <w:sz w:val="20"/>
              </w:rPr>
              <w:t>,</w:t>
            </w:r>
            <w:r w:rsidRPr="00681B59">
              <w:rPr>
                <w:sz w:val="20"/>
              </w:rPr>
              <w:t>086</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2</w:t>
            </w:r>
            <w:r w:rsidR="00E94334">
              <w:rPr>
                <w:sz w:val="20"/>
              </w:rPr>
              <w:t>,</w:t>
            </w:r>
            <w:r w:rsidRPr="00681B59">
              <w:rPr>
                <w:sz w:val="20"/>
              </w:rPr>
              <w:t>579</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5</w:t>
            </w:r>
            <w:r w:rsidR="00E94334">
              <w:rPr>
                <w:sz w:val="20"/>
              </w:rPr>
              <w:t>,</w:t>
            </w:r>
            <w:r w:rsidRPr="00681B59">
              <w:rPr>
                <w:sz w:val="20"/>
              </w:rPr>
              <w:t>714</w:t>
            </w:r>
          </w:p>
        </w:tc>
        <w:tc>
          <w:tcPr>
            <w:tcW w:w="1879" w:type="dxa"/>
            <w:tcBorders>
              <w:top w:val="single" w:sz="4" w:space="0" w:color="BFBFBF"/>
              <w:left w:val="nil"/>
              <w:bottom w:val="single" w:sz="4" w:space="0" w:color="BFBFBF"/>
              <w:right w:val="nil"/>
            </w:tcBorders>
            <w:vAlign w:val="bottom"/>
          </w:tcPr>
          <w:p w:rsidR="00191381" w:rsidRPr="00681B59" w:rsidRDefault="00191381" w:rsidP="00E94334">
            <w:pPr>
              <w:spacing w:after="60"/>
              <w:jc w:val="left"/>
              <w:rPr>
                <w:sz w:val="20"/>
              </w:rPr>
            </w:pPr>
            <w:r w:rsidRPr="00681B59">
              <w:rPr>
                <w:sz w:val="20"/>
              </w:rPr>
              <w:t>10</w:t>
            </w:r>
            <w:r w:rsidR="00E94334">
              <w:rPr>
                <w:sz w:val="20"/>
              </w:rPr>
              <w:t>,</w:t>
            </w:r>
            <w:r w:rsidRPr="00681B59">
              <w:rPr>
                <w:sz w:val="20"/>
              </w:rPr>
              <w:t>585</w:t>
            </w:r>
          </w:p>
        </w:tc>
      </w:tr>
      <w:tr w:rsidR="00191381" w:rsidRPr="00681B59">
        <w:tc>
          <w:tcPr>
            <w:tcW w:w="1241"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September</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w:t>
            </w:r>
            <w:r w:rsidR="00E94334">
              <w:rPr>
                <w:sz w:val="20"/>
              </w:rPr>
              <w:t>,</w:t>
            </w:r>
            <w:r w:rsidRPr="00681B59">
              <w:rPr>
                <w:sz w:val="20"/>
              </w:rPr>
              <w:t>567</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2</w:t>
            </w:r>
            <w:r w:rsidR="00E94334">
              <w:rPr>
                <w:sz w:val="20"/>
              </w:rPr>
              <w:t>,</w:t>
            </w:r>
            <w:r w:rsidRPr="00681B59">
              <w:rPr>
                <w:sz w:val="20"/>
              </w:rPr>
              <w:t>621</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6</w:t>
            </w:r>
            <w:r w:rsidR="00E94334">
              <w:rPr>
                <w:sz w:val="20"/>
              </w:rPr>
              <w:t>,</w:t>
            </w:r>
            <w:r w:rsidRPr="00681B59">
              <w:rPr>
                <w:sz w:val="20"/>
              </w:rPr>
              <w:t>163</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11</w:t>
            </w:r>
            <w:r w:rsidR="00E94334">
              <w:rPr>
                <w:sz w:val="20"/>
              </w:rPr>
              <w:t>,</w:t>
            </w:r>
            <w:r w:rsidRPr="00681B59">
              <w:rPr>
                <w:sz w:val="20"/>
              </w:rPr>
              <w:t>598</w:t>
            </w:r>
          </w:p>
        </w:tc>
      </w:tr>
      <w:tr w:rsidR="00191381" w:rsidRPr="00681B59">
        <w:tc>
          <w:tcPr>
            <w:tcW w:w="1241"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October</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w:t>
            </w:r>
            <w:r w:rsidR="00E94334">
              <w:rPr>
                <w:sz w:val="20"/>
              </w:rPr>
              <w:t>,</w:t>
            </w:r>
            <w:r w:rsidRPr="00681B59">
              <w:rPr>
                <w:sz w:val="20"/>
              </w:rPr>
              <w:t>416</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w:t>
            </w:r>
            <w:r w:rsidR="00E94334">
              <w:rPr>
                <w:sz w:val="20"/>
              </w:rPr>
              <w:t>,</w:t>
            </w:r>
            <w:r w:rsidRPr="00681B59">
              <w:rPr>
                <w:sz w:val="20"/>
              </w:rPr>
              <w:t>543</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3</w:t>
            </w:r>
            <w:r w:rsidR="00E94334">
              <w:rPr>
                <w:sz w:val="20"/>
              </w:rPr>
              <w:t>,</w:t>
            </w:r>
            <w:r w:rsidRPr="00681B59">
              <w:rPr>
                <w:sz w:val="20"/>
              </w:rPr>
              <w:t>305</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5</w:t>
            </w:r>
            <w:r w:rsidR="00E94334">
              <w:rPr>
                <w:sz w:val="20"/>
              </w:rPr>
              <w:t>,</w:t>
            </w:r>
            <w:r w:rsidRPr="00681B59">
              <w:rPr>
                <w:sz w:val="20"/>
              </w:rPr>
              <w:t>463</w:t>
            </w:r>
          </w:p>
        </w:tc>
      </w:tr>
      <w:tr w:rsidR="00191381" w:rsidRPr="00681B59">
        <w:tc>
          <w:tcPr>
            <w:tcW w:w="1241"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November</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w:t>
            </w:r>
            <w:r w:rsidR="00E94334">
              <w:rPr>
                <w:sz w:val="20"/>
              </w:rPr>
              <w:t>,</w:t>
            </w:r>
            <w:r w:rsidRPr="00681B59">
              <w:rPr>
                <w:sz w:val="20"/>
              </w:rPr>
              <w:t>053</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w:t>
            </w:r>
            <w:r w:rsidR="00E94334">
              <w:rPr>
                <w:sz w:val="20"/>
              </w:rPr>
              <w:t>,</w:t>
            </w:r>
            <w:r w:rsidRPr="00681B59">
              <w:rPr>
                <w:sz w:val="20"/>
              </w:rPr>
              <w:t>191</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w:t>
            </w:r>
            <w:r w:rsidR="00E94334">
              <w:rPr>
                <w:sz w:val="20"/>
              </w:rPr>
              <w:t>,</w:t>
            </w:r>
            <w:r w:rsidRPr="00681B59">
              <w:rPr>
                <w:sz w:val="20"/>
              </w:rPr>
              <w:t>341</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3</w:t>
            </w:r>
            <w:r w:rsidR="00E94334">
              <w:rPr>
                <w:sz w:val="20"/>
              </w:rPr>
              <w:t>,</w:t>
            </w:r>
            <w:r w:rsidRPr="00681B59">
              <w:rPr>
                <w:sz w:val="20"/>
              </w:rPr>
              <w:t>298</w:t>
            </w:r>
          </w:p>
        </w:tc>
      </w:tr>
      <w:tr w:rsidR="00191381" w:rsidRPr="00681B59">
        <w:tc>
          <w:tcPr>
            <w:tcW w:w="1241"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December</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483</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730</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771</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w:t>
            </w:r>
            <w:r w:rsidR="00E94334">
              <w:rPr>
                <w:sz w:val="20"/>
              </w:rPr>
              <w:t>,</w:t>
            </w:r>
            <w:r w:rsidRPr="00681B59">
              <w:rPr>
                <w:sz w:val="20"/>
              </w:rPr>
              <w:t>126</w:t>
            </w:r>
          </w:p>
        </w:tc>
      </w:tr>
      <w:tr w:rsidR="00191381" w:rsidRPr="00681B59">
        <w:tc>
          <w:tcPr>
            <w:tcW w:w="1241"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January</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479</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544</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577</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728</w:t>
            </w:r>
          </w:p>
        </w:tc>
      </w:tr>
      <w:tr w:rsidR="00191381" w:rsidRPr="00681B59">
        <w:tc>
          <w:tcPr>
            <w:tcW w:w="1241"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February</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308</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545</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574</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621</w:t>
            </w:r>
          </w:p>
        </w:tc>
      </w:tr>
      <w:tr w:rsidR="00191381" w:rsidRPr="00681B59">
        <w:tc>
          <w:tcPr>
            <w:tcW w:w="1241"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March</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713</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811</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853</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917</w:t>
            </w:r>
          </w:p>
        </w:tc>
      </w:tr>
      <w:tr w:rsidR="00191381" w:rsidRPr="00681B59">
        <w:tc>
          <w:tcPr>
            <w:tcW w:w="1241"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April</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489</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871</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892</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956</w:t>
            </w:r>
          </w:p>
        </w:tc>
      </w:tr>
      <w:tr w:rsidR="00191381" w:rsidRPr="00681B59">
        <w:tc>
          <w:tcPr>
            <w:tcW w:w="1241" w:type="dxa"/>
            <w:tcBorders>
              <w:top w:val="single" w:sz="4" w:space="0" w:color="BFBFBF"/>
              <w:left w:val="nil"/>
              <w:bottom w:val="single" w:sz="4" w:space="0" w:color="BFBFBF"/>
              <w:right w:val="nil"/>
            </w:tcBorders>
          </w:tcPr>
          <w:p w:rsidR="00191381" w:rsidRPr="00681B59" w:rsidRDefault="00191381" w:rsidP="00F64F5F">
            <w:pPr>
              <w:spacing w:after="60"/>
              <w:jc w:val="left"/>
              <w:rPr>
                <w:sz w:val="20"/>
              </w:rPr>
            </w:pPr>
            <w:r w:rsidRPr="00681B59">
              <w:rPr>
                <w:sz w:val="20"/>
              </w:rPr>
              <w:t>May</w:t>
            </w:r>
          </w:p>
        </w:tc>
        <w:tc>
          <w:tcPr>
            <w:tcW w:w="1843"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263</w:t>
            </w:r>
          </w:p>
        </w:tc>
        <w:tc>
          <w:tcPr>
            <w:tcW w:w="2055"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447</w:t>
            </w:r>
          </w:p>
        </w:tc>
        <w:tc>
          <w:tcPr>
            <w:tcW w:w="1878"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481</w:t>
            </w:r>
          </w:p>
        </w:tc>
        <w:tc>
          <w:tcPr>
            <w:tcW w:w="1879" w:type="dxa"/>
            <w:tcBorders>
              <w:top w:val="single" w:sz="4" w:space="0" w:color="BFBFBF"/>
              <w:left w:val="nil"/>
              <w:bottom w:val="single" w:sz="4" w:space="0" w:color="BFBFBF"/>
              <w:right w:val="nil"/>
            </w:tcBorders>
            <w:vAlign w:val="bottom"/>
          </w:tcPr>
          <w:p w:rsidR="00191381" w:rsidRPr="00681B59" w:rsidRDefault="00191381" w:rsidP="00F64F5F">
            <w:pPr>
              <w:spacing w:after="60"/>
              <w:jc w:val="left"/>
              <w:rPr>
                <w:sz w:val="20"/>
              </w:rPr>
            </w:pPr>
            <w:r w:rsidRPr="00681B59">
              <w:rPr>
                <w:sz w:val="20"/>
              </w:rPr>
              <w:t>1</w:t>
            </w:r>
            <w:r w:rsidR="00E94334">
              <w:rPr>
                <w:sz w:val="20"/>
              </w:rPr>
              <w:t>,</w:t>
            </w:r>
            <w:r w:rsidRPr="00681B59">
              <w:rPr>
                <w:sz w:val="20"/>
              </w:rPr>
              <w:t>795</w:t>
            </w:r>
          </w:p>
        </w:tc>
      </w:tr>
      <w:tr w:rsidR="00191381" w:rsidRPr="00681B59">
        <w:tc>
          <w:tcPr>
            <w:tcW w:w="1241" w:type="dxa"/>
            <w:tcBorders>
              <w:top w:val="single" w:sz="4" w:space="0" w:color="BFBFBF"/>
              <w:left w:val="nil"/>
              <w:bottom w:val="single" w:sz="4" w:space="0" w:color="auto"/>
              <w:right w:val="nil"/>
            </w:tcBorders>
          </w:tcPr>
          <w:p w:rsidR="00191381" w:rsidRPr="00681B59" w:rsidRDefault="00191381" w:rsidP="00F64F5F">
            <w:pPr>
              <w:spacing w:after="60"/>
              <w:jc w:val="left"/>
              <w:rPr>
                <w:sz w:val="20"/>
              </w:rPr>
            </w:pPr>
            <w:r w:rsidRPr="00681B59">
              <w:rPr>
                <w:sz w:val="20"/>
              </w:rPr>
              <w:t>June</w:t>
            </w:r>
          </w:p>
        </w:tc>
        <w:tc>
          <w:tcPr>
            <w:tcW w:w="1843" w:type="dxa"/>
            <w:tcBorders>
              <w:top w:val="single" w:sz="4" w:space="0" w:color="BFBFBF"/>
              <w:left w:val="nil"/>
              <w:bottom w:val="single" w:sz="4" w:space="0" w:color="auto"/>
              <w:right w:val="nil"/>
            </w:tcBorders>
            <w:vAlign w:val="bottom"/>
          </w:tcPr>
          <w:p w:rsidR="00191381" w:rsidRPr="00681B59" w:rsidRDefault="00191381" w:rsidP="00F64F5F">
            <w:pPr>
              <w:spacing w:after="60"/>
              <w:jc w:val="left"/>
              <w:rPr>
                <w:sz w:val="20"/>
              </w:rPr>
            </w:pPr>
            <w:r w:rsidRPr="00681B59">
              <w:rPr>
                <w:sz w:val="20"/>
              </w:rPr>
              <w:t>481</w:t>
            </w:r>
          </w:p>
        </w:tc>
        <w:tc>
          <w:tcPr>
            <w:tcW w:w="2055" w:type="dxa"/>
            <w:tcBorders>
              <w:top w:val="single" w:sz="4" w:space="0" w:color="BFBFBF"/>
              <w:left w:val="nil"/>
              <w:bottom w:val="single" w:sz="4" w:space="0" w:color="auto"/>
              <w:right w:val="nil"/>
            </w:tcBorders>
            <w:vAlign w:val="bottom"/>
          </w:tcPr>
          <w:p w:rsidR="00191381" w:rsidRPr="00681B59" w:rsidRDefault="00191381" w:rsidP="00F64F5F">
            <w:pPr>
              <w:spacing w:after="60"/>
              <w:jc w:val="left"/>
              <w:rPr>
                <w:sz w:val="20"/>
              </w:rPr>
            </w:pPr>
            <w:r w:rsidRPr="00681B59">
              <w:rPr>
                <w:sz w:val="20"/>
              </w:rPr>
              <w:t>765</w:t>
            </w:r>
          </w:p>
        </w:tc>
        <w:tc>
          <w:tcPr>
            <w:tcW w:w="1878" w:type="dxa"/>
            <w:tcBorders>
              <w:top w:val="single" w:sz="4" w:space="0" w:color="BFBFBF"/>
              <w:left w:val="nil"/>
              <w:bottom w:val="single" w:sz="4" w:space="0" w:color="auto"/>
              <w:right w:val="nil"/>
            </w:tcBorders>
            <w:vAlign w:val="bottom"/>
          </w:tcPr>
          <w:p w:rsidR="00191381" w:rsidRPr="00681B59" w:rsidRDefault="00191381" w:rsidP="00F64F5F">
            <w:pPr>
              <w:spacing w:after="60"/>
              <w:jc w:val="left"/>
              <w:rPr>
                <w:sz w:val="20"/>
              </w:rPr>
            </w:pPr>
            <w:r w:rsidRPr="00681B59">
              <w:rPr>
                <w:sz w:val="20"/>
              </w:rPr>
              <w:t>1</w:t>
            </w:r>
            <w:r w:rsidR="00E94334">
              <w:rPr>
                <w:sz w:val="20"/>
              </w:rPr>
              <w:t>,</w:t>
            </w:r>
            <w:r w:rsidRPr="00681B59">
              <w:rPr>
                <w:sz w:val="20"/>
              </w:rPr>
              <w:t>355</w:t>
            </w:r>
          </w:p>
        </w:tc>
        <w:tc>
          <w:tcPr>
            <w:tcW w:w="1879" w:type="dxa"/>
            <w:tcBorders>
              <w:top w:val="single" w:sz="4" w:space="0" w:color="BFBFBF"/>
              <w:left w:val="nil"/>
              <w:bottom w:val="single" w:sz="4" w:space="0" w:color="auto"/>
              <w:right w:val="nil"/>
            </w:tcBorders>
            <w:vAlign w:val="bottom"/>
          </w:tcPr>
          <w:p w:rsidR="00191381" w:rsidRPr="00681B59" w:rsidRDefault="00191381" w:rsidP="00F64F5F">
            <w:pPr>
              <w:spacing w:after="60"/>
              <w:jc w:val="left"/>
              <w:rPr>
                <w:sz w:val="20"/>
              </w:rPr>
            </w:pPr>
            <w:r w:rsidRPr="00681B59">
              <w:rPr>
                <w:sz w:val="20"/>
              </w:rPr>
              <w:t>3</w:t>
            </w:r>
            <w:r w:rsidR="00E94334">
              <w:rPr>
                <w:sz w:val="20"/>
              </w:rPr>
              <w:t>,</w:t>
            </w:r>
            <w:r w:rsidRPr="00681B59">
              <w:rPr>
                <w:sz w:val="20"/>
              </w:rPr>
              <w:t>665</w:t>
            </w:r>
          </w:p>
        </w:tc>
      </w:tr>
    </w:tbl>
    <w:p w:rsidR="00191381" w:rsidRDefault="00191381" w:rsidP="00D4562F">
      <w:pPr>
        <w:pStyle w:val="Para0"/>
        <w:rPr>
          <w:lang w:val="en-US"/>
        </w:rPr>
      </w:pPr>
    </w:p>
    <w:p w:rsidR="00191381" w:rsidRDefault="00191381" w:rsidP="00F64F5F">
      <w:pPr>
        <w:pStyle w:val="Heading1"/>
        <w:jc w:val="left"/>
      </w:pPr>
      <w:bookmarkStart w:id="259" w:name="_Toc310503271"/>
      <w:r>
        <w:lastRenderedPageBreak/>
        <w:t>Water Delivery Costs</w:t>
      </w:r>
      <w:bookmarkEnd w:id="259"/>
    </w:p>
    <w:p w:rsidR="00191381" w:rsidRDefault="00191381" w:rsidP="00F64F5F">
      <w:pPr>
        <w:jc w:val="left"/>
      </w:pPr>
      <w:r w:rsidRPr="00C14237">
        <w:t>In the Murrumbidgee catchment</w:t>
      </w:r>
      <w:r>
        <w:t xml:space="preserve"> the principle water infrastructure operators are SWC, MI and CICL</w:t>
      </w:r>
      <w:r w:rsidRPr="00C14237">
        <w:t>.</w:t>
      </w:r>
      <w:r>
        <w:t xml:space="preserve"> </w:t>
      </w:r>
      <w:r w:rsidRPr="00C14237">
        <w:t>These organisations oper</w:t>
      </w:r>
      <w:r>
        <w:t>a</w:t>
      </w:r>
      <w:r w:rsidRPr="00C14237">
        <w:t xml:space="preserve">te a variety of </w:t>
      </w:r>
      <w:r>
        <w:t xml:space="preserve">irrigation </w:t>
      </w:r>
      <w:r w:rsidRPr="00C14237">
        <w:t>infrastructure across the catc</w:t>
      </w:r>
      <w:r>
        <w:t>hment, which are also used for the delivery of environmental water. Private landholders may also permit the canals and channels on their properties to be used for the delivery of environmental water.</w:t>
      </w:r>
    </w:p>
    <w:p w:rsidR="00191381" w:rsidRPr="00C14237" w:rsidRDefault="00191381" w:rsidP="00F64F5F">
      <w:pPr>
        <w:spacing w:after="60"/>
        <w:jc w:val="left"/>
      </w:pPr>
      <w:r w:rsidRPr="00C14237">
        <w:t>Ideally</w:t>
      </w:r>
      <w:r>
        <w:t>,</w:t>
      </w:r>
      <w:r w:rsidRPr="00C14237">
        <w:t xml:space="preserve"> the most cost-effective means of water delivery should be adopted, particularly from an operational perspective, but this is not always feasible or conducive to achieving optimal environmental outcomes.</w:t>
      </w:r>
      <w:r>
        <w:t xml:space="preserve"> In terms of water-delivery costs, a </w:t>
      </w:r>
      <w:r w:rsidRPr="00C14237">
        <w:t xml:space="preserve">number of factors must be considered in the delivery of </w:t>
      </w:r>
      <w:r>
        <w:t>environmental water</w:t>
      </w:r>
      <w:r w:rsidRPr="00C14237">
        <w:t xml:space="preserve">: </w:t>
      </w:r>
    </w:p>
    <w:p w:rsidR="00191381" w:rsidRPr="00C14237" w:rsidRDefault="00191381" w:rsidP="00F64F5F">
      <w:pPr>
        <w:pStyle w:val="Para0bullet"/>
        <w:jc w:val="left"/>
      </w:pPr>
      <w:r>
        <w:t>t</w:t>
      </w:r>
      <w:r w:rsidRPr="00C14237">
        <w:t xml:space="preserve">he different delivery paths </w:t>
      </w:r>
      <w:r>
        <w:t>and ownership of infrastructure</w:t>
      </w:r>
    </w:p>
    <w:p w:rsidR="00191381" w:rsidRPr="00C14237" w:rsidRDefault="00191381" w:rsidP="00F64F5F">
      <w:pPr>
        <w:pStyle w:val="Para0bullet"/>
        <w:jc w:val="left"/>
      </w:pPr>
      <w:proofErr w:type="gramStart"/>
      <w:r>
        <w:t>t</w:t>
      </w:r>
      <w:r w:rsidRPr="00C14237">
        <w:t>iming</w:t>
      </w:r>
      <w:proofErr w:type="gramEnd"/>
      <w:r w:rsidRPr="00C14237">
        <w:t xml:space="preserve"> of releases </w:t>
      </w:r>
      <w:r>
        <w:t>(</w:t>
      </w:r>
      <w:r w:rsidRPr="00C14237">
        <w:t>i.e. does the watering action coincide with delivery of water for landholder</w:t>
      </w:r>
      <w:r>
        <w:t>s</w:t>
      </w:r>
      <w:r w:rsidRPr="00C14237">
        <w:t>?</w:t>
      </w:r>
      <w:r>
        <w:t>)</w:t>
      </w:r>
    </w:p>
    <w:p w:rsidR="00191381" w:rsidRPr="00C14237" w:rsidRDefault="00191381" w:rsidP="00F64F5F">
      <w:pPr>
        <w:pStyle w:val="Para0bullet"/>
        <w:jc w:val="left"/>
      </w:pPr>
      <w:r>
        <w:t>s</w:t>
      </w:r>
      <w:r w:rsidRPr="00C14237">
        <w:t>ystem capacity</w:t>
      </w:r>
    </w:p>
    <w:p w:rsidR="00191381" w:rsidRPr="00C14237" w:rsidRDefault="00191381" w:rsidP="00F64F5F">
      <w:pPr>
        <w:pStyle w:val="Para0bullet"/>
        <w:spacing w:after="220"/>
        <w:jc w:val="left"/>
      </w:pPr>
      <w:proofErr w:type="gramStart"/>
      <w:r>
        <w:t>d</w:t>
      </w:r>
      <w:r w:rsidRPr="00C14237">
        <w:t>elivery</w:t>
      </w:r>
      <w:proofErr w:type="gramEnd"/>
      <w:r w:rsidRPr="00C14237">
        <w:t xml:space="preserve"> mechanisms </w:t>
      </w:r>
      <w:r>
        <w:t xml:space="preserve">(i.e. </w:t>
      </w:r>
      <w:r w:rsidRPr="00C14237">
        <w:t>gravity fed or pumping</w:t>
      </w:r>
      <w:r>
        <w:t>?)</w:t>
      </w:r>
      <w:r w:rsidRPr="00C14237">
        <w:t xml:space="preserve">. </w:t>
      </w:r>
    </w:p>
    <w:p w:rsidR="00191381" w:rsidRDefault="00191381" w:rsidP="00F64F5F">
      <w:pPr>
        <w:pStyle w:val="Para0"/>
        <w:jc w:val="left"/>
      </w:pPr>
      <w:r>
        <w:t>The following sections provide an overview of water-charge arrangements relevant to the delivery of environmental water in the Murrumbidgee River catchment.</w:t>
      </w:r>
    </w:p>
    <w:p w:rsidR="00191381" w:rsidRPr="00C60596" w:rsidRDefault="00191381" w:rsidP="00F64F5F">
      <w:pPr>
        <w:pStyle w:val="Heading2"/>
        <w:jc w:val="left"/>
      </w:pPr>
      <w:bookmarkStart w:id="260" w:name="_Toc279147811"/>
      <w:bookmarkStart w:id="261" w:name="_Toc310503272"/>
      <w:r w:rsidRPr="00C60596">
        <w:t>Water</w:t>
      </w:r>
      <w:r>
        <w:t>-</w:t>
      </w:r>
      <w:r w:rsidR="00F13E95">
        <w:t>c</w:t>
      </w:r>
      <w:r w:rsidR="00F13E95" w:rsidRPr="00C60596">
        <w:t xml:space="preserve">harge </w:t>
      </w:r>
      <w:r w:rsidR="00F13E95">
        <w:t>a</w:t>
      </w:r>
      <w:r w:rsidRPr="00C60596">
        <w:t>rrangements</w:t>
      </w:r>
      <w:bookmarkEnd w:id="260"/>
      <w:bookmarkEnd w:id="261"/>
    </w:p>
    <w:p w:rsidR="00191381" w:rsidRPr="00C14237" w:rsidRDefault="00357ED2" w:rsidP="00F64F5F">
      <w:pPr>
        <w:pStyle w:val="Heading3"/>
        <w:jc w:val="left"/>
      </w:pPr>
      <w:bookmarkStart w:id="262" w:name="_Toc279147812"/>
      <w:bookmarkStart w:id="263" w:name="_Toc310503273"/>
      <w:r>
        <w:t>State Water</w:t>
      </w:r>
      <w:r w:rsidR="00191381" w:rsidRPr="00C14237">
        <w:t xml:space="preserve"> Corporation</w:t>
      </w:r>
      <w:bookmarkEnd w:id="262"/>
      <w:bookmarkEnd w:id="263"/>
    </w:p>
    <w:p w:rsidR="00191381" w:rsidRDefault="00191381" w:rsidP="00F64F5F">
      <w:pPr>
        <w:pStyle w:val="Para0"/>
        <w:jc w:val="left"/>
      </w:pPr>
      <w:r w:rsidRPr="00C14237">
        <w:t xml:space="preserve">As the entity responsible for </w:t>
      </w:r>
      <w:r>
        <w:t xml:space="preserve">the </w:t>
      </w:r>
      <w:r w:rsidRPr="00C14237">
        <w:t xml:space="preserve">delivery of bulk water in the regulated river systems of NSW, </w:t>
      </w:r>
      <w:r w:rsidR="00357ED2">
        <w:t>State Water</w:t>
      </w:r>
      <w:r>
        <w:t xml:space="preserve"> Corporation (SWC)</w:t>
      </w:r>
      <w:r w:rsidRPr="00C14237">
        <w:t xml:space="preserve"> recovers its operational costs through water charges.</w:t>
      </w:r>
      <w:r>
        <w:t xml:space="preserve"> </w:t>
      </w:r>
      <w:r w:rsidRPr="00C14237">
        <w:t xml:space="preserve">The level of water charge depends </w:t>
      </w:r>
      <w:r>
        <w:t>up</w:t>
      </w:r>
      <w:r w:rsidRPr="00C14237">
        <w:t>on a number of factors including the type of licence (general or high security), the</w:t>
      </w:r>
      <w:r>
        <w:t xml:space="preserve"> catchment</w:t>
      </w:r>
      <w:r w:rsidRPr="00C14237">
        <w:t xml:space="preserve"> and the </w:t>
      </w:r>
      <w:r>
        <w:t>volume</w:t>
      </w:r>
      <w:r w:rsidRPr="00C14237">
        <w:t>.</w:t>
      </w:r>
    </w:p>
    <w:p w:rsidR="00191381" w:rsidRDefault="00191381" w:rsidP="00F64F5F">
      <w:pPr>
        <w:pStyle w:val="Para0"/>
        <w:jc w:val="left"/>
      </w:pPr>
      <w:r>
        <w:t>The Independent Pricing and Regulatory Tribunal (IPART) determines the price structure for water delivery, with cost reviews considering water availability and costs associated with maintenance and upgrade of water infrastructure owned and operated by SWC. IPART Determination No. 2 specifies the 2011</w:t>
      </w:r>
      <w:r>
        <w:rPr>
          <w:rFonts w:ascii="Calibri" w:hAnsi="Calibri"/>
        </w:rPr>
        <w:t>–</w:t>
      </w:r>
      <w:r>
        <w:t>12 (effective 1 July 2011) regulated river prices that apply to water delivered by SWC in the Murrumbidgee Valley (</w:t>
      </w:r>
      <w:fldSimple w:instr=" REF _Ref279391963 \h  \* MERGEFORMAT ">
        <w:r w:rsidR="003B3A34">
          <w:t xml:space="preserve">Table </w:t>
        </w:r>
        <w:r w:rsidR="003B3A34">
          <w:rPr>
            <w:noProof/>
          </w:rPr>
          <w:t>26</w:t>
        </w:r>
      </w:fldSimple>
      <w:r>
        <w:t xml:space="preserve">). Note that an additional levy applies for the Yanco/Colombo system (an extra $0.90 per megalitre/unit share of entitlement). </w:t>
      </w:r>
    </w:p>
    <w:p w:rsidR="00191381" w:rsidRDefault="00191381" w:rsidP="000033FF">
      <w:pPr>
        <w:pStyle w:val="Caption"/>
        <w:numPr>
          <w:ilvl w:val="0"/>
          <w:numId w:val="0"/>
        </w:numPr>
        <w:ind w:left="397"/>
        <w:jc w:val="left"/>
      </w:pPr>
      <w:bookmarkStart w:id="264" w:name="_Ref279391963"/>
      <w:bookmarkStart w:id="265" w:name="_Toc311624706"/>
      <w:r>
        <w:lastRenderedPageBreak/>
        <w:t xml:space="preserve">Table </w:t>
      </w:r>
      <w:fldSimple w:instr=" SEQ Table \* ARABIC ">
        <w:r w:rsidR="003B3A34">
          <w:rPr>
            <w:noProof/>
          </w:rPr>
          <w:t>26</w:t>
        </w:r>
      </w:fldSimple>
      <w:bookmarkEnd w:id="264"/>
      <w:r>
        <w:t>: River water prices for 2011</w:t>
      </w:r>
      <w:r>
        <w:rPr>
          <w:rFonts w:ascii="Calibri" w:hAnsi="Calibri"/>
        </w:rPr>
        <w:t>–</w:t>
      </w:r>
      <w:r>
        <w:t>12.</w:t>
      </w:r>
      <w:bookmarkEnd w:id="265"/>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3001"/>
        <w:gridCol w:w="3001"/>
        <w:gridCol w:w="3001"/>
      </w:tblGrid>
      <w:tr w:rsidR="00191381" w:rsidRPr="0074254D">
        <w:tc>
          <w:tcPr>
            <w:tcW w:w="3001" w:type="dxa"/>
            <w:vMerge w:val="restart"/>
            <w:tcBorders>
              <w:left w:val="nil"/>
              <w:bottom w:val="nil"/>
              <w:right w:val="nil"/>
            </w:tcBorders>
            <w:shd w:val="clear" w:color="auto" w:fill="6CB9DC"/>
          </w:tcPr>
          <w:p w:rsidR="00191381" w:rsidRPr="0074254D" w:rsidRDefault="00191381" w:rsidP="00F64F5F">
            <w:pPr>
              <w:pStyle w:val="Para0"/>
              <w:spacing w:before="40" w:after="40"/>
              <w:jc w:val="left"/>
              <w:rPr>
                <w:rFonts w:cs="Arial"/>
                <w:b/>
                <w:color w:val="auto"/>
                <w:szCs w:val="22"/>
              </w:rPr>
            </w:pPr>
            <w:r w:rsidRPr="0074254D">
              <w:rPr>
                <w:rFonts w:cs="Arial"/>
                <w:b/>
                <w:color w:val="auto"/>
                <w:szCs w:val="22"/>
              </w:rPr>
              <w:t>Category</w:t>
            </w:r>
          </w:p>
        </w:tc>
        <w:tc>
          <w:tcPr>
            <w:tcW w:w="6002" w:type="dxa"/>
            <w:gridSpan w:val="2"/>
            <w:tcBorders>
              <w:left w:val="nil"/>
              <w:bottom w:val="single" w:sz="4" w:space="0" w:color="auto"/>
            </w:tcBorders>
            <w:shd w:val="clear" w:color="auto" w:fill="6CB9DC"/>
          </w:tcPr>
          <w:p w:rsidR="00191381" w:rsidRPr="0074254D" w:rsidRDefault="00191381" w:rsidP="00F64F5F">
            <w:pPr>
              <w:pStyle w:val="Para0"/>
              <w:spacing w:before="40" w:after="40" w:line="240" w:lineRule="auto"/>
              <w:jc w:val="left"/>
              <w:rPr>
                <w:rFonts w:cs="Arial"/>
                <w:b/>
                <w:color w:val="auto"/>
                <w:szCs w:val="22"/>
              </w:rPr>
            </w:pPr>
            <w:r w:rsidRPr="0074254D">
              <w:rPr>
                <w:rFonts w:cs="Arial"/>
                <w:b/>
                <w:color w:val="auto"/>
                <w:szCs w:val="22"/>
              </w:rPr>
              <w:t>Cost ($/ML)</w:t>
            </w:r>
          </w:p>
        </w:tc>
      </w:tr>
      <w:tr w:rsidR="00191381" w:rsidRPr="0074254D">
        <w:tc>
          <w:tcPr>
            <w:tcW w:w="3001" w:type="dxa"/>
            <w:vMerge/>
            <w:tcBorders>
              <w:top w:val="nil"/>
              <w:left w:val="nil"/>
              <w:bottom w:val="single" w:sz="4" w:space="0" w:color="auto"/>
              <w:right w:val="nil"/>
            </w:tcBorders>
            <w:shd w:val="clear" w:color="auto" w:fill="6CB9DC"/>
          </w:tcPr>
          <w:p w:rsidR="00191381" w:rsidRPr="0074254D" w:rsidRDefault="00191381" w:rsidP="00F64F5F">
            <w:pPr>
              <w:pStyle w:val="Para0"/>
              <w:spacing w:before="40" w:after="40" w:line="240" w:lineRule="auto"/>
              <w:jc w:val="left"/>
              <w:rPr>
                <w:rFonts w:cs="Arial"/>
                <w:b/>
                <w:color w:val="auto"/>
                <w:szCs w:val="22"/>
              </w:rPr>
            </w:pPr>
          </w:p>
        </w:tc>
        <w:tc>
          <w:tcPr>
            <w:tcW w:w="3001" w:type="dxa"/>
            <w:tcBorders>
              <w:top w:val="single" w:sz="4" w:space="0" w:color="auto"/>
              <w:left w:val="nil"/>
              <w:bottom w:val="single" w:sz="4" w:space="0" w:color="auto"/>
              <w:right w:val="nil"/>
            </w:tcBorders>
            <w:shd w:val="clear" w:color="auto" w:fill="6CB9DC"/>
          </w:tcPr>
          <w:p w:rsidR="00191381" w:rsidRPr="0074254D" w:rsidRDefault="00191381" w:rsidP="00F64F5F">
            <w:pPr>
              <w:pStyle w:val="Para0"/>
              <w:spacing w:before="40" w:after="40" w:line="240" w:lineRule="auto"/>
              <w:jc w:val="left"/>
              <w:rPr>
                <w:rFonts w:cs="Arial"/>
                <w:b/>
                <w:color w:val="auto"/>
                <w:szCs w:val="22"/>
              </w:rPr>
            </w:pPr>
            <w:r>
              <w:rPr>
                <w:rFonts w:cs="Arial"/>
                <w:b/>
                <w:color w:val="auto"/>
                <w:szCs w:val="22"/>
              </w:rPr>
              <w:t>SWC</w:t>
            </w:r>
          </w:p>
        </w:tc>
        <w:tc>
          <w:tcPr>
            <w:tcW w:w="3001" w:type="dxa"/>
            <w:tcBorders>
              <w:top w:val="single" w:sz="4" w:space="0" w:color="auto"/>
              <w:left w:val="nil"/>
              <w:bottom w:val="single" w:sz="4" w:space="0" w:color="auto"/>
            </w:tcBorders>
            <w:shd w:val="clear" w:color="auto" w:fill="6CB9DC"/>
          </w:tcPr>
          <w:p w:rsidR="00191381" w:rsidRPr="0074254D" w:rsidRDefault="00191381" w:rsidP="00F64F5F">
            <w:pPr>
              <w:pStyle w:val="Para0"/>
              <w:spacing w:before="40" w:after="40" w:line="240" w:lineRule="auto"/>
              <w:jc w:val="left"/>
              <w:rPr>
                <w:rFonts w:cs="Arial"/>
                <w:b/>
                <w:color w:val="auto"/>
                <w:szCs w:val="22"/>
              </w:rPr>
            </w:pPr>
            <w:r w:rsidRPr="0074254D">
              <w:rPr>
                <w:rFonts w:cs="Arial"/>
                <w:b/>
                <w:color w:val="auto"/>
                <w:szCs w:val="22"/>
              </w:rPr>
              <w:t>NSW Office of Water</w:t>
            </w:r>
          </w:p>
        </w:tc>
      </w:tr>
      <w:tr w:rsidR="00191381" w:rsidRPr="0074254D">
        <w:tc>
          <w:tcPr>
            <w:tcW w:w="3001" w:type="dxa"/>
            <w:tcBorders>
              <w:top w:val="single" w:sz="4" w:space="0" w:color="auto"/>
              <w:left w:val="nil"/>
              <w:bottom w:val="single" w:sz="4" w:space="0" w:color="BFBFBF"/>
              <w:right w:val="nil"/>
            </w:tcBorders>
          </w:tcPr>
          <w:p w:rsidR="00191381" w:rsidRPr="0074254D" w:rsidRDefault="00191381" w:rsidP="00F64F5F">
            <w:pPr>
              <w:pStyle w:val="Para0"/>
              <w:spacing w:before="40" w:after="40" w:line="240" w:lineRule="auto"/>
              <w:jc w:val="left"/>
              <w:rPr>
                <w:rFonts w:cs="Arial"/>
                <w:szCs w:val="22"/>
              </w:rPr>
            </w:pPr>
            <w:r w:rsidRPr="0074254D">
              <w:rPr>
                <w:rFonts w:cs="Arial"/>
                <w:szCs w:val="22"/>
              </w:rPr>
              <w:t>High security</w:t>
            </w:r>
          </w:p>
        </w:tc>
        <w:tc>
          <w:tcPr>
            <w:tcW w:w="3001" w:type="dxa"/>
            <w:tcBorders>
              <w:top w:val="single" w:sz="4" w:space="0" w:color="auto"/>
              <w:left w:val="nil"/>
              <w:bottom w:val="single" w:sz="4" w:space="0" w:color="BFBFBF"/>
              <w:right w:val="nil"/>
            </w:tcBorders>
          </w:tcPr>
          <w:p w:rsidR="00191381" w:rsidRPr="0074254D" w:rsidRDefault="00191381" w:rsidP="00F64F5F">
            <w:pPr>
              <w:pStyle w:val="Para0"/>
              <w:spacing w:before="40" w:after="40" w:line="240" w:lineRule="auto"/>
              <w:jc w:val="left"/>
              <w:rPr>
                <w:rFonts w:cs="Arial"/>
                <w:szCs w:val="22"/>
              </w:rPr>
            </w:pPr>
            <w:r>
              <w:rPr>
                <w:rFonts w:cs="Arial"/>
                <w:szCs w:val="22"/>
              </w:rPr>
              <w:t>$2.69</w:t>
            </w:r>
          </w:p>
        </w:tc>
        <w:tc>
          <w:tcPr>
            <w:tcW w:w="3001" w:type="dxa"/>
            <w:tcBorders>
              <w:top w:val="single" w:sz="4" w:space="0" w:color="auto"/>
              <w:left w:val="nil"/>
              <w:bottom w:val="single" w:sz="4" w:space="0" w:color="BFBFBF"/>
              <w:right w:val="nil"/>
            </w:tcBorders>
          </w:tcPr>
          <w:p w:rsidR="00191381" w:rsidRPr="0074254D" w:rsidRDefault="00191381" w:rsidP="00F64F5F">
            <w:pPr>
              <w:pStyle w:val="Para0"/>
              <w:spacing w:before="40" w:after="40" w:line="240" w:lineRule="auto"/>
              <w:jc w:val="left"/>
              <w:rPr>
                <w:rFonts w:cs="Arial"/>
                <w:szCs w:val="22"/>
              </w:rPr>
            </w:pPr>
            <w:r>
              <w:rPr>
                <w:rFonts w:cs="Arial"/>
                <w:szCs w:val="22"/>
              </w:rPr>
              <w:t>$1.08</w:t>
            </w:r>
          </w:p>
        </w:tc>
      </w:tr>
      <w:tr w:rsidR="00191381" w:rsidRPr="0074254D">
        <w:tc>
          <w:tcPr>
            <w:tcW w:w="3001" w:type="dxa"/>
            <w:tcBorders>
              <w:top w:val="single" w:sz="4" w:space="0" w:color="BFBFBF"/>
              <w:left w:val="nil"/>
              <w:bottom w:val="single" w:sz="4" w:space="0" w:color="BFBFBF"/>
              <w:right w:val="nil"/>
            </w:tcBorders>
          </w:tcPr>
          <w:p w:rsidR="00191381" w:rsidRPr="0074254D" w:rsidRDefault="00191381" w:rsidP="00F64F5F">
            <w:pPr>
              <w:pStyle w:val="Para0"/>
              <w:spacing w:before="40" w:after="40" w:line="240" w:lineRule="auto"/>
              <w:jc w:val="left"/>
              <w:rPr>
                <w:rFonts w:cs="Arial"/>
                <w:szCs w:val="22"/>
              </w:rPr>
            </w:pPr>
            <w:r w:rsidRPr="0074254D">
              <w:rPr>
                <w:rFonts w:cs="Arial"/>
                <w:szCs w:val="22"/>
              </w:rPr>
              <w:t>General security</w:t>
            </w:r>
          </w:p>
        </w:tc>
        <w:tc>
          <w:tcPr>
            <w:tcW w:w="3001" w:type="dxa"/>
            <w:tcBorders>
              <w:top w:val="single" w:sz="4" w:space="0" w:color="BFBFBF"/>
              <w:left w:val="nil"/>
              <w:bottom w:val="single" w:sz="4" w:space="0" w:color="BFBFBF"/>
              <w:right w:val="nil"/>
            </w:tcBorders>
          </w:tcPr>
          <w:p w:rsidR="00191381" w:rsidRPr="0074254D" w:rsidRDefault="00191381" w:rsidP="00F64F5F">
            <w:pPr>
              <w:pStyle w:val="Para0"/>
              <w:spacing w:before="40" w:after="40" w:line="240" w:lineRule="auto"/>
              <w:jc w:val="left"/>
              <w:rPr>
                <w:rFonts w:cs="Arial"/>
                <w:szCs w:val="22"/>
              </w:rPr>
            </w:pPr>
            <w:r>
              <w:rPr>
                <w:rFonts w:cs="Arial"/>
                <w:szCs w:val="22"/>
              </w:rPr>
              <w:t>$1.60</w:t>
            </w:r>
          </w:p>
        </w:tc>
        <w:tc>
          <w:tcPr>
            <w:tcW w:w="3001" w:type="dxa"/>
            <w:tcBorders>
              <w:top w:val="single" w:sz="4" w:space="0" w:color="BFBFBF"/>
              <w:left w:val="nil"/>
              <w:bottom w:val="single" w:sz="4" w:space="0" w:color="BFBFBF"/>
              <w:right w:val="nil"/>
            </w:tcBorders>
          </w:tcPr>
          <w:p w:rsidR="00191381" w:rsidRPr="0074254D" w:rsidRDefault="00191381" w:rsidP="00F64F5F">
            <w:pPr>
              <w:pStyle w:val="Para0"/>
              <w:spacing w:before="40" w:after="40" w:line="240" w:lineRule="auto"/>
              <w:jc w:val="left"/>
              <w:rPr>
                <w:rFonts w:cs="Arial"/>
                <w:szCs w:val="22"/>
              </w:rPr>
            </w:pPr>
            <w:r>
              <w:rPr>
                <w:rFonts w:cs="Arial"/>
                <w:szCs w:val="22"/>
              </w:rPr>
              <w:t>$1.08</w:t>
            </w:r>
          </w:p>
        </w:tc>
      </w:tr>
      <w:tr w:rsidR="00191381" w:rsidRPr="0074254D">
        <w:tc>
          <w:tcPr>
            <w:tcW w:w="3001" w:type="dxa"/>
            <w:tcBorders>
              <w:top w:val="single" w:sz="4" w:space="0" w:color="BFBFBF"/>
              <w:left w:val="nil"/>
              <w:bottom w:val="single" w:sz="4" w:space="0" w:color="auto"/>
              <w:right w:val="nil"/>
            </w:tcBorders>
          </w:tcPr>
          <w:p w:rsidR="00191381" w:rsidRPr="0074254D" w:rsidRDefault="00191381" w:rsidP="00F64F5F">
            <w:pPr>
              <w:pStyle w:val="Para0"/>
              <w:spacing w:before="40" w:after="40" w:line="240" w:lineRule="auto"/>
              <w:jc w:val="left"/>
              <w:rPr>
                <w:rFonts w:cs="Arial"/>
                <w:szCs w:val="22"/>
              </w:rPr>
            </w:pPr>
            <w:r w:rsidRPr="0074254D">
              <w:rPr>
                <w:rFonts w:cs="Arial"/>
                <w:szCs w:val="22"/>
              </w:rPr>
              <w:t>Usage cost</w:t>
            </w:r>
          </w:p>
        </w:tc>
        <w:tc>
          <w:tcPr>
            <w:tcW w:w="3001" w:type="dxa"/>
            <w:tcBorders>
              <w:top w:val="single" w:sz="4" w:space="0" w:color="BFBFBF"/>
              <w:left w:val="nil"/>
              <w:bottom w:val="single" w:sz="4" w:space="0" w:color="auto"/>
              <w:right w:val="nil"/>
            </w:tcBorders>
          </w:tcPr>
          <w:p w:rsidR="00191381" w:rsidRPr="0074254D" w:rsidRDefault="00191381" w:rsidP="00F64F5F">
            <w:pPr>
              <w:pStyle w:val="Para0"/>
              <w:spacing w:before="40" w:after="40" w:line="240" w:lineRule="auto"/>
              <w:jc w:val="left"/>
              <w:rPr>
                <w:rFonts w:cs="Arial"/>
                <w:szCs w:val="22"/>
              </w:rPr>
            </w:pPr>
            <w:r>
              <w:rPr>
                <w:rFonts w:cs="Arial"/>
                <w:szCs w:val="22"/>
              </w:rPr>
              <w:t>$3.70</w:t>
            </w:r>
          </w:p>
        </w:tc>
        <w:tc>
          <w:tcPr>
            <w:tcW w:w="3001" w:type="dxa"/>
            <w:tcBorders>
              <w:top w:val="single" w:sz="4" w:space="0" w:color="BFBFBF"/>
              <w:left w:val="nil"/>
              <w:bottom w:val="single" w:sz="4" w:space="0" w:color="auto"/>
              <w:right w:val="nil"/>
            </w:tcBorders>
          </w:tcPr>
          <w:p w:rsidR="00191381" w:rsidRPr="0074254D" w:rsidRDefault="00191381" w:rsidP="00F64F5F">
            <w:pPr>
              <w:pStyle w:val="Para0"/>
              <w:spacing w:before="40" w:after="40" w:line="240" w:lineRule="auto"/>
              <w:jc w:val="left"/>
              <w:rPr>
                <w:rFonts w:cs="Arial"/>
                <w:szCs w:val="22"/>
              </w:rPr>
            </w:pPr>
            <w:r>
              <w:rPr>
                <w:rFonts w:cs="Arial"/>
                <w:szCs w:val="22"/>
              </w:rPr>
              <w:t>$0.69</w:t>
            </w:r>
          </w:p>
        </w:tc>
      </w:tr>
    </w:tbl>
    <w:p w:rsidR="00191381" w:rsidRPr="000B4444" w:rsidRDefault="00191381" w:rsidP="00F64F5F">
      <w:pPr>
        <w:pStyle w:val="Para0"/>
        <w:jc w:val="left"/>
        <w:rPr>
          <w:i/>
        </w:rPr>
      </w:pPr>
      <w:r w:rsidRPr="000B4444">
        <w:rPr>
          <w:i/>
        </w:rPr>
        <w:t>Note: IPART is currently considering charges</w:t>
      </w:r>
      <w:r>
        <w:rPr>
          <w:i/>
        </w:rPr>
        <w:t>,</w:t>
      </w:r>
      <w:r w:rsidRPr="000B4444">
        <w:rPr>
          <w:i/>
        </w:rPr>
        <w:t xml:space="preserve"> with 2010 determinations continuing in the interim.</w:t>
      </w:r>
    </w:p>
    <w:p w:rsidR="00191381" w:rsidRDefault="00191381" w:rsidP="00F64F5F">
      <w:pPr>
        <w:pStyle w:val="Para0"/>
        <w:jc w:val="left"/>
      </w:pPr>
      <w:r>
        <w:t>Delivery of environmental water incurs usage costs of $4.39 per megalitre, with SWC</w:t>
      </w:r>
      <w:r w:rsidRPr="005B4E0D">
        <w:t xml:space="preserve"> absorb</w:t>
      </w:r>
      <w:r>
        <w:t>ing</w:t>
      </w:r>
      <w:r w:rsidRPr="005B4E0D">
        <w:t xml:space="preserve"> the cost of transmission </w:t>
      </w:r>
      <w:r w:rsidR="001F19B2">
        <w:t>loss</w:t>
      </w:r>
      <w:r w:rsidRPr="005B4E0D">
        <w:t xml:space="preserve"> along its network of regulated </w:t>
      </w:r>
      <w:r>
        <w:t>rivers. This price is valid for 2011</w:t>
      </w:r>
      <w:r>
        <w:rPr>
          <w:rFonts w:ascii="Calibri" w:hAnsi="Calibri"/>
        </w:rPr>
        <w:t>–</w:t>
      </w:r>
      <w:r>
        <w:t>12 and includes the $3.70 per megalitre paid to SWC and $0.69 per megalitre paid to NOW. This charge is the same as other water users. High and general-security costs are applied to the entitlement holdings separately to the use costs.</w:t>
      </w:r>
    </w:p>
    <w:p w:rsidR="00191381" w:rsidRDefault="00191381" w:rsidP="00F64F5F">
      <w:pPr>
        <w:pStyle w:val="Heading3"/>
        <w:jc w:val="left"/>
      </w:pPr>
      <w:bookmarkStart w:id="266" w:name="_Toc279147813"/>
      <w:bookmarkStart w:id="267" w:name="_Toc310503274"/>
      <w:r>
        <w:t>Murrumbidgee Irrigation Limited</w:t>
      </w:r>
      <w:bookmarkEnd w:id="266"/>
      <w:bookmarkEnd w:id="267"/>
    </w:p>
    <w:p w:rsidR="00191381" w:rsidRDefault="00191381" w:rsidP="00F64F5F">
      <w:pPr>
        <w:pStyle w:val="Para0"/>
        <w:jc w:val="left"/>
      </w:pPr>
      <w:r>
        <w:t>The MI supply network is situated to the north of the Murrumbidgee River between Narrandera and Booligal and includes Barren Box Swamp located in the Mirrool Creek floodplain. The 2010</w:t>
      </w:r>
      <w:r>
        <w:rPr>
          <w:rFonts w:ascii="Calibri" w:hAnsi="Calibri"/>
        </w:rPr>
        <w:t>–</w:t>
      </w:r>
      <w:r>
        <w:t xml:space="preserve">2011 </w:t>
      </w:r>
      <w:proofErr w:type="gramStart"/>
      <w:r>
        <w:t>schedule</w:t>
      </w:r>
      <w:proofErr w:type="gramEnd"/>
      <w:r>
        <w:t xml:space="preserve"> of charges includes different charges for general and high-security entitlements. Annual fixed charges per megalitre are listed in </w:t>
      </w:r>
      <w:fldSimple w:instr=" REF _Ref282432179 \h  \* MERGEFORMAT ">
        <w:r w:rsidR="003B3A34">
          <w:t xml:space="preserve">Table </w:t>
        </w:r>
        <w:r w:rsidR="003B3A34">
          <w:rPr>
            <w:noProof/>
          </w:rPr>
          <w:t>27</w:t>
        </w:r>
      </w:fldSimple>
      <w:r>
        <w:rPr>
          <w:b/>
        </w:rPr>
        <w:t xml:space="preserve"> </w:t>
      </w:r>
      <w:r w:rsidRPr="00250EBE">
        <w:t>and include licence and conveyance charges</w:t>
      </w:r>
      <w:r>
        <w:t xml:space="preserve">. </w:t>
      </w:r>
    </w:p>
    <w:p w:rsidR="00191381" w:rsidRDefault="00191381" w:rsidP="000033FF">
      <w:pPr>
        <w:pStyle w:val="Caption"/>
        <w:numPr>
          <w:ilvl w:val="0"/>
          <w:numId w:val="0"/>
        </w:numPr>
        <w:ind w:left="397"/>
        <w:jc w:val="left"/>
      </w:pPr>
      <w:bookmarkStart w:id="268" w:name="_Ref282432179"/>
      <w:bookmarkStart w:id="269" w:name="_Toc311624707"/>
      <w:r>
        <w:t xml:space="preserve">Table </w:t>
      </w:r>
      <w:fldSimple w:instr=" SEQ Table \* ARABIC ">
        <w:r w:rsidR="003B3A34">
          <w:rPr>
            <w:noProof/>
          </w:rPr>
          <w:t>27</w:t>
        </w:r>
      </w:fldSimple>
      <w:bookmarkEnd w:id="268"/>
      <w:r>
        <w:t>: 2011</w:t>
      </w:r>
      <w:r>
        <w:rPr>
          <w:rFonts w:ascii="Calibri" w:hAnsi="Calibri"/>
        </w:rPr>
        <w:t>–</w:t>
      </w:r>
      <w:r>
        <w:t>12 annual fixed charges for bulk water delivery via the MI supply network.</w:t>
      </w:r>
      <w:bookmarkEnd w:id="269"/>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3001"/>
        <w:gridCol w:w="3001"/>
        <w:gridCol w:w="3001"/>
      </w:tblGrid>
      <w:tr w:rsidR="00191381" w:rsidRPr="00BE77C9">
        <w:tc>
          <w:tcPr>
            <w:tcW w:w="3001" w:type="dxa"/>
            <w:tcBorders>
              <w:bottom w:val="single" w:sz="4" w:space="0" w:color="auto"/>
              <w:right w:val="nil"/>
            </w:tcBorders>
            <w:shd w:val="clear" w:color="auto" w:fill="6CB9DC"/>
          </w:tcPr>
          <w:p w:rsidR="00191381" w:rsidRPr="0074254D" w:rsidRDefault="00191381" w:rsidP="00F64F5F">
            <w:pPr>
              <w:pStyle w:val="Para0"/>
              <w:spacing w:before="40" w:after="40" w:line="240" w:lineRule="auto"/>
              <w:jc w:val="left"/>
              <w:rPr>
                <w:rFonts w:cs="Arial"/>
                <w:b/>
                <w:color w:val="auto"/>
                <w:szCs w:val="22"/>
              </w:rPr>
            </w:pPr>
            <w:r w:rsidRPr="0074254D">
              <w:rPr>
                <w:rFonts w:cs="Arial"/>
                <w:b/>
                <w:color w:val="auto"/>
                <w:szCs w:val="22"/>
              </w:rPr>
              <w:t>Category</w:t>
            </w:r>
          </w:p>
        </w:tc>
        <w:tc>
          <w:tcPr>
            <w:tcW w:w="3001" w:type="dxa"/>
            <w:tcBorders>
              <w:left w:val="nil"/>
              <w:bottom w:val="single" w:sz="4" w:space="0" w:color="auto"/>
              <w:right w:val="nil"/>
            </w:tcBorders>
            <w:shd w:val="clear" w:color="auto" w:fill="6CB9DC"/>
          </w:tcPr>
          <w:p w:rsidR="00191381" w:rsidRPr="0074254D" w:rsidRDefault="00191381" w:rsidP="00F64F5F">
            <w:pPr>
              <w:pStyle w:val="Para0"/>
              <w:spacing w:before="40" w:after="40" w:line="240" w:lineRule="auto"/>
              <w:jc w:val="left"/>
              <w:rPr>
                <w:rFonts w:cs="Arial"/>
                <w:b/>
                <w:color w:val="auto"/>
                <w:szCs w:val="22"/>
              </w:rPr>
            </w:pPr>
            <w:r w:rsidRPr="0074254D">
              <w:rPr>
                <w:rFonts w:cs="Arial"/>
                <w:b/>
                <w:color w:val="auto"/>
                <w:szCs w:val="22"/>
              </w:rPr>
              <w:t>Licence ($/ML)</w:t>
            </w:r>
          </w:p>
        </w:tc>
        <w:tc>
          <w:tcPr>
            <w:tcW w:w="3001" w:type="dxa"/>
            <w:tcBorders>
              <w:left w:val="nil"/>
              <w:bottom w:val="single" w:sz="4" w:space="0" w:color="auto"/>
            </w:tcBorders>
            <w:shd w:val="clear" w:color="auto" w:fill="6CB9DC"/>
          </w:tcPr>
          <w:p w:rsidR="00191381" w:rsidRPr="0074254D" w:rsidRDefault="00191381" w:rsidP="00F64F5F">
            <w:pPr>
              <w:pStyle w:val="Para0"/>
              <w:spacing w:before="40" w:after="40" w:line="240" w:lineRule="auto"/>
              <w:jc w:val="left"/>
              <w:rPr>
                <w:rFonts w:cs="Arial"/>
                <w:b/>
                <w:color w:val="auto"/>
                <w:szCs w:val="22"/>
              </w:rPr>
            </w:pPr>
            <w:r w:rsidRPr="0074254D">
              <w:rPr>
                <w:rFonts w:cs="Arial"/>
                <w:b/>
                <w:color w:val="auto"/>
                <w:szCs w:val="22"/>
              </w:rPr>
              <w:t>Conveyance cost ($/ML)</w:t>
            </w:r>
          </w:p>
        </w:tc>
      </w:tr>
      <w:tr w:rsidR="00191381" w:rsidRPr="00A14A02">
        <w:tc>
          <w:tcPr>
            <w:tcW w:w="3001" w:type="dxa"/>
            <w:tcBorders>
              <w:top w:val="single" w:sz="4" w:space="0" w:color="auto"/>
              <w:left w:val="nil"/>
              <w:bottom w:val="single" w:sz="4" w:space="0" w:color="BFBFBF"/>
              <w:right w:val="nil"/>
            </w:tcBorders>
          </w:tcPr>
          <w:p w:rsidR="00191381" w:rsidRPr="0074254D" w:rsidRDefault="00191381" w:rsidP="00F64F5F">
            <w:pPr>
              <w:pStyle w:val="Para0"/>
              <w:spacing w:before="40" w:after="40" w:line="240" w:lineRule="auto"/>
              <w:jc w:val="left"/>
              <w:rPr>
                <w:rFonts w:cs="Arial"/>
                <w:szCs w:val="22"/>
              </w:rPr>
            </w:pPr>
            <w:r w:rsidRPr="0074254D">
              <w:rPr>
                <w:rFonts w:cs="Arial"/>
                <w:szCs w:val="22"/>
              </w:rPr>
              <w:t>High security</w:t>
            </w:r>
          </w:p>
        </w:tc>
        <w:tc>
          <w:tcPr>
            <w:tcW w:w="3001" w:type="dxa"/>
            <w:tcBorders>
              <w:top w:val="single" w:sz="4" w:space="0" w:color="auto"/>
              <w:left w:val="nil"/>
              <w:bottom w:val="single" w:sz="4" w:space="0" w:color="BFBFBF"/>
              <w:right w:val="nil"/>
            </w:tcBorders>
          </w:tcPr>
          <w:p w:rsidR="00191381" w:rsidRPr="0074254D" w:rsidRDefault="00191381" w:rsidP="00F64F5F">
            <w:pPr>
              <w:pStyle w:val="Para0"/>
              <w:spacing w:before="40" w:after="40" w:line="240" w:lineRule="auto"/>
              <w:jc w:val="left"/>
              <w:rPr>
                <w:rFonts w:cs="Arial"/>
                <w:szCs w:val="22"/>
              </w:rPr>
            </w:pPr>
            <w:r w:rsidRPr="0074254D">
              <w:rPr>
                <w:rFonts w:cs="Arial"/>
                <w:szCs w:val="22"/>
              </w:rPr>
              <w:t>$3.</w:t>
            </w:r>
            <w:r>
              <w:rPr>
                <w:rFonts w:cs="Arial"/>
                <w:szCs w:val="22"/>
              </w:rPr>
              <w:t>7</w:t>
            </w:r>
            <w:r w:rsidRPr="0074254D">
              <w:rPr>
                <w:rFonts w:cs="Arial"/>
                <w:szCs w:val="22"/>
              </w:rPr>
              <w:t>7</w:t>
            </w:r>
          </w:p>
        </w:tc>
        <w:tc>
          <w:tcPr>
            <w:tcW w:w="3001" w:type="dxa"/>
            <w:tcBorders>
              <w:top w:val="single" w:sz="4" w:space="0" w:color="auto"/>
              <w:left w:val="nil"/>
              <w:bottom w:val="single" w:sz="4" w:space="0" w:color="BFBFBF"/>
              <w:right w:val="nil"/>
            </w:tcBorders>
          </w:tcPr>
          <w:p w:rsidR="00191381" w:rsidRPr="0074254D" w:rsidRDefault="00191381" w:rsidP="00F64F5F">
            <w:pPr>
              <w:pStyle w:val="Para0"/>
              <w:spacing w:before="40" w:after="40" w:line="240" w:lineRule="auto"/>
              <w:jc w:val="left"/>
              <w:rPr>
                <w:rFonts w:cs="Arial"/>
                <w:szCs w:val="22"/>
              </w:rPr>
            </w:pPr>
            <w:r>
              <w:rPr>
                <w:rFonts w:cs="Arial"/>
                <w:szCs w:val="22"/>
              </w:rPr>
              <w:t>$0.29</w:t>
            </w:r>
          </w:p>
        </w:tc>
      </w:tr>
      <w:tr w:rsidR="00191381" w:rsidRPr="00A14A02">
        <w:tc>
          <w:tcPr>
            <w:tcW w:w="3001" w:type="dxa"/>
            <w:tcBorders>
              <w:top w:val="single" w:sz="4" w:space="0" w:color="BFBFBF"/>
              <w:left w:val="nil"/>
              <w:bottom w:val="single" w:sz="4" w:space="0" w:color="auto"/>
              <w:right w:val="nil"/>
            </w:tcBorders>
          </w:tcPr>
          <w:p w:rsidR="00191381" w:rsidRPr="0074254D" w:rsidRDefault="00191381" w:rsidP="00F64F5F">
            <w:pPr>
              <w:pStyle w:val="Para0"/>
              <w:spacing w:before="40" w:after="40" w:line="240" w:lineRule="auto"/>
              <w:jc w:val="left"/>
              <w:rPr>
                <w:rFonts w:cs="Arial"/>
                <w:szCs w:val="22"/>
              </w:rPr>
            </w:pPr>
            <w:r w:rsidRPr="0074254D">
              <w:rPr>
                <w:rFonts w:cs="Arial"/>
                <w:szCs w:val="22"/>
              </w:rPr>
              <w:t>General security</w:t>
            </w:r>
          </w:p>
        </w:tc>
        <w:tc>
          <w:tcPr>
            <w:tcW w:w="3001" w:type="dxa"/>
            <w:tcBorders>
              <w:top w:val="single" w:sz="4" w:space="0" w:color="BFBFBF"/>
              <w:left w:val="nil"/>
              <w:bottom w:val="single" w:sz="4" w:space="0" w:color="auto"/>
              <w:right w:val="nil"/>
            </w:tcBorders>
          </w:tcPr>
          <w:p w:rsidR="00191381" w:rsidRPr="0074254D" w:rsidRDefault="00191381" w:rsidP="00F64F5F">
            <w:pPr>
              <w:pStyle w:val="Para0"/>
              <w:spacing w:before="40" w:after="40" w:line="240" w:lineRule="auto"/>
              <w:jc w:val="left"/>
              <w:rPr>
                <w:rFonts w:cs="Arial"/>
                <w:szCs w:val="22"/>
              </w:rPr>
            </w:pPr>
            <w:r>
              <w:rPr>
                <w:rFonts w:cs="Arial"/>
                <w:szCs w:val="22"/>
              </w:rPr>
              <w:t>$2.68</w:t>
            </w:r>
          </w:p>
        </w:tc>
        <w:tc>
          <w:tcPr>
            <w:tcW w:w="3001" w:type="dxa"/>
            <w:tcBorders>
              <w:top w:val="single" w:sz="4" w:space="0" w:color="BFBFBF"/>
              <w:left w:val="nil"/>
              <w:bottom w:val="single" w:sz="4" w:space="0" w:color="auto"/>
              <w:right w:val="nil"/>
            </w:tcBorders>
          </w:tcPr>
          <w:p w:rsidR="00191381" w:rsidRPr="0074254D" w:rsidRDefault="00191381" w:rsidP="00F64F5F">
            <w:pPr>
              <w:pStyle w:val="Para0"/>
              <w:spacing w:before="40" w:after="40" w:line="240" w:lineRule="auto"/>
              <w:jc w:val="left"/>
              <w:rPr>
                <w:rFonts w:cs="Arial"/>
                <w:szCs w:val="22"/>
              </w:rPr>
            </w:pPr>
            <w:r>
              <w:rPr>
                <w:rFonts w:cs="Arial"/>
                <w:szCs w:val="22"/>
              </w:rPr>
              <w:t>$0.29</w:t>
            </w:r>
          </w:p>
        </w:tc>
      </w:tr>
    </w:tbl>
    <w:p w:rsidR="00191381" w:rsidRPr="00A14A02" w:rsidRDefault="00191381" w:rsidP="00F64F5F">
      <w:pPr>
        <w:pStyle w:val="Para0"/>
        <w:jc w:val="left"/>
        <w:rPr>
          <w:i/>
        </w:rPr>
      </w:pPr>
      <w:r w:rsidRPr="00A14A02">
        <w:rPr>
          <w:i/>
        </w:rPr>
        <w:t xml:space="preserve">Note: Costs information sourced from </w:t>
      </w:r>
      <w:r w:rsidRPr="001F0137">
        <w:rPr>
          <w:i/>
        </w:rPr>
        <w:t xml:space="preserve">MI </w:t>
      </w:r>
      <w:r w:rsidRPr="00A14A02">
        <w:rPr>
          <w:i/>
        </w:rPr>
        <w:t>(201</w:t>
      </w:r>
      <w:r>
        <w:rPr>
          <w:i/>
        </w:rPr>
        <w:t>1</w:t>
      </w:r>
      <w:r w:rsidRPr="00A14A02">
        <w:rPr>
          <w:i/>
        </w:rPr>
        <w:t>)</w:t>
      </w:r>
      <w:r>
        <w:rPr>
          <w:i/>
        </w:rPr>
        <w:t>. These costs apply to members. Costs are indicative and are likely to be negotiable on an event-by-event basis.</w:t>
      </w:r>
    </w:p>
    <w:p w:rsidR="005E3278" w:rsidRDefault="005E3278" w:rsidP="00F64F5F">
      <w:pPr>
        <w:pStyle w:val="Heading3"/>
        <w:jc w:val="left"/>
      </w:pPr>
      <w:bookmarkStart w:id="270" w:name="_Toc310503275"/>
      <w:r>
        <w:t>Coleambally Irrigation</w:t>
      </w:r>
      <w:r w:rsidR="00082CB9">
        <w:t xml:space="preserve"> Cooperative Limited</w:t>
      </w:r>
      <w:bookmarkEnd w:id="270"/>
    </w:p>
    <w:p w:rsidR="005E3278" w:rsidRDefault="005E3278" w:rsidP="005E3278">
      <w:pPr>
        <w:pStyle w:val="Para0"/>
        <w:rPr>
          <w:rFonts w:eastAsiaTheme="minorHAnsi"/>
        </w:rPr>
      </w:pPr>
      <w:r>
        <w:t xml:space="preserve">The </w:t>
      </w:r>
      <w:r w:rsidRPr="005E3278">
        <w:rPr>
          <w:color w:val="auto"/>
        </w:rPr>
        <w:t>Coleambally Irrigation supply network is situated to the east of Hay and is capable of diverting water from Murrumbidgee River into Yanco Creek and Billabong Creek.  These creeks form part of the Edward-Wakool system which terminates at the Murray River. Coleambally Irrigation has previously worked with State Water to deliver water to Yanco Creek and to Billabong Creek through their irrigation supply network.  These events and the charges for them have been</w:t>
      </w:r>
      <w:r>
        <w:t xml:space="preserve"> arranged on an </w:t>
      </w:r>
      <w:r>
        <w:rPr>
          <w:i/>
          <w:iCs/>
        </w:rPr>
        <w:t>ad hoc</w:t>
      </w:r>
      <w:r>
        <w:t xml:space="preserve"> basis, with the charges often being agreed af</w:t>
      </w:r>
      <w:r w:rsidR="00082CB9">
        <w:t>ter the event has occurred (A</w:t>
      </w:r>
      <w:r>
        <w:t xml:space="preserve"> Tiwari</w:t>
      </w:r>
      <w:r w:rsidR="00082CB9">
        <w:t xml:space="preserve"> [CICL] 2011</w:t>
      </w:r>
      <w:r>
        <w:t xml:space="preserve">, </w:t>
      </w:r>
      <w:proofErr w:type="gramStart"/>
      <w:r w:rsidR="00082CB9">
        <w:t>pers.comm.,</w:t>
      </w:r>
      <w:proofErr w:type="gramEnd"/>
      <w:r w:rsidR="00082CB9">
        <w:t xml:space="preserve"> 9 August</w:t>
      </w:r>
      <w:r>
        <w:t xml:space="preserve">).  </w:t>
      </w:r>
      <w:r>
        <w:lastRenderedPageBreak/>
        <w:t xml:space="preserve">However, Coleambally Irrigation is currently in negotiation with State Water to formalise costs to use the Coleambally Irrigation supply network. </w:t>
      </w:r>
    </w:p>
    <w:p w:rsidR="00191381" w:rsidRDefault="00E92D1B" w:rsidP="00F64F5F">
      <w:pPr>
        <w:pStyle w:val="Heading3"/>
        <w:jc w:val="left"/>
      </w:pPr>
      <w:bookmarkStart w:id="271" w:name="_Toc294257561"/>
      <w:bookmarkStart w:id="272" w:name="_Toc296424977"/>
      <w:bookmarkStart w:id="273" w:name="_Toc279147815"/>
      <w:bookmarkStart w:id="274" w:name="_Toc310503276"/>
      <w:bookmarkEnd w:id="271"/>
      <w:bookmarkEnd w:id="272"/>
      <w:r>
        <w:t>P</w:t>
      </w:r>
      <w:r w:rsidR="00F13E95">
        <w:t>rivate landholders</w:t>
      </w:r>
      <w:bookmarkEnd w:id="273"/>
      <w:bookmarkEnd w:id="274"/>
    </w:p>
    <w:p w:rsidR="00191381" w:rsidRDefault="00191381" w:rsidP="00F64F5F">
      <w:pPr>
        <w:pStyle w:val="Para0"/>
        <w:jc w:val="left"/>
      </w:pPr>
      <w:r>
        <w:t>There are currently no formal delivery cost arrangements in place where OEH is delivering water to an environmental asset on private land. Generally, OEH contacts the landholder to seek permission to use their infrastructure, generally, private irrigation channels or pumps.</w:t>
      </w:r>
    </w:p>
    <w:p w:rsidR="00191381" w:rsidRDefault="00191381" w:rsidP="00F64F5F">
      <w:pPr>
        <w:pStyle w:val="Para0"/>
        <w:jc w:val="left"/>
      </w:pPr>
      <w:r>
        <w:t>A number of factors must be considered including whether the watering action will coincide with the delivery of irrigation water as channel capacity will be reduced if both irrigation water and environmental water are delivered at once. This can result in spills and reduce the amount of water that reaches the intended environmental assets.</w:t>
      </w:r>
    </w:p>
    <w:p w:rsidR="00191381" w:rsidRDefault="00191381" w:rsidP="00F64F5F">
      <w:pPr>
        <w:pStyle w:val="Para0"/>
        <w:spacing w:after="60"/>
        <w:jc w:val="left"/>
      </w:pPr>
      <w:r>
        <w:t>The cost to use private infrastructure has been agreed informally at this stage and is as follows:</w:t>
      </w:r>
    </w:p>
    <w:p w:rsidR="00191381" w:rsidRDefault="00191381" w:rsidP="00F64F5F">
      <w:pPr>
        <w:pStyle w:val="Para0bullet"/>
        <w:jc w:val="left"/>
      </w:pPr>
      <w:proofErr w:type="gramStart"/>
      <w:r>
        <w:t>use</w:t>
      </w:r>
      <w:proofErr w:type="gramEnd"/>
      <w:r>
        <w:t xml:space="preserve"> of private networks nearby Maude such as the Nimmie-Caira incurs a cost of $1 per megalitre.</w:t>
      </w:r>
    </w:p>
    <w:p w:rsidR="00191381" w:rsidRDefault="00191381" w:rsidP="00F64F5F">
      <w:pPr>
        <w:pStyle w:val="Para0bullet"/>
        <w:jc w:val="left"/>
      </w:pPr>
      <w:proofErr w:type="gramStart"/>
      <w:r>
        <w:t>pumping</w:t>
      </w:r>
      <w:proofErr w:type="gramEnd"/>
      <w:r>
        <w:t xml:space="preserve"> costs vary across the system from $15 per megalitre to $50 per megalitre depending on the pump type and location.</w:t>
      </w:r>
    </w:p>
    <w:p w:rsidR="00191381" w:rsidRDefault="00191381" w:rsidP="00F64F5F">
      <w:pPr>
        <w:pStyle w:val="Heading1"/>
        <w:jc w:val="left"/>
      </w:pPr>
      <w:bookmarkStart w:id="275" w:name="_Toc310503277"/>
      <w:r>
        <w:lastRenderedPageBreak/>
        <w:t>Monitoring, Evaluation and Improvement</w:t>
      </w:r>
      <w:bookmarkEnd w:id="275"/>
    </w:p>
    <w:p w:rsidR="00191381" w:rsidRDefault="00191381" w:rsidP="00F64F5F">
      <w:pPr>
        <w:pStyle w:val="Para0"/>
        <w:jc w:val="left"/>
      </w:pPr>
      <w:r>
        <w:t>Monitoring and evaluation are essential components of any management action, contributing to determining its effectiveness and improvements for future planning. By evaluating the outcomes of environmental flows through routine and/or event-based monitoring, environmental water managers will be able to adapt watering actions to optimise environmental benefits and inform future water-use planning.</w:t>
      </w:r>
    </w:p>
    <w:p w:rsidR="00191381" w:rsidRDefault="00191381" w:rsidP="00A0468A">
      <w:pPr>
        <w:pStyle w:val="Para0"/>
        <w:jc w:val="left"/>
      </w:pPr>
      <w:r w:rsidRPr="00A0468A">
        <w:rPr>
          <w:sz w:val="23"/>
          <w:szCs w:val="23"/>
        </w:rPr>
        <w:t>A robust approach to monitoring and evaluation is critical to determining the long-term outcomes of the use of environmental water, and to provide information to support good governance and adaptive management. </w:t>
      </w:r>
    </w:p>
    <w:p w:rsidR="00191381" w:rsidRDefault="00191381" w:rsidP="00F64F5F">
      <w:pPr>
        <w:pStyle w:val="Heading2"/>
        <w:jc w:val="left"/>
      </w:pPr>
      <w:bookmarkStart w:id="276" w:name="_Toc280715162"/>
      <w:bookmarkStart w:id="277" w:name="_Toc280775103"/>
      <w:bookmarkStart w:id="278" w:name="_Toc280775104"/>
      <w:bookmarkStart w:id="279" w:name="_Toc310503278"/>
      <w:bookmarkEnd w:id="276"/>
      <w:bookmarkEnd w:id="277"/>
      <w:r>
        <w:t xml:space="preserve">Existing </w:t>
      </w:r>
      <w:r w:rsidR="00F13E95">
        <w:t>monitoring programs and frameworks</w:t>
      </w:r>
      <w:bookmarkEnd w:id="278"/>
      <w:bookmarkEnd w:id="279"/>
    </w:p>
    <w:p w:rsidR="00191381" w:rsidRDefault="00191381" w:rsidP="00F64F5F">
      <w:pPr>
        <w:pStyle w:val="Para0"/>
        <w:spacing w:after="60"/>
        <w:jc w:val="left"/>
      </w:pPr>
      <w:r>
        <w:t xml:space="preserve">A number of existing programs are relevant to assessing the effectiveness of environmental flows in the Murrumbidgee River catchment. The key programs are: </w:t>
      </w:r>
    </w:p>
    <w:p w:rsidR="00191381" w:rsidRPr="007977EB" w:rsidRDefault="00191381" w:rsidP="00F64F5F">
      <w:pPr>
        <w:pStyle w:val="Para0bullet"/>
        <w:jc w:val="left"/>
      </w:pPr>
      <w:r>
        <w:t xml:space="preserve">the </w:t>
      </w:r>
      <w:r w:rsidRPr="002335C1">
        <w:t xml:space="preserve">Integrated Monitoring of Environmental Flows (IMEF) </w:t>
      </w:r>
      <w:r>
        <w:t xml:space="preserve">program, </w:t>
      </w:r>
      <w:r w:rsidRPr="002335C1">
        <w:t>mana</w:t>
      </w:r>
      <w:r>
        <w:t>ged by the NSW Office of Water</w:t>
      </w:r>
    </w:p>
    <w:p w:rsidR="00191381" w:rsidRDefault="00191381" w:rsidP="00F64F5F">
      <w:pPr>
        <w:pStyle w:val="Para0bullet"/>
        <w:jc w:val="left"/>
      </w:pPr>
      <w:r>
        <w:t xml:space="preserve">the </w:t>
      </w:r>
      <w:r w:rsidRPr="002335C1">
        <w:t>Rivers Environmental Restoration Program (RERP)</w:t>
      </w:r>
      <w:r>
        <w:t>, managed by NSW OEH</w:t>
      </w:r>
    </w:p>
    <w:p w:rsidR="00191381" w:rsidRDefault="00191381" w:rsidP="00F64F5F">
      <w:pPr>
        <w:pStyle w:val="Para0bullet"/>
        <w:jc w:val="left"/>
      </w:pPr>
      <w:r>
        <w:t xml:space="preserve">the </w:t>
      </w:r>
      <w:r w:rsidRPr="002335C1">
        <w:t>Riverbank Monitoring Plan for adaptive environmental water</w:t>
      </w:r>
    </w:p>
    <w:p w:rsidR="00191381" w:rsidRDefault="00191381" w:rsidP="00F64F5F">
      <w:pPr>
        <w:pStyle w:val="Para0bullet"/>
        <w:jc w:val="left"/>
      </w:pPr>
      <w:r>
        <w:t>Sustainable Rivers Audit</w:t>
      </w:r>
    </w:p>
    <w:p w:rsidR="00191381" w:rsidRPr="007977EB" w:rsidRDefault="00191381" w:rsidP="00F64F5F">
      <w:pPr>
        <w:pStyle w:val="Para0bullet"/>
        <w:spacing w:after="220"/>
        <w:jc w:val="left"/>
      </w:pPr>
      <w:proofErr w:type="gramStart"/>
      <w:r>
        <w:t>and</w:t>
      </w:r>
      <w:proofErr w:type="gramEnd"/>
      <w:r>
        <w:t xml:space="preserve"> event-based monitoring.</w:t>
      </w:r>
    </w:p>
    <w:p w:rsidR="00191381" w:rsidRDefault="00191381" w:rsidP="00F64F5F">
      <w:pPr>
        <w:pStyle w:val="Para0bullet"/>
        <w:numPr>
          <w:ilvl w:val="0"/>
          <w:numId w:val="0"/>
        </w:numPr>
        <w:jc w:val="left"/>
        <w:rPr>
          <w:rStyle w:val="Strong"/>
        </w:rPr>
      </w:pPr>
      <w:r>
        <w:rPr>
          <w:rStyle w:val="Strong"/>
          <w:b w:val="0"/>
        </w:rPr>
        <w:t>Key ecological indicators previously monitored in the Murrumbidgee River catchment include:</w:t>
      </w:r>
    </w:p>
    <w:p w:rsidR="00191381" w:rsidRPr="004A7F41" w:rsidRDefault="00191381" w:rsidP="00F64F5F">
      <w:pPr>
        <w:pStyle w:val="Para0bullet"/>
        <w:jc w:val="left"/>
        <w:rPr>
          <w:rStyle w:val="Strong"/>
        </w:rPr>
      </w:pPr>
      <w:r w:rsidRPr="004A7F41">
        <w:rPr>
          <w:rStyle w:val="Strong"/>
          <w:b w:val="0"/>
        </w:rPr>
        <w:t>macro</w:t>
      </w:r>
      <w:r>
        <w:rPr>
          <w:rStyle w:val="Strong"/>
          <w:b w:val="0"/>
        </w:rPr>
        <w:t xml:space="preserve"> </w:t>
      </w:r>
      <w:r w:rsidRPr="004A7F41">
        <w:rPr>
          <w:rStyle w:val="Strong"/>
          <w:b w:val="0"/>
        </w:rPr>
        <w:t>invertebrates (including abundance, richness and diversity of mayfly larvae, gastropods and shrimp) (</w:t>
      </w:r>
      <w:r w:rsidR="00DC0E53">
        <w:rPr>
          <w:rStyle w:val="Strong"/>
          <w:b w:val="0"/>
        </w:rPr>
        <w:t>King et al. 2003</w:t>
      </w:r>
      <w:r w:rsidRPr="004A7F41">
        <w:rPr>
          <w:rStyle w:val="Strong"/>
          <w:b w:val="0"/>
        </w:rPr>
        <w:t>)</w:t>
      </w:r>
    </w:p>
    <w:p w:rsidR="00191381" w:rsidRPr="004A7F41" w:rsidRDefault="00191381" w:rsidP="00F64F5F">
      <w:pPr>
        <w:pStyle w:val="Para0bullet"/>
        <w:jc w:val="left"/>
        <w:rPr>
          <w:rStyle w:val="Strong"/>
        </w:rPr>
      </w:pPr>
      <w:r w:rsidRPr="004A7F41">
        <w:rPr>
          <w:rStyle w:val="Strong"/>
          <w:b w:val="0"/>
        </w:rPr>
        <w:t>biofilms (including to</w:t>
      </w:r>
      <w:r>
        <w:rPr>
          <w:rStyle w:val="Strong"/>
          <w:b w:val="0"/>
        </w:rPr>
        <w:t>tal, algal and organic biomass</w:t>
      </w:r>
      <w:r w:rsidR="00DC0E53">
        <w:rPr>
          <w:rStyle w:val="Strong"/>
          <w:b w:val="0"/>
        </w:rPr>
        <w:t>) (King et al. 2003</w:t>
      </w:r>
      <w:r w:rsidRPr="004A7F41">
        <w:rPr>
          <w:rStyle w:val="Strong"/>
          <w:b w:val="0"/>
        </w:rPr>
        <w:t>)</w:t>
      </w:r>
    </w:p>
    <w:p w:rsidR="00191381" w:rsidRPr="004A7F41" w:rsidRDefault="00191381" w:rsidP="00F64F5F">
      <w:pPr>
        <w:pStyle w:val="Para0bullet"/>
        <w:jc w:val="left"/>
        <w:rPr>
          <w:rStyle w:val="Strong"/>
        </w:rPr>
      </w:pPr>
      <w:r w:rsidRPr="004A7F41">
        <w:rPr>
          <w:rStyle w:val="Strong"/>
          <w:b w:val="0"/>
        </w:rPr>
        <w:t>riparian vegetation (including diversity, distribution, abundance, survival and growth rates) (</w:t>
      </w:r>
      <w:r w:rsidR="00DC0E53">
        <w:rPr>
          <w:rStyle w:val="Strong"/>
          <w:b w:val="0"/>
        </w:rPr>
        <w:t>King et al. 2003</w:t>
      </w:r>
      <w:r w:rsidRPr="004A7F41">
        <w:rPr>
          <w:rStyle w:val="Strong"/>
          <w:b w:val="0"/>
        </w:rPr>
        <w:t>)</w:t>
      </w:r>
    </w:p>
    <w:p w:rsidR="00191381" w:rsidRPr="004A7F41" w:rsidRDefault="00191381" w:rsidP="00F64F5F">
      <w:pPr>
        <w:pStyle w:val="Para0bullet"/>
        <w:jc w:val="left"/>
        <w:rPr>
          <w:rStyle w:val="Strong"/>
        </w:rPr>
      </w:pPr>
      <w:r w:rsidRPr="004A7F41">
        <w:rPr>
          <w:rStyle w:val="Strong"/>
          <w:b w:val="0"/>
        </w:rPr>
        <w:t>condition of floodplain trees (including chlorophyll fluorescence) (</w:t>
      </w:r>
      <w:r w:rsidR="00DC0E53">
        <w:rPr>
          <w:rStyle w:val="Strong"/>
          <w:b w:val="0"/>
        </w:rPr>
        <w:t>King et al.</w:t>
      </w:r>
      <w:r w:rsidRPr="004A7F41">
        <w:rPr>
          <w:rStyle w:val="Strong"/>
          <w:b w:val="0"/>
        </w:rPr>
        <w:t xml:space="preserve"> 2003)</w:t>
      </w:r>
    </w:p>
    <w:p w:rsidR="00191381" w:rsidRPr="004A7F41" w:rsidRDefault="00191381" w:rsidP="00F64F5F">
      <w:pPr>
        <w:pStyle w:val="Para0bullet"/>
        <w:jc w:val="left"/>
        <w:rPr>
          <w:rStyle w:val="Strong"/>
        </w:rPr>
      </w:pPr>
      <w:r>
        <w:rPr>
          <w:rStyle w:val="Strong"/>
          <w:b w:val="0"/>
        </w:rPr>
        <w:t>f</w:t>
      </w:r>
      <w:r w:rsidRPr="004A7F41">
        <w:rPr>
          <w:rStyle w:val="Strong"/>
          <w:b w:val="0"/>
        </w:rPr>
        <w:t xml:space="preserve">rog </w:t>
      </w:r>
      <w:r>
        <w:rPr>
          <w:rStyle w:val="Strong"/>
          <w:b w:val="0"/>
        </w:rPr>
        <w:t>community abundance, species richness and diversity</w:t>
      </w:r>
    </w:p>
    <w:p w:rsidR="00191381" w:rsidRPr="004A7F41" w:rsidRDefault="00191381" w:rsidP="00F64F5F">
      <w:pPr>
        <w:pStyle w:val="Para0bullet"/>
        <w:spacing w:after="220"/>
        <w:jc w:val="left"/>
        <w:rPr>
          <w:rStyle w:val="Strong"/>
        </w:rPr>
      </w:pPr>
      <w:proofErr w:type="gramStart"/>
      <w:r>
        <w:rPr>
          <w:rStyle w:val="Strong"/>
          <w:b w:val="0"/>
        </w:rPr>
        <w:t>p</w:t>
      </w:r>
      <w:r w:rsidRPr="004A7F41">
        <w:rPr>
          <w:rStyle w:val="Strong"/>
          <w:b w:val="0"/>
        </w:rPr>
        <w:t>hytoplankton</w:t>
      </w:r>
      <w:proofErr w:type="gramEnd"/>
      <w:r w:rsidRPr="004A7F41">
        <w:rPr>
          <w:rStyle w:val="Strong"/>
          <w:b w:val="0"/>
        </w:rPr>
        <w:t xml:space="preserve"> </w:t>
      </w:r>
      <w:r>
        <w:rPr>
          <w:rStyle w:val="Strong"/>
          <w:b w:val="0"/>
        </w:rPr>
        <w:t>(</w:t>
      </w:r>
      <w:r w:rsidRPr="004A7F41">
        <w:rPr>
          <w:rStyle w:val="Strong"/>
          <w:b w:val="0"/>
        </w:rPr>
        <w:t>including density of cyanobacteria</w:t>
      </w:r>
      <w:r>
        <w:rPr>
          <w:rStyle w:val="Strong"/>
          <w:b w:val="0"/>
        </w:rPr>
        <w:t>).</w:t>
      </w:r>
    </w:p>
    <w:p w:rsidR="00191381" w:rsidRDefault="00191381" w:rsidP="00F64F5F">
      <w:pPr>
        <w:jc w:val="left"/>
        <w:rPr>
          <w:rStyle w:val="Strong"/>
        </w:rPr>
      </w:pPr>
      <w:r>
        <w:rPr>
          <w:rStyle w:val="Strong"/>
          <w:b w:val="0"/>
        </w:rPr>
        <w:t xml:space="preserve">Further details regarding these monitoring programs are provided in </w:t>
      </w:r>
      <w:fldSimple w:instr=" REF _Ref280778078 \h  \* MERGEFORMAT ">
        <w:r w:rsidR="003B3A34">
          <w:t xml:space="preserve">Table </w:t>
        </w:r>
        <w:r w:rsidR="003B3A34">
          <w:rPr>
            <w:noProof/>
          </w:rPr>
          <w:t>28</w:t>
        </w:r>
      </w:fldSimple>
      <w:r>
        <w:rPr>
          <w:rStyle w:val="Strong"/>
          <w:b w:val="0"/>
        </w:rPr>
        <w:t xml:space="preserve">. </w:t>
      </w:r>
    </w:p>
    <w:p w:rsidR="00191381" w:rsidRDefault="00191381" w:rsidP="00F64F5F">
      <w:pPr>
        <w:jc w:val="left"/>
        <w:rPr>
          <w:rStyle w:val="Strong"/>
        </w:rPr>
        <w:sectPr w:rsidR="00191381" w:rsidSect="00CA4495">
          <w:pgSz w:w="11907" w:h="16840" w:code="9"/>
          <w:pgMar w:top="2835" w:right="851" w:bottom="1701" w:left="2268" w:header="680" w:footer="851" w:gutter="0"/>
          <w:cols w:space="720"/>
          <w:formProt w:val="0"/>
          <w:titlePg/>
          <w:docGrid w:linePitch="360"/>
        </w:sectPr>
      </w:pPr>
    </w:p>
    <w:p w:rsidR="00191381" w:rsidRDefault="00191381" w:rsidP="000033FF">
      <w:pPr>
        <w:pStyle w:val="Caption"/>
        <w:numPr>
          <w:ilvl w:val="0"/>
          <w:numId w:val="0"/>
        </w:numPr>
        <w:ind w:left="397"/>
        <w:jc w:val="left"/>
      </w:pPr>
      <w:bookmarkStart w:id="280" w:name="_Ref280778078"/>
      <w:bookmarkStart w:id="281" w:name="_Toc311624708"/>
      <w:proofErr w:type="gramStart"/>
      <w:r>
        <w:lastRenderedPageBreak/>
        <w:t xml:space="preserve">Table </w:t>
      </w:r>
      <w:fldSimple w:instr=" SEQ Table \* ARABIC ">
        <w:r w:rsidR="003B3A34">
          <w:rPr>
            <w:noProof/>
          </w:rPr>
          <w:t>28</w:t>
        </w:r>
      </w:fldSimple>
      <w:bookmarkEnd w:id="280"/>
      <w:r>
        <w:t>: Existing monitoring programs in the Murrumbidgee River catchment.</w:t>
      </w:r>
      <w:bookmarkEnd w:id="281"/>
      <w:proofErr w:type="gramEnd"/>
    </w:p>
    <w:tbl>
      <w:tblPr>
        <w:tblW w:w="1456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1668"/>
        <w:gridCol w:w="5811"/>
        <w:gridCol w:w="3544"/>
        <w:gridCol w:w="3544"/>
      </w:tblGrid>
      <w:tr w:rsidR="00191381" w:rsidRPr="00BE77C9">
        <w:trPr>
          <w:tblHeader/>
        </w:trPr>
        <w:tc>
          <w:tcPr>
            <w:tcW w:w="1668" w:type="dxa"/>
            <w:tcBorders>
              <w:bottom w:val="single" w:sz="4" w:space="0" w:color="auto"/>
              <w:right w:val="nil"/>
            </w:tcBorders>
            <w:shd w:val="clear" w:color="auto" w:fill="6CB9DC"/>
          </w:tcPr>
          <w:p w:rsidR="00191381" w:rsidRPr="00BE77C9" w:rsidRDefault="00191381" w:rsidP="00F64F5F">
            <w:pPr>
              <w:pStyle w:val="Para0"/>
              <w:spacing w:before="40" w:after="60" w:line="240" w:lineRule="auto"/>
              <w:jc w:val="left"/>
              <w:rPr>
                <w:rFonts w:ascii="Calibri" w:hAnsi="Calibri"/>
                <w:b/>
                <w:color w:val="auto"/>
                <w:sz w:val="20"/>
              </w:rPr>
            </w:pPr>
            <w:r w:rsidRPr="00BE77C9">
              <w:rPr>
                <w:rFonts w:ascii="Calibri" w:hAnsi="Calibri"/>
                <w:b/>
                <w:color w:val="auto"/>
                <w:sz w:val="20"/>
              </w:rPr>
              <w:t>Program/Agency</w:t>
            </w:r>
          </w:p>
        </w:tc>
        <w:tc>
          <w:tcPr>
            <w:tcW w:w="5811" w:type="dxa"/>
            <w:tcBorders>
              <w:left w:val="nil"/>
              <w:bottom w:val="single" w:sz="4" w:space="0" w:color="auto"/>
              <w:right w:val="nil"/>
            </w:tcBorders>
            <w:shd w:val="clear" w:color="auto" w:fill="6CB9DC"/>
          </w:tcPr>
          <w:p w:rsidR="00191381" w:rsidRPr="00BE77C9" w:rsidRDefault="00191381" w:rsidP="00F64F5F">
            <w:pPr>
              <w:pStyle w:val="Para0"/>
              <w:spacing w:before="40" w:after="60" w:line="240" w:lineRule="auto"/>
              <w:jc w:val="left"/>
              <w:rPr>
                <w:rFonts w:ascii="Calibri" w:hAnsi="Calibri"/>
                <w:b/>
                <w:color w:val="auto"/>
                <w:sz w:val="20"/>
              </w:rPr>
            </w:pPr>
            <w:r w:rsidRPr="00BE77C9">
              <w:rPr>
                <w:rFonts w:ascii="Calibri" w:hAnsi="Calibri"/>
                <w:b/>
                <w:color w:val="auto"/>
                <w:sz w:val="20"/>
              </w:rPr>
              <w:t>Description</w:t>
            </w:r>
          </w:p>
        </w:tc>
        <w:tc>
          <w:tcPr>
            <w:tcW w:w="3544" w:type="dxa"/>
            <w:tcBorders>
              <w:left w:val="nil"/>
              <w:bottom w:val="single" w:sz="4" w:space="0" w:color="auto"/>
              <w:right w:val="nil"/>
            </w:tcBorders>
            <w:shd w:val="clear" w:color="auto" w:fill="6CB9DC"/>
          </w:tcPr>
          <w:p w:rsidR="00191381" w:rsidRPr="00BE77C9" w:rsidRDefault="00191381" w:rsidP="00F64F5F">
            <w:pPr>
              <w:pStyle w:val="Para0"/>
              <w:spacing w:before="40" w:after="60" w:line="240" w:lineRule="auto"/>
              <w:jc w:val="left"/>
              <w:rPr>
                <w:rFonts w:ascii="Calibri" w:hAnsi="Calibri"/>
                <w:b/>
                <w:color w:val="auto"/>
                <w:sz w:val="20"/>
              </w:rPr>
            </w:pPr>
            <w:r w:rsidRPr="00BE77C9">
              <w:rPr>
                <w:rFonts w:ascii="Calibri" w:hAnsi="Calibri"/>
                <w:b/>
                <w:color w:val="auto"/>
                <w:sz w:val="20"/>
              </w:rPr>
              <w:t>Parameters</w:t>
            </w:r>
          </w:p>
        </w:tc>
        <w:tc>
          <w:tcPr>
            <w:tcW w:w="3544" w:type="dxa"/>
            <w:tcBorders>
              <w:left w:val="nil"/>
              <w:bottom w:val="single" w:sz="4" w:space="0" w:color="auto"/>
            </w:tcBorders>
            <w:shd w:val="clear" w:color="auto" w:fill="6CB9DC"/>
          </w:tcPr>
          <w:p w:rsidR="00191381" w:rsidRPr="00BE77C9" w:rsidRDefault="00191381" w:rsidP="00F64F5F">
            <w:pPr>
              <w:pStyle w:val="Para0"/>
              <w:spacing w:before="40" w:after="60" w:line="240" w:lineRule="auto"/>
              <w:jc w:val="left"/>
              <w:rPr>
                <w:rFonts w:ascii="Calibri" w:hAnsi="Calibri"/>
                <w:b/>
                <w:color w:val="auto"/>
                <w:sz w:val="20"/>
              </w:rPr>
            </w:pPr>
            <w:r w:rsidRPr="00BE77C9">
              <w:rPr>
                <w:rFonts w:ascii="Calibri" w:hAnsi="Calibri"/>
                <w:b/>
                <w:color w:val="auto"/>
                <w:sz w:val="20"/>
              </w:rPr>
              <w:t>Sites in the Murrumbidgee</w:t>
            </w:r>
          </w:p>
        </w:tc>
      </w:tr>
      <w:tr w:rsidR="00191381">
        <w:tc>
          <w:tcPr>
            <w:tcW w:w="1668" w:type="dxa"/>
            <w:tcBorders>
              <w:top w:val="single" w:sz="4" w:space="0" w:color="auto"/>
              <w:left w:val="nil"/>
              <w:bottom w:val="single" w:sz="4" w:space="0" w:color="BFBFBF"/>
              <w:right w:val="nil"/>
            </w:tcBorders>
          </w:tcPr>
          <w:p w:rsidR="00191381" w:rsidRPr="003D4145" w:rsidRDefault="00191381" w:rsidP="00F64F5F">
            <w:pPr>
              <w:pStyle w:val="Para0"/>
              <w:spacing w:before="40" w:after="60" w:line="240" w:lineRule="auto"/>
              <w:jc w:val="left"/>
              <w:rPr>
                <w:rFonts w:ascii="Calibri" w:hAnsi="Calibri"/>
                <w:b/>
                <w:sz w:val="20"/>
              </w:rPr>
            </w:pPr>
            <w:r w:rsidRPr="003D4145">
              <w:rPr>
                <w:rFonts w:ascii="Calibri" w:hAnsi="Calibri"/>
                <w:b/>
                <w:sz w:val="20"/>
              </w:rPr>
              <w:t>IMEF</w:t>
            </w:r>
          </w:p>
          <w:p w:rsidR="00191381" w:rsidRPr="003D4145" w:rsidRDefault="00191381" w:rsidP="00F64F5F">
            <w:pPr>
              <w:pStyle w:val="Para0"/>
              <w:spacing w:before="40" w:after="60" w:line="240" w:lineRule="auto"/>
              <w:jc w:val="left"/>
              <w:rPr>
                <w:rFonts w:ascii="Calibri" w:hAnsi="Calibri"/>
                <w:sz w:val="20"/>
              </w:rPr>
            </w:pPr>
            <w:r w:rsidRPr="003D4145">
              <w:rPr>
                <w:rFonts w:ascii="Calibri" w:hAnsi="Calibri"/>
                <w:sz w:val="20"/>
              </w:rPr>
              <w:t>Office of Water</w:t>
            </w:r>
          </w:p>
        </w:tc>
        <w:tc>
          <w:tcPr>
            <w:tcW w:w="5811" w:type="dxa"/>
            <w:tcBorders>
              <w:top w:val="single" w:sz="4" w:space="0" w:color="auto"/>
              <w:left w:val="nil"/>
              <w:bottom w:val="single" w:sz="4" w:space="0" w:color="BFBFBF"/>
              <w:right w:val="nil"/>
            </w:tcBorders>
          </w:tcPr>
          <w:p w:rsidR="00191381" w:rsidRPr="003D4145" w:rsidRDefault="00191381" w:rsidP="00F64F5F">
            <w:pPr>
              <w:pStyle w:val="Para0"/>
              <w:spacing w:before="40" w:after="60" w:line="240" w:lineRule="auto"/>
              <w:jc w:val="left"/>
              <w:rPr>
                <w:rStyle w:val="Strong"/>
              </w:rPr>
            </w:pPr>
            <w:r w:rsidRPr="003D4145">
              <w:rPr>
                <w:rStyle w:val="Strong"/>
                <w:rFonts w:ascii="Calibri" w:hAnsi="Calibri"/>
                <w:b w:val="0"/>
                <w:sz w:val="20"/>
              </w:rPr>
              <w:t xml:space="preserve">The IMEF program was established to monitor the ecological benefits provided by environmental flows (Hone </w:t>
            </w:r>
            <w:r w:rsidR="00262572" w:rsidRPr="00262572">
              <w:rPr>
                <w:rStyle w:val="Strong"/>
                <w:rFonts w:ascii="Calibri" w:hAnsi="Calibri"/>
                <w:b w:val="0"/>
                <w:sz w:val="20"/>
              </w:rPr>
              <w:t>et al.</w:t>
            </w:r>
            <w:r w:rsidRPr="003D4145">
              <w:rPr>
                <w:rStyle w:val="Strong"/>
                <w:rFonts w:ascii="Calibri" w:hAnsi="Calibri"/>
                <w:b w:val="0"/>
                <w:sz w:val="20"/>
              </w:rPr>
              <w:t xml:space="preserve"> 2010).</w:t>
            </w:r>
            <w:r>
              <w:rPr>
                <w:rStyle w:val="Strong"/>
                <w:rFonts w:ascii="Calibri" w:hAnsi="Calibri"/>
                <w:b w:val="0"/>
                <w:sz w:val="20"/>
              </w:rPr>
              <w:t xml:space="preserve"> </w:t>
            </w:r>
            <w:r w:rsidRPr="003D4145">
              <w:rPr>
                <w:rStyle w:val="Strong"/>
                <w:rFonts w:ascii="Calibri" w:hAnsi="Calibri"/>
                <w:b w:val="0"/>
                <w:sz w:val="20"/>
              </w:rPr>
              <w:t>It aimed to protect or restore flow levels and variability to natural ranges.</w:t>
            </w:r>
            <w:r>
              <w:rPr>
                <w:rStyle w:val="Strong"/>
                <w:rFonts w:ascii="Calibri" w:hAnsi="Calibri"/>
                <w:b w:val="0"/>
                <w:sz w:val="20"/>
              </w:rPr>
              <w:t xml:space="preserve"> </w:t>
            </w:r>
          </w:p>
          <w:p w:rsidR="00191381" w:rsidRPr="003D4145" w:rsidRDefault="00191381" w:rsidP="00F64F5F">
            <w:pPr>
              <w:pStyle w:val="Para0"/>
              <w:spacing w:before="40" w:after="60" w:line="240" w:lineRule="auto"/>
              <w:jc w:val="left"/>
              <w:rPr>
                <w:rStyle w:val="Strong"/>
              </w:rPr>
            </w:pPr>
            <w:r w:rsidRPr="003D4145">
              <w:rPr>
                <w:rStyle w:val="Strong"/>
                <w:rFonts w:ascii="Calibri" w:hAnsi="Calibri"/>
                <w:b w:val="0"/>
                <w:sz w:val="20"/>
              </w:rPr>
              <w:t>Data collected for the Murrumbidgee was used to analyse the effects of water flow on riparian habitat downstream of Burrinjuck Dam and in the larger billabongs of the Murrumbidgee Floodplain.</w:t>
            </w:r>
          </w:p>
          <w:p w:rsidR="00191381" w:rsidRPr="003D4145" w:rsidRDefault="00191381" w:rsidP="00F64F5F">
            <w:pPr>
              <w:pStyle w:val="Para0"/>
              <w:spacing w:before="40" w:after="60" w:line="240" w:lineRule="auto"/>
              <w:jc w:val="left"/>
              <w:rPr>
                <w:rFonts w:ascii="Calibri" w:hAnsi="Calibri"/>
                <w:bCs/>
                <w:sz w:val="20"/>
              </w:rPr>
            </w:pPr>
            <w:r w:rsidRPr="003D4145">
              <w:rPr>
                <w:rStyle w:val="Strong"/>
                <w:rFonts w:ascii="Calibri" w:hAnsi="Calibri"/>
                <w:b w:val="0"/>
                <w:sz w:val="20"/>
              </w:rPr>
              <w:t>A number of flow scenarios were modelled to compare ecological benefits.</w:t>
            </w:r>
            <w:r>
              <w:rPr>
                <w:rStyle w:val="Strong"/>
                <w:rFonts w:ascii="Calibri" w:hAnsi="Calibri"/>
                <w:b w:val="0"/>
                <w:sz w:val="20"/>
              </w:rPr>
              <w:t xml:space="preserve"> </w:t>
            </w:r>
            <w:r w:rsidRPr="003D4145">
              <w:rPr>
                <w:rStyle w:val="Strong"/>
                <w:rFonts w:ascii="Calibri" w:hAnsi="Calibri"/>
                <w:b w:val="0"/>
                <w:sz w:val="20"/>
              </w:rPr>
              <w:t>Generally</w:t>
            </w:r>
            <w:r>
              <w:rPr>
                <w:rStyle w:val="Strong"/>
                <w:rFonts w:ascii="Calibri" w:hAnsi="Calibri"/>
                <w:b w:val="0"/>
                <w:sz w:val="20"/>
              </w:rPr>
              <w:t>,</w:t>
            </w:r>
            <w:r w:rsidRPr="003D4145">
              <w:rPr>
                <w:rStyle w:val="Strong"/>
                <w:rFonts w:ascii="Calibri" w:hAnsi="Calibri"/>
                <w:b w:val="0"/>
                <w:sz w:val="20"/>
              </w:rPr>
              <w:t xml:space="preserve"> most ecological improvements resulted from the combined effects of operational changes and increased flow allocated.</w:t>
            </w:r>
            <w:r>
              <w:rPr>
                <w:rStyle w:val="Strong"/>
                <w:rFonts w:ascii="Calibri" w:hAnsi="Calibri"/>
                <w:b w:val="0"/>
                <w:sz w:val="20"/>
              </w:rPr>
              <w:t xml:space="preserve"> </w:t>
            </w:r>
            <w:r w:rsidRPr="003D4145">
              <w:rPr>
                <w:rStyle w:val="Strong"/>
                <w:rFonts w:ascii="Calibri" w:hAnsi="Calibri"/>
                <w:b w:val="0"/>
                <w:sz w:val="20"/>
              </w:rPr>
              <w:t>However</w:t>
            </w:r>
            <w:r>
              <w:rPr>
                <w:rStyle w:val="Strong"/>
                <w:rFonts w:ascii="Calibri" w:hAnsi="Calibri"/>
                <w:b w:val="0"/>
                <w:sz w:val="20"/>
              </w:rPr>
              <w:t>,</w:t>
            </w:r>
            <w:r w:rsidRPr="003D4145">
              <w:rPr>
                <w:rStyle w:val="Strong"/>
                <w:rFonts w:ascii="Calibri" w:hAnsi="Calibri"/>
                <w:b w:val="0"/>
                <w:sz w:val="20"/>
              </w:rPr>
              <w:t xml:space="preserve"> habitat index for </w:t>
            </w:r>
            <w:r>
              <w:rPr>
                <w:rStyle w:val="Strong"/>
                <w:rFonts w:ascii="Calibri" w:hAnsi="Calibri"/>
                <w:b w:val="0"/>
                <w:sz w:val="20"/>
              </w:rPr>
              <w:t>M</w:t>
            </w:r>
            <w:r w:rsidRPr="003D4145">
              <w:rPr>
                <w:rStyle w:val="Strong"/>
                <w:rFonts w:ascii="Calibri" w:hAnsi="Calibri"/>
                <w:b w:val="0"/>
                <w:sz w:val="20"/>
              </w:rPr>
              <w:t xml:space="preserve">urray </w:t>
            </w:r>
            <w:r>
              <w:rPr>
                <w:rStyle w:val="Strong"/>
                <w:rFonts w:ascii="Calibri" w:hAnsi="Calibri"/>
                <w:b w:val="0"/>
                <w:sz w:val="20"/>
              </w:rPr>
              <w:t>c</w:t>
            </w:r>
            <w:r w:rsidRPr="003D4145">
              <w:rPr>
                <w:rStyle w:val="Strong"/>
                <w:rFonts w:ascii="Calibri" w:hAnsi="Calibri"/>
                <w:b w:val="0"/>
                <w:sz w:val="20"/>
              </w:rPr>
              <w:t xml:space="preserve">od at Gundagai and Redbank as well as overall river condition index showed improvements </w:t>
            </w:r>
            <w:r>
              <w:rPr>
                <w:rStyle w:val="Strong"/>
                <w:rFonts w:ascii="Calibri" w:hAnsi="Calibri"/>
                <w:b w:val="0"/>
                <w:sz w:val="20"/>
              </w:rPr>
              <w:t xml:space="preserve">only with </w:t>
            </w:r>
            <w:r w:rsidRPr="003D4145">
              <w:rPr>
                <w:rStyle w:val="Strong"/>
                <w:rFonts w:ascii="Calibri" w:hAnsi="Calibri"/>
                <w:b w:val="0"/>
                <w:sz w:val="20"/>
              </w:rPr>
              <w:t xml:space="preserve">increased </w:t>
            </w:r>
            <w:r>
              <w:rPr>
                <w:rStyle w:val="Strong"/>
                <w:rFonts w:ascii="Calibri" w:hAnsi="Calibri"/>
                <w:b w:val="0"/>
                <w:sz w:val="20"/>
              </w:rPr>
              <w:t>environmental water</w:t>
            </w:r>
            <w:r w:rsidRPr="003D4145">
              <w:rPr>
                <w:rStyle w:val="Strong"/>
                <w:rFonts w:ascii="Calibri" w:hAnsi="Calibri"/>
                <w:b w:val="0"/>
                <w:sz w:val="20"/>
              </w:rPr>
              <w:t xml:space="preserve"> allocations.</w:t>
            </w:r>
          </w:p>
        </w:tc>
        <w:tc>
          <w:tcPr>
            <w:tcW w:w="3544" w:type="dxa"/>
            <w:tcBorders>
              <w:top w:val="single" w:sz="4" w:space="0" w:color="auto"/>
              <w:left w:val="nil"/>
              <w:bottom w:val="single" w:sz="4" w:space="0" w:color="BFBFBF"/>
              <w:right w:val="nil"/>
            </w:tcBorders>
          </w:tcPr>
          <w:p w:rsidR="00191381" w:rsidRPr="003D4145" w:rsidRDefault="00191381" w:rsidP="00F64F5F">
            <w:pPr>
              <w:pStyle w:val="Para0"/>
              <w:spacing w:before="40" w:after="60" w:line="240" w:lineRule="auto"/>
              <w:jc w:val="left"/>
              <w:rPr>
                <w:rFonts w:ascii="Calibri" w:hAnsi="Calibri"/>
                <w:bCs/>
                <w:sz w:val="20"/>
              </w:rPr>
            </w:pPr>
            <w:r w:rsidRPr="003D4145">
              <w:rPr>
                <w:rStyle w:val="Strong"/>
                <w:rFonts w:ascii="Calibri" w:hAnsi="Calibri"/>
                <w:b w:val="0"/>
                <w:sz w:val="20"/>
              </w:rPr>
              <w:t xml:space="preserve">IMEF involved monitoring of hydrology, phytoplankton, biofilms, terrestrial organic matter imputers, river fish and plants, </w:t>
            </w:r>
            <w:r>
              <w:rPr>
                <w:rStyle w:val="Strong"/>
                <w:rFonts w:ascii="Calibri" w:hAnsi="Calibri"/>
                <w:b w:val="0"/>
                <w:sz w:val="20"/>
              </w:rPr>
              <w:t xml:space="preserve">macro </w:t>
            </w:r>
            <w:r w:rsidRPr="003D4145">
              <w:rPr>
                <w:rStyle w:val="Strong"/>
                <w:rFonts w:ascii="Calibri" w:hAnsi="Calibri"/>
                <w:b w:val="0"/>
                <w:sz w:val="20"/>
              </w:rPr>
              <w:t xml:space="preserve">invertebrates, birds, amphibians and water quality of wetlands. (Maguire </w:t>
            </w:r>
            <w:r>
              <w:rPr>
                <w:rStyle w:val="Strong"/>
                <w:rFonts w:ascii="Calibri" w:hAnsi="Calibri"/>
                <w:b w:val="0"/>
                <w:sz w:val="20"/>
              </w:rPr>
              <w:t xml:space="preserve">&amp; Simpson </w:t>
            </w:r>
            <w:r w:rsidRPr="003D4145">
              <w:rPr>
                <w:rStyle w:val="Strong"/>
                <w:rFonts w:ascii="Calibri" w:hAnsi="Calibri"/>
                <w:b w:val="0"/>
                <w:sz w:val="20"/>
              </w:rPr>
              <w:t xml:space="preserve">2010, King </w:t>
            </w:r>
            <w:r w:rsidR="00262572" w:rsidRPr="00262572">
              <w:rPr>
                <w:rStyle w:val="Strong"/>
                <w:rFonts w:ascii="Calibri" w:hAnsi="Calibri"/>
                <w:b w:val="0"/>
                <w:sz w:val="20"/>
              </w:rPr>
              <w:t>et al.</w:t>
            </w:r>
            <w:r w:rsidRPr="003D4145">
              <w:rPr>
                <w:rStyle w:val="Strong"/>
                <w:rFonts w:ascii="Calibri" w:hAnsi="Calibri"/>
                <w:b w:val="0"/>
                <w:sz w:val="20"/>
              </w:rPr>
              <w:t xml:space="preserve"> 2003)</w:t>
            </w:r>
            <w:r>
              <w:rPr>
                <w:rStyle w:val="Strong"/>
                <w:rFonts w:ascii="Calibri" w:hAnsi="Calibri"/>
                <w:b w:val="0"/>
                <w:sz w:val="20"/>
              </w:rPr>
              <w:t xml:space="preserve"> </w:t>
            </w:r>
          </w:p>
        </w:tc>
        <w:tc>
          <w:tcPr>
            <w:tcW w:w="3544" w:type="dxa"/>
            <w:tcBorders>
              <w:top w:val="single" w:sz="4" w:space="0" w:color="auto"/>
              <w:left w:val="nil"/>
              <w:bottom w:val="single" w:sz="4" w:space="0" w:color="BFBFBF"/>
              <w:right w:val="nil"/>
            </w:tcBorders>
          </w:tcPr>
          <w:p w:rsidR="00191381" w:rsidRPr="003D4145" w:rsidRDefault="00191381" w:rsidP="00F64F5F">
            <w:pPr>
              <w:pStyle w:val="Para0"/>
              <w:spacing w:before="40" w:after="60" w:line="240" w:lineRule="auto"/>
              <w:jc w:val="left"/>
              <w:rPr>
                <w:rFonts w:ascii="Calibri" w:hAnsi="Calibri"/>
                <w:sz w:val="20"/>
              </w:rPr>
            </w:pPr>
            <w:r w:rsidRPr="003D4145">
              <w:rPr>
                <w:rStyle w:val="Strong"/>
                <w:rFonts w:ascii="Calibri" w:hAnsi="Calibri"/>
                <w:b w:val="0"/>
                <w:sz w:val="20"/>
              </w:rPr>
              <w:t xml:space="preserve">IMEF monitoring has included wetland vegetation at Berry Jerry Lagoon, </w:t>
            </w:r>
            <w:r>
              <w:rPr>
                <w:rStyle w:val="Strong"/>
                <w:rFonts w:ascii="Calibri" w:hAnsi="Calibri"/>
                <w:b w:val="0"/>
                <w:sz w:val="20"/>
              </w:rPr>
              <w:t xml:space="preserve">and </w:t>
            </w:r>
            <w:r w:rsidRPr="003D4145">
              <w:rPr>
                <w:rStyle w:val="Strong"/>
                <w:rFonts w:ascii="Calibri" w:hAnsi="Calibri"/>
                <w:b w:val="0"/>
                <w:sz w:val="20"/>
              </w:rPr>
              <w:t>Narrandera Forest Lagoon</w:t>
            </w:r>
            <w:r>
              <w:rPr>
                <w:rStyle w:val="Strong"/>
                <w:rFonts w:ascii="Calibri" w:hAnsi="Calibri"/>
                <w:b w:val="0"/>
                <w:sz w:val="20"/>
              </w:rPr>
              <w:t>,</w:t>
            </w:r>
            <w:r w:rsidRPr="003D4145">
              <w:rPr>
                <w:rStyle w:val="Strong"/>
                <w:rFonts w:ascii="Calibri" w:hAnsi="Calibri"/>
                <w:b w:val="0"/>
                <w:sz w:val="20"/>
              </w:rPr>
              <w:t xml:space="preserve"> and fish su</w:t>
            </w:r>
            <w:r>
              <w:rPr>
                <w:rStyle w:val="Strong"/>
                <w:rFonts w:ascii="Calibri" w:hAnsi="Calibri"/>
                <w:b w:val="0"/>
                <w:sz w:val="20"/>
              </w:rPr>
              <w:t>r</w:t>
            </w:r>
            <w:r w:rsidRPr="003D4145">
              <w:rPr>
                <w:rStyle w:val="Strong"/>
                <w:rFonts w:ascii="Calibri" w:hAnsi="Calibri"/>
                <w:b w:val="0"/>
                <w:sz w:val="20"/>
              </w:rPr>
              <w:t xml:space="preserve">veys in the Yarradda Lagoon </w:t>
            </w:r>
            <w:r>
              <w:rPr>
                <w:rStyle w:val="Strong"/>
                <w:rFonts w:ascii="Calibri" w:hAnsi="Calibri"/>
                <w:b w:val="0"/>
                <w:sz w:val="20"/>
              </w:rPr>
              <w:t>c</w:t>
            </w:r>
            <w:r w:rsidRPr="003D4145">
              <w:rPr>
                <w:rStyle w:val="Strong"/>
                <w:rFonts w:ascii="Calibri" w:hAnsi="Calibri"/>
                <w:b w:val="0"/>
                <w:sz w:val="20"/>
              </w:rPr>
              <w:t xml:space="preserve">omplex </w:t>
            </w:r>
            <w:r w:rsidR="00DC0E53">
              <w:rPr>
                <w:rStyle w:val="Strong"/>
                <w:rFonts w:ascii="Calibri" w:hAnsi="Calibri"/>
                <w:b w:val="0"/>
                <w:sz w:val="20"/>
              </w:rPr>
              <w:t>downstream of Redbank Weir (Watts et al. 2003).</w:t>
            </w:r>
            <w:r>
              <w:rPr>
                <w:rStyle w:val="Strong"/>
                <w:rFonts w:ascii="Calibri" w:hAnsi="Calibri"/>
                <w:b w:val="0"/>
                <w:sz w:val="20"/>
              </w:rPr>
              <w:t xml:space="preserve"> </w:t>
            </w:r>
          </w:p>
        </w:tc>
      </w:tr>
      <w:tr w:rsidR="00191381">
        <w:tc>
          <w:tcPr>
            <w:tcW w:w="1668" w:type="dxa"/>
            <w:tcBorders>
              <w:top w:val="single" w:sz="4" w:space="0" w:color="BFBFBF"/>
              <w:left w:val="nil"/>
              <w:bottom w:val="single" w:sz="4" w:space="0" w:color="BFBFBF"/>
              <w:right w:val="nil"/>
            </w:tcBorders>
          </w:tcPr>
          <w:p w:rsidR="00191381" w:rsidRPr="003D4145" w:rsidRDefault="00191381" w:rsidP="00F64F5F">
            <w:pPr>
              <w:pStyle w:val="Para0"/>
              <w:spacing w:before="40" w:after="60" w:line="240" w:lineRule="auto"/>
              <w:jc w:val="left"/>
              <w:rPr>
                <w:rFonts w:ascii="Calibri" w:hAnsi="Calibri"/>
                <w:b/>
                <w:sz w:val="20"/>
              </w:rPr>
            </w:pPr>
            <w:r w:rsidRPr="003D4145">
              <w:rPr>
                <w:rFonts w:ascii="Calibri" w:hAnsi="Calibri"/>
                <w:b/>
                <w:sz w:val="20"/>
              </w:rPr>
              <w:t>RERP</w:t>
            </w:r>
          </w:p>
          <w:p w:rsidR="00191381" w:rsidRPr="003D4145" w:rsidRDefault="00191381" w:rsidP="00F64F5F">
            <w:pPr>
              <w:pStyle w:val="Para0"/>
              <w:spacing w:before="40" w:after="60" w:line="240" w:lineRule="auto"/>
              <w:jc w:val="left"/>
              <w:rPr>
                <w:rFonts w:ascii="Calibri" w:hAnsi="Calibri"/>
                <w:sz w:val="20"/>
              </w:rPr>
            </w:pPr>
            <w:r>
              <w:rPr>
                <w:rFonts w:ascii="Calibri" w:hAnsi="Calibri"/>
                <w:sz w:val="20"/>
              </w:rPr>
              <w:t>OEH (Commonwealth co-funded)</w:t>
            </w:r>
          </w:p>
        </w:tc>
        <w:tc>
          <w:tcPr>
            <w:tcW w:w="5811" w:type="dxa"/>
            <w:tcBorders>
              <w:top w:val="single" w:sz="4" w:space="0" w:color="BFBFBF"/>
              <w:left w:val="nil"/>
              <w:bottom w:val="single" w:sz="4" w:space="0" w:color="BFBFBF"/>
              <w:right w:val="nil"/>
            </w:tcBorders>
          </w:tcPr>
          <w:p w:rsidR="00191381" w:rsidRPr="003D4145" w:rsidRDefault="00191381" w:rsidP="00F64F5F">
            <w:pPr>
              <w:pStyle w:val="Para0"/>
              <w:spacing w:before="40" w:after="60" w:line="240" w:lineRule="auto"/>
              <w:jc w:val="left"/>
              <w:rPr>
                <w:rFonts w:ascii="Calibri" w:hAnsi="Calibri"/>
                <w:sz w:val="20"/>
              </w:rPr>
            </w:pPr>
            <w:r w:rsidRPr="003D4145">
              <w:rPr>
                <w:rFonts w:ascii="Calibri" w:hAnsi="Calibri"/>
                <w:sz w:val="20"/>
              </w:rPr>
              <w:t xml:space="preserve">RERP is an </w:t>
            </w:r>
            <w:r>
              <w:rPr>
                <w:rFonts w:ascii="Calibri" w:hAnsi="Calibri"/>
                <w:sz w:val="20"/>
              </w:rPr>
              <w:t>environmental water</w:t>
            </w:r>
            <w:r w:rsidRPr="003D4145">
              <w:rPr>
                <w:rFonts w:ascii="Calibri" w:hAnsi="Calibri"/>
                <w:sz w:val="20"/>
              </w:rPr>
              <w:t>ing program comprising of four sub-programs:</w:t>
            </w:r>
          </w:p>
          <w:p w:rsidR="00191381" w:rsidRPr="003D4145" w:rsidRDefault="00191381" w:rsidP="00F64F5F">
            <w:pPr>
              <w:pStyle w:val="Para0number"/>
              <w:numPr>
                <w:ilvl w:val="0"/>
                <w:numId w:val="27"/>
              </w:numPr>
              <w:spacing w:line="240" w:lineRule="auto"/>
              <w:jc w:val="left"/>
              <w:rPr>
                <w:rFonts w:ascii="Calibri" w:hAnsi="Calibri"/>
                <w:sz w:val="20"/>
              </w:rPr>
            </w:pPr>
            <w:r w:rsidRPr="003D4145">
              <w:rPr>
                <w:rFonts w:ascii="Calibri" w:hAnsi="Calibri"/>
                <w:sz w:val="20"/>
              </w:rPr>
              <w:t xml:space="preserve">Acquisition and management of </w:t>
            </w:r>
            <w:r>
              <w:rPr>
                <w:rFonts w:ascii="Calibri" w:hAnsi="Calibri"/>
                <w:sz w:val="20"/>
              </w:rPr>
              <w:t>environmental water.</w:t>
            </w:r>
          </w:p>
          <w:p w:rsidR="00191381" w:rsidRPr="003D4145" w:rsidRDefault="00191381" w:rsidP="00F64F5F">
            <w:pPr>
              <w:pStyle w:val="Para0number"/>
              <w:spacing w:line="240" w:lineRule="auto"/>
              <w:jc w:val="left"/>
              <w:rPr>
                <w:rFonts w:ascii="Calibri" w:hAnsi="Calibri"/>
                <w:sz w:val="20"/>
              </w:rPr>
            </w:pPr>
            <w:r w:rsidRPr="003D4145">
              <w:rPr>
                <w:rFonts w:ascii="Calibri" w:hAnsi="Calibri"/>
                <w:sz w:val="20"/>
              </w:rPr>
              <w:t xml:space="preserve">Better use of </w:t>
            </w:r>
            <w:r>
              <w:rPr>
                <w:rFonts w:ascii="Calibri" w:hAnsi="Calibri"/>
                <w:sz w:val="20"/>
              </w:rPr>
              <w:t>environmental water.</w:t>
            </w:r>
          </w:p>
          <w:p w:rsidR="00191381" w:rsidRPr="003D4145" w:rsidRDefault="00191381" w:rsidP="00F64F5F">
            <w:pPr>
              <w:pStyle w:val="Para0number"/>
              <w:spacing w:line="240" w:lineRule="auto"/>
              <w:jc w:val="left"/>
              <w:rPr>
                <w:rFonts w:ascii="Calibri" w:hAnsi="Calibri"/>
                <w:sz w:val="20"/>
              </w:rPr>
            </w:pPr>
            <w:r w:rsidRPr="003D4145">
              <w:rPr>
                <w:rFonts w:ascii="Calibri" w:hAnsi="Calibri"/>
                <w:sz w:val="20"/>
              </w:rPr>
              <w:t xml:space="preserve">Better delivery of </w:t>
            </w:r>
            <w:r>
              <w:rPr>
                <w:rFonts w:ascii="Calibri" w:hAnsi="Calibri"/>
                <w:sz w:val="20"/>
              </w:rPr>
              <w:t>environmental water.</w:t>
            </w:r>
          </w:p>
          <w:p w:rsidR="00191381" w:rsidRPr="003D4145" w:rsidRDefault="00191381" w:rsidP="00F64F5F">
            <w:pPr>
              <w:pStyle w:val="Para0number"/>
              <w:spacing w:line="240" w:lineRule="auto"/>
              <w:jc w:val="left"/>
              <w:rPr>
                <w:rFonts w:ascii="Calibri" w:hAnsi="Calibri"/>
                <w:sz w:val="20"/>
              </w:rPr>
            </w:pPr>
            <w:r w:rsidRPr="003D4145">
              <w:rPr>
                <w:rFonts w:ascii="Calibri" w:hAnsi="Calibri"/>
                <w:sz w:val="20"/>
              </w:rPr>
              <w:t xml:space="preserve">Partnerships for the management of </w:t>
            </w:r>
            <w:r>
              <w:rPr>
                <w:rFonts w:ascii="Calibri" w:hAnsi="Calibri"/>
                <w:sz w:val="20"/>
              </w:rPr>
              <w:t>environmental water</w:t>
            </w:r>
            <w:r w:rsidRPr="003D4145">
              <w:rPr>
                <w:rFonts w:ascii="Calibri" w:hAnsi="Calibri"/>
                <w:sz w:val="20"/>
              </w:rPr>
              <w:t xml:space="preserve"> on private land (Hyne </w:t>
            </w:r>
            <w:r>
              <w:rPr>
                <w:rFonts w:ascii="Calibri" w:hAnsi="Calibri"/>
                <w:sz w:val="20"/>
              </w:rPr>
              <w:t>&amp;</w:t>
            </w:r>
            <w:r w:rsidRPr="003D4145">
              <w:rPr>
                <w:rFonts w:ascii="Calibri" w:hAnsi="Calibri"/>
                <w:sz w:val="20"/>
              </w:rPr>
              <w:t xml:space="preserve"> Mann 2009).</w:t>
            </w:r>
          </w:p>
          <w:p w:rsidR="00191381" w:rsidRPr="003D4145" w:rsidRDefault="00191381" w:rsidP="00F64F5F">
            <w:pPr>
              <w:pStyle w:val="Para0"/>
              <w:spacing w:before="40" w:after="60" w:line="240" w:lineRule="auto"/>
              <w:jc w:val="left"/>
              <w:rPr>
                <w:rFonts w:ascii="Calibri" w:hAnsi="Calibri"/>
                <w:sz w:val="20"/>
              </w:rPr>
            </w:pPr>
            <w:r w:rsidRPr="003D4145">
              <w:rPr>
                <w:rFonts w:ascii="Calibri" w:hAnsi="Calibri"/>
                <w:sz w:val="20"/>
              </w:rPr>
              <w:t xml:space="preserve">Of particular importance is sub-program 2 which aims to develop a greater understanding of the water requirements of key flora and fauna and to monitor the outcomes of </w:t>
            </w:r>
            <w:r>
              <w:rPr>
                <w:rFonts w:ascii="Calibri" w:hAnsi="Calibri"/>
                <w:sz w:val="20"/>
              </w:rPr>
              <w:t>environmental water</w:t>
            </w:r>
            <w:r w:rsidRPr="003D4145">
              <w:rPr>
                <w:rFonts w:ascii="Calibri" w:hAnsi="Calibri"/>
                <w:sz w:val="20"/>
              </w:rPr>
              <w:t>ing in the Lowbidgee Wetlands.</w:t>
            </w:r>
            <w:r>
              <w:rPr>
                <w:rFonts w:ascii="Calibri" w:hAnsi="Calibri"/>
                <w:sz w:val="20"/>
              </w:rPr>
              <w:t xml:space="preserve"> </w:t>
            </w:r>
          </w:p>
        </w:tc>
        <w:tc>
          <w:tcPr>
            <w:tcW w:w="3544" w:type="dxa"/>
            <w:tcBorders>
              <w:top w:val="single" w:sz="4" w:space="0" w:color="BFBFBF"/>
              <w:left w:val="nil"/>
              <w:bottom w:val="single" w:sz="4" w:space="0" w:color="BFBFBF"/>
              <w:right w:val="nil"/>
            </w:tcBorders>
          </w:tcPr>
          <w:p w:rsidR="00191381" w:rsidRDefault="00191381">
            <w:pPr>
              <w:pStyle w:val="Para0"/>
              <w:spacing w:before="40" w:after="60" w:line="240" w:lineRule="auto"/>
              <w:jc w:val="left"/>
              <w:rPr>
                <w:rFonts w:ascii="Calibri" w:hAnsi="Calibri"/>
                <w:sz w:val="20"/>
              </w:rPr>
            </w:pPr>
            <w:r w:rsidRPr="003D4145">
              <w:rPr>
                <w:rFonts w:ascii="Calibri" w:hAnsi="Calibri"/>
                <w:sz w:val="20"/>
              </w:rPr>
              <w:t xml:space="preserve">Monitoring of the Lowbidgee Wetlands included the development of hydrodynamic and hydrological models for the Lowbidgee, inundation and vegetation mapping, soil </w:t>
            </w:r>
            <w:r>
              <w:rPr>
                <w:rFonts w:ascii="Calibri" w:hAnsi="Calibri"/>
                <w:sz w:val="20"/>
              </w:rPr>
              <w:t xml:space="preserve">surveys, </w:t>
            </w:r>
            <w:r w:rsidRPr="003D4145">
              <w:rPr>
                <w:rFonts w:ascii="Calibri" w:hAnsi="Calibri"/>
                <w:sz w:val="20"/>
              </w:rPr>
              <w:t xml:space="preserve">surveys of waterbirds, frogs, fish and invertebrates (Hyne </w:t>
            </w:r>
            <w:r>
              <w:rPr>
                <w:rFonts w:ascii="Calibri" w:hAnsi="Calibri"/>
                <w:sz w:val="20"/>
              </w:rPr>
              <w:t>&amp;</w:t>
            </w:r>
            <w:r w:rsidRPr="003D4145">
              <w:rPr>
                <w:rFonts w:ascii="Calibri" w:hAnsi="Calibri"/>
                <w:sz w:val="20"/>
              </w:rPr>
              <w:t xml:space="preserve"> Mann 2009).</w:t>
            </w:r>
            <w:r>
              <w:rPr>
                <w:rFonts w:ascii="Calibri" w:hAnsi="Calibri"/>
                <w:sz w:val="20"/>
              </w:rPr>
              <w:t xml:space="preserve"> </w:t>
            </w:r>
            <w:r w:rsidRPr="003D4145">
              <w:rPr>
                <w:rFonts w:ascii="Calibri" w:hAnsi="Calibri"/>
                <w:sz w:val="20"/>
              </w:rPr>
              <w:t xml:space="preserve">This has led to the identification of key Lowbidgee and Yanga wetlands and the desired watering regimes for the maintenance of the </w:t>
            </w:r>
            <w:r>
              <w:rPr>
                <w:rFonts w:ascii="Calibri" w:hAnsi="Calibri"/>
                <w:sz w:val="20"/>
              </w:rPr>
              <w:t>s</w:t>
            </w:r>
            <w:r w:rsidRPr="003D4145">
              <w:rPr>
                <w:rFonts w:ascii="Calibri" w:hAnsi="Calibri"/>
                <w:sz w:val="20"/>
              </w:rPr>
              <w:t xml:space="preserve">outhern </w:t>
            </w:r>
            <w:r>
              <w:rPr>
                <w:rFonts w:ascii="Calibri" w:hAnsi="Calibri"/>
                <w:sz w:val="20"/>
              </w:rPr>
              <w:t>b</w:t>
            </w:r>
            <w:r w:rsidRPr="003D4145">
              <w:rPr>
                <w:rFonts w:ascii="Calibri" w:hAnsi="Calibri"/>
                <w:sz w:val="20"/>
              </w:rPr>
              <w:t xml:space="preserve">ell </w:t>
            </w:r>
            <w:r>
              <w:rPr>
                <w:rFonts w:ascii="Calibri" w:hAnsi="Calibri"/>
                <w:sz w:val="20"/>
              </w:rPr>
              <w:t>f</w:t>
            </w:r>
            <w:r w:rsidRPr="003D4145">
              <w:rPr>
                <w:rFonts w:ascii="Calibri" w:hAnsi="Calibri"/>
                <w:sz w:val="20"/>
              </w:rPr>
              <w:t xml:space="preserve">rog (Hyne </w:t>
            </w:r>
            <w:r>
              <w:rPr>
                <w:rFonts w:ascii="Calibri" w:hAnsi="Calibri"/>
                <w:sz w:val="20"/>
              </w:rPr>
              <w:t>&amp;</w:t>
            </w:r>
            <w:r w:rsidRPr="003D4145">
              <w:rPr>
                <w:rFonts w:ascii="Calibri" w:hAnsi="Calibri"/>
                <w:sz w:val="20"/>
              </w:rPr>
              <w:t xml:space="preserve"> Mann 2009).</w:t>
            </w:r>
          </w:p>
        </w:tc>
        <w:tc>
          <w:tcPr>
            <w:tcW w:w="3544" w:type="dxa"/>
            <w:tcBorders>
              <w:top w:val="single" w:sz="4" w:space="0" w:color="BFBFBF"/>
              <w:left w:val="nil"/>
              <w:bottom w:val="single" w:sz="4" w:space="0" w:color="BFBFBF"/>
              <w:right w:val="nil"/>
            </w:tcBorders>
          </w:tcPr>
          <w:p w:rsidR="00191381" w:rsidRPr="003D4145" w:rsidRDefault="00191381" w:rsidP="00F64F5F">
            <w:pPr>
              <w:pStyle w:val="Para0"/>
              <w:spacing w:before="40" w:after="60" w:line="240" w:lineRule="auto"/>
              <w:jc w:val="left"/>
              <w:rPr>
                <w:rFonts w:ascii="Calibri" w:hAnsi="Calibri"/>
                <w:sz w:val="20"/>
              </w:rPr>
            </w:pPr>
            <w:r w:rsidRPr="003D4145">
              <w:rPr>
                <w:rFonts w:ascii="Calibri" w:hAnsi="Calibri"/>
                <w:sz w:val="20"/>
              </w:rPr>
              <w:t xml:space="preserve">Lowbidgee </w:t>
            </w:r>
            <w:r>
              <w:rPr>
                <w:rFonts w:ascii="Calibri" w:hAnsi="Calibri"/>
                <w:sz w:val="20"/>
              </w:rPr>
              <w:t>Floodplain</w:t>
            </w:r>
          </w:p>
        </w:tc>
      </w:tr>
      <w:tr w:rsidR="00191381">
        <w:tc>
          <w:tcPr>
            <w:tcW w:w="1668" w:type="dxa"/>
            <w:tcBorders>
              <w:top w:val="single" w:sz="4" w:space="0" w:color="BFBFBF"/>
              <w:left w:val="nil"/>
              <w:bottom w:val="single" w:sz="4" w:space="0" w:color="BFBFBF"/>
              <w:right w:val="nil"/>
            </w:tcBorders>
          </w:tcPr>
          <w:p w:rsidR="00191381" w:rsidRPr="003D4145" w:rsidRDefault="00191381" w:rsidP="00F64F5F">
            <w:pPr>
              <w:pStyle w:val="Para0"/>
              <w:spacing w:before="40" w:after="60" w:line="240" w:lineRule="auto"/>
              <w:jc w:val="left"/>
              <w:rPr>
                <w:rFonts w:ascii="Calibri" w:hAnsi="Calibri"/>
                <w:b/>
                <w:sz w:val="20"/>
              </w:rPr>
            </w:pPr>
            <w:r w:rsidRPr="003D4145">
              <w:rPr>
                <w:rFonts w:ascii="Calibri" w:hAnsi="Calibri"/>
                <w:b/>
                <w:sz w:val="20"/>
              </w:rPr>
              <w:t xml:space="preserve">Riverbank Monitoring Plan </w:t>
            </w:r>
          </w:p>
        </w:tc>
        <w:tc>
          <w:tcPr>
            <w:tcW w:w="5811" w:type="dxa"/>
            <w:tcBorders>
              <w:top w:val="single" w:sz="4" w:space="0" w:color="BFBFBF"/>
              <w:left w:val="nil"/>
              <w:bottom w:val="single" w:sz="4" w:space="0" w:color="BFBFBF"/>
              <w:right w:val="nil"/>
            </w:tcBorders>
          </w:tcPr>
          <w:p w:rsidR="00191381" w:rsidRPr="003D4145" w:rsidRDefault="00191381" w:rsidP="00F64F5F">
            <w:pPr>
              <w:pStyle w:val="Para0"/>
              <w:spacing w:before="40" w:after="60" w:line="240" w:lineRule="auto"/>
              <w:jc w:val="left"/>
              <w:rPr>
                <w:rFonts w:ascii="Calibri" w:hAnsi="Calibri"/>
                <w:sz w:val="20"/>
              </w:rPr>
            </w:pPr>
            <w:r w:rsidRPr="003D4145">
              <w:rPr>
                <w:rFonts w:ascii="Calibri" w:hAnsi="Calibri"/>
                <w:sz w:val="20"/>
              </w:rPr>
              <w:t>The Riverbank Program facilitates the purchase and management of water for the environment. The water portfolio from buying water</w:t>
            </w:r>
            <w:r>
              <w:rPr>
                <w:rFonts w:ascii="Calibri" w:hAnsi="Calibri"/>
                <w:sz w:val="20"/>
              </w:rPr>
              <w:t>-</w:t>
            </w:r>
            <w:r w:rsidRPr="003D4145">
              <w:rPr>
                <w:rFonts w:ascii="Calibri" w:hAnsi="Calibri"/>
                <w:sz w:val="20"/>
              </w:rPr>
              <w:t xml:space="preserve">access licences is managed to achieve environmental benefits. Monitoring and evaluation of the effectiveness of the Riverbank </w:t>
            </w:r>
            <w:r w:rsidRPr="003D4145">
              <w:rPr>
                <w:rFonts w:ascii="Calibri" w:hAnsi="Calibri"/>
                <w:sz w:val="20"/>
              </w:rPr>
              <w:lastRenderedPageBreak/>
              <w:t xml:space="preserve">program involves measuring and accounting for the delivery of water to ecological targets and determining ecological outcomes. </w:t>
            </w:r>
          </w:p>
        </w:tc>
        <w:tc>
          <w:tcPr>
            <w:tcW w:w="3544" w:type="dxa"/>
            <w:tcBorders>
              <w:top w:val="single" w:sz="4" w:space="0" w:color="BFBFBF"/>
              <w:left w:val="nil"/>
              <w:bottom w:val="single" w:sz="4" w:space="0" w:color="BFBFBF"/>
              <w:right w:val="nil"/>
            </w:tcBorders>
          </w:tcPr>
          <w:p w:rsidR="00191381" w:rsidRDefault="00191381">
            <w:pPr>
              <w:pStyle w:val="Para0"/>
              <w:spacing w:before="40" w:after="60" w:line="240" w:lineRule="auto"/>
              <w:jc w:val="left"/>
              <w:rPr>
                <w:rFonts w:ascii="Calibri" w:hAnsi="Calibri"/>
                <w:sz w:val="20"/>
              </w:rPr>
            </w:pPr>
            <w:r w:rsidRPr="003D4145">
              <w:rPr>
                <w:rFonts w:ascii="Calibri" w:hAnsi="Calibri"/>
                <w:sz w:val="20"/>
              </w:rPr>
              <w:lastRenderedPageBreak/>
              <w:t xml:space="preserve">A monitoring, evaluation and reporting strategy is </w:t>
            </w:r>
            <w:r>
              <w:rPr>
                <w:rFonts w:ascii="Calibri" w:hAnsi="Calibri"/>
                <w:sz w:val="20"/>
              </w:rPr>
              <w:t>being developed</w:t>
            </w:r>
            <w:r w:rsidRPr="003D4145">
              <w:rPr>
                <w:rFonts w:ascii="Calibri" w:hAnsi="Calibri"/>
                <w:sz w:val="20"/>
              </w:rPr>
              <w:t xml:space="preserve"> for the Riverbank program. A new </w:t>
            </w:r>
            <w:r>
              <w:rPr>
                <w:rFonts w:ascii="Calibri" w:hAnsi="Calibri"/>
                <w:sz w:val="20"/>
              </w:rPr>
              <w:t>s</w:t>
            </w:r>
            <w:r w:rsidRPr="003D4145">
              <w:rPr>
                <w:rFonts w:ascii="Calibri" w:hAnsi="Calibri"/>
                <w:sz w:val="20"/>
              </w:rPr>
              <w:t xml:space="preserve">tate-wide </w:t>
            </w:r>
            <w:r>
              <w:rPr>
                <w:rFonts w:ascii="Calibri" w:hAnsi="Calibri"/>
                <w:sz w:val="20"/>
              </w:rPr>
              <w:t>monitoring, evaluation and reporting</w:t>
            </w:r>
            <w:r w:rsidRPr="003D4145">
              <w:rPr>
                <w:rFonts w:ascii="Calibri" w:hAnsi="Calibri"/>
                <w:sz w:val="20"/>
              </w:rPr>
              <w:t xml:space="preserve"> </w:t>
            </w:r>
            <w:r w:rsidRPr="003D4145">
              <w:rPr>
                <w:rFonts w:ascii="Calibri" w:hAnsi="Calibri"/>
                <w:sz w:val="20"/>
              </w:rPr>
              <w:lastRenderedPageBreak/>
              <w:t xml:space="preserve">framework will be adopted </w:t>
            </w:r>
            <w:r>
              <w:rPr>
                <w:rFonts w:ascii="Calibri" w:hAnsi="Calibri"/>
                <w:sz w:val="20"/>
              </w:rPr>
              <w:t>to align with</w:t>
            </w:r>
            <w:r w:rsidRPr="003D4145">
              <w:rPr>
                <w:rFonts w:ascii="Calibri" w:hAnsi="Calibri"/>
                <w:sz w:val="20"/>
              </w:rPr>
              <w:t xml:space="preserve"> </w:t>
            </w:r>
            <w:r>
              <w:rPr>
                <w:rFonts w:ascii="Calibri" w:hAnsi="Calibri"/>
                <w:sz w:val="20"/>
              </w:rPr>
              <w:t>environmental water</w:t>
            </w:r>
            <w:r w:rsidRPr="003D4145">
              <w:rPr>
                <w:rFonts w:ascii="Calibri" w:hAnsi="Calibri"/>
                <w:sz w:val="20"/>
              </w:rPr>
              <w:t xml:space="preserve">ing </w:t>
            </w:r>
            <w:r>
              <w:rPr>
                <w:rFonts w:ascii="Calibri" w:hAnsi="Calibri"/>
                <w:sz w:val="20"/>
              </w:rPr>
              <w:t>strategies and plans.</w:t>
            </w:r>
            <w:r w:rsidRPr="003D4145">
              <w:rPr>
                <w:rFonts w:ascii="Calibri" w:hAnsi="Calibri"/>
                <w:sz w:val="20"/>
              </w:rPr>
              <w:t xml:space="preserve"> </w:t>
            </w:r>
          </w:p>
        </w:tc>
        <w:tc>
          <w:tcPr>
            <w:tcW w:w="3544" w:type="dxa"/>
            <w:tcBorders>
              <w:top w:val="single" w:sz="4" w:space="0" w:color="BFBFBF"/>
              <w:left w:val="nil"/>
              <w:bottom w:val="single" w:sz="4" w:space="0" w:color="BFBFBF"/>
              <w:right w:val="nil"/>
            </w:tcBorders>
          </w:tcPr>
          <w:p w:rsidR="00191381" w:rsidRPr="003D4145" w:rsidRDefault="00191381" w:rsidP="00F64F5F">
            <w:pPr>
              <w:pStyle w:val="Para0"/>
              <w:spacing w:before="40" w:after="60" w:line="240" w:lineRule="auto"/>
              <w:jc w:val="left"/>
              <w:rPr>
                <w:rFonts w:ascii="Calibri" w:hAnsi="Calibri"/>
                <w:sz w:val="20"/>
              </w:rPr>
            </w:pPr>
          </w:p>
        </w:tc>
      </w:tr>
      <w:tr w:rsidR="00191381">
        <w:tc>
          <w:tcPr>
            <w:tcW w:w="1668" w:type="dxa"/>
            <w:vMerge w:val="restart"/>
            <w:tcBorders>
              <w:top w:val="single" w:sz="4" w:space="0" w:color="BFBFBF"/>
              <w:left w:val="nil"/>
              <w:bottom w:val="single" w:sz="4" w:space="0" w:color="BFBFBF"/>
              <w:right w:val="nil"/>
            </w:tcBorders>
          </w:tcPr>
          <w:p w:rsidR="00191381" w:rsidRDefault="00191381" w:rsidP="00F64F5F">
            <w:pPr>
              <w:pStyle w:val="Para0"/>
              <w:spacing w:before="40" w:after="60" w:line="240" w:lineRule="auto"/>
              <w:jc w:val="left"/>
              <w:rPr>
                <w:rFonts w:ascii="Calibri" w:hAnsi="Calibri"/>
                <w:sz w:val="20"/>
              </w:rPr>
            </w:pPr>
            <w:r w:rsidRPr="003D4145">
              <w:rPr>
                <w:rFonts w:ascii="Calibri" w:hAnsi="Calibri"/>
                <w:b/>
                <w:sz w:val="20"/>
              </w:rPr>
              <w:lastRenderedPageBreak/>
              <w:t>Event-based monitoring</w:t>
            </w:r>
            <w:r w:rsidRPr="003D4145">
              <w:rPr>
                <w:rFonts w:ascii="Calibri" w:hAnsi="Calibri"/>
                <w:sz w:val="20"/>
              </w:rPr>
              <w:t xml:space="preserve"> </w:t>
            </w:r>
          </w:p>
          <w:p w:rsidR="00191381" w:rsidRPr="003D4145" w:rsidRDefault="00191381" w:rsidP="00F64F5F">
            <w:pPr>
              <w:pStyle w:val="Para0"/>
              <w:spacing w:before="40" w:after="60" w:line="240" w:lineRule="auto"/>
              <w:jc w:val="left"/>
              <w:rPr>
                <w:rFonts w:ascii="Calibri" w:hAnsi="Calibri"/>
                <w:sz w:val="20"/>
              </w:rPr>
            </w:pPr>
            <w:r>
              <w:rPr>
                <w:rFonts w:ascii="Calibri" w:hAnsi="Calibri"/>
                <w:sz w:val="20"/>
              </w:rPr>
              <w:t>OEH</w:t>
            </w:r>
          </w:p>
        </w:tc>
        <w:tc>
          <w:tcPr>
            <w:tcW w:w="5811" w:type="dxa"/>
            <w:tcBorders>
              <w:top w:val="single" w:sz="4" w:space="0" w:color="BFBFBF"/>
              <w:left w:val="nil"/>
              <w:bottom w:val="single" w:sz="4" w:space="0" w:color="BFBFBF"/>
              <w:right w:val="nil"/>
            </w:tcBorders>
          </w:tcPr>
          <w:p w:rsidR="00191381" w:rsidRPr="00232B30" w:rsidRDefault="00191381" w:rsidP="00F64F5F">
            <w:pPr>
              <w:pStyle w:val="Para0"/>
              <w:spacing w:before="40" w:after="60" w:line="240" w:lineRule="auto"/>
              <w:jc w:val="left"/>
              <w:rPr>
                <w:rFonts w:ascii="Calibri" w:hAnsi="Calibri"/>
                <w:i/>
                <w:sz w:val="20"/>
              </w:rPr>
            </w:pPr>
            <w:r>
              <w:rPr>
                <w:rFonts w:ascii="Calibri" w:hAnsi="Calibri"/>
                <w:i/>
                <w:sz w:val="20"/>
              </w:rPr>
              <w:t>W</w:t>
            </w:r>
            <w:r w:rsidRPr="00232B30">
              <w:rPr>
                <w:rFonts w:ascii="Calibri" w:hAnsi="Calibri"/>
                <w:i/>
                <w:sz w:val="20"/>
              </w:rPr>
              <w:t>atering of Lowbidgee Wetlands (2007</w:t>
            </w:r>
            <w:r>
              <w:rPr>
                <w:rFonts w:ascii="Calibri" w:hAnsi="Calibri"/>
                <w:i/>
                <w:sz w:val="20"/>
              </w:rPr>
              <w:t>–</w:t>
            </w:r>
            <w:r w:rsidRPr="00232B30">
              <w:rPr>
                <w:rFonts w:ascii="Calibri" w:hAnsi="Calibri"/>
                <w:i/>
                <w:sz w:val="20"/>
              </w:rPr>
              <w:t xml:space="preserve">08) </w:t>
            </w:r>
          </w:p>
          <w:p w:rsidR="00191381" w:rsidRPr="003D4145" w:rsidRDefault="00191381" w:rsidP="00F64F5F">
            <w:pPr>
              <w:pStyle w:val="Para0"/>
              <w:spacing w:before="40" w:after="60" w:line="240" w:lineRule="auto"/>
              <w:jc w:val="left"/>
              <w:rPr>
                <w:rFonts w:ascii="Calibri" w:hAnsi="Calibri"/>
                <w:sz w:val="20"/>
              </w:rPr>
            </w:pPr>
            <w:r w:rsidRPr="003D4145">
              <w:rPr>
                <w:rFonts w:ascii="Calibri" w:hAnsi="Calibri"/>
                <w:sz w:val="20"/>
              </w:rPr>
              <w:t xml:space="preserve">The Lowbidgee Floodplain received </w:t>
            </w:r>
            <w:r>
              <w:rPr>
                <w:rFonts w:ascii="Calibri" w:hAnsi="Calibri"/>
                <w:sz w:val="20"/>
              </w:rPr>
              <w:t>environmental water</w:t>
            </w:r>
            <w:r w:rsidRPr="003D4145">
              <w:rPr>
                <w:rFonts w:ascii="Calibri" w:hAnsi="Calibri"/>
                <w:sz w:val="20"/>
              </w:rPr>
              <w:t xml:space="preserve"> between December 2007 and March 2008 in response to a lack of flooding and drying of key wetlands formally occupied by the </w:t>
            </w:r>
            <w:r>
              <w:rPr>
                <w:rFonts w:ascii="Calibri" w:hAnsi="Calibri"/>
                <w:sz w:val="20"/>
              </w:rPr>
              <w:t>s</w:t>
            </w:r>
            <w:r w:rsidRPr="003D4145">
              <w:rPr>
                <w:rFonts w:ascii="Calibri" w:hAnsi="Calibri"/>
                <w:sz w:val="20"/>
              </w:rPr>
              <w:t xml:space="preserve">outhern </w:t>
            </w:r>
            <w:r>
              <w:rPr>
                <w:rFonts w:ascii="Calibri" w:hAnsi="Calibri"/>
                <w:sz w:val="20"/>
              </w:rPr>
              <w:t>b</w:t>
            </w:r>
            <w:r w:rsidRPr="003D4145">
              <w:rPr>
                <w:rFonts w:ascii="Calibri" w:hAnsi="Calibri"/>
                <w:sz w:val="20"/>
              </w:rPr>
              <w:t xml:space="preserve">ell </w:t>
            </w:r>
            <w:r>
              <w:rPr>
                <w:rFonts w:ascii="Calibri" w:hAnsi="Calibri"/>
                <w:sz w:val="20"/>
              </w:rPr>
              <w:t>f</w:t>
            </w:r>
            <w:r w:rsidRPr="003D4145">
              <w:rPr>
                <w:rFonts w:ascii="Calibri" w:hAnsi="Calibri"/>
                <w:sz w:val="20"/>
              </w:rPr>
              <w:t>rog (</w:t>
            </w:r>
            <w:r w:rsidRPr="003D4145">
              <w:rPr>
                <w:rFonts w:ascii="Calibri" w:hAnsi="Calibri"/>
                <w:i/>
                <w:sz w:val="20"/>
              </w:rPr>
              <w:t>Litoria raniformis</w:t>
            </w:r>
            <w:r w:rsidRPr="003D4145">
              <w:rPr>
                <w:rFonts w:ascii="Calibri" w:hAnsi="Calibri"/>
                <w:sz w:val="20"/>
              </w:rPr>
              <w:t>)</w:t>
            </w:r>
            <w:r>
              <w:rPr>
                <w:rFonts w:ascii="Calibri" w:hAnsi="Calibri"/>
                <w:sz w:val="20"/>
              </w:rPr>
              <w:t xml:space="preserve"> (</w:t>
            </w:r>
            <w:r w:rsidR="00BC143E" w:rsidRPr="00BC143E">
              <w:rPr>
                <w:rFonts w:ascii="Calibri" w:hAnsi="Calibri"/>
                <w:sz w:val="20"/>
              </w:rPr>
              <w:t>Wassens et al. 2008</w:t>
            </w:r>
            <w:r w:rsidRPr="003D4145">
              <w:rPr>
                <w:rFonts w:ascii="Calibri" w:hAnsi="Calibri"/>
                <w:sz w:val="20"/>
              </w:rPr>
              <w:t>).</w:t>
            </w:r>
          </w:p>
        </w:tc>
        <w:tc>
          <w:tcPr>
            <w:tcW w:w="3544" w:type="dxa"/>
            <w:tcBorders>
              <w:top w:val="single" w:sz="4" w:space="0" w:color="BFBFBF"/>
              <w:left w:val="nil"/>
              <w:bottom w:val="single" w:sz="4" w:space="0" w:color="BFBFBF"/>
              <w:right w:val="nil"/>
            </w:tcBorders>
          </w:tcPr>
          <w:p w:rsidR="00191381" w:rsidRPr="003D4145" w:rsidRDefault="00191381" w:rsidP="00F64F5F">
            <w:pPr>
              <w:pStyle w:val="Para0"/>
              <w:spacing w:before="40" w:after="60" w:line="240" w:lineRule="auto"/>
              <w:jc w:val="left"/>
              <w:rPr>
                <w:rFonts w:ascii="Calibri" w:hAnsi="Calibri"/>
                <w:sz w:val="20"/>
              </w:rPr>
            </w:pPr>
            <w:r>
              <w:rPr>
                <w:rFonts w:ascii="Calibri" w:hAnsi="Calibri"/>
                <w:sz w:val="20"/>
              </w:rPr>
              <w:t>Frog community abundance, diversity and species richness.</w:t>
            </w:r>
          </w:p>
          <w:p w:rsidR="00191381" w:rsidRPr="003D4145" w:rsidRDefault="00191381" w:rsidP="00F64F5F">
            <w:pPr>
              <w:pStyle w:val="Para0"/>
              <w:spacing w:before="40" w:after="60" w:line="240" w:lineRule="auto"/>
              <w:jc w:val="left"/>
              <w:rPr>
                <w:rFonts w:ascii="Calibri" w:hAnsi="Calibri"/>
                <w:sz w:val="20"/>
              </w:rPr>
            </w:pPr>
            <w:r w:rsidRPr="003D4145">
              <w:rPr>
                <w:rFonts w:ascii="Calibri" w:hAnsi="Calibri"/>
                <w:sz w:val="20"/>
              </w:rPr>
              <w:t>Physicochemical parameters</w:t>
            </w:r>
            <w:r>
              <w:rPr>
                <w:rFonts w:ascii="Calibri" w:hAnsi="Calibri"/>
                <w:sz w:val="20"/>
              </w:rPr>
              <w:t>.</w:t>
            </w:r>
          </w:p>
        </w:tc>
        <w:tc>
          <w:tcPr>
            <w:tcW w:w="3544" w:type="dxa"/>
            <w:tcBorders>
              <w:top w:val="single" w:sz="4" w:space="0" w:color="BFBFBF"/>
              <w:left w:val="nil"/>
              <w:bottom w:val="single" w:sz="4" w:space="0" w:color="BFBFBF"/>
              <w:right w:val="nil"/>
            </w:tcBorders>
          </w:tcPr>
          <w:p w:rsidR="00191381" w:rsidRPr="003D4145" w:rsidRDefault="00191381" w:rsidP="00F64F5F">
            <w:pPr>
              <w:pStyle w:val="Para0"/>
              <w:spacing w:before="40" w:after="60" w:line="240" w:lineRule="auto"/>
              <w:jc w:val="left"/>
              <w:rPr>
                <w:rFonts w:ascii="Calibri" w:hAnsi="Calibri"/>
                <w:b/>
                <w:sz w:val="20"/>
              </w:rPr>
            </w:pPr>
            <w:r w:rsidRPr="003D4145">
              <w:rPr>
                <w:rFonts w:ascii="Calibri" w:hAnsi="Calibri"/>
                <w:b/>
                <w:sz w:val="20"/>
              </w:rPr>
              <w:t xml:space="preserve">Monitoring sites and approximate date watered: </w:t>
            </w:r>
          </w:p>
          <w:p w:rsidR="00191381" w:rsidRPr="003D4145" w:rsidRDefault="00191381" w:rsidP="00F64F5F">
            <w:pPr>
              <w:pStyle w:val="Para0"/>
              <w:numPr>
                <w:ilvl w:val="0"/>
                <w:numId w:val="32"/>
              </w:numPr>
              <w:spacing w:before="40" w:after="60" w:line="240" w:lineRule="auto"/>
              <w:ind w:left="340"/>
              <w:jc w:val="left"/>
              <w:rPr>
                <w:rFonts w:ascii="Calibri" w:hAnsi="Calibri"/>
                <w:sz w:val="20"/>
              </w:rPr>
            </w:pPr>
            <w:r w:rsidRPr="003D4145">
              <w:rPr>
                <w:rFonts w:ascii="Calibri" w:hAnsi="Calibri"/>
                <w:sz w:val="20"/>
              </w:rPr>
              <w:t>Avalon Swamp (</w:t>
            </w:r>
            <w:r w:rsidRPr="003D4145">
              <w:rPr>
                <w:rFonts w:ascii="Calibri" w:hAnsi="Calibri"/>
                <w:sz w:val="20"/>
                <w:lang w:eastAsia="en-AU"/>
              </w:rPr>
              <w:t>3/01/08</w:t>
            </w:r>
            <w:r w:rsidRPr="003D4145">
              <w:rPr>
                <w:rFonts w:ascii="Calibri" w:hAnsi="Calibri"/>
                <w:sz w:val="20"/>
              </w:rPr>
              <w:t>)</w:t>
            </w:r>
          </w:p>
          <w:p w:rsidR="00191381" w:rsidRPr="003D4145" w:rsidRDefault="00191381" w:rsidP="00F64F5F">
            <w:pPr>
              <w:pStyle w:val="Para0"/>
              <w:numPr>
                <w:ilvl w:val="0"/>
                <w:numId w:val="32"/>
              </w:numPr>
              <w:spacing w:before="40" w:after="60" w:line="240" w:lineRule="auto"/>
              <w:ind w:left="340"/>
              <w:jc w:val="left"/>
              <w:rPr>
                <w:rFonts w:ascii="Calibri" w:hAnsi="Calibri"/>
                <w:sz w:val="20"/>
              </w:rPr>
            </w:pPr>
            <w:r w:rsidRPr="003D4145">
              <w:rPr>
                <w:rFonts w:ascii="Calibri" w:hAnsi="Calibri"/>
                <w:sz w:val="20"/>
              </w:rPr>
              <w:t>Eulimbah Swamp (</w:t>
            </w:r>
            <w:r w:rsidRPr="003D4145">
              <w:rPr>
                <w:rFonts w:ascii="Calibri" w:hAnsi="Calibri"/>
                <w:sz w:val="20"/>
                <w:lang w:eastAsia="en-AU"/>
              </w:rPr>
              <w:t>12/12/07</w:t>
            </w:r>
            <w:r w:rsidRPr="003D4145">
              <w:rPr>
                <w:rFonts w:ascii="Calibri" w:hAnsi="Calibri"/>
                <w:sz w:val="20"/>
              </w:rPr>
              <w:t>)</w:t>
            </w:r>
          </w:p>
          <w:p w:rsidR="00191381" w:rsidRPr="003D4145" w:rsidRDefault="00191381" w:rsidP="00F64F5F">
            <w:pPr>
              <w:pStyle w:val="Para0"/>
              <w:numPr>
                <w:ilvl w:val="0"/>
                <w:numId w:val="32"/>
              </w:numPr>
              <w:spacing w:before="40" w:after="60" w:line="240" w:lineRule="auto"/>
              <w:ind w:left="340"/>
              <w:jc w:val="left"/>
              <w:rPr>
                <w:rFonts w:ascii="Calibri" w:hAnsi="Calibri"/>
                <w:sz w:val="20"/>
                <w:lang w:eastAsia="en-AU"/>
              </w:rPr>
            </w:pPr>
            <w:r w:rsidRPr="003D4145">
              <w:rPr>
                <w:rFonts w:ascii="Calibri" w:hAnsi="Calibri"/>
                <w:sz w:val="20"/>
                <w:lang w:eastAsia="en-AU"/>
              </w:rPr>
              <w:t>Warwaegae Dam (20/12/07)</w:t>
            </w:r>
          </w:p>
          <w:p w:rsidR="00191381" w:rsidRPr="003D4145" w:rsidRDefault="00191381" w:rsidP="00F64F5F">
            <w:pPr>
              <w:pStyle w:val="Para0"/>
              <w:numPr>
                <w:ilvl w:val="0"/>
                <w:numId w:val="32"/>
              </w:numPr>
              <w:spacing w:before="40" w:after="60" w:line="240" w:lineRule="auto"/>
              <w:ind w:left="340"/>
              <w:jc w:val="left"/>
              <w:rPr>
                <w:rFonts w:ascii="Calibri" w:hAnsi="Calibri"/>
                <w:sz w:val="20"/>
                <w:lang w:eastAsia="en-AU"/>
              </w:rPr>
            </w:pPr>
            <w:r w:rsidRPr="003D4145">
              <w:rPr>
                <w:rFonts w:ascii="Calibri" w:hAnsi="Calibri"/>
                <w:sz w:val="20"/>
                <w:lang w:eastAsia="en-AU"/>
              </w:rPr>
              <w:t>Mercedes swamp (14/12/07)</w:t>
            </w:r>
          </w:p>
          <w:p w:rsidR="00191381" w:rsidRPr="003D4145" w:rsidRDefault="00191381" w:rsidP="00F64F5F">
            <w:pPr>
              <w:pStyle w:val="Para0"/>
              <w:numPr>
                <w:ilvl w:val="0"/>
                <w:numId w:val="32"/>
              </w:numPr>
              <w:spacing w:before="40" w:after="60" w:line="240" w:lineRule="auto"/>
              <w:ind w:left="340"/>
              <w:jc w:val="left"/>
              <w:rPr>
                <w:rFonts w:ascii="Calibri" w:hAnsi="Calibri"/>
                <w:sz w:val="20"/>
                <w:lang w:eastAsia="en-AU"/>
              </w:rPr>
            </w:pPr>
            <w:r w:rsidRPr="003D4145">
              <w:rPr>
                <w:rFonts w:ascii="Calibri" w:hAnsi="Calibri"/>
                <w:sz w:val="20"/>
                <w:lang w:eastAsia="en-AU"/>
              </w:rPr>
              <w:t>Pocock's swamp (21/12/07)</w:t>
            </w:r>
          </w:p>
          <w:p w:rsidR="00191381" w:rsidRPr="003D4145" w:rsidRDefault="00191381" w:rsidP="00F64F5F">
            <w:pPr>
              <w:pStyle w:val="Para0"/>
              <w:numPr>
                <w:ilvl w:val="0"/>
                <w:numId w:val="32"/>
              </w:numPr>
              <w:spacing w:before="40" w:after="60" w:line="240" w:lineRule="auto"/>
              <w:ind w:left="340"/>
              <w:jc w:val="left"/>
              <w:rPr>
                <w:rFonts w:ascii="Calibri" w:hAnsi="Calibri"/>
                <w:sz w:val="20"/>
                <w:lang w:eastAsia="en-AU"/>
              </w:rPr>
            </w:pPr>
            <w:r w:rsidRPr="003D4145">
              <w:rPr>
                <w:rFonts w:ascii="Calibri" w:hAnsi="Calibri"/>
                <w:sz w:val="20"/>
                <w:lang w:eastAsia="en-AU"/>
              </w:rPr>
              <w:t>Two B</w:t>
            </w:r>
            <w:r>
              <w:rPr>
                <w:rFonts w:ascii="Calibri" w:hAnsi="Calibri"/>
                <w:sz w:val="20"/>
                <w:lang w:eastAsia="en-AU"/>
              </w:rPr>
              <w:t>ri</w:t>
            </w:r>
            <w:r w:rsidRPr="003D4145">
              <w:rPr>
                <w:rFonts w:ascii="Calibri" w:hAnsi="Calibri"/>
                <w:sz w:val="20"/>
                <w:lang w:eastAsia="en-AU"/>
              </w:rPr>
              <w:t>dges Swamp (03/01/08)</w:t>
            </w:r>
          </w:p>
          <w:p w:rsidR="00191381" w:rsidRPr="003D4145" w:rsidRDefault="00191381" w:rsidP="00F64F5F">
            <w:pPr>
              <w:pStyle w:val="Para0"/>
              <w:numPr>
                <w:ilvl w:val="0"/>
                <w:numId w:val="32"/>
              </w:numPr>
              <w:spacing w:before="40" w:after="60" w:line="240" w:lineRule="auto"/>
              <w:ind w:left="340"/>
              <w:jc w:val="left"/>
              <w:rPr>
                <w:rFonts w:ascii="Calibri" w:hAnsi="Calibri"/>
                <w:sz w:val="20"/>
              </w:rPr>
            </w:pPr>
            <w:r w:rsidRPr="003D4145">
              <w:rPr>
                <w:rFonts w:ascii="Calibri" w:hAnsi="Calibri"/>
                <w:sz w:val="20"/>
                <w:lang w:eastAsia="en-AU"/>
              </w:rPr>
              <w:t xml:space="preserve">Redbank Weir pool (control site) </w:t>
            </w:r>
          </w:p>
          <w:p w:rsidR="00191381" w:rsidRPr="003D4145" w:rsidRDefault="00191381" w:rsidP="00F64F5F">
            <w:pPr>
              <w:pStyle w:val="Para0"/>
              <w:spacing w:before="40" w:after="60" w:line="240" w:lineRule="auto"/>
              <w:jc w:val="left"/>
              <w:rPr>
                <w:rFonts w:ascii="Calibri" w:hAnsi="Calibri"/>
                <w:b/>
                <w:sz w:val="20"/>
              </w:rPr>
            </w:pPr>
            <w:r w:rsidRPr="003D4145">
              <w:rPr>
                <w:rFonts w:ascii="Calibri" w:hAnsi="Calibri"/>
                <w:b/>
                <w:sz w:val="20"/>
              </w:rPr>
              <w:t>Incidental sites:</w:t>
            </w:r>
          </w:p>
          <w:p w:rsidR="00191381" w:rsidRPr="003D4145" w:rsidRDefault="00191381" w:rsidP="00F64F5F">
            <w:pPr>
              <w:pStyle w:val="Para0"/>
              <w:numPr>
                <w:ilvl w:val="0"/>
                <w:numId w:val="32"/>
              </w:numPr>
              <w:spacing w:before="40" w:after="60" w:line="240" w:lineRule="auto"/>
              <w:ind w:left="340"/>
              <w:jc w:val="left"/>
              <w:rPr>
                <w:rFonts w:ascii="Calibri" w:hAnsi="Calibri"/>
                <w:sz w:val="20"/>
                <w:lang w:eastAsia="en-AU"/>
              </w:rPr>
            </w:pPr>
            <w:r w:rsidRPr="003D4145">
              <w:rPr>
                <w:rFonts w:ascii="Calibri" w:hAnsi="Calibri"/>
                <w:sz w:val="20"/>
                <w:lang w:eastAsia="en-AU"/>
              </w:rPr>
              <w:t>Shaw’s swamp (06/01/08)</w:t>
            </w:r>
          </w:p>
          <w:p w:rsidR="00191381" w:rsidRPr="003D4145" w:rsidRDefault="00191381" w:rsidP="00F64F5F">
            <w:pPr>
              <w:pStyle w:val="Para0"/>
              <w:numPr>
                <w:ilvl w:val="0"/>
                <w:numId w:val="32"/>
              </w:numPr>
              <w:spacing w:before="40" w:after="60" w:line="240" w:lineRule="auto"/>
              <w:ind w:left="340"/>
              <w:jc w:val="left"/>
              <w:rPr>
                <w:rFonts w:ascii="Calibri" w:hAnsi="Calibri"/>
                <w:sz w:val="20"/>
                <w:lang w:eastAsia="en-AU"/>
              </w:rPr>
            </w:pPr>
            <w:r w:rsidRPr="003D4145">
              <w:rPr>
                <w:rFonts w:ascii="Calibri" w:hAnsi="Calibri"/>
                <w:sz w:val="20"/>
                <w:lang w:eastAsia="en-AU"/>
              </w:rPr>
              <w:t>Torry Plain Stock Dam (15/03/08)</w:t>
            </w:r>
          </w:p>
          <w:p w:rsidR="00191381" w:rsidRPr="003D4145" w:rsidRDefault="00191381" w:rsidP="00F64F5F">
            <w:pPr>
              <w:pStyle w:val="Para0"/>
              <w:numPr>
                <w:ilvl w:val="0"/>
                <w:numId w:val="32"/>
              </w:numPr>
              <w:spacing w:before="40" w:after="60" w:line="240" w:lineRule="auto"/>
              <w:ind w:left="340"/>
              <w:jc w:val="left"/>
              <w:rPr>
                <w:rFonts w:ascii="Calibri" w:hAnsi="Calibri"/>
                <w:sz w:val="20"/>
                <w:lang w:eastAsia="en-AU"/>
              </w:rPr>
            </w:pPr>
            <w:r w:rsidRPr="003D4145">
              <w:rPr>
                <w:rFonts w:ascii="Calibri" w:hAnsi="Calibri"/>
                <w:sz w:val="20"/>
                <w:lang w:eastAsia="en-AU"/>
              </w:rPr>
              <w:t>Telephone Bank (6/01/08)</w:t>
            </w:r>
          </w:p>
          <w:p w:rsidR="00191381" w:rsidRPr="003D4145" w:rsidRDefault="00191381" w:rsidP="00F64F5F">
            <w:pPr>
              <w:pStyle w:val="Para0"/>
              <w:numPr>
                <w:ilvl w:val="0"/>
                <w:numId w:val="32"/>
              </w:numPr>
              <w:spacing w:before="40" w:after="60" w:line="240" w:lineRule="auto"/>
              <w:ind w:left="340"/>
              <w:jc w:val="left"/>
              <w:rPr>
                <w:rFonts w:ascii="Calibri" w:hAnsi="Calibri"/>
                <w:sz w:val="20"/>
                <w:lang w:eastAsia="en-AU"/>
              </w:rPr>
            </w:pPr>
            <w:r w:rsidRPr="003D4145">
              <w:rPr>
                <w:rFonts w:ascii="Calibri" w:hAnsi="Calibri"/>
                <w:sz w:val="20"/>
                <w:lang w:eastAsia="en-AU"/>
              </w:rPr>
              <w:t>Loorica Rd Burrow pit (01/01/08)</w:t>
            </w:r>
          </w:p>
          <w:p w:rsidR="00191381" w:rsidRPr="003D4145" w:rsidRDefault="00191381" w:rsidP="00F64F5F">
            <w:pPr>
              <w:pStyle w:val="Para0"/>
              <w:numPr>
                <w:ilvl w:val="0"/>
                <w:numId w:val="32"/>
              </w:numPr>
              <w:spacing w:before="40" w:after="60" w:line="240" w:lineRule="auto"/>
              <w:ind w:left="340"/>
              <w:jc w:val="left"/>
              <w:rPr>
                <w:rFonts w:ascii="Calibri" w:hAnsi="Calibri"/>
                <w:sz w:val="20"/>
              </w:rPr>
            </w:pPr>
            <w:r w:rsidRPr="003D4145">
              <w:rPr>
                <w:rFonts w:ascii="Calibri" w:hAnsi="Calibri"/>
                <w:sz w:val="20"/>
                <w:lang w:eastAsia="en-AU"/>
              </w:rPr>
              <w:t>Paul Coates Swamp (Redbank Weir) (10/01/08)</w:t>
            </w:r>
          </w:p>
        </w:tc>
      </w:tr>
      <w:tr w:rsidR="00191381">
        <w:tc>
          <w:tcPr>
            <w:tcW w:w="1668" w:type="dxa"/>
            <w:vMerge/>
            <w:tcBorders>
              <w:top w:val="single" w:sz="4" w:space="0" w:color="BFBFBF"/>
              <w:left w:val="nil"/>
              <w:bottom w:val="single" w:sz="4" w:space="0" w:color="BFBFBF"/>
              <w:right w:val="nil"/>
            </w:tcBorders>
          </w:tcPr>
          <w:p w:rsidR="00191381" w:rsidRPr="003D4145" w:rsidRDefault="00191381" w:rsidP="00F64F5F">
            <w:pPr>
              <w:pStyle w:val="Para0"/>
              <w:spacing w:before="40" w:after="60" w:line="240" w:lineRule="auto"/>
              <w:jc w:val="left"/>
              <w:rPr>
                <w:rFonts w:ascii="Calibri" w:hAnsi="Calibri"/>
                <w:b/>
                <w:sz w:val="20"/>
              </w:rPr>
            </w:pPr>
          </w:p>
        </w:tc>
        <w:tc>
          <w:tcPr>
            <w:tcW w:w="5811" w:type="dxa"/>
            <w:tcBorders>
              <w:top w:val="single" w:sz="4" w:space="0" w:color="BFBFBF"/>
              <w:left w:val="nil"/>
              <w:bottom w:val="single" w:sz="4" w:space="0" w:color="BFBFBF"/>
              <w:right w:val="nil"/>
            </w:tcBorders>
          </w:tcPr>
          <w:p w:rsidR="00191381" w:rsidRPr="003D4145" w:rsidRDefault="00191381" w:rsidP="00E92D1B">
            <w:pPr>
              <w:pStyle w:val="Para0"/>
              <w:spacing w:before="40" w:after="60" w:line="240" w:lineRule="auto"/>
              <w:jc w:val="left"/>
              <w:rPr>
                <w:rFonts w:ascii="Calibri" w:hAnsi="Calibri"/>
                <w:b/>
                <w:i/>
                <w:sz w:val="20"/>
              </w:rPr>
            </w:pPr>
            <w:r w:rsidRPr="003D4145">
              <w:rPr>
                <w:rFonts w:ascii="Calibri" w:hAnsi="Calibri"/>
                <w:sz w:val="20"/>
              </w:rPr>
              <w:t xml:space="preserve">There have been studies undertaken that have looked at filling options for wetlands in the </w:t>
            </w:r>
            <w:r>
              <w:rPr>
                <w:rFonts w:ascii="Calibri" w:hAnsi="Calibri"/>
                <w:sz w:val="20"/>
              </w:rPr>
              <w:t>MIA</w:t>
            </w:r>
            <w:r w:rsidRPr="003D4145">
              <w:rPr>
                <w:rFonts w:ascii="Calibri" w:hAnsi="Calibri"/>
                <w:sz w:val="20"/>
              </w:rPr>
              <w:t>.</w:t>
            </w:r>
            <w:r>
              <w:rPr>
                <w:rFonts w:ascii="Calibri" w:hAnsi="Calibri"/>
                <w:sz w:val="20"/>
              </w:rPr>
              <w:t xml:space="preserve"> </w:t>
            </w:r>
            <w:r w:rsidRPr="003D4145">
              <w:rPr>
                <w:rFonts w:ascii="Calibri" w:hAnsi="Calibri"/>
                <w:sz w:val="20"/>
              </w:rPr>
              <w:t>Monitoring was undertaken by applying IMEF methods</w:t>
            </w:r>
            <w:r w:rsidR="00E92D1B">
              <w:rPr>
                <w:rFonts w:ascii="Calibri" w:hAnsi="Calibri"/>
                <w:sz w:val="20"/>
              </w:rPr>
              <w:t xml:space="preserve"> f</w:t>
            </w:r>
            <w:r w:rsidRPr="003D4145">
              <w:rPr>
                <w:rFonts w:ascii="Calibri" w:hAnsi="Calibri"/>
                <w:sz w:val="20"/>
              </w:rPr>
              <w:t>or assessing the wetland condition from filling, key parameters monitored include water, soil, fringing vegetation and aquatic vegetation</w:t>
            </w:r>
            <w:r>
              <w:rPr>
                <w:rFonts w:ascii="Calibri" w:hAnsi="Calibri"/>
                <w:sz w:val="20"/>
              </w:rPr>
              <w:t>.</w:t>
            </w:r>
          </w:p>
        </w:tc>
        <w:tc>
          <w:tcPr>
            <w:tcW w:w="3544" w:type="dxa"/>
            <w:tcBorders>
              <w:top w:val="single" w:sz="4" w:space="0" w:color="BFBFBF"/>
              <w:left w:val="nil"/>
              <w:bottom w:val="single" w:sz="4" w:space="0" w:color="BFBFBF"/>
              <w:right w:val="nil"/>
            </w:tcBorders>
          </w:tcPr>
          <w:p w:rsidR="00191381" w:rsidRPr="003D4145" w:rsidRDefault="00191381" w:rsidP="00F64F5F">
            <w:pPr>
              <w:pStyle w:val="Para0"/>
              <w:spacing w:before="40" w:after="60" w:line="240" w:lineRule="auto"/>
              <w:jc w:val="left"/>
              <w:rPr>
                <w:rFonts w:ascii="Calibri" w:hAnsi="Calibri"/>
                <w:sz w:val="20"/>
              </w:rPr>
            </w:pPr>
            <w:r w:rsidRPr="003D4145">
              <w:rPr>
                <w:rFonts w:ascii="Calibri" w:hAnsi="Calibri"/>
                <w:sz w:val="20"/>
              </w:rPr>
              <w:t>IMEF parameters</w:t>
            </w:r>
          </w:p>
        </w:tc>
        <w:tc>
          <w:tcPr>
            <w:tcW w:w="3544" w:type="dxa"/>
            <w:tcBorders>
              <w:top w:val="single" w:sz="4" w:space="0" w:color="BFBFBF"/>
              <w:left w:val="nil"/>
              <w:bottom w:val="single" w:sz="4" w:space="0" w:color="BFBFBF"/>
              <w:right w:val="nil"/>
            </w:tcBorders>
          </w:tcPr>
          <w:p w:rsidR="00191381" w:rsidRPr="003D4145" w:rsidRDefault="00191381" w:rsidP="00F64F5F">
            <w:pPr>
              <w:pStyle w:val="Para0"/>
              <w:spacing w:before="40" w:after="60" w:line="240" w:lineRule="auto"/>
              <w:jc w:val="left"/>
              <w:rPr>
                <w:rFonts w:ascii="Calibri" w:hAnsi="Calibri"/>
                <w:b/>
                <w:sz w:val="20"/>
              </w:rPr>
            </w:pPr>
            <w:r w:rsidRPr="003D4145">
              <w:rPr>
                <w:rFonts w:ascii="Calibri" w:hAnsi="Calibri"/>
                <w:sz w:val="20"/>
              </w:rPr>
              <w:t xml:space="preserve">Wetlands in the </w:t>
            </w:r>
            <w:r>
              <w:rPr>
                <w:rFonts w:ascii="Calibri" w:hAnsi="Calibri"/>
                <w:sz w:val="20"/>
              </w:rPr>
              <w:t>MIA</w:t>
            </w:r>
          </w:p>
        </w:tc>
      </w:tr>
      <w:tr w:rsidR="00191381">
        <w:trPr>
          <w:trHeight w:val="790"/>
        </w:trPr>
        <w:tc>
          <w:tcPr>
            <w:tcW w:w="1668" w:type="dxa"/>
            <w:vMerge/>
            <w:tcBorders>
              <w:top w:val="single" w:sz="4" w:space="0" w:color="BFBFBF"/>
              <w:left w:val="nil"/>
              <w:bottom w:val="single" w:sz="4" w:space="0" w:color="auto"/>
              <w:right w:val="nil"/>
            </w:tcBorders>
          </w:tcPr>
          <w:p w:rsidR="00191381" w:rsidRPr="003D4145" w:rsidRDefault="00191381" w:rsidP="00F64F5F">
            <w:pPr>
              <w:pStyle w:val="Para0"/>
              <w:spacing w:before="40" w:after="60" w:line="240" w:lineRule="auto"/>
              <w:jc w:val="left"/>
              <w:rPr>
                <w:rFonts w:ascii="Calibri" w:hAnsi="Calibri"/>
                <w:b/>
                <w:sz w:val="20"/>
              </w:rPr>
            </w:pPr>
          </w:p>
        </w:tc>
        <w:tc>
          <w:tcPr>
            <w:tcW w:w="5811" w:type="dxa"/>
            <w:tcBorders>
              <w:top w:val="single" w:sz="4" w:space="0" w:color="BFBFBF"/>
              <w:left w:val="nil"/>
              <w:bottom w:val="single" w:sz="4" w:space="0" w:color="auto"/>
              <w:right w:val="nil"/>
            </w:tcBorders>
          </w:tcPr>
          <w:p w:rsidR="00191381" w:rsidRPr="00232B30" w:rsidRDefault="00191381" w:rsidP="00F64F5F">
            <w:pPr>
              <w:pStyle w:val="Para0"/>
              <w:spacing w:before="40" w:after="60" w:line="240" w:lineRule="auto"/>
              <w:jc w:val="left"/>
              <w:rPr>
                <w:rFonts w:ascii="Calibri" w:hAnsi="Calibri"/>
                <w:i/>
                <w:sz w:val="20"/>
              </w:rPr>
            </w:pPr>
            <w:r w:rsidRPr="00232B30">
              <w:rPr>
                <w:rFonts w:ascii="Calibri" w:hAnsi="Calibri"/>
                <w:i/>
                <w:sz w:val="20"/>
              </w:rPr>
              <w:t>Environmental watering in 2008</w:t>
            </w:r>
            <w:r>
              <w:rPr>
                <w:rFonts w:ascii="Calibri" w:hAnsi="Calibri"/>
                <w:i/>
                <w:sz w:val="20"/>
              </w:rPr>
              <w:t xml:space="preserve"> to </w:t>
            </w:r>
            <w:r w:rsidRPr="00232B30">
              <w:rPr>
                <w:rFonts w:ascii="Calibri" w:hAnsi="Calibri"/>
                <w:i/>
                <w:sz w:val="20"/>
              </w:rPr>
              <w:t>2010</w:t>
            </w:r>
          </w:p>
          <w:p w:rsidR="00191381" w:rsidRPr="003D4145" w:rsidRDefault="00191381" w:rsidP="00F64F5F">
            <w:pPr>
              <w:pStyle w:val="Para0"/>
              <w:spacing w:before="40" w:after="60" w:line="240" w:lineRule="auto"/>
              <w:jc w:val="left"/>
              <w:rPr>
                <w:rFonts w:ascii="Calibri" w:hAnsi="Calibri"/>
                <w:sz w:val="20"/>
              </w:rPr>
            </w:pPr>
            <w:r w:rsidRPr="003D4145">
              <w:rPr>
                <w:rFonts w:ascii="Calibri" w:hAnsi="Calibri"/>
                <w:sz w:val="20"/>
              </w:rPr>
              <w:t xml:space="preserve">Spencer and Wassens (2009, 2010) undertook monitoring following </w:t>
            </w:r>
            <w:r w:rsidRPr="003D4145">
              <w:rPr>
                <w:rFonts w:ascii="Calibri" w:hAnsi="Calibri"/>
                <w:sz w:val="20"/>
              </w:rPr>
              <w:lastRenderedPageBreak/>
              <w:t xml:space="preserve">environmental watering on the Lowbidgee Floodplain. </w:t>
            </w:r>
          </w:p>
        </w:tc>
        <w:tc>
          <w:tcPr>
            <w:tcW w:w="3544" w:type="dxa"/>
            <w:tcBorders>
              <w:top w:val="single" w:sz="4" w:space="0" w:color="BFBFBF"/>
              <w:left w:val="nil"/>
              <w:bottom w:val="single" w:sz="4" w:space="0" w:color="auto"/>
              <w:right w:val="nil"/>
            </w:tcBorders>
          </w:tcPr>
          <w:p w:rsidR="00191381" w:rsidRPr="003D4145" w:rsidRDefault="00191381" w:rsidP="00F64F5F">
            <w:pPr>
              <w:pStyle w:val="Para0"/>
              <w:spacing w:before="40" w:after="60" w:line="240" w:lineRule="auto"/>
              <w:jc w:val="left"/>
              <w:rPr>
                <w:rFonts w:ascii="Calibri" w:hAnsi="Calibri"/>
                <w:sz w:val="20"/>
              </w:rPr>
            </w:pPr>
            <w:r w:rsidRPr="003D4145">
              <w:rPr>
                <w:rFonts w:ascii="Calibri" w:hAnsi="Calibri"/>
                <w:sz w:val="20"/>
              </w:rPr>
              <w:lastRenderedPageBreak/>
              <w:t>Vegetation (aquatic and fringing habitat)</w:t>
            </w:r>
          </w:p>
          <w:p w:rsidR="00191381" w:rsidRPr="003D4145" w:rsidRDefault="00191381" w:rsidP="00F64F5F">
            <w:pPr>
              <w:pStyle w:val="Para0"/>
              <w:spacing w:before="40" w:after="60" w:line="240" w:lineRule="auto"/>
              <w:jc w:val="left"/>
              <w:rPr>
                <w:rFonts w:ascii="Calibri" w:hAnsi="Calibri"/>
                <w:sz w:val="20"/>
              </w:rPr>
            </w:pPr>
            <w:r w:rsidRPr="003D4145">
              <w:rPr>
                <w:rFonts w:ascii="Calibri" w:hAnsi="Calibri"/>
                <w:sz w:val="20"/>
              </w:rPr>
              <w:t xml:space="preserve">Water quality (turbidity, conductivity, </w:t>
            </w:r>
            <w:r w:rsidRPr="003D4145">
              <w:rPr>
                <w:rFonts w:ascii="Calibri" w:hAnsi="Calibri"/>
                <w:sz w:val="20"/>
              </w:rPr>
              <w:lastRenderedPageBreak/>
              <w:t>temperature, dissolved oxygen and water depth)</w:t>
            </w:r>
          </w:p>
          <w:p w:rsidR="00191381" w:rsidRPr="003D4145" w:rsidRDefault="00191381" w:rsidP="00F64F5F">
            <w:pPr>
              <w:pStyle w:val="Para0"/>
              <w:spacing w:before="40" w:after="60" w:line="240" w:lineRule="auto"/>
              <w:jc w:val="left"/>
              <w:rPr>
                <w:rFonts w:ascii="Calibri" w:hAnsi="Calibri"/>
                <w:sz w:val="20"/>
              </w:rPr>
            </w:pPr>
            <w:r w:rsidRPr="003D4145">
              <w:rPr>
                <w:rFonts w:ascii="Calibri" w:hAnsi="Calibri"/>
                <w:sz w:val="20"/>
              </w:rPr>
              <w:t xml:space="preserve">Fish </w:t>
            </w:r>
            <w:r>
              <w:rPr>
                <w:rFonts w:ascii="Calibri" w:hAnsi="Calibri"/>
                <w:sz w:val="20"/>
              </w:rPr>
              <w:t>community abundance, diversity and species richness.</w:t>
            </w:r>
          </w:p>
          <w:p w:rsidR="00191381" w:rsidRPr="003D4145" w:rsidRDefault="00191381" w:rsidP="00F64F5F">
            <w:pPr>
              <w:pStyle w:val="Para0"/>
              <w:spacing w:before="40" w:after="60" w:line="240" w:lineRule="auto"/>
              <w:jc w:val="left"/>
              <w:rPr>
                <w:rFonts w:ascii="Calibri" w:hAnsi="Calibri"/>
                <w:sz w:val="20"/>
              </w:rPr>
            </w:pPr>
            <w:r w:rsidRPr="003D4145">
              <w:rPr>
                <w:rFonts w:ascii="Calibri" w:hAnsi="Calibri"/>
                <w:sz w:val="20"/>
              </w:rPr>
              <w:t xml:space="preserve">Waterbird </w:t>
            </w:r>
            <w:r>
              <w:rPr>
                <w:rFonts w:ascii="Calibri" w:hAnsi="Calibri"/>
                <w:sz w:val="20"/>
              </w:rPr>
              <w:t>community abundance, diversity and species richness.</w:t>
            </w:r>
          </w:p>
          <w:p w:rsidR="00191381" w:rsidRDefault="00191381" w:rsidP="00F64F5F">
            <w:pPr>
              <w:pStyle w:val="Para0"/>
              <w:spacing w:before="40" w:after="60" w:line="240" w:lineRule="auto"/>
              <w:jc w:val="left"/>
              <w:rPr>
                <w:rFonts w:ascii="Calibri" w:hAnsi="Calibri"/>
                <w:sz w:val="20"/>
              </w:rPr>
            </w:pPr>
            <w:r w:rsidRPr="003D4145">
              <w:rPr>
                <w:rFonts w:ascii="Calibri" w:hAnsi="Calibri"/>
                <w:sz w:val="20"/>
              </w:rPr>
              <w:t xml:space="preserve">Frog </w:t>
            </w:r>
            <w:r>
              <w:rPr>
                <w:rFonts w:ascii="Calibri" w:hAnsi="Calibri"/>
                <w:sz w:val="20"/>
              </w:rPr>
              <w:t>community abundance, diversity and species richness.</w:t>
            </w:r>
          </w:p>
          <w:p w:rsidR="00191381" w:rsidRPr="003D4145" w:rsidRDefault="00191381" w:rsidP="00F64F5F">
            <w:pPr>
              <w:pStyle w:val="Para0"/>
              <w:spacing w:before="40" w:after="60" w:line="240" w:lineRule="auto"/>
              <w:jc w:val="left"/>
              <w:rPr>
                <w:rFonts w:ascii="Calibri" w:hAnsi="Calibri"/>
                <w:sz w:val="20"/>
              </w:rPr>
            </w:pPr>
            <w:r>
              <w:rPr>
                <w:rFonts w:ascii="Calibri" w:hAnsi="Calibri"/>
                <w:sz w:val="20"/>
              </w:rPr>
              <w:t>Note: Not all parameters were monitored at all sites.</w:t>
            </w:r>
          </w:p>
        </w:tc>
        <w:tc>
          <w:tcPr>
            <w:tcW w:w="3544" w:type="dxa"/>
            <w:tcBorders>
              <w:top w:val="single" w:sz="4" w:space="0" w:color="BFBFBF"/>
              <w:left w:val="nil"/>
              <w:bottom w:val="single" w:sz="4" w:space="0" w:color="auto"/>
              <w:right w:val="nil"/>
            </w:tcBorders>
          </w:tcPr>
          <w:p w:rsidR="00191381" w:rsidRPr="003D4145" w:rsidRDefault="00191381" w:rsidP="00F64F5F">
            <w:pPr>
              <w:pStyle w:val="Para0"/>
              <w:spacing w:before="40" w:after="60" w:line="240" w:lineRule="auto"/>
              <w:jc w:val="left"/>
              <w:rPr>
                <w:rFonts w:ascii="Calibri" w:hAnsi="Calibri"/>
                <w:sz w:val="20"/>
                <w:lang w:eastAsia="en-AU"/>
              </w:rPr>
            </w:pPr>
            <w:r w:rsidRPr="003D4145">
              <w:rPr>
                <w:rFonts w:ascii="Calibri" w:hAnsi="Calibri"/>
                <w:sz w:val="20"/>
                <w:lang w:eastAsia="en-AU"/>
              </w:rPr>
              <w:lastRenderedPageBreak/>
              <w:t>Sites on the Lowbidgee Floodplain including:</w:t>
            </w:r>
          </w:p>
          <w:p w:rsidR="00191381" w:rsidRPr="003D4145" w:rsidRDefault="00191381" w:rsidP="00F64F5F">
            <w:pPr>
              <w:pStyle w:val="Para0"/>
              <w:numPr>
                <w:ilvl w:val="0"/>
                <w:numId w:val="32"/>
              </w:numPr>
              <w:spacing w:before="40" w:after="60" w:line="240" w:lineRule="auto"/>
              <w:ind w:left="340"/>
              <w:jc w:val="left"/>
              <w:rPr>
                <w:rFonts w:ascii="Calibri" w:hAnsi="Calibri"/>
                <w:sz w:val="20"/>
                <w:lang w:eastAsia="en-AU"/>
              </w:rPr>
            </w:pPr>
            <w:r w:rsidRPr="003D4145">
              <w:rPr>
                <w:rFonts w:ascii="Calibri" w:hAnsi="Calibri"/>
                <w:sz w:val="20"/>
                <w:lang w:eastAsia="en-AU"/>
              </w:rPr>
              <w:lastRenderedPageBreak/>
              <w:t>South Eulimbah</w:t>
            </w:r>
          </w:p>
          <w:p w:rsidR="00191381" w:rsidRPr="003D4145" w:rsidRDefault="00191381" w:rsidP="00F64F5F">
            <w:pPr>
              <w:pStyle w:val="Para0"/>
              <w:numPr>
                <w:ilvl w:val="0"/>
                <w:numId w:val="32"/>
              </w:numPr>
              <w:spacing w:before="40" w:after="60" w:line="240" w:lineRule="auto"/>
              <w:ind w:left="340"/>
              <w:jc w:val="left"/>
              <w:rPr>
                <w:rFonts w:ascii="Calibri" w:hAnsi="Calibri"/>
                <w:sz w:val="20"/>
                <w:lang w:eastAsia="en-AU"/>
              </w:rPr>
            </w:pPr>
            <w:r w:rsidRPr="003D4145">
              <w:rPr>
                <w:rFonts w:ascii="Calibri" w:hAnsi="Calibri"/>
                <w:sz w:val="20"/>
                <w:lang w:eastAsia="en-AU"/>
              </w:rPr>
              <w:t>Telephone Creek</w:t>
            </w:r>
          </w:p>
          <w:p w:rsidR="00191381" w:rsidRPr="003D4145" w:rsidRDefault="00191381" w:rsidP="00F64F5F">
            <w:pPr>
              <w:pStyle w:val="Para0"/>
              <w:numPr>
                <w:ilvl w:val="0"/>
                <w:numId w:val="32"/>
              </w:numPr>
              <w:spacing w:before="40" w:after="60" w:line="240" w:lineRule="auto"/>
              <w:ind w:left="340"/>
              <w:jc w:val="left"/>
              <w:rPr>
                <w:rFonts w:ascii="Calibri" w:hAnsi="Calibri"/>
                <w:sz w:val="20"/>
                <w:lang w:eastAsia="en-AU"/>
              </w:rPr>
            </w:pPr>
            <w:r w:rsidRPr="003D4145">
              <w:rPr>
                <w:rFonts w:ascii="Calibri" w:hAnsi="Calibri"/>
                <w:sz w:val="20"/>
                <w:lang w:eastAsia="en-AU"/>
              </w:rPr>
              <w:t>Wagourah Lagoon</w:t>
            </w:r>
          </w:p>
          <w:p w:rsidR="00191381" w:rsidRPr="003D4145" w:rsidRDefault="00191381" w:rsidP="00F64F5F">
            <w:pPr>
              <w:pStyle w:val="Para0"/>
              <w:numPr>
                <w:ilvl w:val="0"/>
                <w:numId w:val="32"/>
              </w:numPr>
              <w:spacing w:before="40" w:after="60" w:line="240" w:lineRule="auto"/>
              <w:ind w:left="340"/>
              <w:jc w:val="left"/>
              <w:rPr>
                <w:rFonts w:ascii="Calibri" w:hAnsi="Calibri"/>
                <w:sz w:val="20"/>
                <w:lang w:eastAsia="en-AU"/>
              </w:rPr>
            </w:pPr>
            <w:r w:rsidRPr="003D4145">
              <w:rPr>
                <w:rFonts w:ascii="Calibri" w:hAnsi="Calibri"/>
                <w:sz w:val="20"/>
                <w:lang w:eastAsia="en-AU"/>
              </w:rPr>
              <w:t>Paul Coates Swamp and Redbank Canal</w:t>
            </w:r>
          </w:p>
          <w:p w:rsidR="00191381" w:rsidRPr="003D4145" w:rsidRDefault="00191381" w:rsidP="00F64F5F">
            <w:pPr>
              <w:pStyle w:val="Para0"/>
              <w:numPr>
                <w:ilvl w:val="0"/>
                <w:numId w:val="32"/>
              </w:numPr>
              <w:spacing w:before="40" w:after="60" w:line="240" w:lineRule="auto"/>
              <w:ind w:left="340"/>
              <w:jc w:val="left"/>
              <w:rPr>
                <w:rFonts w:ascii="Calibri" w:hAnsi="Calibri"/>
                <w:sz w:val="20"/>
                <w:lang w:eastAsia="en-AU"/>
              </w:rPr>
            </w:pPr>
            <w:r w:rsidRPr="003D4145">
              <w:rPr>
                <w:rFonts w:ascii="Calibri" w:hAnsi="Calibri"/>
                <w:sz w:val="20"/>
                <w:lang w:eastAsia="en-AU"/>
              </w:rPr>
              <w:t>Mercedes Swamp</w:t>
            </w:r>
          </w:p>
          <w:p w:rsidR="00191381" w:rsidRPr="003D4145" w:rsidRDefault="00191381" w:rsidP="00F64F5F">
            <w:pPr>
              <w:pStyle w:val="Para0"/>
              <w:numPr>
                <w:ilvl w:val="0"/>
                <w:numId w:val="32"/>
              </w:numPr>
              <w:spacing w:before="40" w:after="60" w:line="240" w:lineRule="auto"/>
              <w:ind w:left="340"/>
              <w:jc w:val="left"/>
              <w:rPr>
                <w:rFonts w:ascii="Calibri" w:hAnsi="Calibri"/>
                <w:sz w:val="20"/>
                <w:lang w:eastAsia="en-AU"/>
              </w:rPr>
            </w:pPr>
            <w:r w:rsidRPr="003D4145">
              <w:rPr>
                <w:rFonts w:ascii="Calibri" w:hAnsi="Calibri"/>
                <w:sz w:val="20"/>
                <w:lang w:eastAsia="en-AU"/>
              </w:rPr>
              <w:t>Two Bridges Swamp</w:t>
            </w:r>
          </w:p>
          <w:p w:rsidR="00191381" w:rsidRPr="003D4145" w:rsidRDefault="00191381" w:rsidP="00F64F5F">
            <w:pPr>
              <w:pStyle w:val="Para0"/>
              <w:numPr>
                <w:ilvl w:val="0"/>
                <w:numId w:val="32"/>
              </w:numPr>
              <w:spacing w:before="40" w:after="60" w:line="240" w:lineRule="auto"/>
              <w:ind w:left="340"/>
              <w:jc w:val="left"/>
              <w:rPr>
                <w:rFonts w:ascii="Calibri" w:hAnsi="Calibri"/>
                <w:sz w:val="20"/>
                <w:lang w:eastAsia="en-AU"/>
              </w:rPr>
            </w:pPr>
            <w:r w:rsidRPr="003D4145">
              <w:rPr>
                <w:rFonts w:ascii="Calibri" w:hAnsi="Calibri"/>
                <w:sz w:val="20"/>
                <w:lang w:eastAsia="en-AU"/>
              </w:rPr>
              <w:t>Monkem Creek</w:t>
            </w:r>
          </w:p>
          <w:p w:rsidR="00191381" w:rsidRPr="003D4145" w:rsidRDefault="00191381" w:rsidP="00F64F5F">
            <w:pPr>
              <w:pStyle w:val="Para0"/>
              <w:numPr>
                <w:ilvl w:val="0"/>
                <w:numId w:val="32"/>
              </w:numPr>
              <w:spacing w:before="40" w:after="60" w:line="240" w:lineRule="auto"/>
              <w:ind w:left="340"/>
              <w:jc w:val="left"/>
              <w:rPr>
                <w:rFonts w:ascii="Calibri" w:hAnsi="Calibri"/>
                <w:sz w:val="20"/>
                <w:lang w:eastAsia="en-AU"/>
              </w:rPr>
            </w:pPr>
            <w:r w:rsidRPr="003D4145">
              <w:rPr>
                <w:rFonts w:ascii="Calibri" w:hAnsi="Calibri"/>
                <w:sz w:val="20"/>
                <w:lang w:eastAsia="en-AU"/>
              </w:rPr>
              <w:t>Avalon Swamp</w:t>
            </w:r>
          </w:p>
          <w:p w:rsidR="00191381" w:rsidRPr="003D4145" w:rsidRDefault="00191381" w:rsidP="00F64F5F">
            <w:pPr>
              <w:pStyle w:val="Para0"/>
              <w:numPr>
                <w:ilvl w:val="0"/>
                <w:numId w:val="32"/>
              </w:numPr>
              <w:spacing w:before="40" w:after="60" w:line="240" w:lineRule="auto"/>
              <w:ind w:left="340"/>
              <w:jc w:val="left"/>
              <w:rPr>
                <w:rFonts w:ascii="Calibri" w:hAnsi="Calibri"/>
                <w:sz w:val="20"/>
              </w:rPr>
            </w:pPr>
            <w:r w:rsidRPr="003D4145">
              <w:rPr>
                <w:rFonts w:ascii="Calibri" w:hAnsi="Calibri"/>
                <w:sz w:val="20"/>
                <w:lang w:eastAsia="en-AU"/>
              </w:rPr>
              <w:t>Warwaegae Swamp/Dam</w:t>
            </w:r>
          </w:p>
          <w:p w:rsidR="00191381" w:rsidRPr="003D4145" w:rsidRDefault="00191381" w:rsidP="00F64F5F">
            <w:pPr>
              <w:pStyle w:val="Para0"/>
              <w:numPr>
                <w:ilvl w:val="0"/>
                <w:numId w:val="32"/>
              </w:numPr>
              <w:spacing w:before="40" w:after="60" w:line="240" w:lineRule="auto"/>
              <w:ind w:left="340"/>
              <w:jc w:val="left"/>
              <w:rPr>
                <w:rFonts w:ascii="Calibri" w:hAnsi="Calibri"/>
                <w:sz w:val="20"/>
              </w:rPr>
            </w:pPr>
            <w:r w:rsidRPr="003D4145">
              <w:rPr>
                <w:rFonts w:ascii="Calibri" w:hAnsi="Calibri"/>
                <w:sz w:val="20"/>
                <w:lang w:eastAsia="en-AU"/>
              </w:rPr>
              <w:t>1AS Regulator Channel</w:t>
            </w:r>
          </w:p>
          <w:p w:rsidR="00191381" w:rsidRPr="003D4145" w:rsidRDefault="00191381" w:rsidP="00F64F5F">
            <w:pPr>
              <w:pStyle w:val="Para0"/>
              <w:numPr>
                <w:ilvl w:val="0"/>
                <w:numId w:val="32"/>
              </w:numPr>
              <w:spacing w:before="40" w:after="60" w:line="240" w:lineRule="auto"/>
              <w:ind w:left="340"/>
              <w:jc w:val="left"/>
              <w:rPr>
                <w:rFonts w:ascii="Calibri" w:hAnsi="Calibri"/>
                <w:sz w:val="20"/>
              </w:rPr>
            </w:pPr>
            <w:r w:rsidRPr="003D4145">
              <w:rPr>
                <w:rFonts w:ascii="Calibri" w:hAnsi="Calibri"/>
                <w:sz w:val="20"/>
              </w:rPr>
              <w:t>North Redbank Canal (fish only)</w:t>
            </w:r>
          </w:p>
        </w:tc>
      </w:tr>
    </w:tbl>
    <w:p w:rsidR="00191381" w:rsidRDefault="00191381" w:rsidP="00F64F5F">
      <w:pPr>
        <w:pStyle w:val="Para0"/>
        <w:jc w:val="left"/>
      </w:pPr>
    </w:p>
    <w:p w:rsidR="00191381" w:rsidRDefault="00191381" w:rsidP="00F64F5F">
      <w:pPr>
        <w:pStyle w:val="Para0"/>
        <w:jc w:val="left"/>
        <w:sectPr w:rsidR="00191381" w:rsidSect="00CA4495">
          <w:pgSz w:w="16840" w:h="11907" w:orient="landscape" w:code="9"/>
          <w:pgMar w:top="2268" w:right="2835" w:bottom="851" w:left="1701" w:header="680" w:footer="851" w:gutter="0"/>
          <w:cols w:space="720"/>
          <w:formProt w:val="0"/>
          <w:titlePg/>
          <w:docGrid w:linePitch="360"/>
        </w:sectPr>
      </w:pPr>
    </w:p>
    <w:p w:rsidR="00191381" w:rsidRDefault="00191381" w:rsidP="00F64F5F">
      <w:pPr>
        <w:pStyle w:val="Heading2"/>
        <w:jc w:val="left"/>
        <w:rPr>
          <w:rStyle w:val="Strong"/>
          <w:b/>
          <w:color w:val="000000"/>
          <w:szCs w:val="20"/>
        </w:rPr>
      </w:pPr>
      <w:bookmarkStart w:id="282" w:name="_Toc280775107"/>
      <w:bookmarkStart w:id="283" w:name="_Toc310503279"/>
      <w:r w:rsidRPr="009A4CBE">
        <w:rPr>
          <w:rStyle w:val="Strong"/>
          <w:b/>
        </w:rPr>
        <w:lastRenderedPageBreak/>
        <w:t xml:space="preserve">Operational </w:t>
      </w:r>
      <w:r w:rsidR="00F13E95">
        <w:rPr>
          <w:rStyle w:val="Strong"/>
          <w:b/>
        </w:rPr>
        <w:t>w</w:t>
      </w:r>
      <w:r w:rsidR="00F13E95" w:rsidRPr="009A4CBE">
        <w:rPr>
          <w:rStyle w:val="Strong"/>
          <w:b/>
        </w:rPr>
        <w:t xml:space="preserve">ater </w:t>
      </w:r>
      <w:r w:rsidR="00F13E95">
        <w:rPr>
          <w:rStyle w:val="Strong"/>
          <w:b/>
        </w:rPr>
        <w:t>d</w:t>
      </w:r>
      <w:r w:rsidR="00F13E95" w:rsidRPr="009A4CBE">
        <w:rPr>
          <w:rStyle w:val="Strong"/>
          <w:b/>
        </w:rPr>
        <w:t xml:space="preserve">elivery </w:t>
      </w:r>
      <w:r w:rsidR="00F13E95">
        <w:rPr>
          <w:rStyle w:val="Strong"/>
          <w:b/>
        </w:rPr>
        <w:t>m</w:t>
      </w:r>
      <w:r w:rsidR="00F13E95" w:rsidRPr="009A4CBE">
        <w:rPr>
          <w:rStyle w:val="Strong"/>
          <w:b/>
        </w:rPr>
        <w:t>onitoring</w:t>
      </w:r>
      <w:bookmarkEnd w:id="282"/>
      <w:bookmarkEnd w:id="283"/>
    </w:p>
    <w:p w:rsidR="00191381" w:rsidRPr="00AB2F0B" w:rsidRDefault="00191381" w:rsidP="00F64F5F">
      <w:pPr>
        <w:pStyle w:val="Para0"/>
        <w:spacing w:after="60"/>
        <w:jc w:val="left"/>
      </w:pPr>
      <w:r>
        <w:t xml:space="preserve">Water delivery in the Murrumbidgee River catchment is currently monitored using gauges located along the river at major weirs and block banks. This data is often complemented by observations at specific field-monitoring locations along the river (as per the field sampling regimes described in </w:t>
      </w:r>
      <w:fldSimple w:instr=" REF _Ref280778078 \h  \* MERGEFORMAT ">
        <w:r w:rsidR="003B3A34">
          <w:t xml:space="preserve">Table </w:t>
        </w:r>
        <w:r w:rsidR="003B3A34">
          <w:rPr>
            <w:noProof/>
          </w:rPr>
          <w:t>28</w:t>
        </w:r>
      </w:fldSimple>
      <w:r>
        <w:t xml:space="preserve">). In terms of monitoring specific </w:t>
      </w:r>
      <w:r w:rsidR="001F19B2">
        <w:t xml:space="preserve">managed environmental flows </w:t>
      </w:r>
      <w:r>
        <w:t xml:space="preserve">events, the Commonwealth </w:t>
      </w:r>
      <w:r>
        <w:rPr>
          <w:rStyle w:val="Strong"/>
          <w:b w:val="0"/>
        </w:rPr>
        <w:t>environmental watering program requests collection of data on the following parameters using a standardised proforma:</w:t>
      </w:r>
    </w:p>
    <w:p w:rsidR="00191381" w:rsidRDefault="00191381" w:rsidP="00F64F5F">
      <w:pPr>
        <w:pStyle w:val="Para0bullet"/>
        <w:jc w:val="left"/>
        <w:rPr>
          <w:rStyle w:val="Strong"/>
        </w:rPr>
      </w:pPr>
      <w:r>
        <w:rPr>
          <w:rStyle w:val="Strong"/>
          <w:b w:val="0"/>
        </w:rPr>
        <w:t>site name</w:t>
      </w:r>
    </w:p>
    <w:p w:rsidR="00191381" w:rsidRDefault="00191381" w:rsidP="00F64F5F">
      <w:pPr>
        <w:pStyle w:val="Para0bullet"/>
        <w:jc w:val="left"/>
        <w:rPr>
          <w:rStyle w:val="Strong"/>
        </w:rPr>
      </w:pPr>
      <w:r>
        <w:rPr>
          <w:rStyle w:val="Strong"/>
          <w:b w:val="0"/>
        </w:rPr>
        <w:t>site location</w:t>
      </w:r>
    </w:p>
    <w:p w:rsidR="00191381" w:rsidRDefault="00191381" w:rsidP="00F64F5F">
      <w:pPr>
        <w:pStyle w:val="Para0bullet"/>
        <w:jc w:val="left"/>
        <w:rPr>
          <w:rStyle w:val="Strong"/>
        </w:rPr>
      </w:pPr>
      <w:r>
        <w:rPr>
          <w:rStyle w:val="Strong"/>
          <w:b w:val="0"/>
        </w:rPr>
        <w:t>contact person for the watering event</w:t>
      </w:r>
    </w:p>
    <w:p w:rsidR="00191381" w:rsidRDefault="00191381" w:rsidP="00F64F5F">
      <w:pPr>
        <w:pStyle w:val="Para0bullet"/>
        <w:jc w:val="left"/>
        <w:rPr>
          <w:rStyle w:val="Strong"/>
        </w:rPr>
      </w:pPr>
      <w:r>
        <w:rPr>
          <w:rStyle w:val="Strong"/>
          <w:b w:val="0"/>
        </w:rPr>
        <w:t>event details (watering objectives, volume of water allocated, details of water delivered and delivery measurement, details of any differences in agreed and actual delivery volumes, area inundated by the event duration of inundation)</w:t>
      </w:r>
    </w:p>
    <w:p w:rsidR="00191381" w:rsidRDefault="00191381" w:rsidP="00F64F5F">
      <w:pPr>
        <w:pStyle w:val="Para0bullet"/>
        <w:jc w:val="left"/>
        <w:rPr>
          <w:rStyle w:val="Strong"/>
        </w:rPr>
      </w:pPr>
      <w:r>
        <w:rPr>
          <w:rStyle w:val="Strong"/>
          <w:b w:val="0"/>
        </w:rPr>
        <w:t>risk management and monitoring data (e.g. water-quality issues)</w:t>
      </w:r>
    </w:p>
    <w:p w:rsidR="00191381" w:rsidRDefault="00191381" w:rsidP="00F64F5F">
      <w:pPr>
        <w:pStyle w:val="Para0bullet"/>
        <w:jc w:val="left"/>
        <w:rPr>
          <w:rStyle w:val="Strong"/>
        </w:rPr>
      </w:pPr>
      <w:r>
        <w:rPr>
          <w:rStyle w:val="Strong"/>
          <w:b w:val="0"/>
        </w:rPr>
        <w:t>other issues</w:t>
      </w:r>
    </w:p>
    <w:p w:rsidR="00191381" w:rsidRDefault="00191381" w:rsidP="00F64F5F">
      <w:pPr>
        <w:pStyle w:val="Para0bullet"/>
        <w:jc w:val="left"/>
        <w:rPr>
          <w:rStyle w:val="Strong"/>
        </w:rPr>
      </w:pPr>
      <w:r>
        <w:rPr>
          <w:rStyle w:val="Strong"/>
          <w:b w:val="0"/>
        </w:rPr>
        <w:t>observations</w:t>
      </w:r>
    </w:p>
    <w:p w:rsidR="00191381" w:rsidRDefault="00191381" w:rsidP="00F64F5F">
      <w:pPr>
        <w:pStyle w:val="Para0bullet"/>
        <w:spacing w:after="220"/>
        <w:jc w:val="left"/>
        <w:rPr>
          <w:rStyle w:val="Strong"/>
        </w:rPr>
      </w:pPr>
      <w:proofErr w:type="gramStart"/>
      <w:r>
        <w:rPr>
          <w:rStyle w:val="Strong"/>
          <w:b w:val="0"/>
        </w:rPr>
        <w:t>photographs</w:t>
      </w:r>
      <w:proofErr w:type="gramEnd"/>
      <w:r>
        <w:rPr>
          <w:rStyle w:val="Strong"/>
          <w:b w:val="0"/>
        </w:rPr>
        <w:t xml:space="preserve"> of site pre-delivery, during delivery and post-delivery.</w:t>
      </w:r>
    </w:p>
    <w:p w:rsidR="00191381" w:rsidRDefault="00191381" w:rsidP="00F64F5F">
      <w:pPr>
        <w:pStyle w:val="Para0bullet"/>
        <w:numPr>
          <w:ilvl w:val="0"/>
          <w:numId w:val="0"/>
        </w:numPr>
        <w:spacing w:after="220"/>
        <w:ind w:left="397" w:hanging="397"/>
        <w:jc w:val="left"/>
        <w:rPr>
          <w:rStyle w:val="Strong"/>
        </w:rPr>
      </w:pPr>
      <w:r>
        <w:rPr>
          <w:rStyle w:val="Strong"/>
          <w:b w:val="0"/>
        </w:rPr>
        <w:t xml:space="preserve">A copy of the </w:t>
      </w:r>
      <w:r w:rsidR="001F19B2">
        <w:rPr>
          <w:rStyle w:val="Strong"/>
          <w:b w:val="0"/>
        </w:rPr>
        <w:t xml:space="preserve">Operational monitoring </w:t>
      </w:r>
      <w:r>
        <w:rPr>
          <w:rStyle w:val="Strong"/>
          <w:b w:val="0"/>
        </w:rPr>
        <w:t xml:space="preserve">proforma is provided at </w:t>
      </w:r>
      <w:r w:rsidR="001F19B2">
        <w:t>Appendix G</w:t>
      </w:r>
      <w:r>
        <w:rPr>
          <w:rStyle w:val="Strong"/>
          <w:b w:val="0"/>
        </w:rPr>
        <w:t>.</w:t>
      </w:r>
    </w:p>
    <w:p w:rsidR="00191381" w:rsidRPr="00A64943" w:rsidRDefault="00191381" w:rsidP="00F64F5F">
      <w:pPr>
        <w:pStyle w:val="Heading2"/>
        <w:jc w:val="left"/>
        <w:rPr>
          <w:rStyle w:val="Strong"/>
          <w:b/>
          <w:color w:val="000000"/>
          <w:szCs w:val="20"/>
        </w:rPr>
      </w:pPr>
      <w:bookmarkStart w:id="284" w:name="_Toc280775109"/>
      <w:bookmarkStart w:id="285" w:name="_Ref280778120"/>
      <w:bookmarkStart w:id="286" w:name="_Toc310503280"/>
      <w:r w:rsidRPr="00A64943">
        <w:rPr>
          <w:rStyle w:val="Strong"/>
          <w:b/>
          <w:bCs w:val="0"/>
        </w:rPr>
        <w:t xml:space="preserve">Key </w:t>
      </w:r>
      <w:r w:rsidR="00F13E95" w:rsidRPr="00A64943">
        <w:rPr>
          <w:rStyle w:val="Strong"/>
          <w:b/>
          <w:bCs w:val="0"/>
        </w:rPr>
        <w:t>parameters for monitoring and evaluating ecosystem response</w:t>
      </w:r>
      <w:bookmarkEnd w:id="284"/>
      <w:bookmarkEnd w:id="285"/>
      <w:bookmarkEnd w:id="286"/>
    </w:p>
    <w:p w:rsidR="00191381" w:rsidRDefault="00191381" w:rsidP="00F64F5F">
      <w:pPr>
        <w:jc w:val="left"/>
      </w:pPr>
      <w:r>
        <w:t xml:space="preserve">Choice of response variables in any ecological study should be based on a range of criteria, from logistical and technical points, to issues concerning the specific ecological or taxonomic objectives. The key monitoring aim of the present study, to determine ecological responses to environmental flows in the Murrumbidgee River catchment, means that parameters need to be capable of demonstrating responses at the temporal scale of individual flow pulses and at a range of spatial scales. </w:t>
      </w:r>
    </w:p>
    <w:p w:rsidR="00191381" w:rsidRDefault="00191381" w:rsidP="00F64F5F">
      <w:pPr>
        <w:jc w:val="left"/>
      </w:pPr>
      <w:r>
        <w:t xml:space="preserve">The range of suggested biotic variables and parameters for use in the Murrumbidgee River catchment is summarised in </w:t>
      </w:r>
      <w:fldSimple w:instr=" REF _Ref282591684 \h  \* MERGEFORMAT ">
        <w:r w:rsidR="003B3A34">
          <w:t xml:space="preserve">Table </w:t>
        </w:r>
        <w:r w:rsidR="003B3A34">
          <w:rPr>
            <w:noProof/>
          </w:rPr>
          <w:t>29</w:t>
        </w:r>
      </w:fldSimple>
      <w:r>
        <w:t xml:space="preserve">. Each variable is suitable for determining the response to ecological flows to meet most of the ecological objectives presented in </w:t>
      </w:r>
      <w:r w:rsidRPr="00232B30">
        <w:t xml:space="preserve">Section </w:t>
      </w:r>
      <w:fldSimple w:instr=" REF _Ref280779562 \r \h  \* MERGEFORMAT ">
        <w:r w:rsidR="003B3A34">
          <w:t>3</w:t>
        </w:r>
      </w:fldSimple>
      <w:r>
        <w:t xml:space="preserve"> (ecosystem resilience is the exception). In isolation, the variables in </w:t>
      </w:r>
      <w:fldSimple w:instr=" REF _Ref282591684 \h  \* MERGEFORMAT ">
        <w:r w:rsidR="003B3A34">
          <w:t xml:space="preserve">Table </w:t>
        </w:r>
        <w:r w:rsidR="003B3A34">
          <w:rPr>
            <w:noProof/>
          </w:rPr>
          <w:t>29</w:t>
        </w:r>
      </w:fldSimple>
      <w:r>
        <w:t xml:space="preserve"> will not provide data relating to maintaining and improving ecosystem resilience. However, when considered in combination, they will provide sufficient data describing local and landscape changes that will allow insight into apparent and potential changes in patterns and processes in the river system, and hence ecosystem resilience.</w:t>
      </w:r>
    </w:p>
    <w:p w:rsidR="00191381" w:rsidRDefault="00191381" w:rsidP="00F64F5F">
      <w:pPr>
        <w:jc w:val="left"/>
        <w:sectPr w:rsidR="00191381" w:rsidSect="00CA4495">
          <w:headerReference w:type="first" r:id="rId36"/>
          <w:pgSz w:w="11907" w:h="16840" w:code="9"/>
          <w:pgMar w:top="2835" w:right="851" w:bottom="1701" w:left="2268" w:header="680" w:footer="851" w:gutter="0"/>
          <w:cols w:space="720"/>
          <w:formProt w:val="0"/>
          <w:titlePg/>
          <w:docGrid w:linePitch="360"/>
        </w:sectPr>
      </w:pPr>
    </w:p>
    <w:p w:rsidR="00191381" w:rsidRDefault="00191381" w:rsidP="00F64F5F">
      <w:pPr>
        <w:jc w:val="left"/>
      </w:pPr>
    </w:p>
    <w:p w:rsidR="00191381" w:rsidRDefault="00191381" w:rsidP="000033FF">
      <w:pPr>
        <w:pStyle w:val="Caption"/>
        <w:numPr>
          <w:ilvl w:val="0"/>
          <w:numId w:val="0"/>
        </w:numPr>
        <w:ind w:left="397"/>
        <w:jc w:val="left"/>
      </w:pPr>
      <w:bookmarkStart w:id="287" w:name="_Toc280715165"/>
      <w:bookmarkStart w:id="288" w:name="_Toc280775106"/>
      <w:bookmarkStart w:id="289" w:name="_Toc280715167"/>
      <w:bookmarkStart w:id="290" w:name="_Toc280775108"/>
      <w:bookmarkStart w:id="291" w:name="_Ref282591684"/>
      <w:bookmarkStart w:id="292" w:name="_Toc311624709"/>
      <w:bookmarkEnd w:id="287"/>
      <w:bookmarkEnd w:id="288"/>
      <w:bookmarkEnd w:id="289"/>
      <w:bookmarkEnd w:id="290"/>
      <w:proofErr w:type="gramStart"/>
      <w:r>
        <w:t xml:space="preserve">Table </w:t>
      </w:r>
      <w:fldSimple w:instr=" SEQ Table \* ARABIC ">
        <w:r w:rsidR="003B3A34">
          <w:rPr>
            <w:noProof/>
          </w:rPr>
          <w:t>29</w:t>
        </w:r>
      </w:fldSimple>
      <w:bookmarkEnd w:id="291"/>
      <w:r>
        <w:t>: Potential biotic variables and parameters for monitoring ecological response to environmental flows.</w:t>
      </w:r>
      <w:proofErr w:type="gramEnd"/>
      <w:r>
        <w:t xml:space="preserve"> (Adapted from </w:t>
      </w:r>
      <w:r w:rsidR="00BC143E" w:rsidRPr="00BC143E">
        <w:t>Wilson et al. 2009</w:t>
      </w:r>
      <w:r>
        <w:t>)</w:t>
      </w:r>
      <w:bookmarkEnd w:id="292"/>
    </w:p>
    <w:tbl>
      <w:tblPr>
        <w:tblW w:w="1329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1835"/>
        <w:gridCol w:w="2745"/>
        <w:gridCol w:w="2862"/>
        <w:gridCol w:w="2924"/>
        <w:gridCol w:w="2925"/>
      </w:tblGrid>
      <w:tr w:rsidR="00191381" w:rsidRPr="00BE77C9">
        <w:trPr>
          <w:tblHeader/>
        </w:trPr>
        <w:tc>
          <w:tcPr>
            <w:tcW w:w="1835" w:type="dxa"/>
            <w:tcBorders>
              <w:bottom w:val="single" w:sz="4" w:space="0" w:color="auto"/>
              <w:right w:val="nil"/>
            </w:tcBorders>
            <w:shd w:val="clear" w:color="auto" w:fill="6CB9DC"/>
          </w:tcPr>
          <w:p w:rsidR="00191381" w:rsidRPr="00A545B4" w:rsidRDefault="00191381" w:rsidP="00F64F5F">
            <w:pPr>
              <w:spacing w:before="40" w:after="40" w:line="240" w:lineRule="auto"/>
              <w:jc w:val="left"/>
              <w:rPr>
                <w:rStyle w:val="Strong"/>
                <w:b w:val="0"/>
                <w:color w:val="auto"/>
              </w:rPr>
            </w:pPr>
            <w:r w:rsidRPr="00A545B4">
              <w:rPr>
                <w:rStyle w:val="Strong"/>
                <w:rFonts w:cs="Arial"/>
                <w:color w:val="auto"/>
                <w:sz w:val="18"/>
                <w:szCs w:val="18"/>
              </w:rPr>
              <w:t>Parameter*</w:t>
            </w:r>
          </w:p>
        </w:tc>
        <w:tc>
          <w:tcPr>
            <w:tcW w:w="2745" w:type="dxa"/>
            <w:tcBorders>
              <w:left w:val="nil"/>
              <w:bottom w:val="single" w:sz="4" w:space="0" w:color="auto"/>
              <w:right w:val="nil"/>
            </w:tcBorders>
            <w:shd w:val="clear" w:color="auto" w:fill="6CB9DC"/>
          </w:tcPr>
          <w:p w:rsidR="00191381" w:rsidRPr="00A545B4" w:rsidRDefault="00191381" w:rsidP="00F64F5F">
            <w:pPr>
              <w:spacing w:before="40" w:after="40" w:line="240" w:lineRule="auto"/>
              <w:jc w:val="left"/>
              <w:rPr>
                <w:rStyle w:val="Strong"/>
              </w:rPr>
            </w:pPr>
            <w:r w:rsidRPr="00A545B4">
              <w:rPr>
                <w:rStyle w:val="Strong"/>
                <w:rFonts w:cs="Arial"/>
                <w:color w:val="auto"/>
                <w:sz w:val="18"/>
                <w:szCs w:val="18"/>
              </w:rPr>
              <w:t>Ecological Objective</w:t>
            </w:r>
          </w:p>
        </w:tc>
        <w:tc>
          <w:tcPr>
            <w:tcW w:w="2862" w:type="dxa"/>
            <w:tcBorders>
              <w:left w:val="nil"/>
              <w:bottom w:val="single" w:sz="4" w:space="0" w:color="auto"/>
              <w:right w:val="nil"/>
            </w:tcBorders>
            <w:shd w:val="clear" w:color="auto" w:fill="6CB9DC"/>
          </w:tcPr>
          <w:p w:rsidR="00191381" w:rsidRPr="00A545B4" w:rsidRDefault="00191381" w:rsidP="00F64F5F">
            <w:pPr>
              <w:spacing w:before="40" w:after="40" w:line="240" w:lineRule="auto"/>
              <w:jc w:val="left"/>
              <w:rPr>
                <w:rStyle w:val="Strong"/>
              </w:rPr>
            </w:pPr>
            <w:r w:rsidRPr="00A545B4">
              <w:rPr>
                <w:rStyle w:val="Strong"/>
                <w:rFonts w:cs="Arial"/>
                <w:color w:val="auto"/>
                <w:sz w:val="18"/>
                <w:szCs w:val="18"/>
              </w:rPr>
              <w:t>Monitoring Method</w:t>
            </w:r>
          </w:p>
        </w:tc>
        <w:tc>
          <w:tcPr>
            <w:tcW w:w="2924" w:type="dxa"/>
            <w:tcBorders>
              <w:left w:val="nil"/>
              <w:bottom w:val="single" w:sz="4" w:space="0" w:color="auto"/>
              <w:right w:val="nil"/>
            </w:tcBorders>
            <w:shd w:val="clear" w:color="auto" w:fill="6CB9DC"/>
          </w:tcPr>
          <w:p w:rsidR="00191381" w:rsidRPr="00A545B4" w:rsidRDefault="00191381" w:rsidP="00F64F5F">
            <w:pPr>
              <w:spacing w:before="40" w:after="40" w:line="240" w:lineRule="auto"/>
              <w:jc w:val="left"/>
              <w:rPr>
                <w:rStyle w:val="Strong"/>
              </w:rPr>
            </w:pPr>
            <w:r w:rsidRPr="00A545B4">
              <w:rPr>
                <w:rStyle w:val="Strong"/>
                <w:rFonts w:cs="Arial"/>
                <w:color w:val="auto"/>
                <w:sz w:val="18"/>
                <w:szCs w:val="18"/>
              </w:rPr>
              <w:t>Rationale</w:t>
            </w:r>
          </w:p>
        </w:tc>
        <w:tc>
          <w:tcPr>
            <w:tcW w:w="2925" w:type="dxa"/>
            <w:tcBorders>
              <w:left w:val="nil"/>
              <w:bottom w:val="single" w:sz="4" w:space="0" w:color="auto"/>
            </w:tcBorders>
            <w:shd w:val="clear" w:color="auto" w:fill="6CB9DC"/>
          </w:tcPr>
          <w:p w:rsidR="00191381" w:rsidRPr="00A545B4" w:rsidRDefault="00191381" w:rsidP="00F64F5F">
            <w:pPr>
              <w:spacing w:before="40" w:after="40" w:line="240" w:lineRule="auto"/>
              <w:jc w:val="left"/>
              <w:rPr>
                <w:rStyle w:val="Strong"/>
              </w:rPr>
            </w:pPr>
            <w:r w:rsidRPr="00A545B4">
              <w:rPr>
                <w:rStyle w:val="Strong"/>
                <w:rFonts w:cs="Arial"/>
                <w:color w:val="auto"/>
                <w:sz w:val="18"/>
                <w:szCs w:val="18"/>
              </w:rPr>
              <w:t>Responsibility</w:t>
            </w:r>
          </w:p>
        </w:tc>
      </w:tr>
      <w:tr w:rsidR="00191381" w:rsidRPr="00DF6D3E">
        <w:tc>
          <w:tcPr>
            <w:tcW w:w="1835" w:type="dxa"/>
            <w:tcBorders>
              <w:top w:val="single" w:sz="4" w:space="0" w:color="auto"/>
              <w:left w:val="nil"/>
              <w:bottom w:val="single" w:sz="4" w:space="0" w:color="BFBFBF"/>
              <w:right w:val="nil"/>
            </w:tcBorders>
          </w:tcPr>
          <w:p w:rsidR="00191381" w:rsidRPr="00A545B4" w:rsidRDefault="00191381" w:rsidP="00F64F5F">
            <w:pPr>
              <w:pStyle w:val="Para0"/>
              <w:spacing w:before="40" w:after="40" w:line="240" w:lineRule="auto"/>
              <w:jc w:val="left"/>
              <w:rPr>
                <w:rFonts w:cs="Arial"/>
                <w:sz w:val="18"/>
                <w:szCs w:val="18"/>
              </w:rPr>
            </w:pPr>
            <w:r w:rsidRPr="00A545B4">
              <w:rPr>
                <w:rFonts w:cs="Arial"/>
                <w:sz w:val="18"/>
                <w:szCs w:val="18"/>
              </w:rPr>
              <w:t xml:space="preserve">Water </w:t>
            </w:r>
            <w:r>
              <w:rPr>
                <w:rFonts w:cs="Arial"/>
                <w:sz w:val="18"/>
                <w:szCs w:val="18"/>
              </w:rPr>
              <w:t>c</w:t>
            </w:r>
            <w:r w:rsidRPr="00A545B4">
              <w:rPr>
                <w:rFonts w:cs="Arial"/>
                <w:sz w:val="18"/>
                <w:szCs w:val="18"/>
              </w:rPr>
              <w:t>hemistry</w:t>
            </w:r>
          </w:p>
        </w:tc>
        <w:tc>
          <w:tcPr>
            <w:tcW w:w="2745" w:type="dxa"/>
            <w:tcBorders>
              <w:top w:val="single" w:sz="4" w:space="0" w:color="auto"/>
              <w:left w:val="nil"/>
              <w:bottom w:val="single" w:sz="4" w:space="0" w:color="BFBFBF"/>
              <w:right w:val="nil"/>
            </w:tcBorders>
          </w:tcPr>
          <w:p w:rsidR="00191381" w:rsidRPr="00A545B4" w:rsidRDefault="00191381" w:rsidP="00F64F5F">
            <w:pPr>
              <w:pStyle w:val="TableFontbullet"/>
              <w:jc w:val="left"/>
              <w:rPr>
                <w:rStyle w:val="Strong"/>
                <w:sz w:val="22"/>
              </w:rPr>
            </w:pPr>
            <w:r w:rsidRPr="00A545B4">
              <w:rPr>
                <w:rStyle w:val="Strong"/>
                <w:rFonts w:cs="Arial"/>
                <w:b w:val="0"/>
                <w:szCs w:val="18"/>
              </w:rPr>
              <w:t>Maintain water quality in channels, pools and wetlands.</w:t>
            </w:r>
          </w:p>
          <w:p w:rsidR="00191381" w:rsidRPr="00A545B4" w:rsidRDefault="00191381" w:rsidP="00F64F5F">
            <w:pPr>
              <w:pStyle w:val="TableFontbullet"/>
              <w:jc w:val="left"/>
              <w:rPr>
                <w:rStyle w:val="Strong"/>
              </w:rPr>
            </w:pPr>
            <w:r w:rsidRPr="00A545B4">
              <w:rPr>
                <w:rStyle w:val="Strong"/>
                <w:rFonts w:cs="Arial"/>
                <w:b w:val="0"/>
                <w:szCs w:val="18"/>
              </w:rPr>
              <w:t>Prevent stratification in deep pools.</w:t>
            </w:r>
          </w:p>
        </w:tc>
        <w:tc>
          <w:tcPr>
            <w:tcW w:w="2862" w:type="dxa"/>
            <w:tcBorders>
              <w:top w:val="single" w:sz="4" w:space="0" w:color="auto"/>
              <w:left w:val="nil"/>
              <w:bottom w:val="single" w:sz="4" w:space="0" w:color="BFBFBF"/>
              <w:right w:val="nil"/>
            </w:tcBorders>
          </w:tcPr>
          <w:p w:rsidR="00191381" w:rsidRPr="00A545B4" w:rsidRDefault="00191381" w:rsidP="00F64F5F">
            <w:pPr>
              <w:pStyle w:val="TableFontbullet"/>
              <w:jc w:val="left"/>
              <w:rPr>
                <w:rStyle w:val="Strong"/>
              </w:rPr>
            </w:pPr>
            <w:r w:rsidRPr="00A545B4">
              <w:rPr>
                <w:rStyle w:val="Strong"/>
                <w:rFonts w:cs="Arial"/>
                <w:b w:val="0"/>
                <w:szCs w:val="18"/>
              </w:rPr>
              <w:t>Salinity</w:t>
            </w:r>
          </w:p>
          <w:p w:rsidR="00191381" w:rsidRPr="00A545B4" w:rsidRDefault="00191381" w:rsidP="00F64F5F">
            <w:pPr>
              <w:pStyle w:val="TableFontbullet"/>
              <w:jc w:val="left"/>
              <w:rPr>
                <w:rStyle w:val="Strong"/>
              </w:rPr>
            </w:pPr>
            <w:r w:rsidRPr="00A545B4">
              <w:rPr>
                <w:rStyle w:val="Strong"/>
                <w:rFonts w:cs="Arial"/>
                <w:b w:val="0"/>
                <w:szCs w:val="18"/>
              </w:rPr>
              <w:t>pH</w:t>
            </w:r>
          </w:p>
          <w:p w:rsidR="00191381" w:rsidRPr="00A545B4" w:rsidRDefault="00191381" w:rsidP="00F64F5F">
            <w:pPr>
              <w:pStyle w:val="TableFontbullet"/>
              <w:jc w:val="left"/>
              <w:rPr>
                <w:rStyle w:val="Strong"/>
              </w:rPr>
            </w:pPr>
            <w:r w:rsidRPr="00A545B4">
              <w:rPr>
                <w:rStyle w:val="Strong"/>
                <w:rFonts w:cs="Arial"/>
                <w:b w:val="0"/>
                <w:szCs w:val="18"/>
              </w:rPr>
              <w:t>Dissolved oxygen</w:t>
            </w:r>
          </w:p>
          <w:p w:rsidR="00191381" w:rsidRPr="00A545B4" w:rsidRDefault="00191381" w:rsidP="00F64F5F">
            <w:pPr>
              <w:pStyle w:val="TableFontbullet"/>
              <w:jc w:val="left"/>
              <w:rPr>
                <w:rStyle w:val="Strong"/>
              </w:rPr>
            </w:pPr>
            <w:r w:rsidRPr="00A545B4">
              <w:rPr>
                <w:rStyle w:val="Strong"/>
                <w:rFonts w:cs="Arial"/>
                <w:b w:val="0"/>
                <w:szCs w:val="18"/>
              </w:rPr>
              <w:t>Temperature</w:t>
            </w:r>
          </w:p>
          <w:p w:rsidR="00191381" w:rsidRPr="00A545B4" w:rsidRDefault="00191381" w:rsidP="00F64F5F">
            <w:pPr>
              <w:pStyle w:val="TableFontbullet"/>
              <w:jc w:val="left"/>
              <w:rPr>
                <w:rStyle w:val="Strong"/>
              </w:rPr>
            </w:pPr>
            <w:r w:rsidRPr="00A545B4">
              <w:rPr>
                <w:rStyle w:val="Strong"/>
                <w:rFonts w:cs="Arial"/>
                <w:b w:val="0"/>
                <w:szCs w:val="18"/>
              </w:rPr>
              <w:t>Turbidity</w:t>
            </w:r>
          </w:p>
          <w:p w:rsidR="00191381" w:rsidRPr="00A545B4" w:rsidRDefault="00191381" w:rsidP="00F64F5F">
            <w:pPr>
              <w:pStyle w:val="TableFontbullet"/>
              <w:jc w:val="left"/>
              <w:rPr>
                <w:rStyle w:val="Strong"/>
              </w:rPr>
            </w:pPr>
            <w:r w:rsidRPr="00A545B4">
              <w:rPr>
                <w:rStyle w:val="Strong"/>
                <w:rFonts w:cs="Arial"/>
                <w:b w:val="0"/>
                <w:szCs w:val="18"/>
              </w:rPr>
              <w:t>Conductivity</w:t>
            </w:r>
          </w:p>
          <w:p w:rsidR="00191381" w:rsidRPr="00A545B4" w:rsidRDefault="00191381" w:rsidP="00F64F5F">
            <w:pPr>
              <w:pStyle w:val="TableFontbullet"/>
              <w:jc w:val="left"/>
              <w:rPr>
                <w:rStyle w:val="Strong"/>
              </w:rPr>
            </w:pPr>
            <w:r w:rsidRPr="00A545B4">
              <w:rPr>
                <w:rStyle w:val="Strong"/>
                <w:rFonts w:cs="Arial"/>
                <w:b w:val="0"/>
                <w:szCs w:val="18"/>
              </w:rPr>
              <w:t>Suspended solids</w:t>
            </w:r>
          </w:p>
          <w:p w:rsidR="00191381" w:rsidRPr="00A545B4" w:rsidRDefault="00191381" w:rsidP="00F64F5F">
            <w:pPr>
              <w:pStyle w:val="TableFontbullet"/>
              <w:jc w:val="left"/>
              <w:rPr>
                <w:rStyle w:val="Strong"/>
              </w:rPr>
            </w:pPr>
            <w:r w:rsidRPr="00A545B4">
              <w:rPr>
                <w:rStyle w:val="Strong"/>
                <w:rFonts w:cs="Arial"/>
                <w:b w:val="0"/>
                <w:szCs w:val="18"/>
              </w:rPr>
              <w:t>Dissolved organic carbon</w:t>
            </w:r>
          </w:p>
          <w:p w:rsidR="00191381" w:rsidRPr="00A545B4" w:rsidRDefault="00191381" w:rsidP="00F64F5F">
            <w:pPr>
              <w:pStyle w:val="TableFontbullet"/>
              <w:jc w:val="left"/>
              <w:rPr>
                <w:rStyle w:val="Strong"/>
              </w:rPr>
            </w:pPr>
            <w:r w:rsidRPr="00A545B4">
              <w:rPr>
                <w:rStyle w:val="Strong"/>
                <w:rFonts w:cs="Arial"/>
                <w:b w:val="0"/>
                <w:szCs w:val="18"/>
              </w:rPr>
              <w:t>Phosphorus and nitrogen</w:t>
            </w:r>
          </w:p>
        </w:tc>
        <w:tc>
          <w:tcPr>
            <w:tcW w:w="2924" w:type="dxa"/>
            <w:tcBorders>
              <w:top w:val="single" w:sz="4" w:space="0" w:color="auto"/>
              <w:left w:val="nil"/>
              <w:bottom w:val="single" w:sz="4" w:space="0" w:color="BFBFBF"/>
              <w:right w:val="nil"/>
            </w:tcBorders>
          </w:tcPr>
          <w:p w:rsidR="00191381" w:rsidRPr="00A545B4" w:rsidRDefault="00191381" w:rsidP="00F64F5F">
            <w:pPr>
              <w:pStyle w:val="TableFontbullet"/>
              <w:jc w:val="left"/>
              <w:rPr>
                <w:rStyle w:val="Strong"/>
              </w:rPr>
            </w:pPr>
            <w:r w:rsidRPr="00A545B4">
              <w:rPr>
                <w:rStyle w:val="Strong"/>
                <w:rFonts w:cs="Arial"/>
                <w:b w:val="0"/>
                <w:szCs w:val="18"/>
              </w:rPr>
              <w:t>Provides data on physicochemical responses to environmental flows and also assessment acid sulphate chemical response.</w:t>
            </w:r>
          </w:p>
          <w:p w:rsidR="00191381" w:rsidRPr="00A545B4" w:rsidRDefault="00191381" w:rsidP="00F64F5F">
            <w:pPr>
              <w:pStyle w:val="TableFontbullet"/>
              <w:jc w:val="left"/>
              <w:rPr>
                <w:rStyle w:val="Strong"/>
              </w:rPr>
            </w:pPr>
            <w:r w:rsidRPr="00A545B4">
              <w:rPr>
                <w:rStyle w:val="Strong"/>
                <w:rFonts w:cs="Arial"/>
                <w:b w:val="0"/>
                <w:szCs w:val="18"/>
              </w:rPr>
              <w:t>Sampling and analytical methods are well established.</w:t>
            </w:r>
          </w:p>
          <w:p w:rsidR="00191381" w:rsidRPr="00A545B4" w:rsidRDefault="00191381" w:rsidP="00F64F5F">
            <w:pPr>
              <w:pStyle w:val="TableFontbullet"/>
              <w:jc w:val="left"/>
              <w:rPr>
                <w:rStyle w:val="Strong"/>
              </w:rPr>
            </w:pPr>
            <w:r w:rsidRPr="00A545B4">
              <w:rPr>
                <w:rStyle w:val="Strong"/>
                <w:rFonts w:cs="Arial"/>
                <w:b w:val="0"/>
                <w:szCs w:val="18"/>
              </w:rPr>
              <w:t>Some data is likely available from previous monitoring conducted in the catchment.</w:t>
            </w:r>
          </w:p>
        </w:tc>
        <w:tc>
          <w:tcPr>
            <w:tcW w:w="2925" w:type="dxa"/>
            <w:tcBorders>
              <w:top w:val="single" w:sz="4" w:space="0" w:color="auto"/>
              <w:left w:val="nil"/>
              <w:bottom w:val="single" w:sz="4" w:space="0" w:color="BFBFBF"/>
              <w:right w:val="nil"/>
            </w:tcBorders>
          </w:tcPr>
          <w:p w:rsidR="00191381" w:rsidRPr="00A545B4" w:rsidRDefault="00191381" w:rsidP="00F64F5F">
            <w:pPr>
              <w:pStyle w:val="TableFontbullet"/>
              <w:jc w:val="left"/>
              <w:rPr>
                <w:rStyle w:val="Strong"/>
              </w:rPr>
            </w:pPr>
            <w:r w:rsidRPr="00A545B4">
              <w:rPr>
                <w:rStyle w:val="Strong"/>
                <w:rFonts w:cs="Arial"/>
                <w:b w:val="0"/>
                <w:szCs w:val="18"/>
              </w:rPr>
              <w:t xml:space="preserve">NOW manages current instantaneous </w:t>
            </w:r>
            <w:r>
              <w:rPr>
                <w:rStyle w:val="Strong"/>
                <w:rFonts w:cs="Arial"/>
                <w:b w:val="0"/>
                <w:szCs w:val="18"/>
              </w:rPr>
              <w:t xml:space="preserve">salinity, dissolved oxygen, turbidity, pH and temperature monitoring </w:t>
            </w:r>
            <w:r w:rsidRPr="00A545B4">
              <w:rPr>
                <w:rStyle w:val="Strong"/>
                <w:rFonts w:cs="Arial"/>
                <w:b w:val="0"/>
                <w:szCs w:val="18"/>
              </w:rPr>
              <w:t>at a number of gauging stations in the system.</w:t>
            </w:r>
          </w:p>
        </w:tc>
      </w:tr>
      <w:tr w:rsidR="00191381" w:rsidRPr="00DF6D3E">
        <w:tc>
          <w:tcPr>
            <w:tcW w:w="1835" w:type="dxa"/>
            <w:tcBorders>
              <w:top w:val="single" w:sz="4" w:space="0" w:color="BFBFBF"/>
              <w:left w:val="nil"/>
              <w:bottom w:val="single" w:sz="4" w:space="0" w:color="BFBFBF"/>
              <w:right w:val="nil"/>
            </w:tcBorders>
          </w:tcPr>
          <w:p w:rsidR="00191381" w:rsidRPr="00A545B4" w:rsidRDefault="00191381" w:rsidP="00F64F5F">
            <w:pPr>
              <w:pStyle w:val="Para0"/>
              <w:spacing w:before="40" w:after="40" w:line="240" w:lineRule="auto"/>
              <w:jc w:val="left"/>
              <w:rPr>
                <w:rFonts w:cs="Arial"/>
                <w:sz w:val="18"/>
                <w:szCs w:val="18"/>
              </w:rPr>
            </w:pPr>
            <w:r w:rsidRPr="00A545B4">
              <w:rPr>
                <w:rFonts w:cs="Arial"/>
                <w:sz w:val="18"/>
                <w:szCs w:val="18"/>
              </w:rPr>
              <w:t>Algae</w:t>
            </w:r>
          </w:p>
        </w:tc>
        <w:tc>
          <w:tcPr>
            <w:tcW w:w="2745"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sz w:val="22"/>
              </w:rPr>
            </w:pPr>
            <w:r w:rsidRPr="00A545B4">
              <w:rPr>
                <w:rStyle w:val="Strong"/>
                <w:rFonts w:cs="Arial"/>
                <w:b w:val="0"/>
                <w:szCs w:val="18"/>
              </w:rPr>
              <w:t>Maintain water quality in channels, pools and wetlands.</w:t>
            </w:r>
          </w:p>
          <w:p w:rsidR="00191381" w:rsidRPr="00A545B4" w:rsidRDefault="00191381" w:rsidP="00F64F5F">
            <w:pPr>
              <w:pStyle w:val="TableFontbullet"/>
              <w:jc w:val="left"/>
              <w:rPr>
                <w:rStyle w:val="Strong"/>
              </w:rPr>
            </w:pPr>
            <w:r w:rsidRPr="00A545B4">
              <w:rPr>
                <w:rStyle w:val="Strong"/>
                <w:rFonts w:cs="Arial"/>
                <w:b w:val="0"/>
                <w:szCs w:val="18"/>
              </w:rPr>
              <w:t>Prevent stratification in deep pools.</w:t>
            </w:r>
          </w:p>
        </w:tc>
        <w:tc>
          <w:tcPr>
            <w:tcW w:w="2862"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rPr>
            </w:pPr>
            <w:r w:rsidRPr="00A545B4">
              <w:rPr>
                <w:rStyle w:val="Strong"/>
                <w:rFonts w:cs="Arial"/>
                <w:b w:val="0"/>
                <w:szCs w:val="18"/>
              </w:rPr>
              <w:t>Chlorophyll a</w:t>
            </w:r>
          </w:p>
          <w:p w:rsidR="00191381" w:rsidRPr="00A545B4" w:rsidRDefault="00191381" w:rsidP="00F64F5F">
            <w:pPr>
              <w:pStyle w:val="TableFontbullet"/>
              <w:jc w:val="left"/>
              <w:rPr>
                <w:rStyle w:val="Strong"/>
              </w:rPr>
            </w:pPr>
            <w:r w:rsidRPr="00A545B4">
              <w:rPr>
                <w:rStyle w:val="Strong"/>
                <w:rFonts w:cs="Arial"/>
                <w:b w:val="0"/>
                <w:szCs w:val="18"/>
              </w:rPr>
              <w:t>Diatom cell abundance and taxonomic composition</w:t>
            </w:r>
          </w:p>
          <w:p w:rsidR="00191381" w:rsidRPr="00A545B4" w:rsidRDefault="00191381" w:rsidP="00F64F5F">
            <w:pPr>
              <w:pStyle w:val="TableFontbullet"/>
              <w:jc w:val="left"/>
              <w:rPr>
                <w:rStyle w:val="Strong"/>
              </w:rPr>
            </w:pPr>
            <w:r w:rsidRPr="00A545B4">
              <w:rPr>
                <w:rStyle w:val="Strong"/>
                <w:rFonts w:cs="Arial"/>
                <w:b w:val="0"/>
                <w:szCs w:val="18"/>
              </w:rPr>
              <w:t>Pelagic cell abundance and taxonomic composition</w:t>
            </w:r>
          </w:p>
          <w:p w:rsidR="00191381" w:rsidRPr="00A545B4" w:rsidRDefault="00191381" w:rsidP="00F64F5F">
            <w:pPr>
              <w:pStyle w:val="TableFontbullet"/>
              <w:jc w:val="left"/>
              <w:rPr>
                <w:rStyle w:val="Strong"/>
              </w:rPr>
            </w:pPr>
            <w:r w:rsidRPr="00A545B4">
              <w:rPr>
                <w:rStyle w:val="Strong"/>
                <w:rFonts w:cs="Arial"/>
                <w:b w:val="0"/>
                <w:szCs w:val="18"/>
              </w:rPr>
              <w:t>Benthic algal biomass and taxonomic composition</w:t>
            </w:r>
          </w:p>
        </w:tc>
        <w:tc>
          <w:tcPr>
            <w:tcW w:w="2924"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rPr>
            </w:pPr>
            <w:r w:rsidRPr="00A545B4">
              <w:rPr>
                <w:rStyle w:val="Strong"/>
                <w:rFonts w:cs="Arial"/>
                <w:b w:val="0"/>
                <w:szCs w:val="18"/>
              </w:rPr>
              <w:t>Base of aquatic food webs.</w:t>
            </w:r>
          </w:p>
          <w:p w:rsidR="00191381" w:rsidRPr="00A545B4" w:rsidRDefault="00191381" w:rsidP="00F64F5F">
            <w:pPr>
              <w:pStyle w:val="TableFontbullet"/>
              <w:jc w:val="left"/>
              <w:rPr>
                <w:rStyle w:val="Strong"/>
              </w:rPr>
            </w:pPr>
            <w:r w:rsidRPr="00A545B4">
              <w:rPr>
                <w:rStyle w:val="Strong"/>
                <w:rFonts w:cs="Arial"/>
                <w:b w:val="0"/>
                <w:szCs w:val="18"/>
              </w:rPr>
              <w:t>Exhibit relatively rapid responses to flow variability.</w:t>
            </w:r>
          </w:p>
          <w:p w:rsidR="00191381" w:rsidRPr="00A545B4" w:rsidRDefault="00191381" w:rsidP="00F64F5F">
            <w:pPr>
              <w:pStyle w:val="TableFontbullet"/>
              <w:jc w:val="left"/>
              <w:rPr>
                <w:rStyle w:val="Strong"/>
              </w:rPr>
            </w:pPr>
            <w:r w:rsidRPr="00A545B4">
              <w:rPr>
                <w:rStyle w:val="Strong"/>
                <w:rFonts w:cs="Arial"/>
                <w:b w:val="0"/>
                <w:szCs w:val="18"/>
              </w:rPr>
              <w:t>High public awareness.</w:t>
            </w:r>
          </w:p>
        </w:tc>
        <w:tc>
          <w:tcPr>
            <w:tcW w:w="2925"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rPr>
            </w:pPr>
            <w:r w:rsidRPr="00A545B4">
              <w:rPr>
                <w:rStyle w:val="Strong"/>
                <w:rFonts w:cs="Arial"/>
                <w:b w:val="0"/>
                <w:szCs w:val="18"/>
              </w:rPr>
              <w:t xml:space="preserve">NOW manages </w:t>
            </w:r>
            <w:r>
              <w:rPr>
                <w:rStyle w:val="Strong"/>
                <w:rFonts w:cs="Arial"/>
                <w:b w:val="0"/>
                <w:szCs w:val="18"/>
              </w:rPr>
              <w:t>an algal monitoring program that provides counts of blue-green algae.</w:t>
            </w:r>
          </w:p>
        </w:tc>
      </w:tr>
      <w:tr w:rsidR="00191381" w:rsidRPr="000349B0">
        <w:tc>
          <w:tcPr>
            <w:tcW w:w="1835" w:type="dxa"/>
            <w:tcBorders>
              <w:top w:val="single" w:sz="4" w:space="0" w:color="BFBFBF"/>
              <w:left w:val="nil"/>
              <w:bottom w:val="single" w:sz="4" w:space="0" w:color="BFBFBF"/>
              <w:right w:val="nil"/>
            </w:tcBorders>
          </w:tcPr>
          <w:p w:rsidR="00191381" w:rsidRPr="00A545B4" w:rsidRDefault="00191381" w:rsidP="00F64F5F">
            <w:pPr>
              <w:pStyle w:val="Para0"/>
              <w:spacing w:before="40" w:after="40" w:line="240" w:lineRule="auto"/>
              <w:jc w:val="left"/>
              <w:rPr>
                <w:rFonts w:cs="Arial"/>
                <w:sz w:val="18"/>
                <w:szCs w:val="18"/>
              </w:rPr>
            </w:pPr>
            <w:r w:rsidRPr="00A545B4">
              <w:rPr>
                <w:rFonts w:cs="Arial"/>
                <w:sz w:val="18"/>
                <w:szCs w:val="18"/>
              </w:rPr>
              <w:t>Macrophytes</w:t>
            </w:r>
          </w:p>
        </w:tc>
        <w:tc>
          <w:tcPr>
            <w:tcW w:w="2745"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sz w:val="22"/>
              </w:rPr>
            </w:pPr>
            <w:r>
              <w:rPr>
                <w:rStyle w:val="Strong"/>
                <w:rFonts w:cs="Arial"/>
                <w:b w:val="0"/>
                <w:szCs w:val="18"/>
              </w:rPr>
              <w:t>Maintain and improve semi-permanent aquatic vegetation communities to good condition.</w:t>
            </w:r>
          </w:p>
        </w:tc>
        <w:tc>
          <w:tcPr>
            <w:tcW w:w="2862"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rPr>
            </w:pPr>
            <w:r w:rsidRPr="00A545B4">
              <w:rPr>
                <w:rStyle w:val="Strong"/>
                <w:rFonts w:cs="Arial"/>
                <w:b w:val="0"/>
                <w:szCs w:val="18"/>
              </w:rPr>
              <w:t>Shoot density</w:t>
            </w:r>
          </w:p>
          <w:p w:rsidR="00191381" w:rsidRPr="00A545B4" w:rsidRDefault="00191381" w:rsidP="00F64F5F">
            <w:pPr>
              <w:pStyle w:val="TableFontbullet"/>
              <w:jc w:val="left"/>
              <w:rPr>
                <w:rStyle w:val="Strong"/>
              </w:rPr>
            </w:pPr>
            <w:r w:rsidRPr="00A545B4">
              <w:rPr>
                <w:rStyle w:val="Strong"/>
                <w:rFonts w:cs="Arial"/>
                <w:b w:val="0"/>
                <w:szCs w:val="18"/>
              </w:rPr>
              <w:t>Taxonomic composition</w:t>
            </w:r>
          </w:p>
          <w:p w:rsidR="00191381" w:rsidRPr="00A545B4" w:rsidRDefault="00191381" w:rsidP="00F64F5F">
            <w:pPr>
              <w:pStyle w:val="TableFontbullet"/>
              <w:jc w:val="left"/>
              <w:rPr>
                <w:rStyle w:val="Strong"/>
              </w:rPr>
            </w:pPr>
            <w:r w:rsidRPr="00A545B4">
              <w:rPr>
                <w:rStyle w:val="Strong"/>
                <w:rFonts w:cs="Arial"/>
                <w:b w:val="0"/>
                <w:szCs w:val="18"/>
              </w:rPr>
              <w:t>Seedbank germination</w:t>
            </w:r>
          </w:p>
        </w:tc>
        <w:tc>
          <w:tcPr>
            <w:tcW w:w="2924"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rPr>
            </w:pPr>
            <w:r w:rsidRPr="00A545B4">
              <w:rPr>
                <w:rStyle w:val="Strong"/>
                <w:rFonts w:cs="Arial"/>
                <w:b w:val="0"/>
                <w:szCs w:val="18"/>
              </w:rPr>
              <w:t>Macrophytes are a key structural component of aquatic ecosystems.</w:t>
            </w:r>
          </w:p>
          <w:p w:rsidR="00191381" w:rsidRPr="00A545B4" w:rsidRDefault="00191381" w:rsidP="00F64F5F">
            <w:pPr>
              <w:pStyle w:val="TableFontbullet"/>
              <w:jc w:val="left"/>
              <w:rPr>
                <w:rStyle w:val="Strong"/>
              </w:rPr>
            </w:pPr>
            <w:r w:rsidRPr="00A545B4">
              <w:rPr>
                <w:rStyle w:val="Strong"/>
                <w:rFonts w:cs="Arial"/>
                <w:b w:val="0"/>
                <w:szCs w:val="18"/>
              </w:rPr>
              <w:t>Potential rapid response to flow variability.</w:t>
            </w:r>
          </w:p>
        </w:tc>
        <w:tc>
          <w:tcPr>
            <w:tcW w:w="2925"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rPr>
            </w:pPr>
            <w:r w:rsidRPr="00A545B4">
              <w:rPr>
                <w:rStyle w:val="Strong"/>
                <w:rFonts w:cs="Arial"/>
                <w:b w:val="0"/>
                <w:szCs w:val="18"/>
              </w:rPr>
              <w:t xml:space="preserve">NOW and </w:t>
            </w:r>
            <w:r>
              <w:rPr>
                <w:rStyle w:val="Strong"/>
                <w:rFonts w:cs="Arial"/>
                <w:b w:val="0"/>
                <w:szCs w:val="18"/>
              </w:rPr>
              <w:t>OEH</w:t>
            </w:r>
            <w:r w:rsidRPr="00A545B4">
              <w:rPr>
                <w:rStyle w:val="Strong"/>
                <w:rFonts w:cs="Arial"/>
                <w:b w:val="0"/>
                <w:szCs w:val="18"/>
              </w:rPr>
              <w:t xml:space="preserve"> monitor the condition of selected wetlands throughout the system.</w:t>
            </w:r>
          </w:p>
        </w:tc>
      </w:tr>
      <w:tr w:rsidR="00191381" w:rsidRPr="000349B0">
        <w:tc>
          <w:tcPr>
            <w:tcW w:w="1835" w:type="dxa"/>
            <w:tcBorders>
              <w:top w:val="single" w:sz="4" w:space="0" w:color="BFBFBF"/>
              <w:left w:val="nil"/>
              <w:bottom w:val="single" w:sz="4" w:space="0" w:color="BFBFBF"/>
              <w:right w:val="nil"/>
            </w:tcBorders>
          </w:tcPr>
          <w:p w:rsidR="00191381" w:rsidRPr="00A545B4" w:rsidRDefault="00191381" w:rsidP="00F64F5F">
            <w:pPr>
              <w:pStyle w:val="Para0"/>
              <w:spacing w:before="40" w:after="40" w:line="240" w:lineRule="auto"/>
              <w:jc w:val="left"/>
              <w:rPr>
                <w:rFonts w:cs="Arial"/>
                <w:sz w:val="18"/>
                <w:szCs w:val="18"/>
              </w:rPr>
            </w:pPr>
            <w:r w:rsidRPr="00A545B4">
              <w:rPr>
                <w:rFonts w:cs="Arial"/>
                <w:sz w:val="18"/>
                <w:szCs w:val="18"/>
              </w:rPr>
              <w:t xml:space="preserve">Floodplain </w:t>
            </w:r>
            <w:r>
              <w:rPr>
                <w:rFonts w:cs="Arial"/>
                <w:sz w:val="18"/>
                <w:szCs w:val="18"/>
              </w:rPr>
              <w:t>v</w:t>
            </w:r>
            <w:r w:rsidRPr="00A545B4">
              <w:rPr>
                <w:rFonts w:cs="Arial"/>
                <w:sz w:val="18"/>
                <w:szCs w:val="18"/>
              </w:rPr>
              <w:t>egetation</w:t>
            </w:r>
          </w:p>
        </w:tc>
        <w:tc>
          <w:tcPr>
            <w:tcW w:w="2745"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sz w:val="22"/>
              </w:rPr>
            </w:pPr>
            <w:r>
              <w:rPr>
                <w:rStyle w:val="Strong"/>
                <w:rFonts w:cs="Arial"/>
                <w:b w:val="0"/>
                <w:szCs w:val="18"/>
              </w:rPr>
              <w:t>Maintain and improve river red gum forest/woodland, black box woodland and lignum communities.</w:t>
            </w:r>
          </w:p>
        </w:tc>
        <w:tc>
          <w:tcPr>
            <w:tcW w:w="2862"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rPr>
            </w:pPr>
            <w:r w:rsidRPr="00A545B4">
              <w:rPr>
                <w:rStyle w:val="Strong"/>
                <w:rFonts w:cs="Arial"/>
                <w:b w:val="0"/>
                <w:szCs w:val="18"/>
              </w:rPr>
              <w:t>Species composition, abundance and biomass</w:t>
            </w:r>
          </w:p>
          <w:p w:rsidR="00191381" w:rsidRPr="00A545B4" w:rsidRDefault="00191381" w:rsidP="00F64F5F">
            <w:pPr>
              <w:pStyle w:val="TableFontbullet"/>
              <w:jc w:val="left"/>
              <w:rPr>
                <w:rStyle w:val="Strong"/>
              </w:rPr>
            </w:pPr>
            <w:r w:rsidRPr="00A545B4">
              <w:rPr>
                <w:rStyle w:val="Strong"/>
                <w:rFonts w:cs="Arial"/>
                <w:b w:val="0"/>
                <w:szCs w:val="18"/>
              </w:rPr>
              <w:t>Seedbank emergence</w:t>
            </w:r>
          </w:p>
        </w:tc>
        <w:tc>
          <w:tcPr>
            <w:tcW w:w="2924"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rPr>
            </w:pPr>
            <w:r w:rsidRPr="00A545B4">
              <w:rPr>
                <w:rStyle w:val="Strong"/>
                <w:rFonts w:cs="Arial"/>
                <w:b w:val="0"/>
                <w:szCs w:val="18"/>
              </w:rPr>
              <w:t>Key structural component of floodplain ecosystems.</w:t>
            </w:r>
          </w:p>
          <w:p w:rsidR="00191381" w:rsidRPr="00A545B4" w:rsidRDefault="00191381" w:rsidP="00F64F5F">
            <w:pPr>
              <w:pStyle w:val="TableFontbullet"/>
              <w:jc w:val="left"/>
              <w:rPr>
                <w:rStyle w:val="Strong"/>
              </w:rPr>
            </w:pPr>
            <w:r w:rsidRPr="00A545B4">
              <w:rPr>
                <w:rStyle w:val="Strong"/>
                <w:rFonts w:cs="Arial"/>
                <w:b w:val="0"/>
                <w:szCs w:val="18"/>
              </w:rPr>
              <w:t>High public awareness.</w:t>
            </w:r>
          </w:p>
          <w:p w:rsidR="00191381" w:rsidRPr="00A545B4" w:rsidRDefault="00191381" w:rsidP="00F64F5F">
            <w:pPr>
              <w:pStyle w:val="TableFontbullet"/>
              <w:jc w:val="left"/>
              <w:rPr>
                <w:rStyle w:val="Strong"/>
              </w:rPr>
            </w:pPr>
            <w:r w:rsidRPr="00A545B4">
              <w:rPr>
                <w:rStyle w:val="Strong"/>
                <w:rFonts w:cs="Arial"/>
                <w:b w:val="0"/>
                <w:szCs w:val="18"/>
              </w:rPr>
              <w:t>Management focus.</w:t>
            </w:r>
          </w:p>
          <w:p w:rsidR="00191381" w:rsidRPr="00A545B4" w:rsidRDefault="00191381" w:rsidP="00F64F5F">
            <w:pPr>
              <w:pStyle w:val="TableFontbullet"/>
              <w:jc w:val="left"/>
              <w:rPr>
                <w:rStyle w:val="Strong"/>
              </w:rPr>
            </w:pPr>
            <w:r w:rsidRPr="00A545B4">
              <w:rPr>
                <w:rStyle w:val="Strong"/>
                <w:rFonts w:cs="Arial"/>
                <w:b w:val="0"/>
                <w:szCs w:val="18"/>
              </w:rPr>
              <w:t>Potential availability of historic data sets and long-term monitoring sites.</w:t>
            </w:r>
          </w:p>
          <w:p w:rsidR="00191381" w:rsidRPr="00A545B4" w:rsidRDefault="00191381" w:rsidP="00F64F5F">
            <w:pPr>
              <w:pStyle w:val="TableFontbullet"/>
              <w:jc w:val="left"/>
              <w:rPr>
                <w:rStyle w:val="Strong"/>
              </w:rPr>
            </w:pPr>
            <w:r w:rsidRPr="00A545B4">
              <w:rPr>
                <w:rStyle w:val="Strong"/>
                <w:rFonts w:cs="Arial"/>
                <w:b w:val="0"/>
                <w:szCs w:val="18"/>
              </w:rPr>
              <w:t xml:space="preserve">Relatively rapid response to </w:t>
            </w:r>
            <w:r w:rsidRPr="00A545B4">
              <w:rPr>
                <w:rStyle w:val="Strong"/>
                <w:rFonts w:cs="Arial"/>
                <w:b w:val="0"/>
                <w:szCs w:val="18"/>
              </w:rPr>
              <w:lastRenderedPageBreak/>
              <w:t>overbank flows.</w:t>
            </w:r>
          </w:p>
        </w:tc>
        <w:tc>
          <w:tcPr>
            <w:tcW w:w="2925" w:type="dxa"/>
            <w:tcBorders>
              <w:top w:val="single" w:sz="4" w:space="0" w:color="BFBFBF"/>
              <w:left w:val="nil"/>
              <w:bottom w:val="single" w:sz="4" w:space="0" w:color="BFBFBF"/>
              <w:right w:val="nil"/>
            </w:tcBorders>
          </w:tcPr>
          <w:p w:rsidR="00191381" w:rsidRDefault="00191381" w:rsidP="00F64F5F">
            <w:pPr>
              <w:pStyle w:val="TableFontbullet"/>
              <w:jc w:val="left"/>
              <w:rPr>
                <w:rStyle w:val="Strong"/>
              </w:rPr>
            </w:pPr>
            <w:r w:rsidRPr="00A545B4">
              <w:rPr>
                <w:rStyle w:val="Strong"/>
                <w:rFonts w:cs="Arial"/>
                <w:b w:val="0"/>
                <w:szCs w:val="18"/>
              </w:rPr>
              <w:lastRenderedPageBreak/>
              <w:t xml:space="preserve">NOW and </w:t>
            </w:r>
            <w:r>
              <w:rPr>
                <w:rStyle w:val="Strong"/>
                <w:rFonts w:cs="Arial"/>
                <w:b w:val="0"/>
                <w:szCs w:val="18"/>
              </w:rPr>
              <w:t>OEH</w:t>
            </w:r>
            <w:r w:rsidRPr="00A545B4">
              <w:rPr>
                <w:rStyle w:val="Strong"/>
                <w:rFonts w:cs="Arial"/>
                <w:b w:val="0"/>
                <w:szCs w:val="18"/>
              </w:rPr>
              <w:t xml:space="preserve"> monitor the condition of selected wetlands throughout the system.</w:t>
            </w:r>
          </w:p>
          <w:p w:rsidR="00191381" w:rsidRPr="00A545B4" w:rsidRDefault="00191381" w:rsidP="00F64F5F">
            <w:pPr>
              <w:pStyle w:val="TableFontbullet"/>
              <w:jc w:val="left"/>
              <w:rPr>
                <w:rStyle w:val="Strong"/>
              </w:rPr>
            </w:pPr>
            <w:r>
              <w:rPr>
                <w:rStyle w:val="Strong"/>
                <w:rFonts w:cs="Arial"/>
                <w:b w:val="0"/>
                <w:szCs w:val="18"/>
              </w:rPr>
              <w:t>MI monitors vegetation rehabilitation in Barren Box Swamp.</w:t>
            </w:r>
          </w:p>
        </w:tc>
      </w:tr>
      <w:tr w:rsidR="00191381" w:rsidRPr="000349B0">
        <w:tc>
          <w:tcPr>
            <w:tcW w:w="1835" w:type="dxa"/>
            <w:tcBorders>
              <w:top w:val="single" w:sz="4" w:space="0" w:color="BFBFBF"/>
              <w:left w:val="nil"/>
              <w:bottom w:val="single" w:sz="4" w:space="0" w:color="BFBFBF"/>
              <w:right w:val="nil"/>
            </w:tcBorders>
          </w:tcPr>
          <w:p w:rsidR="00191381" w:rsidRPr="00A545B4" w:rsidRDefault="00191381" w:rsidP="00F64F5F">
            <w:pPr>
              <w:pStyle w:val="Para0"/>
              <w:spacing w:before="40" w:after="40" w:line="240" w:lineRule="auto"/>
              <w:jc w:val="left"/>
              <w:rPr>
                <w:rFonts w:cs="Arial"/>
                <w:sz w:val="18"/>
                <w:szCs w:val="18"/>
              </w:rPr>
            </w:pPr>
            <w:r w:rsidRPr="00A545B4">
              <w:rPr>
                <w:rFonts w:cs="Arial"/>
                <w:sz w:val="18"/>
                <w:szCs w:val="18"/>
              </w:rPr>
              <w:lastRenderedPageBreak/>
              <w:t>Amphibians</w:t>
            </w:r>
          </w:p>
        </w:tc>
        <w:tc>
          <w:tcPr>
            <w:tcW w:w="2745"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sz w:val="22"/>
              </w:rPr>
            </w:pPr>
            <w:r>
              <w:rPr>
                <w:rStyle w:val="Strong"/>
                <w:rFonts w:cs="Arial"/>
                <w:b w:val="0"/>
                <w:szCs w:val="18"/>
              </w:rPr>
              <w:t>Maintain southern bell frog breeding sites in good condition, and support breeding events.</w:t>
            </w:r>
          </w:p>
        </w:tc>
        <w:tc>
          <w:tcPr>
            <w:tcW w:w="2862"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rPr>
            </w:pPr>
            <w:r w:rsidRPr="00A545B4">
              <w:rPr>
                <w:rStyle w:val="Strong"/>
                <w:rFonts w:cs="Arial"/>
                <w:b w:val="0"/>
                <w:szCs w:val="18"/>
              </w:rPr>
              <w:t>Abundance and taxonomic composition</w:t>
            </w:r>
          </w:p>
          <w:p w:rsidR="00191381" w:rsidRPr="00A545B4" w:rsidRDefault="00191381" w:rsidP="00F64F5F">
            <w:pPr>
              <w:pStyle w:val="TableFontbullet"/>
              <w:jc w:val="left"/>
              <w:rPr>
                <w:rStyle w:val="Strong"/>
              </w:rPr>
            </w:pPr>
            <w:r w:rsidRPr="00A545B4">
              <w:rPr>
                <w:rStyle w:val="Strong"/>
                <w:rFonts w:cs="Arial"/>
                <w:b w:val="0"/>
                <w:szCs w:val="18"/>
              </w:rPr>
              <w:t>Spawning activity</w:t>
            </w:r>
          </w:p>
        </w:tc>
        <w:tc>
          <w:tcPr>
            <w:tcW w:w="2924"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rPr>
            </w:pPr>
            <w:r w:rsidRPr="00A545B4">
              <w:rPr>
                <w:rStyle w:val="Strong"/>
                <w:rFonts w:cs="Arial"/>
                <w:b w:val="0"/>
                <w:szCs w:val="18"/>
              </w:rPr>
              <w:t>Public awareness.</w:t>
            </w:r>
          </w:p>
          <w:p w:rsidR="00191381" w:rsidRPr="00A545B4" w:rsidRDefault="00191381" w:rsidP="00F64F5F">
            <w:pPr>
              <w:pStyle w:val="TableFontbullet"/>
              <w:jc w:val="left"/>
              <w:rPr>
                <w:rStyle w:val="Strong"/>
              </w:rPr>
            </w:pPr>
            <w:r w:rsidRPr="00A545B4">
              <w:rPr>
                <w:rStyle w:val="Strong"/>
                <w:rFonts w:cs="Arial"/>
                <w:b w:val="0"/>
                <w:szCs w:val="18"/>
              </w:rPr>
              <w:t>Relatively rapid response to flow variability.</w:t>
            </w:r>
          </w:p>
        </w:tc>
        <w:tc>
          <w:tcPr>
            <w:tcW w:w="2925"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rPr>
            </w:pPr>
            <w:r>
              <w:rPr>
                <w:rStyle w:val="Strong"/>
                <w:rFonts w:cs="Arial"/>
                <w:b w:val="0"/>
                <w:szCs w:val="18"/>
              </w:rPr>
              <w:t>OEH</w:t>
            </w:r>
            <w:r w:rsidRPr="00A545B4">
              <w:rPr>
                <w:rStyle w:val="Strong"/>
                <w:rFonts w:cs="Arial"/>
                <w:b w:val="0"/>
                <w:szCs w:val="18"/>
              </w:rPr>
              <w:t xml:space="preserve"> monitor</w:t>
            </w:r>
            <w:r>
              <w:rPr>
                <w:rStyle w:val="Strong"/>
                <w:rFonts w:cs="Arial"/>
                <w:b w:val="0"/>
                <w:szCs w:val="18"/>
              </w:rPr>
              <w:t>s</w:t>
            </w:r>
            <w:r w:rsidRPr="00A545B4">
              <w:rPr>
                <w:rStyle w:val="Strong"/>
                <w:rFonts w:cs="Arial"/>
                <w:b w:val="0"/>
                <w:szCs w:val="18"/>
              </w:rPr>
              <w:t xml:space="preserve"> </w:t>
            </w:r>
            <w:r>
              <w:rPr>
                <w:rStyle w:val="Strong"/>
                <w:rFonts w:cs="Arial"/>
                <w:b w:val="0"/>
                <w:szCs w:val="18"/>
              </w:rPr>
              <w:t>frog populations at selected sites throughout the system, especially southern bell frog sites in the Lowbidgee.</w:t>
            </w:r>
          </w:p>
        </w:tc>
      </w:tr>
      <w:tr w:rsidR="00191381" w:rsidRPr="000349B0">
        <w:tc>
          <w:tcPr>
            <w:tcW w:w="1835" w:type="dxa"/>
            <w:tcBorders>
              <w:top w:val="single" w:sz="4" w:space="0" w:color="BFBFBF"/>
              <w:left w:val="nil"/>
              <w:bottom w:val="single" w:sz="4" w:space="0" w:color="BFBFBF"/>
              <w:right w:val="nil"/>
            </w:tcBorders>
          </w:tcPr>
          <w:p w:rsidR="00191381" w:rsidRPr="00A545B4" w:rsidRDefault="00191381" w:rsidP="00F64F5F">
            <w:pPr>
              <w:pStyle w:val="Para0"/>
              <w:spacing w:before="40" w:after="40" w:line="240" w:lineRule="auto"/>
              <w:jc w:val="left"/>
              <w:rPr>
                <w:rFonts w:cs="Arial"/>
                <w:sz w:val="18"/>
                <w:szCs w:val="18"/>
              </w:rPr>
            </w:pPr>
            <w:r w:rsidRPr="00A545B4">
              <w:rPr>
                <w:rFonts w:cs="Arial"/>
                <w:sz w:val="18"/>
                <w:szCs w:val="18"/>
              </w:rPr>
              <w:t>Fish</w:t>
            </w:r>
          </w:p>
        </w:tc>
        <w:tc>
          <w:tcPr>
            <w:tcW w:w="2745"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sz w:val="22"/>
              </w:rPr>
            </w:pPr>
            <w:r w:rsidRPr="00A545B4">
              <w:rPr>
                <w:rStyle w:val="Strong"/>
                <w:rFonts w:cs="Arial"/>
                <w:b w:val="0"/>
                <w:szCs w:val="18"/>
              </w:rPr>
              <w:t>Maintain water quality in channels, pools and wetlands.</w:t>
            </w:r>
          </w:p>
          <w:p w:rsidR="00191381" w:rsidRDefault="00191381" w:rsidP="00F64F5F">
            <w:pPr>
              <w:pStyle w:val="TableFontbullet"/>
              <w:jc w:val="left"/>
              <w:rPr>
                <w:rStyle w:val="Strong"/>
              </w:rPr>
            </w:pPr>
            <w:r w:rsidRPr="00A545B4">
              <w:rPr>
                <w:rStyle w:val="Strong"/>
                <w:rFonts w:cs="Arial"/>
                <w:b w:val="0"/>
                <w:szCs w:val="18"/>
              </w:rPr>
              <w:t>Prevent stratification in deep pools.</w:t>
            </w:r>
          </w:p>
          <w:p w:rsidR="00191381" w:rsidRPr="00A545B4" w:rsidRDefault="00191381" w:rsidP="00F64F5F">
            <w:pPr>
              <w:pStyle w:val="TableFontbullet"/>
              <w:jc w:val="left"/>
              <w:rPr>
                <w:rStyle w:val="Strong"/>
              </w:rPr>
            </w:pPr>
            <w:r>
              <w:rPr>
                <w:rStyle w:val="Strong"/>
                <w:rFonts w:cs="Arial"/>
                <w:b w:val="0"/>
                <w:szCs w:val="18"/>
              </w:rPr>
              <w:t>Maintain and improve longitudinal and lateral connectivity.</w:t>
            </w:r>
          </w:p>
        </w:tc>
        <w:tc>
          <w:tcPr>
            <w:tcW w:w="2862"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rPr>
            </w:pPr>
            <w:r w:rsidRPr="00A545B4">
              <w:rPr>
                <w:rStyle w:val="Strong"/>
                <w:rFonts w:cs="Arial"/>
                <w:b w:val="0"/>
                <w:szCs w:val="18"/>
              </w:rPr>
              <w:t>Abundance and taxonomic composition</w:t>
            </w:r>
          </w:p>
          <w:p w:rsidR="00191381" w:rsidRPr="00A545B4" w:rsidRDefault="00191381" w:rsidP="00F64F5F">
            <w:pPr>
              <w:pStyle w:val="TableFontbullet"/>
              <w:jc w:val="left"/>
              <w:rPr>
                <w:rStyle w:val="Strong"/>
              </w:rPr>
            </w:pPr>
            <w:r w:rsidRPr="00A545B4">
              <w:rPr>
                <w:rStyle w:val="Strong"/>
                <w:rFonts w:cs="Arial"/>
                <w:b w:val="0"/>
                <w:szCs w:val="18"/>
              </w:rPr>
              <w:t>Spawning activity</w:t>
            </w:r>
          </w:p>
          <w:p w:rsidR="00191381" w:rsidRPr="00A545B4" w:rsidRDefault="00191381" w:rsidP="00F64F5F">
            <w:pPr>
              <w:pStyle w:val="TableFontbullet"/>
              <w:jc w:val="left"/>
              <w:rPr>
                <w:rStyle w:val="Strong"/>
              </w:rPr>
            </w:pPr>
            <w:r w:rsidRPr="00A545B4">
              <w:rPr>
                <w:rStyle w:val="Strong"/>
                <w:rFonts w:cs="Arial"/>
                <w:b w:val="0"/>
                <w:szCs w:val="18"/>
              </w:rPr>
              <w:t>Size structure</w:t>
            </w:r>
          </w:p>
        </w:tc>
        <w:tc>
          <w:tcPr>
            <w:tcW w:w="2924"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rPr>
            </w:pPr>
            <w:r w:rsidRPr="00A545B4">
              <w:rPr>
                <w:rStyle w:val="Strong"/>
                <w:rFonts w:cs="Arial"/>
                <w:b w:val="0"/>
                <w:szCs w:val="18"/>
              </w:rPr>
              <w:t>Public awareness.</w:t>
            </w:r>
          </w:p>
          <w:p w:rsidR="00191381" w:rsidRPr="00A545B4" w:rsidRDefault="00191381" w:rsidP="00F64F5F">
            <w:pPr>
              <w:pStyle w:val="TableFontbullet"/>
              <w:jc w:val="left"/>
              <w:rPr>
                <w:rStyle w:val="Strong"/>
              </w:rPr>
            </w:pPr>
            <w:r w:rsidRPr="00A545B4">
              <w:rPr>
                <w:rStyle w:val="Strong"/>
                <w:rFonts w:cs="Arial"/>
                <w:b w:val="0"/>
                <w:szCs w:val="18"/>
              </w:rPr>
              <w:t>Minimal laboratory effort required, apart from otolith analyses of spawning timing.</w:t>
            </w:r>
          </w:p>
          <w:p w:rsidR="00191381" w:rsidRPr="00A545B4" w:rsidRDefault="00191381" w:rsidP="00F64F5F">
            <w:pPr>
              <w:pStyle w:val="TableFontbullet"/>
              <w:jc w:val="left"/>
              <w:rPr>
                <w:rStyle w:val="Strong"/>
              </w:rPr>
            </w:pPr>
            <w:r w:rsidRPr="00A545B4">
              <w:rPr>
                <w:rStyle w:val="Strong"/>
                <w:rFonts w:cs="Arial"/>
                <w:b w:val="0"/>
                <w:szCs w:val="18"/>
              </w:rPr>
              <w:t>Potentially rapid response to flow variability in spawning activity.</w:t>
            </w:r>
          </w:p>
        </w:tc>
        <w:tc>
          <w:tcPr>
            <w:tcW w:w="2925" w:type="dxa"/>
            <w:tcBorders>
              <w:top w:val="single" w:sz="4" w:space="0" w:color="BFBFBF"/>
              <w:left w:val="nil"/>
              <w:bottom w:val="single" w:sz="4" w:space="0" w:color="BFBFBF"/>
              <w:right w:val="nil"/>
            </w:tcBorders>
          </w:tcPr>
          <w:p w:rsidR="00191381" w:rsidRDefault="00191381" w:rsidP="00F64F5F">
            <w:pPr>
              <w:pStyle w:val="TableFontbullet"/>
              <w:jc w:val="left"/>
              <w:rPr>
                <w:rStyle w:val="Strong"/>
              </w:rPr>
            </w:pPr>
            <w:r>
              <w:rPr>
                <w:rStyle w:val="Strong"/>
                <w:rFonts w:cs="Arial"/>
                <w:b w:val="0"/>
                <w:szCs w:val="18"/>
              </w:rPr>
              <w:t>OEH</w:t>
            </w:r>
            <w:r w:rsidRPr="00A545B4">
              <w:rPr>
                <w:rStyle w:val="Strong"/>
                <w:rFonts w:cs="Arial"/>
                <w:b w:val="0"/>
                <w:szCs w:val="18"/>
              </w:rPr>
              <w:t xml:space="preserve"> monitor</w:t>
            </w:r>
            <w:r>
              <w:rPr>
                <w:rStyle w:val="Strong"/>
                <w:rFonts w:cs="Arial"/>
                <w:b w:val="0"/>
                <w:szCs w:val="18"/>
              </w:rPr>
              <w:t>s</w:t>
            </w:r>
            <w:r w:rsidRPr="00A545B4">
              <w:rPr>
                <w:rStyle w:val="Strong"/>
                <w:rFonts w:cs="Arial"/>
                <w:b w:val="0"/>
                <w:szCs w:val="18"/>
              </w:rPr>
              <w:t xml:space="preserve"> </w:t>
            </w:r>
            <w:r>
              <w:rPr>
                <w:rStyle w:val="Strong"/>
                <w:rFonts w:cs="Arial"/>
                <w:b w:val="0"/>
                <w:szCs w:val="18"/>
              </w:rPr>
              <w:t>fish populations at selected sites throughout the system.</w:t>
            </w:r>
          </w:p>
          <w:p w:rsidR="00191381" w:rsidRPr="00A545B4" w:rsidRDefault="00191381" w:rsidP="00F64F5F">
            <w:pPr>
              <w:pStyle w:val="TableFontbullet"/>
              <w:jc w:val="left"/>
              <w:rPr>
                <w:rStyle w:val="Strong"/>
              </w:rPr>
            </w:pPr>
            <w:r w:rsidRPr="00D35731">
              <w:rPr>
                <w:rStyle w:val="Strong"/>
                <w:rFonts w:cs="Arial"/>
                <w:b w:val="0"/>
                <w:szCs w:val="18"/>
              </w:rPr>
              <w:t>NSW Fisheries previously sampled fish communities throughout the Murrumbi</w:t>
            </w:r>
            <w:r>
              <w:rPr>
                <w:rStyle w:val="Strong"/>
                <w:rFonts w:cs="Arial"/>
                <w:b w:val="0"/>
                <w:szCs w:val="18"/>
              </w:rPr>
              <w:t>d</w:t>
            </w:r>
            <w:r w:rsidRPr="00D35731">
              <w:rPr>
                <w:rStyle w:val="Strong"/>
                <w:rFonts w:cs="Arial"/>
                <w:b w:val="0"/>
                <w:szCs w:val="18"/>
              </w:rPr>
              <w:t>gee River catchment</w:t>
            </w:r>
            <w:r>
              <w:rPr>
                <w:rStyle w:val="Strong"/>
                <w:rFonts w:cs="Arial"/>
                <w:b w:val="0"/>
                <w:szCs w:val="18"/>
              </w:rPr>
              <w:t xml:space="preserve"> (Gilligan 2005)</w:t>
            </w:r>
            <w:r w:rsidRPr="00D35731">
              <w:rPr>
                <w:rStyle w:val="Strong"/>
                <w:rFonts w:cs="Arial"/>
                <w:b w:val="0"/>
                <w:szCs w:val="18"/>
              </w:rPr>
              <w:t>.</w:t>
            </w:r>
          </w:p>
        </w:tc>
      </w:tr>
      <w:tr w:rsidR="00191381" w:rsidRPr="000349B0">
        <w:tc>
          <w:tcPr>
            <w:tcW w:w="1835" w:type="dxa"/>
            <w:tcBorders>
              <w:top w:val="single" w:sz="4" w:space="0" w:color="BFBFBF"/>
              <w:left w:val="nil"/>
              <w:bottom w:val="single" w:sz="4" w:space="0" w:color="BFBFBF"/>
              <w:right w:val="nil"/>
            </w:tcBorders>
          </w:tcPr>
          <w:p w:rsidR="00191381" w:rsidRPr="00A545B4" w:rsidRDefault="00191381" w:rsidP="00F64F5F">
            <w:pPr>
              <w:pStyle w:val="Para0"/>
              <w:spacing w:before="40" w:after="40" w:line="240" w:lineRule="auto"/>
              <w:jc w:val="left"/>
              <w:rPr>
                <w:rFonts w:cs="Arial"/>
                <w:sz w:val="18"/>
                <w:szCs w:val="18"/>
              </w:rPr>
            </w:pPr>
            <w:r w:rsidRPr="00A545B4">
              <w:rPr>
                <w:rFonts w:cs="Arial"/>
                <w:sz w:val="18"/>
                <w:szCs w:val="18"/>
              </w:rPr>
              <w:t>Waterbirds</w:t>
            </w:r>
          </w:p>
        </w:tc>
        <w:tc>
          <w:tcPr>
            <w:tcW w:w="2745"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sz w:val="22"/>
              </w:rPr>
            </w:pPr>
            <w:r>
              <w:rPr>
                <w:rStyle w:val="Strong"/>
                <w:rFonts w:cs="Arial"/>
                <w:b w:val="0"/>
                <w:szCs w:val="18"/>
              </w:rPr>
              <w:t>Maintain known colonial waterbird breeding sites in good condition, and support breeding events.</w:t>
            </w:r>
          </w:p>
        </w:tc>
        <w:tc>
          <w:tcPr>
            <w:tcW w:w="2862"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rPr>
            </w:pPr>
            <w:r w:rsidRPr="00A545B4">
              <w:rPr>
                <w:rStyle w:val="Strong"/>
                <w:rFonts w:cs="Arial"/>
                <w:b w:val="0"/>
                <w:szCs w:val="18"/>
              </w:rPr>
              <w:t>Abundance and taxonomic composition</w:t>
            </w:r>
          </w:p>
          <w:p w:rsidR="00191381" w:rsidRPr="00A545B4" w:rsidRDefault="00191381" w:rsidP="00F64F5F">
            <w:pPr>
              <w:pStyle w:val="TableFontbullet"/>
              <w:jc w:val="left"/>
              <w:rPr>
                <w:rStyle w:val="Strong"/>
              </w:rPr>
            </w:pPr>
            <w:r w:rsidRPr="00A545B4">
              <w:rPr>
                <w:rStyle w:val="Strong"/>
                <w:rFonts w:cs="Arial"/>
                <w:b w:val="0"/>
                <w:szCs w:val="18"/>
              </w:rPr>
              <w:t>Fledgling success</w:t>
            </w:r>
          </w:p>
        </w:tc>
        <w:tc>
          <w:tcPr>
            <w:tcW w:w="2924" w:type="dxa"/>
            <w:tcBorders>
              <w:top w:val="single" w:sz="4" w:space="0" w:color="BFBFBF"/>
              <w:left w:val="nil"/>
              <w:bottom w:val="single" w:sz="4" w:space="0" w:color="BFBFBF"/>
              <w:right w:val="nil"/>
            </w:tcBorders>
          </w:tcPr>
          <w:p w:rsidR="00191381" w:rsidRPr="00A545B4" w:rsidRDefault="00191381" w:rsidP="00F64F5F">
            <w:pPr>
              <w:pStyle w:val="TableFontbullet"/>
              <w:jc w:val="left"/>
              <w:rPr>
                <w:rStyle w:val="Strong"/>
              </w:rPr>
            </w:pPr>
            <w:r w:rsidRPr="00A545B4">
              <w:rPr>
                <w:rStyle w:val="Strong"/>
                <w:rFonts w:cs="Arial"/>
                <w:b w:val="0"/>
                <w:szCs w:val="18"/>
              </w:rPr>
              <w:t>Public awareness.</w:t>
            </w:r>
          </w:p>
          <w:p w:rsidR="00191381" w:rsidRPr="00A545B4" w:rsidRDefault="00191381" w:rsidP="00F64F5F">
            <w:pPr>
              <w:pStyle w:val="TableFontbullet"/>
              <w:jc w:val="left"/>
              <w:rPr>
                <w:rStyle w:val="Strong"/>
              </w:rPr>
            </w:pPr>
            <w:r w:rsidRPr="00A545B4">
              <w:rPr>
                <w:rStyle w:val="Strong"/>
                <w:rFonts w:cs="Arial"/>
                <w:b w:val="0"/>
                <w:szCs w:val="18"/>
              </w:rPr>
              <w:t>Relatively rapid response to flow variability.</w:t>
            </w:r>
          </w:p>
        </w:tc>
        <w:tc>
          <w:tcPr>
            <w:tcW w:w="2925" w:type="dxa"/>
            <w:tcBorders>
              <w:top w:val="single" w:sz="4" w:space="0" w:color="BFBFBF"/>
              <w:left w:val="nil"/>
              <w:bottom w:val="single" w:sz="4" w:space="0" w:color="BFBFBF"/>
              <w:right w:val="nil"/>
            </w:tcBorders>
          </w:tcPr>
          <w:p w:rsidR="00191381" w:rsidRDefault="00191381" w:rsidP="00F64F5F">
            <w:pPr>
              <w:pStyle w:val="TableFontbullet"/>
              <w:jc w:val="left"/>
              <w:rPr>
                <w:rStyle w:val="Strong"/>
              </w:rPr>
            </w:pPr>
            <w:r>
              <w:rPr>
                <w:rStyle w:val="Strong"/>
                <w:rFonts w:cs="Arial"/>
                <w:b w:val="0"/>
                <w:szCs w:val="18"/>
              </w:rPr>
              <w:t>OEH</w:t>
            </w:r>
            <w:r w:rsidRPr="00A545B4">
              <w:rPr>
                <w:rStyle w:val="Strong"/>
                <w:rFonts w:cs="Arial"/>
                <w:b w:val="0"/>
                <w:szCs w:val="18"/>
              </w:rPr>
              <w:t xml:space="preserve"> monitor</w:t>
            </w:r>
            <w:r>
              <w:rPr>
                <w:rStyle w:val="Strong"/>
                <w:rFonts w:cs="Arial"/>
                <w:b w:val="0"/>
                <w:szCs w:val="18"/>
              </w:rPr>
              <w:t>s</w:t>
            </w:r>
            <w:r w:rsidRPr="00A545B4">
              <w:rPr>
                <w:rStyle w:val="Strong"/>
                <w:rFonts w:cs="Arial"/>
                <w:b w:val="0"/>
                <w:szCs w:val="18"/>
              </w:rPr>
              <w:t xml:space="preserve"> </w:t>
            </w:r>
            <w:r>
              <w:rPr>
                <w:rStyle w:val="Strong"/>
                <w:rFonts w:cs="Arial"/>
                <w:b w:val="0"/>
                <w:szCs w:val="18"/>
              </w:rPr>
              <w:t>waterbird populations at selected sites throughout the system, especially rookeries in the Lowbidgee.</w:t>
            </w:r>
          </w:p>
          <w:p w:rsidR="00191381" w:rsidRPr="00A545B4" w:rsidRDefault="00191381" w:rsidP="00F64F5F">
            <w:pPr>
              <w:pStyle w:val="TableFontbullet"/>
              <w:jc w:val="left"/>
              <w:rPr>
                <w:rStyle w:val="Strong"/>
              </w:rPr>
            </w:pPr>
            <w:r>
              <w:rPr>
                <w:rStyle w:val="Strong"/>
                <w:rFonts w:cs="Arial"/>
                <w:b w:val="0"/>
                <w:szCs w:val="18"/>
              </w:rPr>
              <w:t>Waterbird populations at Tuckerbil and Fivebough Swamps are monitored by the Fivebough and Tuckerbil Wetlands Trust.</w:t>
            </w:r>
          </w:p>
        </w:tc>
      </w:tr>
      <w:tr w:rsidR="00191381" w:rsidRPr="000349B0">
        <w:tc>
          <w:tcPr>
            <w:tcW w:w="1835" w:type="dxa"/>
            <w:tcBorders>
              <w:top w:val="single" w:sz="4" w:space="0" w:color="BFBFBF"/>
              <w:left w:val="nil"/>
              <w:bottom w:val="single" w:sz="4" w:space="0" w:color="auto"/>
              <w:right w:val="nil"/>
            </w:tcBorders>
          </w:tcPr>
          <w:p w:rsidR="00191381" w:rsidRPr="00A545B4" w:rsidRDefault="00191381" w:rsidP="00F64F5F">
            <w:pPr>
              <w:pStyle w:val="Para0"/>
              <w:spacing w:before="40" w:after="40" w:line="240" w:lineRule="auto"/>
              <w:jc w:val="left"/>
              <w:rPr>
                <w:rFonts w:cs="Arial"/>
                <w:sz w:val="18"/>
                <w:szCs w:val="18"/>
              </w:rPr>
            </w:pPr>
            <w:r w:rsidRPr="00A545B4">
              <w:rPr>
                <w:rFonts w:cs="Arial"/>
                <w:sz w:val="18"/>
                <w:szCs w:val="18"/>
              </w:rPr>
              <w:t>Hydrologic connectivity</w:t>
            </w:r>
          </w:p>
        </w:tc>
        <w:tc>
          <w:tcPr>
            <w:tcW w:w="2745" w:type="dxa"/>
            <w:tcBorders>
              <w:top w:val="single" w:sz="4" w:space="0" w:color="BFBFBF"/>
              <w:left w:val="nil"/>
              <w:bottom w:val="single" w:sz="4" w:space="0" w:color="auto"/>
              <w:right w:val="nil"/>
            </w:tcBorders>
          </w:tcPr>
          <w:p w:rsidR="00191381" w:rsidRPr="00A545B4" w:rsidRDefault="00191381" w:rsidP="00F64F5F">
            <w:pPr>
              <w:pStyle w:val="TableFontbullet"/>
              <w:jc w:val="left"/>
              <w:rPr>
                <w:rStyle w:val="Strong"/>
                <w:sz w:val="22"/>
              </w:rPr>
            </w:pPr>
            <w:r w:rsidRPr="00A545B4">
              <w:rPr>
                <w:rStyle w:val="Strong"/>
                <w:rFonts w:cs="Arial"/>
                <w:b w:val="0"/>
                <w:szCs w:val="18"/>
              </w:rPr>
              <w:t>Flows are delivered in a timely and effective manner.</w:t>
            </w:r>
          </w:p>
          <w:p w:rsidR="00191381" w:rsidRPr="00A545B4" w:rsidRDefault="00191381" w:rsidP="00F64F5F">
            <w:pPr>
              <w:pStyle w:val="TableFontbullet"/>
              <w:jc w:val="left"/>
              <w:rPr>
                <w:rStyle w:val="Strong"/>
              </w:rPr>
            </w:pPr>
            <w:r>
              <w:rPr>
                <w:rStyle w:val="Strong"/>
                <w:rFonts w:cs="Arial"/>
                <w:b w:val="0"/>
                <w:szCs w:val="18"/>
              </w:rPr>
              <w:t>Maintain and improve longitudinal and lateral connectivity to protect and restore the endangered ecological community, including threatened species.</w:t>
            </w:r>
          </w:p>
        </w:tc>
        <w:tc>
          <w:tcPr>
            <w:tcW w:w="2862" w:type="dxa"/>
            <w:tcBorders>
              <w:top w:val="single" w:sz="4" w:space="0" w:color="BFBFBF"/>
              <w:left w:val="nil"/>
              <w:bottom w:val="single" w:sz="4" w:space="0" w:color="auto"/>
              <w:right w:val="nil"/>
            </w:tcBorders>
          </w:tcPr>
          <w:p w:rsidR="00191381" w:rsidRPr="00A545B4" w:rsidRDefault="00191381" w:rsidP="00F64F5F">
            <w:pPr>
              <w:pStyle w:val="TableFontbullet"/>
              <w:jc w:val="left"/>
              <w:rPr>
                <w:rStyle w:val="Strong"/>
              </w:rPr>
            </w:pPr>
            <w:r w:rsidRPr="00A545B4">
              <w:rPr>
                <w:rStyle w:val="Strong"/>
                <w:rFonts w:cs="Arial"/>
                <w:b w:val="0"/>
                <w:szCs w:val="18"/>
              </w:rPr>
              <w:t>Water level and timing, magnitude and flow frequency</w:t>
            </w:r>
          </w:p>
          <w:p w:rsidR="00191381" w:rsidRPr="00A545B4" w:rsidRDefault="00191381" w:rsidP="00F64F5F">
            <w:pPr>
              <w:pStyle w:val="TableFontbullet"/>
              <w:jc w:val="left"/>
              <w:rPr>
                <w:rStyle w:val="Strong"/>
              </w:rPr>
            </w:pPr>
            <w:r w:rsidRPr="00A545B4">
              <w:rPr>
                <w:rStyle w:val="Strong"/>
                <w:rFonts w:cs="Arial"/>
                <w:b w:val="0"/>
                <w:szCs w:val="18"/>
              </w:rPr>
              <w:t>Inundation area mapping</w:t>
            </w:r>
          </w:p>
        </w:tc>
        <w:tc>
          <w:tcPr>
            <w:tcW w:w="2924" w:type="dxa"/>
            <w:tcBorders>
              <w:top w:val="single" w:sz="4" w:space="0" w:color="BFBFBF"/>
              <w:left w:val="nil"/>
              <w:bottom w:val="single" w:sz="4" w:space="0" w:color="auto"/>
              <w:right w:val="nil"/>
            </w:tcBorders>
          </w:tcPr>
          <w:p w:rsidR="00191381" w:rsidRPr="00A545B4" w:rsidRDefault="00191381" w:rsidP="00F64F5F">
            <w:pPr>
              <w:pStyle w:val="TableFontbullet"/>
              <w:jc w:val="left"/>
              <w:rPr>
                <w:rStyle w:val="Strong"/>
              </w:rPr>
            </w:pPr>
            <w:r w:rsidRPr="00A545B4">
              <w:rPr>
                <w:rStyle w:val="Strong"/>
                <w:rFonts w:cs="Arial"/>
                <w:b w:val="0"/>
                <w:szCs w:val="18"/>
              </w:rPr>
              <w:t>Hydrological connectivity is important for transport of sediments, nutrients and energy and also the river channels and wetland connectivity. Hydrological connectivity is also an important vector for movement of aquatic biota and contributes to ecosystem resilience.</w:t>
            </w:r>
          </w:p>
        </w:tc>
        <w:tc>
          <w:tcPr>
            <w:tcW w:w="2925" w:type="dxa"/>
            <w:tcBorders>
              <w:top w:val="single" w:sz="4" w:space="0" w:color="BFBFBF"/>
              <w:left w:val="nil"/>
              <w:bottom w:val="single" w:sz="4" w:space="0" w:color="auto"/>
              <w:right w:val="nil"/>
            </w:tcBorders>
          </w:tcPr>
          <w:p w:rsidR="00191381" w:rsidRPr="00A545B4" w:rsidRDefault="00191381" w:rsidP="00F64F5F">
            <w:pPr>
              <w:pStyle w:val="TableFontbullet"/>
              <w:jc w:val="left"/>
              <w:rPr>
                <w:rStyle w:val="Strong"/>
              </w:rPr>
            </w:pPr>
            <w:r w:rsidRPr="00A545B4">
              <w:rPr>
                <w:rStyle w:val="Strong"/>
                <w:rFonts w:cs="Arial"/>
                <w:b w:val="0"/>
                <w:szCs w:val="18"/>
              </w:rPr>
              <w:t>NOW manages current instantaneous level and discharge at a number of gauging stations in the system.</w:t>
            </w:r>
          </w:p>
        </w:tc>
      </w:tr>
    </w:tbl>
    <w:p w:rsidR="00191381" w:rsidRPr="00D35731" w:rsidRDefault="00191381" w:rsidP="00F64F5F">
      <w:pPr>
        <w:jc w:val="left"/>
        <w:rPr>
          <w:rStyle w:val="Strong"/>
        </w:rPr>
      </w:pPr>
      <w:r>
        <w:t xml:space="preserve">* </w:t>
      </w:r>
      <w:r w:rsidRPr="00D35731">
        <w:rPr>
          <w:rStyle w:val="Strong"/>
          <w:b w:val="0"/>
          <w:i/>
          <w:sz w:val="18"/>
          <w:szCs w:val="18"/>
        </w:rPr>
        <w:t>Any monitoring undertaken should b</w:t>
      </w:r>
      <w:r>
        <w:rPr>
          <w:rStyle w:val="Strong"/>
          <w:b w:val="0"/>
          <w:i/>
          <w:sz w:val="18"/>
          <w:szCs w:val="18"/>
        </w:rPr>
        <w:t>e checked for consistency with MDBA and Australian Government water strategies and plans</w:t>
      </w:r>
    </w:p>
    <w:p w:rsidR="00191381" w:rsidRDefault="00191381" w:rsidP="00F64F5F">
      <w:pPr>
        <w:jc w:val="left"/>
        <w:rPr>
          <w:rStyle w:val="Strong"/>
        </w:rPr>
      </w:pPr>
    </w:p>
    <w:p w:rsidR="00191381" w:rsidRDefault="00191381" w:rsidP="00F64F5F">
      <w:pPr>
        <w:jc w:val="left"/>
        <w:rPr>
          <w:rStyle w:val="Strong"/>
        </w:rPr>
        <w:sectPr w:rsidR="00191381" w:rsidSect="00CA4495">
          <w:pgSz w:w="16840" w:h="11907" w:orient="landscape" w:code="9"/>
          <w:pgMar w:top="2268" w:right="2835" w:bottom="851" w:left="1701" w:header="680" w:footer="851" w:gutter="0"/>
          <w:cols w:space="720"/>
          <w:formProt w:val="0"/>
          <w:titlePg/>
          <w:docGrid w:linePitch="360"/>
        </w:sectPr>
      </w:pPr>
    </w:p>
    <w:p w:rsidR="00191381" w:rsidRDefault="00191381" w:rsidP="00F64F5F">
      <w:pPr>
        <w:jc w:val="left"/>
      </w:pPr>
      <w:bookmarkStart w:id="293" w:name="_Toc280775112"/>
      <w:bookmarkStart w:id="294" w:name="_Toc280715171"/>
      <w:bookmarkStart w:id="295" w:name="_Toc280775113"/>
      <w:bookmarkStart w:id="296" w:name="_Toc280715172"/>
      <w:bookmarkStart w:id="297" w:name="_Toc280775114"/>
      <w:bookmarkStart w:id="298" w:name="_Toc280715173"/>
      <w:bookmarkStart w:id="299" w:name="_Toc280775115"/>
      <w:bookmarkStart w:id="300" w:name="_Toc280715174"/>
      <w:bookmarkStart w:id="301" w:name="_Toc280775116"/>
      <w:bookmarkStart w:id="302" w:name="_Toc280715175"/>
      <w:bookmarkStart w:id="303" w:name="_Toc280775117"/>
      <w:bookmarkStart w:id="304" w:name="_Toc280715176"/>
      <w:bookmarkStart w:id="305" w:name="_Toc280775118"/>
      <w:bookmarkStart w:id="306" w:name="_Toc280715177"/>
      <w:bookmarkStart w:id="307" w:name="_Toc280775119"/>
      <w:bookmarkStart w:id="308" w:name="_Toc280715178"/>
      <w:bookmarkStart w:id="309" w:name="_Toc280775120"/>
      <w:bookmarkStart w:id="310" w:name="_Toc280715179"/>
      <w:bookmarkStart w:id="311" w:name="_Toc280775121"/>
      <w:bookmarkStart w:id="312" w:name="_Toc280715180"/>
      <w:bookmarkStart w:id="313" w:name="_Toc280775122"/>
      <w:bookmarkStart w:id="314" w:name="_Toc280715181"/>
      <w:bookmarkStart w:id="315" w:name="_Toc280775123"/>
      <w:bookmarkStart w:id="316" w:name="_Toc280715182"/>
      <w:bookmarkStart w:id="317" w:name="_Toc280775124"/>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p>
    <w:p w:rsidR="00191381" w:rsidRDefault="00191381" w:rsidP="00D30BD5">
      <w:pPr>
        <w:pStyle w:val="Head1manual"/>
        <w:jc w:val="left"/>
        <w:outlineLvl w:val="0"/>
      </w:pPr>
      <w:r>
        <w:lastRenderedPageBreak/>
        <w:t>Bibliography</w:t>
      </w:r>
    </w:p>
    <w:p w:rsidR="00191381" w:rsidRDefault="00191381" w:rsidP="00D30BD5">
      <w:pPr>
        <w:jc w:val="left"/>
        <w:rPr>
          <w:noProof/>
          <w:lang w:val="en-US"/>
        </w:rPr>
      </w:pPr>
      <w:r w:rsidRPr="00930C41">
        <w:rPr>
          <w:noProof/>
          <w:lang w:val="en-US"/>
        </w:rPr>
        <w:t>ABS (Australian Bureau of Statistics) (2006)</w:t>
      </w:r>
      <w:r>
        <w:rPr>
          <w:noProof/>
          <w:lang w:val="en-US"/>
        </w:rPr>
        <w:t xml:space="preserve">. </w:t>
      </w:r>
      <w:r w:rsidRPr="00AB793C">
        <w:rPr>
          <w:noProof/>
          <w:lang w:val="en-US"/>
        </w:rPr>
        <w:t>Latest Official Wagga Wagga population estimates (based on 2001 census).</w:t>
      </w:r>
      <w:r>
        <w:rPr>
          <w:noProof/>
          <w:lang w:val="en-US"/>
        </w:rPr>
        <w:t xml:space="preserve"> (online). Available at: </w:t>
      </w:r>
      <w:r w:rsidRPr="00930C41">
        <w:t>http://www.abs.gov.au/Ausstats/abs@.nsf/dd0ca10eed681f12ca2570ce0082655d/a56dcdba0434dd21ca256c020001fe02!OpenDocument</w:t>
      </w:r>
    </w:p>
    <w:p w:rsidR="00191381" w:rsidRPr="0013145B" w:rsidRDefault="00191381" w:rsidP="00D30BD5">
      <w:pPr>
        <w:jc w:val="left"/>
        <w:rPr>
          <w:noProof/>
          <w:lang w:val="en-US"/>
        </w:rPr>
      </w:pPr>
      <w:r>
        <w:rPr>
          <w:noProof/>
          <w:lang w:val="en-US"/>
        </w:rPr>
        <w:t xml:space="preserve">ACIL Consulting Pty Ltd. (2002). </w:t>
      </w:r>
      <w:r w:rsidR="00BC143E" w:rsidRPr="00BC143E">
        <w:rPr>
          <w:i/>
          <w:noProof/>
          <w:lang w:val="en-US"/>
        </w:rPr>
        <w:t>Economic Impacts of the Draft Water Sharing Plans: An Independent Assessment for the NSW Department of Land and Water Conservation</w:t>
      </w:r>
      <w:r w:rsidRPr="00AB793C">
        <w:rPr>
          <w:noProof/>
          <w:lang w:val="en-US"/>
        </w:rPr>
        <w:t>.</w:t>
      </w:r>
      <w:r>
        <w:rPr>
          <w:noProof/>
          <w:lang w:val="en-US"/>
        </w:rPr>
        <w:t xml:space="preserve"> ACIL Consulting Pty Ltd.</w:t>
      </w:r>
    </w:p>
    <w:p w:rsidR="00191381" w:rsidRDefault="00191381" w:rsidP="00D30BD5">
      <w:pPr>
        <w:jc w:val="left"/>
        <w:rPr>
          <w:noProof/>
          <w:lang w:val="en-US"/>
        </w:rPr>
      </w:pPr>
      <w:proofErr w:type="gramStart"/>
      <w:r w:rsidRPr="000F3166">
        <w:t>Anderson, B.G., Duggan, S.J., Law, S.E</w:t>
      </w:r>
      <w:r>
        <w:t>., Fagan, C.J. and Bishop, W.A. (</w:t>
      </w:r>
      <w:r w:rsidRPr="000F3166">
        <w:t>2008</w:t>
      </w:r>
      <w:r>
        <w:t>).</w:t>
      </w:r>
      <w:proofErr w:type="gramEnd"/>
      <w:r w:rsidRPr="000F3166">
        <w:t xml:space="preserve"> </w:t>
      </w:r>
      <w:proofErr w:type="gramStart"/>
      <w:r w:rsidR="00BC143E" w:rsidRPr="00BC143E">
        <w:rPr>
          <w:i/>
        </w:rPr>
        <w:t>Hydrologic Modelling Final Report</w:t>
      </w:r>
      <w:r w:rsidRPr="0013145B">
        <w:rPr>
          <w:i/>
        </w:rPr>
        <w:t>.</w:t>
      </w:r>
      <w:proofErr w:type="gramEnd"/>
      <w:r w:rsidRPr="0013145B">
        <w:rPr>
          <w:i/>
        </w:rPr>
        <w:t xml:space="preserve"> </w:t>
      </w:r>
      <w:proofErr w:type="gramStart"/>
      <w:r w:rsidRPr="000F3166">
        <w:t>Report by Water Technology in association with Fluvial Systems for Murrumbidgee Irrigat</w:t>
      </w:r>
      <w:r>
        <w:t>ion, Griffith</w:t>
      </w:r>
      <w:r>
        <w:rPr>
          <w:noProof/>
          <w:lang w:val="en-US"/>
        </w:rPr>
        <w:t>.</w:t>
      </w:r>
      <w:proofErr w:type="gramEnd"/>
    </w:p>
    <w:p w:rsidR="00191381" w:rsidRDefault="00191381" w:rsidP="00D30BD5">
      <w:pPr>
        <w:jc w:val="left"/>
        <w:rPr>
          <w:noProof/>
          <w:lang w:val="en-US"/>
        </w:rPr>
      </w:pPr>
      <w:r>
        <w:rPr>
          <w:noProof/>
          <w:lang w:val="en-US"/>
        </w:rPr>
        <w:t xml:space="preserve">Baumgartner, L. J. (2004). </w:t>
      </w:r>
      <w:r w:rsidR="00BC143E" w:rsidRPr="00BC143E">
        <w:rPr>
          <w:i/>
          <w:noProof/>
          <w:lang w:val="en-US"/>
        </w:rPr>
        <w:t>The effects of Balranald Weir on spatial and termporal distributions of lower Murrumbidgee River fish assemblages</w:t>
      </w:r>
      <w:r>
        <w:rPr>
          <w:noProof/>
          <w:lang w:val="en-US"/>
        </w:rPr>
        <w:t>. NSW Fisheries Final Report Series No. 65. NSW Fisheries, Narrandera.</w:t>
      </w:r>
    </w:p>
    <w:p w:rsidR="00191381" w:rsidRDefault="00191381" w:rsidP="00D30BD5">
      <w:pPr>
        <w:jc w:val="left"/>
      </w:pPr>
      <w:proofErr w:type="gramStart"/>
      <w:r w:rsidRPr="000F3166">
        <w:t xml:space="preserve">Beal, P., Furness, L., Parrett, J., </w:t>
      </w:r>
      <w:r>
        <w:t xml:space="preserve">and </w:t>
      </w:r>
      <w:r w:rsidRPr="000F3166">
        <w:t xml:space="preserve">Scriven, R. </w:t>
      </w:r>
      <w:r>
        <w:t>(</w:t>
      </w:r>
      <w:r w:rsidRPr="000F3166">
        <w:t>200</w:t>
      </w:r>
      <w:r>
        <w:t>4).</w:t>
      </w:r>
      <w:proofErr w:type="gramEnd"/>
      <w:r w:rsidRPr="000F3166">
        <w:t xml:space="preserve"> </w:t>
      </w:r>
      <w:proofErr w:type="gramStart"/>
      <w:r w:rsidR="00BC143E" w:rsidRPr="00BC143E">
        <w:rPr>
          <w:i/>
        </w:rPr>
        <w:t>The Yanco Creek System Natural Resource Management Plan; Stage 1</w:t>
      </w:r>
      <w:r w:rsidRPr="00FA4E2B">
        <w:t>.</w:t>
      </w:r>
      <w:proofErr w:type="gramEnd"/>
      <w:r w:rsidRPr="00FA4E2B">
        <w:t xml:space="preserve"> </w:t>
      </w:r>
      <w:r w:rsidRPr="000F3166">
        <w:t>Report prepared for the Yanco Creek and Tributaries Advisory Council.</w:t>
      </w:r>
      <w:r>
        <w:t xml:space="preserve"> (</w:t>
      </w:r>
      <w:proofErr w:type="gramStart"/>
      <w:r>
        <w:t>online</w:t>
      </w:r>
      <w:proofErr w:type="gramEnd"/>
      <w:r>
        <w:t xml:space="preserve">) </w:t>
      </w:r>
      <w:proofErr w:type="gramStart"/>
      <w:r>
        <w:t>Accessed 3 December 20</w:t>
      </w:r>
      <w:r w:rsidRPr="006564E2">
        <w:t>10</w:t>
      </w:r>
      <w:r>
        <w:t>.</w:t>
      </w:r>
      <w:proofErr w:type="gramEnd"/>
      <w:r>
        <w:t xml:space="preserve"> Available at</w:t>
      </w:r>
      <w:r w:rsidRPr="000F3166">
        <w:t xml:space="preserve">: </w:t>
      </w:r>
      <w:r w:rsidR="00BC143E" w:rsidRPr="00DB6A8B">
        <w:t>http://www.mpii.org.au/yancocreek.html</w:t>
      </w:r>
    </w:p>
    <w:p w:rsidR="00191381" w:rsidRDefault="00191381" w:rsidP="00D30BD5">
      <w:pPr>
        <w:jc w:val="left"/>
      </w:pPr>
      <w:r>
        <w:t xml:space="preserve">Beare, S., Hinder, R., Heaney, A., Che, N. and Himman, T. (2006). </w:t>
      </w:r>
      <w:r w:rsidR="00BC143E" w:rsidRPr="00BC143E">
        <w:rPr>
          <w:i/>
        </w:rPr>
        <w:t>Meeting environmental water demands under uncertainty</w:t>
      </w:r>
      <w:r>
        <w:rPr>
          <w:i/>
        </w:rPr>
        <w:t xml:space="preserve">. </w:t>
      </w:r>
      <w:r>
        <w:t>ABARE conference paper 06.9. Canberra, July.</w:t>
      </w:r>
    </w:p>
    <w:p w:rsidR="00191381" w:rsidRPr="00C93851" w:rsidRDefault="00191381" w:rsidP="00D30BD5">
      <w:pPr>
        <w:pStyle w:val="Para0"/>
        <w:jc w:val="left"/>
        <w:rPr>
          <w:i/>
        </w:rPr>
      </w:pPr>
      <w:proofErr w:type="gramStart"/>
      <w:r>
        <w:t>Bewsher Consulting (1996).</w:t>
      </w:r>
      <w:proofErr w:type="gramEnd"/>
      <w:r>
        <w:t xml:space="preserve"> </w:t>
      </w:r>
      <w:proofErr w:type="gramStart"/>
      <w:r w:rsidRPr="00001753">
        <w:rPr>
          <w:i/>
        </w:rPr>
        <w:t>Lowbidgee Module for Murrumbidgee Valley IQQM Model</w:t>
      </w:r>
      <w:r>
        <w:t>.</w:t>
      </w:r>
      <w:proofErr w:type="gramEnd"/>
      <w:r>
        <w:t xml:space="preserve"> </w:t>
      </w:r>
      <w:proofErr w:type="gramStart"/>
      <w:r>
        <w:t>Compendium of Data.</w:t>
      </w:r>
      <w:proofErr w:type="gramEnd"/>
      <w:r>
        <w:t xml:space="preserve"> </w:t>
      </w:r>
    </w:p>
    <w:p w:rsidR="00191381" w:rsidRDefault="00191381" w:rsidP="00D30BD5">
      <w:pPr>
        <w:jc w:val="left"/>
      </w:pPr>
      <w:proofErr w:type="gramStart"/>
      <w:r>
        <w:t>Biosis Research and Wetlands International-Oceania (WI-O) (2006).</w:t>
      </w:r>
      <w:proofErr w:type="gramEnd"/>
      <w:r>
        <w:t xml:space="preserve"> </w:t>
      </w:r>
      <w:proofErr w:type="gramStart"/>
      <w:r w:rsidR="00BC143E" w:rsidRPr="00BC143E">
        <w:rPr>
          <w:i/>
        </w:rPr>
        <w:t>Ecological Character of the Fivebough and Tuckerbil Swamps Private Ramsar Site</w:t>
      </w:r>
      <w:r>
        <w:t>, Unpublished report for Department of Environment and Conservation (DEC), NSW—North West Branch.</w:t>
      </w:r>
      <w:proofErr w:type="gramEnd"/>
      <w:r>
        <w:t xml:space="preserve"> </w:t>
      </w:r>
      <w:proofErr w:type="gramStart"/>
      <w:r>
        <w:t>(Currently Office of Environment and Heritage (OEH)).</w:t>
      </w:r>
      <w:proofErr w:type="gramEnd"/>
      <w:r>
        <w:t xml:space="preserve"> March 2006.</w:t>
      </w:r>
    </w:p>
    <w:p w:rsidR="00191381" w:rsidRDefault="00191381" w:rsidP="00D30BD5">
      <w:pPr>
        <w:jc w:val="left"/>
      </w:pPr>
      <w:r w:rsidRPr="000F3166">
        <w:t xml:space="preserve">Bowmer, K. </w:t>
      </w:r>
      <w:r>
        <w:t>(</w:t>
      </w:r>
      <w:r w:rsidRPr="000F3166">
        <w:t>200</w:t>
      </w:r>
      <w:r>
        <w:t xml:space="preserve">3). </w:t>
      </w:r>
      <w:proofErr w:type="gramStart"/>
      <w:r w:rsidR="00BC143E" w:rsidRPr="00BC143E">
        <w:rPr>
          <w:i/>
          <w:iCs/>
        </w:rPr>
        <w:t>Looking after the Land and the Rivers: Reflections on Water Sharing</w:t>
      </w:r>
      <w:r w:rsidRPr="00AB793C">
        <w:rPr>
          <w:iCs/>
        </w:rPr>
        <w:t>.</w:t>
      </w:r>
      <w:proofErr w:type="gramEnd"/>
      <w:r>
        <w:rPr>
          <w:iCs/>
        </w:rPr>
        <w:t xml:space="preserve"> </w:t>
      </w:r>
      <w:r w:rsidRPr="00AB793C">
        <w:rPr>
          <w:iCs/>
        </w:rPr>
        <w:t>(</w:t>
      </w:r>
      <w:proofErr w:type="gramStart"/>
      <w:r w:rsidRPr="00AB793C">
        <w:rPr>
          <w:iCs/>
        </w:rPr>
        <w:t>online</w:t>
      </w:r>
      <w:proofErr w:type="gramEnd"/>
      <w:r>
        <w:rPr>
          <w:iCs/>
        </w:rPr>
        <w:t xml:space="preserve">) </w:t>
      </w:r>
      <w:proofErr w:type="gramStart"/>
      <w:r>
        <w:t>Accessed 24 November 20</w:t>
      </w:r>
      <w:r w:rsidRPr="006564E2">
        <w:t>10</w:t>
      </w:r>
      <w:r>
        <w:t>.</w:t>
      </w:r>
      <w:proofErr w:type="gramEnd"/>
      <w:r>
        <w:t xml:space="preserve"> Available at</w:t>
      </w:r>
      <w:r w:rsidRPr="000F3166">
        <w:t xml:space="preserve">: </w:t>
      </w:r>
      <w:r w:rsidRPr="006564E2">
        <w:t>http://www.water.org.au/pubs/pub04_bowmer.htm</w:t>
      </w:r>
    </w:p>
    <w:p w:rsidR="00191381" w:rsidRPr="0069641F" w:rsidRDefault="00191381" w:rsidP="00D30BD5">
      <w:pPr>
        <w:jc w:val="left"/>
      </w:pPr>
      <w:proofErr w:type="gramStart"/>
      <w:r w:rsidRPr="0069641F">
        <w:lastRenderedPageBreak/>
        <w:t>Briggs, S.V. and Thornton, S.A. (1999)</w:t>
      </w:r>
      <w:r>
        <w:t>.</w:t>
      </w:r>
      <w:proofErr w:type="gramEnd"/>
      <w:r>
        <w:t xml:space="preserve"> </w:t>
      </w:r>
      <w:proofErr w:type="gramStart"/>
      <w:r w:rsidRPr="00AB793C">
        <w:t>Management of water regimes in River Red Gum Eucalyptus camaldulensis wetlands for waterbird breeding</w:t>
      </w:r>
      <w:r>
        <w:t>.</w:t>
      </w:r>
      <w:proofErr w:type="gramEnd"/>
      <w:r>
        <w:t xml:space="preserve"> </w:t>
      </w:r>
      <w:r w:rsidRPr="00AB793C">
        <w:rPr>
          <w:i/>
        </w:rPr>
        <w:t>Australian Zoologist</w:t>
      </w:r>
      <w:r>
        <w:t xml:space="preserve"> </w:t>
      </w:r>
      <w:r w:rsidRPr="00AB793C">
        <w:t>31</w:t>
      </w:r>
      <w:r>
        <w:t>: 187-197.</w:t>
      </w:r>
    </w:p>
    <w:p w:rsidR="00191381" w:rsidRDefault="00191381" w:rsidP="00D30BD5">
      <w:pPr>
        <w:jc w:val="left"/>
        <w:rPr>
          <w:noProof/>
          <w:lang w:val="en-US"/>
        </w:rPr>
      </w:pPr>
      <w:r>
        <w:rPr>
          <w:noProof/>
          <w:lang w:val="en-US"/>
        </w:rPr>
        <w:t xml:space="preserve">Burrell, M., and Moss, P. (2010). </w:t>
      </w:r>
      <w:r w:rsidR="00BC143E" w:rsidRPr="00BC143E">
        <w:rPr>
          <w:i/>
          <w:noProof/>
          <w:lang w:val="en-US"/>
        </w:rPr>
        <w:t>Demonstration General Purpose Water Accounting Report: Using Data from the Murrumbidgee 2007</w:t>
      </w:r>
      <w:r w:rsidRPr="002E1BD5">
        <w:rPr>
          <w:rFonts w:ascii="Calibri" w:hAnsi="Calibri"/>
          <w:i/>
          <w:noProof/>
          <w:lang w:val="en-US"/>
        </w:rPr>
        <w:t>–</w:t>
      </w:r>
      <w:r w:rsidR="00BC143E" w:rsidRPr="00BC143E">
        <w:rPr>
          <w:i/>
          <w:noProof/>
          <w:lang w:val="en-US"/>
        </w:rPr>
        <w:t>08 Water Year</w:t>
      </w:r>
      <w:r w:rsidRPr="008C0A70">
        <w:rPr>
          <w:noProof/>
          <w:lang w:val="en-US"/>
        </w:rPr>
        <w:t>.</w:t>
      </w:r>
      <w:r>
        <w:rPr>
          <w:noProof/>
          <w:lang w:val="en-US"/>
        </w:rPr>
        <w:t xml:space="preserve"> NSW Office of Water, Sydney.</w:t>
      </w:r>
    </w:p>
    <w:p w:rsidR="00191381" w:rsidRPr="006E0579" w:rsidRDefault="00191381" w:rsidP="00D30BD5">
      <w:pPr>
        <w:jc w:val="left"/>
        <w:rPr>
          <w:noProof/>
          <w:lang w:val="en-US"/>
        </w:rPr>
      </w:pPr>
      <w:r>
        <w:rPr>
          <w:noProof/>
          <w:lang w:val="en-US"/>
        </w:rPr>
        <w:t xml:space="preserve">Childs, P., Webster, R., Spencer, J. and Maguire, J. (2010). </w:t>
      </w:r>
      <w:r w:rsidR="00BC143E" w:rsidRPr="00BC143E">
        <w:rPr>
          <w:i/>
          <w:noProof/>
          <w:lang w:val="en-US"/>
        </w:rPr>
        <w:t xml:space="preserve">Yanga National Park </w:t>
      </w:r>
      <w:r w:rsidRPr="002E1BD5">
        <w:rPr>
          <w:i/>
          <w:noProof/>
          <w:lang w:val="en-US"/>
        </w:rPr>
        <w:t>–</w:t>
      </w:r>
      <w:r w:rsidR="00BC143E" w:rsidRPr="00BC143E">
        <w:rPr>
          <w:i/>
          <w:noProof/>
          <w:lang w:val="en-US"/>
        </w:rPr>
        <w:t xml:space="preserve"> 2009</w:t>
      </w:r>
      <w:r>
        <w:rPr>
          <w:rFonts w:ascii="Calibri" w:hAnsi="Calibri"/>
          <w:i/>
          <w:noProof/>
          <w:lang w:val="en-US"/>
        </w:rPr>
        <w:t>–</w:t>
      </w:r>
      <w:r w:rsidR="00BC143E" w:rsidRPr="00BC143E">
        <w:rPr>
          <w:i/>
          <w:noProof/>
          <w:lang w:val="en-US"/>
        </w:rPr>
        <w:t>2010 Environmental Watering: Waterbird Surveys Final Report</w:t>
      </w:r>
      <w:r>
        <w:rPr>
          <w:noProof/>
          <w:lang w:val="en-US"/>
        </w:rPr>
        <w:t>. Final report to the Commonwealth Environmental Water Holder and NSW Department of the Environment, Climate Change and Water. National Parks and Wildlife Service (OEH), Western Rivers Region, Griffith.</w:t>
      </w:r>
    </w:p>
    <w:p w:rsidR="00191381" w:rsidRDefault="00C42329" w:rsidP="00D30BD5">
      <w:pPr>
        <w:jc w:val="left"/>
      </w:pPr>
      <w:proofErr w:type="gramStart"/>
      <w:r>
        <w:t>Department of the Environment, Water, Heritage and the Arts (DEWHA)</w:t>
      </w:r>
      <w:r w:rsidR="00191381">
        <w:t xml:space="preserve"> </w:t>
      </w:r>
      <w:r w:rsidR="00191381" w:rsidRPr="004824F3">
        <w:t>(2010)</w:t>
      </w:r>
      <w:r w:rsidR="00191381">
        <w:t>.</w:t>
      </w:r>
      <w:proofErr w:type="gramEnd"/>
      <w:r w:rsidR="00191381" w:rsidRPr="004824F3">
        <w:t xml:space="preserve"> </w:t>
      </w:r>
      <w:proofErr w:type="gramStart"/>
      <w:r w:rsidR="00BC143E" w:rsidRPr="00BC143E">
        <w:rPr>
          <w:i/>
        </w:rPr>
        <w:t>Commonwealth Environmental Water Holder 2010</w:t>
      </w:r>
      <w:r w:rsidR="00191381" w:rsidRPr="002E1BD5">
        <w:rPr>
          <w:rFonts w:ascii="Calibri" w:hAnsi="Calibri"/>
          <w:i/>
        </w:rPr>
        <w:t>–</w:t>
      </w:r>
      <w:r w:rsidR="00BC143E" w:rsidRPr="00BC143E">
        <w:rPr>
          <w:i/>
        </w:rPr>
        <w:t>11 Business Plan</w:t>
      </w:r>
      <w:r w:rsidR="00191381" w:rsidRPr="004824F3">
        <w:t>.</w:t>
      </w:r>
      <w:proofErr w:type="gramEnd"/>
      <w:r w:rsidR="00191381" w:rsidRPr="004824F3">
        <w:t xml:space="preserve"> </w:t>
      </w:r>
      <w:proofErr w:type="gramStart"/>
      <w:r w:rsidR="00191381" w:rsidRPr="004824F3">
        <w:t xml:space="preserve">Department of </w:t>
      </w:r>
      <w:r w:rsidR="00191381">
        <w:t xml:space="preserve">Sustainability, Environment, Water, Population and Communities, </w:t>
      </w:r>
      <w:r w:rsidR="00191381" w:rsidRPr="004824F3">
        <w:t>Barton.</w:t>
      </w:r>
      <w:proofErr w:type="gramEnd"/>
    </w:p>
    <w:p w:rsidR="00191381" w:rsidRDefault="00191381" w:rsidP="00D30BD5">
      <w:pPr>
        <w:jc w:val="left"/>
      </w:pPr>
      <w:proofErr w:type="gramStart"/>
      <w:r>
        <w:t>CSIRO (</w:t>
      </w:r>
      <w:r w:rsidRPr="006F52B8">
        <w:t>Commonwealth Scientific and Industrial Research Organisation</w:t>
      </w:r>
      <w:r>
        <w:t>) (2008).</w:t>
      </w:r>
      <w:proofErr w:type="gramEnd"/>
      <w:r>
        <w:t xml:space="preserve"> </w:t>
      </w:r>
      <w:proofErr w:type="gramStart"/>
      <w:r>
        <w:rPr>
          <w:i/>
        </w:rPr>
        <w:t>Water Availability in the Murrumbidgee.</w:t>
      </w:r>
      <w:proofErr w:type="gramEnd"/>
      <w:r>
        <w:rPr>
          <w:i/>
        </w:rPr>
        <w:t xml:space="preserve"> </w:t>
      </w:r>
      <w:proofErr w:type="gramStart"/>
      <w:r>
        <w:t>A report to the Australian Government from the CSIRO Murray-Darling Basin Sustainable Yields Project.</w:t>
      </w:r>
      <w:proofErr w:type="gramEnd"/>
      <w:r>
        <w:t xml:space="preserve"> CSIRO, Australia 155pp.</w:t>
      </w:r>
    </w:p>
    <w:p w:rsidR="00191381" w:rsidRDefault="00191381" w:rsidP="00D30BD5">
      <w:pPr>
        <w:jc w:val="left"/>
      </w:pPr>
      <w:proofErr w:type="gramStart"/>
      <w:r>
        <w:t>Cottingham, P., Quinn, G., King, A., Norris, R., Chessman, B. and Marshall, C. (2005).</w:t>
      </w:r>
      <w:proofErr w:type="gramEnd"/>
      <w:r>
        <w:t xml:space="preserve"> </w:t>
      </w:r>
      <w:proofErr w:type="gramStart"/>
      <w:r w:rsidR="00BC143E" w:rsidRPr="00BC143E">
        <w:rPr>
          <w:i/>
        </w:rPr>
        <w:t>Environmental Flows Monitoring and Assessment Framework</w:t>
      </w:r>
      <w:r>
        <w:rPr>
          <w:i/>
        </w:rPr>
        <w:t>.</w:t>
      </w:r>
      <w:proofErr w:type="gramEnd"/>
      <w:r>
        <w:rPr>
          <w:i/>
        </w:rPr>
        <w:t xml:space="preserve"> </w:t>
      </w:r>
      <w:proofErr w:type="gramStart"/>
      <w:r>
        <w:t>Technical report CRC for Freshwater Ecology.</w:t>
      </w:r>
      <w:proofErr w:type="gramEnd"/>
      <w:r>
        <w:t xml:space="preserve"> Canberra.</w:t>
      </w:r>
    </w:p>
    <w:p w:rsidR="00191381" w:rsidRDefault="00191381" w:rsidP="00D30BD5">
      <w:pPr>
        <w:jc w:val="left"/>
      </w:pPr>
      <w:r w:rsidRPr="001748FF">
        <w:t>Cummings, B. (1983)</w:t>
      </w:r>
      <w:r>
        <w:t>.</w:t>
      </w:r>
      <w:r w:rsidRPr="001748FF">
        <w:t xml:space="preserve"> </w:t>
      </w:r>
      <w:proofErr w:type="gramStart"/>
      <w:r w:rsidRPr="008C0A70">
        <w:t>Affidavit sworn the 16</w:t>
      </w:r>
      <w:r w:rsidRPr="00AB793C">
        <w:rPr>
          <w:vertAlign w:val="superscript"/>
        </w:rPr>
        <w:t>th</w:t>
      </w:r>
      <w:r>
        <w:t xml:space="preserve"> </w:t>
      </w:r>
      <w:r w:rsidRPr="008C0A70">
        <w:t>day of June, 1983.</w:t>
      </w:r>
      <w:proofErr w:type="gramEnd"/>
      <w:r w:rsidRPr="008C0A70">
        <w:t xml:space="preserve"> Senior Engineer, Water Resources Commission</w:t>
      </w:r>
      <w:r w:rsidRPr="001748FF">
        <w:t>. DLWC file: 57SL44436.</w:t>
      </w:r>
    </w:p>
    <w:p w:rsidR="00191381" w:rsidRDefault="00191381" w:rsidP="00D30BD5">
      <w:pPr>
        <w:jc w:val="left"/>
      </w:pPr>
      <w:proofErr w:type="gramStart"/>
      <w:r>
        <w:t>Dalton, K. and Clark, K. (2009).</w:t>
      </w:r>
      <w:proofErr w:type="gramEnd"/>
      <w:r>
        <w:t xml:space="preserve"> </w:t>
      </w:r>
      <w:proofErr w:type="gramStart"/>
      <w:r w:rsidR="00BC143E" w:rsidRPr="00BC143E">
        <w:rPr>
          <w:i/>
          <w:iCs/>
        </w:rPr>
        <w:t>Yanco Creek System Water Efficiency Project</w:t>
      </w:r>
      <w:r>
        <w:rPr>
          <w:i/>
          <w:iCs/>
        </w:rPr>
        <w:t>.</w:t>
      </w:r>
      <w:proofErr w:type="gramEnd"/>
      <w:r>
        <w:rPr>
          <w:i/>
          <w:iCs/>
        </w:rPr>
        <w:t xml:space="preserve"> </w:t>
      </w:r>
      <w:proofErr w:type="gramStart"/>
      <w:r>
        <w:t>Irrigation Australia Conference, 2009.</w:t>
      </w:r>
      <w:proofErr w:type="gramEnd"/>
      <w:r>
        <w:t xml:space="preserve"> </w:t>
      </w:r>
      <w:proofErr w:type="gramStart"/>
      <w:r>
        <w:t xml:space="preserve">Accessed </w:t>
      </w:r>
      <w:r w:rsidR="005131EF">
        <w:t>14 November 2011</w:t>
      </w:r>
      <w:r>
        <w:t>.</w:t>
      </w:r>
      <w:proofErr w:type="gramEnd"/>
      <w:r>
        <w:t xml:space="preserve"> Available </w:t>
      </w:r>
      <w:proofErr w:type="gramStart"/>
      <w:r>
        <w:t xml:space="preserve">at  </w:t>
      </w:r>
      <w:r w:rsidRPr="008E4248">
        <w:t>http</w:t>
      </w:r>
      <w:proofErr w:type="gramEnd"/>
      <w:r w:rsidRPr="008E4248">
        <w:t>://www.irrigation.org.au/IAL_IDC_Conf_2009/Dalton,%20Kay%20Abstrct%2076.pdf</w:t>
      </w:r>
    </w:p>
    <w:p w:rsidR="00191381" w:rsidRPr="00FA4E2B" w:rsidRDefault="00191381" w:rsidP="00D30BD5">
      <w:pPr>
        <w:jc w:val="left"/>
      </w:pPr>
      <w:proofErr w:type="gramStart"/>
      <w:r w:rsidRPr="00B319FE">
        <w:t>Davies</w:t>
      </w:r>
      <w:r w:rsidRPr="00B319FE">
        <w:rPr>
          <w:i/>
        </w:rPr>
        <w:t>,</w:t>
      </w:r>
      <w:r w:rsidRPr="00B319FE">
        <w:t xml:space="preserve"> P.E., Harris, J.H., Hillman, T.J. and Walker, K.F. (2008)</w:t>
      </w:r>
      <w:r>
        <w:t>.</w:t>
      </w:r>
      <w:proofErr w:type="gramEnd"/>
      <w:r>
        <w:t xml:space="preserve"> </w:t>
      </w:r>
      <w:r w:rsidR="00BC143E" w:rsidRPr="00BC143E">
        <w:rPr>
          <w:i/>
        </w:rPr>
        <w:t>SRA Report 1: A report on the ecological health of rivers in the Murray Darling Basin, 2004</w:t>
      </w:r>
      <w:r w:rsidRPr="002E1BD5">
        <w:rPr>
          <w:rFonts w:ascii="Calibri" w:hAnsi="Calibri"/>
          <w:i/>
        </w:rPr>
        <w:t>–</w:t>
      </w:r>
      <w:r w:rsidR="00BC143E" w:rsidRPr="00BC143E">
        <w:rPr>
          <w:i/>
        </w:rPr>
        <w:t>07</w:t>
      </w:r>
      <w:r w:rsidRPr="00AB793C">
        <w:t>.</w:t>
      </w:r>
      <w:r>
        <w:t xml:space="preserve"> Murray Darling Basin Commission, Canberra.</w:t>
      </w:r>
    </w:p>
    <w:p w:rsidR="00191381" w:rsidRPr="00191381" w:rsidRDefault="00191381" w:rsidP="00D30BD5">
      <w:pPr>
        <w:jc w:val="left"/>
        <w:rPr>
          <w:color w:val="auto"/>
          <w:sz w:val="20"/>
        </w:rPr>
      </w:pPr>
      <w:proofErr w:type="gramStart"/>
      <w:r w:rsidRPr="008E4248">
        <w:t>Deamer, P., Dalton, K. and Skinner, J. (2010)</w:t>
      </w:r>
      <w:r>
        <w:t>.</w:t>
      </w:r>
      <w:proofErr w:type="gramEnd"/>
      <w:r w:rsidRPr="008E4248">
        <w:t xml:space="preserve"> </w:t>
      </w:r>
      <w:proofErr w:type="gramStart"/>
      <w:r w:rsidR="00BC143E" w:rsidRPr="00BC143E">
        <w:rPr>
          <w:i/>
        </w:rPr>
        <w:t>Investment in Operational Infrastructure to Increase the Efficiency of Water Delivery in the Murrumbidgee River</w:t>
      </w:r>
      <w:r w:rsidRPr="008E4248">
        <w:t>.</w:t>
      </w:r>
      <w:proofErr w:type="gramEnd"/>
      <w:r w:rsidRPr="008E4248">
        <w:t xml:space="preserve"> </w:t>
      </w:r>
      <w:proofErr w:type="gramStart"/>
      <w:r w:rsidRPr="008E4248">
        <w:t xml:space="preserve">Accessed </w:t>
      </w:r>
      <w:r w:rsidR="00920675">
        <w:t>14 November 2011</w:t>
      </w:r>
      <w:r>
        <w:t>.</w:t>
      </w:r>
      <w:proofErr w:type="gramEnd"/>
      <w:r>
        <w:t xml:space="preserve"> Available</w:t>
      </w:r>
      <w:r w:rsidRPr="008E4248">
        <w:t xml:space="preserve"> at</w:t>
      </w:r>
      <w:r w:rsidRPr="005131EF">
        <w:rPr>
          <w:szCs w:val="22"/>
        </w:rPr>
        <w:t xml:space="preserve"> </w:t>
      </w:r>
      <w:hyperlink r:id="rId37" w:history="1">
        <w:r w:rsidR="00BC143E" w:rsidRPr="005131EF">
          <w:rPr>
            <w:rStyle w:val="Hyperlink"/>
            <w:color w:val="auto"/>
            <w:szCs w:val="22"/>
            <w:u w:val="none"/>
          </w:rPr>
          <w:t>http://www.irrigation.org.au/assets/pages/369A80E2-CE49-8A5E-A50F6975BE004698/Investment%20in%20operational%20infrastructure.pdf</w:t>
        </w:r>
      </w:hyperlink>
    </w:p>
    <w:p w:rsidR="00191381" w:rsidRDefault="00191381" w:rsidP="00D30BD5">
      <w:pPr>
        <w:jc w:val="left"/>
      </w:pPr>
      <w:proofErr w:type="gramStart"/>
      <w:r>
        <w:lastRenderedPageBreak/>
        <w:t>DEC (Department of Environment and Conservation) (2006).</w:t>
      </w:r>
      <w:proofErr w:type="gramEnd"/>
      <w:r>
        <w:t xml:space="preserve"> </w:t>
      </w:r>
      <w:proofErr w:type="gramStart"/>
      <w:r w:rsidR="00BC143E" w:rsidRPr="00BC143E">
        <w:rPr>
          <w:i/>
        </w:rPr>
        <w:t>Ecological Character of the Fivebough and Tuckerbil Swamps Private Ramsar Site</w:t>
      </w:r>
      <w:r>
        <w:t>.</w:t>
      </w:r>
      <w:proofErr w:type="gramEnd"/>
      <w:r>
        <w:t xml:space="preserve"> Final Report (unpublished). </w:t>
      </w:r>
      <w:proofErr w:type="gramStart"/>
      <w:r>
        <w:t>DEC, Dubbo.</w:t>
      </w:r>
      <w:proofErr w:type="gramEnd"/>
    </w:p>
    <w:p w:rsidR="00191381" w:rsidRDefault="00191381" w:rsidP="00D30BD5">
      <w:pPr>
        <w:jc w:val="left"/>
        <w:rPr>
          <w:lang w:val="en-AU" w:eastAsia="en-AU"/>
        </w:rPr>
      </w:pPr>
      <w:proofErr w:type="gramStart"/>
      <w:r>
        <w:rPr>
          <w:lang w:val="en-AU" w:eastAsia="en-AU"/>
        </w:rPr>
        <w:t>DLWC (Department of Land and Water Conservation) (1996).</w:t>
      </w:r>
      <w:proofErr w:type="gramEnd"/>
      <w:r>
        <w:rPr>
          <w:lang w:val="en-AU" w:eastAsia="en-AU"/>
        </w:rPr>
        <w:t xml:space="preserve"> </w:t>
      </w:r>
      <w:r w:rsidR="00BC143E" w:rsidRPr="00BC143E">
        <w:rPr>
          <w:i/>
          <w:iCs/>
          <w:lang w:val="en-AU" w:eastAsia="en-AU"/>
        </w:rPr>
        <w:t>Murrumbidgee Valley Strategic Water Management Plan (Draft)</w:t>
      </w:r>
      <w:r w:rsidRPr="008C0A70">
        <w:rPr>
          <w:iCs/>
          <w:lang w:val="en-AU" w:eastAsia="en-AU"/>
        </w:rPr>
        <w:t>, DLWC Technical Report No. 95/22</w:t>
      </w:r>
      <w:r>
        <w:rPr>
          <w:lang w:val="en-AU" w:eastAsia="en-AU"/>
        </w:rPr>
        <w:t>, DLWC, Leeton.</w:t>
      </w:r>
    </w:p>
    <w:p w:rsidR="00191381" w:rsidRDefault="00191381" w:rsidP="00D30BD5">
      <w:pPr>
        <w:jc w:val="left"/>
      </w:pPr>
      <w:proofErr w:type="gramStart"/>
      <w:r w:rsidRPr="001A5ADB">
        <w:t xml:space="preserve">DLWC </w:t>
      </w:r>
      <w:r w:rsidRPr="001A5ADB">
        <w:rPr>
          <w:lang w:val="en-AU" w:eastAsia="en-AU"/>
        </w:rPr>
        <w:t>(Department of Land and Water Conservation)</w:t>
      </w:r>
      <w:r w:rsidRPr="001A5ADB">
        <w:t xml:space="preserve"> (2000)</w:t>
      </w:r>
      <w:r>
        <w:t>.</w:t>
      </w:r>
      <w:proofErr w:type="gramEnd"/>
      <w:r w:rsidRPr="001A5ADB">
        <w:t xml:space="preserve"> </w:t>
      </w:r>
      <w:proofErr w:type="gramStart"/>
      <w:r w:rsidR="00BC143E" w:rsidRPr="00BC143E">
        <w:rPr>
          <w:i/>
        </w:rPr>
        <w:t>Redbank Lowbidgee Flood Control and Irrigation District Land and Water Management Plan</w:t>
      </w:r>
      <w:r>
        <w:t>.</w:t>
      </w:r>
      <w:proofErr w:type="gramEnd"/>
      <w:r>
        <w:t xml:space="preserve"> </w:t>
      </w:r>
      <w:proofErr w:type="gramStart"/>
      <w:r>
        <w:t>Department of Land and Water Conservation, Parramatta.</w:t>
      </w:r>
      <w:proofErr w:type="gramEnd"/>
    </w:p>
    <w:p w:rsidR="00191381" w:rsidRPr="0013145B" w:rsidRDefault="00191381" w:rsidP="00D30BD5">
      <w:pPr>
        <w:jc w:val="left"/>
        <w:rPr>
          <w:noProof/>
          <w:lang w:val="en-US"/>
        </w:rPr>
      </w:pPr>
      <w:r>
        <w:rPr>
          <w:noProof/>
          <w:lang w:val="en-US"/>
        </w:rPr>
        <w:t xml:space="preserve">DWE (Department of Water and Energy) (2008). </w:t>
      </w:r>
      <w:r w:rsidRPr="0013145B">
        <w:rPr>
          <w:i/>
          <w:noProof/>
          <w:lang w:val="en-US"/>
        </w:rPr>
        <w:t>Instream salinity models of NSW tributaries in the Murray</w:t>
      </w:r>
      <w:r w:rsidRPr="0013145B">
        <w:rPr>
          <w:i/>
          <w:noProof/>
          <w:lang w:val="en-US"/>
        </w:rPr>
        <w:noBreakHyphen/>
        <w:t xml:space="preserve">Darling Basin: Volume 6 - Murrumbidgee River Salinity Integrated Quantity and Quality Model. </w:t>
      </w:r>
      <w:r>
        <w:rPr>
          <w:noProof/>
          <w:lang w:val="en-US"/>
        </w:rPr>
        <w:t>Department of Water and Energy, Parramatta.</w:t>
      </w:r>
    </w:p>
    <w:p w:rsidR="00191381" w:rsidRDefault="00191381" w:rsidP="00D30BD5">
      <w:pPr>
        <w:jc w:val="left"/>
      </w:pPr>
      <w:proofErr w:type="gramStart"/>
      <w:r w:rsidRPr="00B319FE">
        <w:t>Driver, P., Stuart, I., Gloss, G., Shirley, M. and Harris, J. (2005)</w:t>
      </w:r>
      <w:r>
        <w:t>.</w:t>
      </w:r>
      <w:proofErr w:type="gramEnd"/>
      <w:r>
        <w:t xml:space="preserve"> </w:t>
      </w:r>
      <w:r w:rsidRPr="00B319FE">
        <w:rPr>
          <w:i/>
        </w:rPr>
        <w:t>Carp (</w:t>
      </w:r>
      <w:r w:rsidRPr="00B319FE">
        <w:t>Cyprinus carpio</w:t>
      </w:r>
      <w:r w:rsidRPr="00B319FE">
        <w:rPr>
          <w:i/>
        </w:rPr>
        <w:t xml:space="preserve"> L.) impacts and recruitment in Australian wetlands: strategies for management</w:t>
      </w:r>
      <w:r>
        <w:t>. Murray Darling Basin Commission, Canberra.</w:t>
      </w:r>
    </w:p>
    <w:p w:rsidR="00191381" w:rsidRDefault="00191381" w:rsidP="00D30BD5">
      <w:pPr>
        <w:pStyle w:val="Para0"/>
        <w:jc w:val="left"/>
      </w:pPr>
      <w:r>
        <w:t xml:space="preserve">Eastburn, D. (2003). </w:t>
      </w:r>
      <w:r w:rsidR="00BC143E" w:rsidRPr="00BC143E">
        <w:rPr>
          <w:i/>
        </w:rPr>
        <w:t>Flooded Country below Hay: Sustaining a unique ecosystem. Landmark Communications</w:t>
      </w:r>
      <w:r>
        <w:t>, USA.</w:t>
      </w:r>
    </w:p>
    <w:p w:rsidR="00191381" w:rsidRDefault="00191381" w:rsidP="00D30BD5">
      <w:pPr>
        <w:jc w:val="left"/>
      </w:pPr>
      <w:r w:rsidRPr="0069641F">
        <w:t>Eldridge</w:t>
      </w:r>
      <w:r>
        <w:t>, D.J.</w:t>
      </w:r>
      <w:r w:rsidRPr="0069641F">
        <w:t xml:space="preserve"> (2002)</w:t>
      </w:r>
      <w:r>
        <w:t xml:space="preserve">. </w:t>
      </w:r>
      <w:proofErr w:type="gramStart"/>
      <w:r w:rsidRPr="0069641F">
        <w:rPr>
          <w:i/>
        </w:rPr>
        <w:t>Condition and biodiversity of vegetation remnants in the Murrumbidgee Irrigation Area</w:t>
      </w:r>
      <w:r>
        <w:rPr>
          <w:i/>
        </w:rPr>
        <w:t>.</w:t>
      </w:r>
      <w:proofErr w:type="gramEnd"/>
      <w:r>
        <w:rPr>
          <w:i/>
        </w:rPr>
        <w:t xml:space="preserve"> </w:t>
      </w:r>
      <w:r>
        <w:t>Centre for Natural Resources, Department of Land and Water Conservation NSW. Report prepared for Murrumbidgee Irrigation, Leeton.</w:t>
      </w:r>
    </w:p>
    <w:p w:rsidR="00191381" w:rsidRDefault="00191381" w:rsidP="00D30BD5">
      <w:pPr>
        <w:jc w:val="left"/>
      </w:pPr>
      <w:proofErr w:type="gramStart"/>
      <w:r>
        <w:t>English, B., Brearley, T. and Coggan, A (2004).</w:t>
      </w:r>
      <w:proofErr w:type="gramEnd"/>
      <w:r>
        <w:t xml:space="preserve"> </w:t>
      </w:r>
      <w:r>
        <w:rPr>
          <w:i/>
        </w:rPr>
        <w:t>Environmental flow allocations and counter-cyclical trading in the River Murray System</w:t>
      </w:r>
      <w:r>
        <w:t xml:space="preserve">. </w:t>
      </w:r>
      <w:proofErr w:type="gramStart"/>
      <w:r>
        <w:t>Department of the Environment and Heritage.</w:t>
      </w:r>
      <w:proofErr w:type="gramEnd"/>
    </w:p>
    <w:p w:rsidR="00191381" w:rsidRDefault="00191381" w:rsidP="00D30BD5">
      <w:pPr>
        <w:jc w:val="left"/>
      </w:pPr>
      <w:proofErr w:type="gramStart"/>
      <w:r w:rsidRPr="0069641F">
        <w:t>Environment Australia (2001)</w:t>
      </w:r>
      <w:r>
        <w:t>.</w:t>
      </w:r>
      <w:proofErr w:type="gramEnd"/>
      <w:r>
        <w:t xml:space="preserve"> </w:t>
      </w:r>
      <w:proofErr w:type="gramStart"/>
      <w:r>
        <w:rPr>
          <w:i/>
        </w:rPr>
        <w:t>A directory of important w</w:t>
      </w:r>
      <w:r w:rsidRPr="0069641F">
        <w:rPr>
          <w:i/>
        </w:rPr>
        <w:t>etlands in Australia</w:t>
      </w:r>
      <w:r>
        <w:t>, 3</w:t>
      </w:r>
      <w:r w:rsidRPr="0069641F">
        <w:rPr>
          <w:vertAlign w:val="superscript"/>
        </w:rPr>
        <w:t>rd</w:t>
      </w:r>
      <w:r>
        <w:t xml:space="preserve"> edition, Environment Australia, Canberra.</w:t>
      </w:r>
      <w:proofErr w:type="gramEnd"/>
    </w:p>
    <w:p w:rsidR="00191381" w:rsidRDefault="00191381" w:rsidP="00D30BD5">
      <w:pPr>
        <w:jc w:val="left"/>
      </w:pPr>
      <w:proofErr w:type="gramStart"/>
      <w:r>
        <w:t>Fivebough and Tuckerbil WMT (Fivebough and Tuckerbil Wetland Management Trust Inc.)</w:t>
      </w:r>
      <w:proofErr w:type="gramEnd"/>
      <w:r>
        <w:t xml:space="preserve"> </w:t>
      </w:r>
      <w:proofErr w:type="gramStart"/>
      <w:r>
        <w:t xml:space="preserve">(2002). </w:t>
      </w:r>
      <w:r w:rsidR="00BC143E" w:rsidRPr="00BC143E">
        <w:rPr>
          <w:i/>
          <w:iCs/>
        </w:rPr>
        <w:t>Management Plan for Fivebough and Tuckerbil Swamps, Leeton</w:t>
      </w:r>
      <w:r w:rsidRPr="008C0A70">
        <w:t>.</w:t>
      </w:r>
      <w:proofErr w:type="gramEnd"/>
      <w:r>
        <w:t xml:space="preserve"> </w:t>
      </w:r>
      <w:proofErr w:type="gramStart"/>
      <w:r>
        <w:t>Prepared by the Fivebough and Tuckerbil Wetland Management Trust Inc with the assistance of Mainstream Environmental Consulting.</w:t>
      </w:r>
      <w:proofErr w:type="gramEnd"/>
      <w:r>
        <w:t xml:space="preserve"> </w:t>
      </w:r>
      <w:proofErr w:type="gramStart"/>
      <w:r>
        <w:t>Leeton.</w:t>
      </w:r>
      <w:proofErr w:type="gramEnd"/>
    </w:p>
    <w:p w:rsidR="00191381" w:rsidRDefault="00191381" w:rsidP="00D30BD5">
      <w:pPr>
        <w:jc w:val="left"/>
        <w:rPr>
          <w:noProof/>
          <w:lang w:val="en-US"/>
        </w:rPr>
      </w:pPr>
      <w:r w:rsidRPr="00B319FE">
        <w:rPr>
          <w:noProof/>
          <w:lang w:val="en-US"/>
        </w:rPr>
        <w:t>Frazier, P. and Page, K. (2006)</w:t>
      </w:r>
      <w:r>
        <w:rPr>
          <w:noProof/>
          <w:lang w:val="en-US"/>
        </w:rPr>
        <w:t xml:space="preserve">. </w:t>
      </w:r>
      <w:r w:rsidRPr="00AF53F6">
        <w:rPr>
          <w:noProof/>
          <w:lang w:val="en-US"/>
        </w:rPr>
        <w:t>The effect of the river regulation on floodplain wetland inundation, Murrumbidgee River, Australia</w:t>
      </w:r>
      <w:r>
        <w:rPr>
          <w:noProof/>
          <w:lang w:val="en-US"/>
        </w:rPr>
        <w:t xml:space="preserve">. </w:t>
      </w:r>
      <w:r w:rsidRPr="00AF53F6">
        <w:rPr>
          <w:i/>
          <w:noProof/>
          <w:lang w:val="en-US"/>
        </w:rPr>
        <w:t>Marine and Freshwater Research</w:t>
      </w:r>
      <w:r>
        <w:rPr>
          <w:noProof/>
          <w:lang w:val="en-US"/>
        </w:rPr>
        <w:t xml:space="preserve"> </w:t>
      </w:r>
      <w:r w:rsidR="00BC143E" w:rsidRPr="00BC143E">
        <w:rPr>
          <w:noProof/>
          <w:lang w:val="en-US"/>
        </w:rPr>
        <w:t>57</w:t>
      </w:r>
      <w:r>
        <w:rPr>
          <w:noProof/>
          <w:lang w:val="en-US"/>
        </w:rPr>
        <w:t>: 133-141.</w:t>
      </w:r>
    </w:p>
    <w:p w:rsidR="009E0315" w:rsidRDefault="00191381">
      <w:pPr>
        <w:spacing w:after="100" w:afterAutospacing="1"/>
        <w:jc w:val="left"/>
        <w:rPr>
          <w:noProof/>
          <w:lang w:val="en-US"/>
        </w:rPr>
      </w:pPr>
      <w:r w:rsidRPr="0022453C">
        <w:rPr>
          <w:rFonts w:cs="Arial"/>
          <w:bCs/>
          <w:color w:val="222222"/>
          <w:sz w:val="23"/>
          <w:szCs w:val="23"/>
        </w:rPr>
        <w:lastRenderedPageBreak/>
        <w:t>Gilligan</w:t>
      </w:r>
      <w:r>
        <w:rPr>
          <w:rFonts w:cs="Arial"/>
          <w:bCs/>
          <w:color w:val="222222"/>
          <w:sz w:val="23"/>
          <w:szCs w:val="23"/>
        </w:rPr>
        <w:t>,</w:t>
      </w:r>
      <w:r w:rsidRPr="0022453C">
        <w:rPr>
          <w:rFonts w:cs="Arial"/>
          <w:bCs/>
          <w:color w:val="222222"/>
          <w:sz w:val="23"/>
          <w:szCs w:val="23"/>
        </w:rPr>
        <w:t xml:space="preserve"> D</w:t>
      </w:r>
      <w:r>
        <w:rPr>
          <w:rFonts w:cs="Arial"/>
          <w:bCs/>
          <w:color w:val="222222"/>
          <w:sz w:val="23"/>
          <w:szCs w:val="23"/>
        </w:rPr>
        <w:t>.</w:t>
      </w:r>
      <w:r>
        <w:rPr>
          <w:rFonts w:cs="Arial"/>
          <w:color w:val="222222"/>
          <w:sz w:val="23"/>
          <w:szCs w:val="23"/>
        </w:rPr>
        <w:t xml:space="preserve"> (2005). </w:t>
      </w:r>
      <w:r w:rsidR="00BC143E" w:rsidRPr="00BC143E">
        <w:rPr>
          <w:rFonts w:cs="Arial"/>
          <w:i/>
          <w:color w:val="222222"/>
          <w:sz w:val="23"/>
          <w:szCs w:val="23"/>
        </w:rPr>
        <w:t>Fish communities of the Murrumbidgee catchment: Status and trends</w:t>
      </w:r>
      <w:r w:rsidRPr="0022453C">
        <w:rPr>
          <w:rFonts w:cs="Arial"/>
          <w:color w:val="222222"/>
          <w:sz w:val="23"/>
          <w:szCs w:val="23"/>
        </w:rPr>
        <w:t>. NSW Department of Primary Industries</w:t>
      </w:r>
      <w:r>
        <w:rPr>
          <w:rFonts w:cs="Arial"/>
          <w:color w:val="222222"/>
          <w:sz w:val="23"/>
          <w:szCs w:val="23"/>
        </w:rPr>
        <w:t>—</w:t>
      </w:r>
      <w:r w:rsidRPr="0022453C">
        <w:rPr>
          <w:rFonts w:cs="Arial"/>
          <w:color w:val="222222"/>
          <w:sz w:val="23"/>
          <w:szCs w:val="23"/>
        </w:rPr>
        <w:t>Fisheries final report series No. 75, NSW Department of Primary Industries, Cronulla.</w:t>
      </w:r>
      <w:r>
        <w:rPr>
          <w:sz w:val="23"/>
          <w:szCs w:val="23"/>
        </w:rPr>
        <w:t xml:space="preserve">Glazebrook, H. (2000). </w:t>
      </w:r>
      <w:r w:rsidRPr="0013145B">
        <w:rPr>
          <w:i/>
          <w:sz w:val="23"/>
          <w:szCs w:val="23"/>
        </w:rPr>
        <w:t>Draft Management Plan for the Forest Creek System, including Forest Creek, Eight Mile Creek and the Forest Anabranch</w:t>
      </w:r>
      <w:r>
        <w:rPr>
          <w:i/>
          <w:sz w:val="23"/>
          <w:szCs w:val="23"/>
        </w:rPr>
        <w:t>—</w:t>
      </w:r>
      <w:r w:rsidRPr="0013145B">
        <w:rPr>
          <w:i/>
          <w:sz w:val="23"/>
          <w:szCs w:val="23"/>
        </w:rPr>
        <w:t>Stage 1</w:t>
      </w:r>
      <w:r>
        <w:rPr>
          <w:sz w:val="23"/>
          <w:szCs w:val="23"/>
        </w:rPr>
        <w:t xml:space="preserve">. </w:t>
      </w:r>
      <w:proofErr w:type="gramStart"/>
      <w:r>
        <w:rPr>
          <w:sz w:val="23"/>
          <w:szCs w:val="23"/>
        </w:rPr>
        <w:t xml:space="preserve">Forest Creek Working Group and </w:t>
      </w:r>
      <w:r>
        <w:rPr>
          <w:noProof/>
          <w:lang w:val="en-US"/>
        </w:rPr>
        <w:t>Department of Land and Water Conservation, Deniliquin.</w:t>
      </w:r>
      <w:proofErr w:type="gramEnd"/>
    </w:p>
    <w:p w:rsidR="00191381" w:rsidRPr="00976611" w:rsidRDefault="00191381" w:rsidP="00D30BD5">
      <w:pPr>
        <w:jc w:val="left"/>
        <w:rPr>
          <w:color w:val="auto"/>
        </w:rPr>
      </w:pPr>
      <w:proofErr w:type="gramStart"/>
      <w:r w:rsidRPr="00825E61">
        <w:t xml:space="preserve">Gooley, G. J., Anderson, T. A. </w:t>
      </w:r>
      <w:r>
        <w:t>a</w:t>
      </w:r>
      <w:r w:rsidRPr="00825E61">
        <w:t xml:space="preserve">nd Appleford, P. </w:t>
      </w:r>
      <w:r>
        <w:t>(</w:t>
      </w:r>
      <w:r w:rsidRPr="00825E61">
        <w:t>1995</w:t>
      </w:r>
      <w:r>
        <w:t>).</w:t>
      </w:r>
      <w:proofErr w:type="gramEnd"/>
      <w:r w:rsidRPr="00825E61">
        <w:t xml:space="preserve"> </w:t>
      </w:r>
      <w:proofErr w:type="gramStart"/>
      <w:r w:rsidR="00BC143E" w:rsidRPr="00BC143E">
        <w:t xml:space="preserve">Aspects of the reproductive cycle and gonadal development of Murray Cod </w:t>
      </w:r>
      <w:r w:rsidR="00BC143E" w:rsidRPr="00E92D1B">
        <w:rPr>
          <w:i/>
        </w:rPr>
        <w:t>Maccullochella peelii peelii</w:t>
      </w:r>
      <w:r w:rsidR="00BC143E" w:rsidRPr="00BC143E">
        <w:t xml:space="preserve"> (Mitchell) (Percichthyidae) in Lake Charlegrack and adjacent farm ponds, Victoria Australia</w:t>
      </w:r>
      <w:r>
        <w:t>.</w:t>
      </w:r>
      <w:proofErr w:type="gramEnd"/>
      <w:r>
        <w:t xml:space="preserve"> </w:t>
      </w:r>
      <w:r w:rsidR="00BC143E" w:rsidRPr="00BC143E">
        <w:rPr>
          <w:i/>
        </w:rPr>
        <w:t xml:space="preserve">Marine </w:t>
      </w:r>
      <w:r w:rsidRPr="00976611">
        <w:rPr>
          <w:i/>
          <w:color w:val="auto"/>
        </w:rPr>
        <w:t>&amp;</w:t>
      </w:r>
      <w:r w:rsidR="00BC143E" w:rsidRPr="00976611">
        <w:rPr>
          <w:i/>
          <w:color w:val="auto"/>
        </w:rPr>
        <w:t xml:space="preserve"> Freshwater Research</w:t>
      </w:r>
      <w:r w:rsidRPr="00976611">
        <w:rPr>
          <w:color w:val="auto"/>
        </w:rPr>
        <w:t xml:space="preserve"> 46:723-728.</w:t>
      </w:r>
    </w:p>
    <w:p w:rsidR="00976611" w:rsidRPr="00976611" w:rsidRDefault="00976611" w:rsidP="00976611">
      <w:pPr>
        <w:rPr>
          <w:color w:val="auto"/>
          <w:lang w:val="en-US"/>
        </w:rPr>
      </w:pPr>
      <w:proofErr w:type="gramStart"/>
      <w:r w:rsidRPr="00976611">
        <w:rPr>
          <w:color w:val="auto"/>
          <w:lang w:val="en-US"/>
        </w:rPr>
        <w:t xml:space="preserve">Green, D., Petrovic, J., Moss, P, and Burrell, M. </w:t>
      </w:r>
      <w:r>
        <w:rPr>
          <w:color w:val="auto"/>
          <w:lang w:val="en-US"/>
        </w:rPr>
        <w:t>(</w:t>
      </w:r>
      <w:r w:rsidRPr="00976611">
        <w:rPr>
          <w:color w:val="auto"/>
          <w:lang w:val="en-US"/>
        </w:rPr>
        <w:t>2011</w:t>
      </w:r>
      <w:r>
        <w:rPr>
          <w:color w:val="auto"/>
          <w:lang w:val="en-US"/>
        </w:rPr>
        <w:t>)</w:t>
      </w:r>
      <w:r w:rsidRPr="00976611">
        <w:rPr>
          <w:color w:val="auto"/>
          <w:lang w:val="en-US"/>
        </w:rPr>
        <w:t>.</w:t>
      </w:r>
      <w:proofErr w:type="gramEnd"/>
      <w:r w:rsidRPr="00976611">
        <w:rPr>
          <w:color w:val="auto"/>
          <w:lang w:val="en-US"/>
        </w:rPr>
        <w:t xml:space="preserve"> </w:t>
      </w:r>
      <w:r w:rsidRPr="00976611">
        <w:rPr>
          <w:i/>
          <w:color w:val="auto"/>
          <w:lang w:val="en-US"/>
        </w:rPr>
        <w:t>Water resources management overview: Murrumbidgee catchment.</w:t>
      </w:r>
      <w:r w:rsidRPr="00976611">
        <w:rPr>
          <w:color w:val="auto"/>
          <w:lang w:val="en-US"/>
        </w:rPr>
        <w:t xml:space="preserve"> </w:t>
      </w:r>
      <w:proofErr w:type="gramStart"/>
      <w:r w:rsidRPr="00976611">
        <w:rPr>
          <w:color w:val="auto"/>
          <w:lang w:val="en-US"/>
        </w:rPr>
        <w:t>NSW Office of Water, Sydney.</w:t>
      </w:r>
      <w:proofErr w:type="gramEnd"/>
    </w:p>
    <w:p w:rsidR="00191381" w:rsidRDefault="00191381" w:rsidP="00D30BD5">
      <w:pPr>
        <w:jc w:val="left"/>
        <w:rPr>
          <w:color w:val="auto"/>
        </w:rPr>
      </w:pPr>
      <w:proofErr w:type="gramStart"/>
      <w:r>
        <w:t>Hardwick, L., Maguire, J. and Foreman, M. (2001).</w:t>
      </w:r>
      <w:proofErr w:type="gramEnd"/>
      <w:r>
        <w:t xml:space="preserve"> </w:t>
      </w:r>
      <w:r w:rsidR="00BC143E" w:rsidRPr="00BC143E">
        <w:rPr>
          <w:i/>
        </w:rPr>
        <w:t>Providing water to Murrumbidgee billabongs</w:t>
      </w:r>
      <w:r w:rsidRPr="002E1BD5">
        <w:rPr>
          <w:i/>
        </w:rPr>
        <w:t>—</w:t>
      </w:r>
      <w:r w:rsidR="00BC143E" w:rsidRPr="00BC143E">
        <w:rPr>
          <w:i/>
        </w:rPr>
        <w:t>maximising ecological value</w:t>
      </w:r>
      <w:r>
        <w:t xml:space="preserve">. </w:t>
      </w:r>
      <w:proofErr w:type="gramStart"/>
      <w:r>
        <w:t>NSW Office of Water, Sydney.</w:t>
      </w:r>
      <w:proofErr w:type="gramEnd"/>
    </w:p>
    <w:p w:rsidR="00191381" w:rsidRPr="0013145B" w:rsidRDefault="00191381" w:rsidP="00D30BD5">
      <w:pPr>
        <w:jc w:val="left"/>
        <w:rPr>
          <w:color w:val="auto"/>
          <w:lang w:val="en-AU"/>
        </w:rPr>
      </w:pPr>
      <w:proofErr w:type="gramStart"/>
      <w:r w:rsidRPr="001253AD">
        <w:rPr>
          <w:color w:val="auto"/>
        </w:rPr>
        <w:t>Hatton, T. and Evans, R. (1998)</w:t>
      </w:r>
      <w:r>
        <w:rPr>
          <w:color w:val="auto"/>
        </w:rPr>
        <w:t>.</w:t>
      </w:r>
      <w:proofErr w:type="gramEnd"/>
      <w:r>
        <w:rPr>
          <w:color w:val="auto"/>
        </w:rPr>
        <w:t xml:space="preserve"> </w:t>
      </w:r>
      <w:r w:rsidRPr="001253AD">
        <w:rPr>
          <w:i/>
          <w:color w:val="auto"/>
        </w:rPr>
        <w:t>Dependence of ecosystems on groundwater and i</w:t>
      </w:r>
      <w:r w:rsidR="00E92D1B">
        <w:rPr>
          <w:i/>
          <w:color w:val="auto"/>
        </w:rPr>
        <w:t>t</w:t>
      </w:r>
      <w:r w:rsidRPr="001253AD">
        <w:rPr>
          <w:i/>
          <w:color w:val="auto"/>
        </w:rPr>
        <w:t>s significance to Australia</w:t>
      </w:r>
      <w:r>
        <w:rPr>
          <w:color w:val="auto"/>
        </w:rPr>
        <w:t xml:space="preserve">. </w:t>
      </w:r>
      <w:proofErr w:type="gramStart"/>
      <w:r>
        <w:rPr>
          <w:color w:val="auto"/>
        </w:rPr>
        <w:t>Land and Water Resources research and Development Corporation, CSIRO, Australia.</w:t>
      </w:r>
      <w:proofErr w:type="gramEnd"/>
    </w:p>
    <w:p w:rsidR="00191381" w:rsidRDefault="00191381" w:rsidP="00D30BD5">
      <w:pPr>
        <w:jc w:val="left"/>
      </w:pPr>
      <w:r>
        <w:t xml:space="preserve">Heaney, A., and Hafi, A., (2005). </w:t>
      </w:r>
      <w:proofErr w:type="gramStart"/>
      <w:r w:rsidR="00BC143E" w:rsidRPr="00BC143E">
        <w:rPr>
          <w:i/>
        </w:rPr>
        <w:t>Using water options to meet environmental demands</w:t>
      </w:r>
      <w:r>
        <w:t>.</w:t>
      </w:r>
      <w:proofErr w:type="gramEnd"/>
      <w:r>
        <w:t xml:space="preserve"> Paper presented at the 49</w:t>
      </w:r>
      <w:r w:rsidRPr="000E1745">
        <w:rPr>
          <w:vertAlign w:val="superscript"/>
        </w:rPr>
        <w:t>th</w:t>
      </w:r>
      <w:r>
        <w:t xml:space="preserve"> Annual Australian Agricultural and Research Economics Society Conference, Coffs Harbour 8-11 February.</w:t>
      </w:r>
    </w:p>
    <w:p w:rsidR="00191381" w:rsidRDefault="00191381" w:rsidP="00D30BD5">
      <w:pPr>
        <w:jc w:val="left"/>
      </w:pPr>
      <w:r>
        <w:t xml:space="preserve">Hone, S., Foster, A., Hafi, A., Goesch, T., Sanders, O., Mackinnon, D. and Dyack, B. (2010). </w:t>
      </w:r>
      <w:proofErr w:type="gramStart"/>
      <w:r>
        <w:rPr>
          <w:i/>
        </w:rPr>
        <w:t>Assessing the future impact of the Australian Government environmental water purchase program.</w:t>
      </w:r>
      <w:proofErr w:type="gramEnd"/>
      <w:r>
        <w:t xml:space="preserve"> ABARE research report 10.03, Canberra.</w:t>
      </w:r>
    </w:p>
    <w:p w:rsidR="00191381" w:rsidRDefault="00191381" w:rsidP="00D30BD5">
      <w:pPr>
        <w:jc w:val="left"/>
      </w:pPr>
      <w:r>
        <w:t xml:space="preserve">Howley L, (2006). </w:t>
      </w:r>
      <w:r w:rsidRPr="0013145B">
        <w:rPr>
          <w:i/>
        </w:rPr>
        <w:t>The demise of the junction wetlands</w:t>
      </w:r>
      <w:r>
        <w:t xml:space="preserve">, Inland Rivers Network News, Volume 10 Number 3, </w:t>
      </w:r>
      <w:proofErr w:type="gramStart"/>
      <w:r>
        <w:t>Autumn</w:t>
      </w:r>
      <w:proofErr w:type="gramEnd"/>
      <w:r>
        <w:t xml:space="preserve"> 2006.</w:t>
      </w:r>
    </w:p>
    <w:p w:rsidR="00191381" w:rsidRDefault="00191381" w:rsidP="00D30BD5">
      <w:pPr>
        <w:jc w:val="left"/>
      </w:pPr>
      <w:proofErr w:type="gramStart"/>
      <w:r w:rsidRPr="00027F85">
        <w:t>Hyne, R.V. and Mann, R.M. (2009)</w:t>
      </w:r>
      <w:r>
        <w:t>.</w:t>
      </w:r>
      <w:proofErr w:type="gramEnd"/>
      <w:r>
        <w:t xml:space="preserve"> </w:t>
      </w:r>
      <w:r w:rsidR="00BC143E" w:rsidRPr="00BC143E">
        <w:rPr>
          <w:i/>
        </w:rPr>
        <w:t>Demographics and reproductive biology of the Southern Bell Frog</w:t>
      </w:r>
      <w:r>
        <w:t xml:space="preserve">. </w:t>
      </w:r>
      <w:proofErr w:type="gramStart"/>
      <w:r>
        <w:t>University of Technology, Sydney.</w:t>
      </w:r>
      <w:proofErr w:type="gramEnd"/>
    </w:p>
    <w:p w:rsidR="00191381" w:rsidRDefault="00191381" w:rsidP="00D30BD5">
      <w:pPr>
        <w:jc w:val="left"/>
      </w:pPr>
      <w:proofErr w:type="gramStart"/>
      <w:r>
        <w:t>Jansen, A. and Healey, M. (2003).</w:t>
      </w:r>
      <w:proofErr w:type="gramEnd"/>
      <w:r>
        <w:t xml:space="preserve"> Frog communities and wetland condition: relationships with grazing by domestic livestock along an Australian floodplain river. </w:t>
      </w:r>
      <w:r w:rsidRPr="006364B4">
        <w:rPr>
          <w:i/>
        </w:rPr>
        <w:t xml:space="preserve">Biological </w:t>
      </w:r>
      <w:r>
        <w:rPr>
          <w:i/>
        </w:rPr>
        <w:t>C</w:t>
      </w:r>
      <w:r w:rsidRPr="006364B4">
        <w:rPr>
          <w:i/>
        </w:rPr>
        <w:t>onservation</w:t>
      </w:r>
      <w:r>
        <w:t xml:space="preserve"> 109:207-219.</w:t>
      </w:r>
    </w:p>
    <w:p w:rsidR="00191381" w:rsidRPr="00AD6C77" w:rsidRDefault="00191381" w:rsidP="00D30BD5">
      <w:pPr>
        <w:jc w:val="left"/>
      </w:pPr>
      <w:proofErr w:type="gramStart"/>
      <w:r>
        <w:lastRenderedPageBreak/>
        <w:t>Kemp, A. and Hafi, A. (2001).</w:t>
      </w:r>
      <w:proofErr w:type="gramEnd"/>
      <w:r>
        <w:t xml:space="preserve"> </w:t>
      </w:r>
      <w:r w:rsidR="00BC143E" w:rsidRPr="00BC143E">
        <w:rPr>
          <w:i/>
        </w:rPr>
        <w:t>Benefits of increased irrigation efficiency in the Murrumbidgee Irrigation Area</w:t>
      </w:r>
      <w:r>
        <w:t>. Paper presented at the 45</w:t>
      </w:r>
      <w:r w:rsidRPr="000E1745">
        <w:rPr>
          <w:vertAlign w:val="superscript"/>
        </w:rPr>
        <w:t>th</w:t>
      </w:r>
      <w:r>
        <w:t xml:space="preserve"> Annual Conference of the Australian Agricultural and Resource Economics Society, Adelaide 22-25 January 2001.</w:t>
      </w:r>
    </w:p>
    <w:p w:rsidR="00191381" w:rsidRDefault="00191381" w:rsidP="00D30BD5">
      <w:pPr>
        <w:jc w:val="left"/>
      </w:pPr>
      <w:r>
        <w:t>King, A.J., Brooks, J., Quinn, G.P., Sharpe, A. and McKay, S. (2003</w:t>
      </w:r>
      <w:r w:rsidRPr="008C0A70">
        <w:rPr>
          <w:i/>
        </w:rPr>
        <w:t xml:space="preserve">). </w:t>
      </w:r>
      <w:r w:rsidR="00BC143E" w:rsidRPr="00BC143E">
        <w:rPr>
          <w:i/>
        </w:rPr>
        <w:t>Monitoring programs for environmental flows in Australia</w:t>
      </w:r>
      <w:r w:rsidRPr="002E1BD5">
        <w:rPr>
          <w:i/>
        </w:rPr>
        <w:t>—</w:t>
      </w:r>
      <w:proofErr w:type="gramStart"/>
      <w:r w:rsidR="00BC143E" w:rsidRPr="00BC143E">
        <w:rPr>
          <w:i/>
        </w:rPr>
        <w:t>A</w:t>
      </w:r>
      <w:proofErr w:type="gramEnd"/>
      <w:r w:rsidR="00BC143E" w:rsidRPr="00BC143E">
        <w:rPr>
          <w:i/>
        </w:rPr>
        <w:t xml:space="preserve"> literature review</w:t>
      </w:r>
      <w:r w:rsidRPr="008C0A70">
        <w:t>.</w:t>
      </w:r>
      <w:r>
        <w:rPr>
          <w:i/>
        </w:rPr>
        <w:t xml:space="preserve"> </w:t>
      </w:r>
      <w:r>
        <w:t>Freshwater Ecology, Arthur Rylah Institute for Environmental Research, Department of Sustainability and Environment; Sinclair Knight Merz; Cooperative Research Centre for Freshwater Ecology and Monash University, Melbourne.</w:t>
      </w:r>
    </w:p>
    <w:p w:rsidR="00191381" w:rsidRPr="00FA4E2B" w:rsidRDefault="00191381" w:rsidP="00D30BD5">
      <w:pPr>
        <w:jc w:val="left"/>
        <w:rPr>
          <w:color w:val="auto"/>
        </w:rPr>
      </w:pPr>
      <w:r w:rsidRPr="000F3166">
        <w:rPr>
          <w:color w:val="auto"/>
        </w:rPr>
        <w:t>Kingsford</w:t>
      </w:r>
      <w:r>
        <w:rPr>
          <w:color w:val="auto"/>
        </w:rPr>
        <w:t>,</w:t>
      </w:r>
      <w:r w:rsidRPr="000F3166">
        <w:rPr>
          <w:color w:val="auto"/>
        </w:rPr>
        <w:t xml:space="preserve"> R</w:t>
      </w:r>
      <w:r>
        <w:rPr>
          <w:color w:val="auto"/>
        </w:rPr>
        <w:t>. T. (2003).</w:t>
      </w:r>
      <w:r w:rsidRPr="000F3166">
        <w:rPr>
          <w:color w:val="auto"/>
        </w:rPr>
        <w:t xml:space="preserve"> </w:t>
      </w:r>
      <w:r w:rsidRPr="007D7559">
        <w:rPr>
          <w:color w:val="auto"/>
        </w:rPr>
        <w:t>Ecological impacts and institutional and economic drivers for water resource development—a case study of the Murrumbidgee River, Australia</w:t>
      </w:r>
      <w:r w:rsidRPr="000F3166">
        <w:rPr>
          <w:color w:val="auto"/>
        </w:rPr>
        <w:t xml:space="preserve">. </w:t>
      </w:r>
      <w:r w:rsidRPr="007D7559">
        <w:rPr>
          <w:i/>
          <w:iCs/>
          <w:color w:val="auto"/>
        </w:rPr>
        <w:t>Aquatic Ecosystem Health &amp; Management</w:t>
      </w:r>
      <w:r w:rsidRPr="000F3166">
        <w:rPr>
          <w:color w:val="auto"/>
        </w:rPr>
        <w:t xml:space="preserve"> </w:t>
      </w:r>
      <w:r w:rsidRPr="007D7559">
        <w:rPr>
          <w:bCs/>
          <w:color w:val="auto"/>
        </w:rPr>
        <w:t>6</w:t>
      </w:r>
      <w:r w:rsidRPr="000F3166">
        <w:rPr>
          <w:bCs/>
          <w:color w:val="auto"/>
        </w:rPr>
        <w:t>(</w:t>
      </w:r>
      <w:r w:rsidRPr="000F3166">
        <w:rPr>
          <w:color w:val="auto"/>
        </w:rPr>
        <w:t>1): 69–79.</w:t>
      </w:r>
    </w:p>
    <w:p w:rsidR="00191381" w:rsidRDefault="00191381" w:rsidP="00D30BD5">
      <w:pPr>
        <w:jc w:val="left"/>
        <w:rPr>
          <w:color w:val="auto"/>
        </w:rPr>
      </w:pPr>
      <w:proofErr w:type="gramStart"/>
      <w:r w:rsidRPr="000F3166">
        <w:rPr>
          <w:color w:val="auto"/>
        </w:rPr>
        <w:t>Kingsford</w:t>
      </w:r>
      <w:r>
        <w:rPr>
          <w:color w:val="auto"/>
        </w:rPr>
        <w:t>, R. T. and</w:t>
      </w:r>
      <w:r w:rsidRPr="000F3166">
        <w:rPr>
          <w:color w:val="auto"/>
        </w:rPr>
        <w:t xml:space="preserve"> </w:t>
      </w:r>
      <w:r w:rsidRPr="0069641F">
        <w:rPr>
          <w:color w:val="auto"/>
        </w:rPr>
        <w:t>Thomas, R.F. (2001)</w:t>
      </w:r>
      <w:r>
        <w:rPr>
          <w:color w:val="auto"/>
        </w:rPr>
        <w:t>.</w:t>
      </w:r>
      <w:proofErr w:type="gramEnd"/>
      <w:r w:rsidRPr="000F3166">
        <w:rPr>
          <w:color w:val="auto"/>
        </w:rPr>
        <w:t xml:space="preserve"> </w:t>
      </w:r>
      <w:r w:rsidR="00BC143E" w:rsidRPr="00BC143E">
        <w:rPr>
          <w:i/>
          <w:color w:val="auto"/>
        </w:rPr>
        <w:t>Changing water regimes and wetland habitat on the Lower Murrumbidgee floodplain of the Murrumbidgee River in arid Australia</w:t>
      </w:r>
      <w:r w:rsidRPr="00B96E0C">
        <w:rPr>
          <w:color w:val="auto"/>
        </w:rPr>
        <w:t>.</w:t>
      </w:r>
      <w:r w:rsidRPr="000F3166">
        <w:rPr>
          <w:color w:val="auto"/>
        </w:rPr>
        <w:t xml:space="preserve"> Report to Environment Australia</w:t>
      </w:r>
      <w:r>
        <w:rPr>
          <w:color w:val="auto"/>
        </w:rPr>
        <w:t>.</w:t>
      </w:r>
    </w:p>
    <w:p w:rsidR="00191381" w:rsidRPr="0069641F" w:rsidRDefault="00191381" w:rsidP="00D30BD5">
      <w:pPr>
        <w:jc w:val="left"/>
        <w:rPr>
          <w:color w:val="auto"/>
        </w:rPr>
      </w:pPr>
      <w:proofErr w:type="gramStart"/>
      <w:r w:rsidRPr="0069641F">
        <w:rPr>
          <w:color w:val="auto"/>
        </w:rPr>
        <w:t>Kingsford, R.T. and Thomas, R.F. (2004)</w:t>
      </w:r>
      <w:r>
        <w:rPr>
          <w:color w:val="auto"/>
        </w:rPr>
        <w:t>.</w:t>
      </w:r>
      <w:proofErr w:type="gramEnd"/>
      <w:r>
        <w:rPr>
          <w:color w:val="auto"/>
        </w:rPr>
        <w:t xml:space="preserve"> </w:t>
      </w:r>
      <w:proofErr w:type="gramStart"/>
      <w:r w:rsidR="00BC143E" w:rsidRPr="00E92D1B">
        <w:rPr>
          <w:color w:val="auto"/>
        </w:rPr>
        <w:t>Destruction of wetlands and waterbird populations by dams and irrigation on the Murrumbidgee River in arid Australia</w:t>
      </w:r>
      <w:r>
        <w:rPr>
          <w:color w:val="auto"/>
        </w:rPr>
        <w:t>.</w:t>
      </w:r>
      <w:proofErr w:type="gramEnd"/>
      <w:r>
        <w:rPr>
          <w:color w:val="auto"/>
        </w:rPr>
        <w:t xml:space="preserve"> </w:t>
      </w:r>
      <w:r w:rsidRPr="00B96E0C">
        <w:rPr>
          <w:i/>
          <w:color w:val="auto"/>
        </w:rPr>
        <w:t>Environmental Management</w:t>
      </w:r>
      <w:r>
        <w:rPr>
          <w:color w:val="auto"/>
        </w:rPr>
        <w:t xml:space="preserve"> </w:t>
      </w:r>
      <w:r w:rsidRPr="00B96E0C">
        <w:rPr>
          <w:color w:val="auto"/>
        </w:rPr>
        <w:t>34</w:t>
      </w:r>
      <w:r>
        <w:rPr>
          <w:color w:val="auto"/>
        </w:rPr>
        <w:t xml:space="preserve"> (3): 383-396.</w:t>
      </w:r>
    </w:p>
    <w:p w:rsidR="00191381" w:rsidRDefault="00191381" w:rsidP="00D30BD5">
      <w:pPr>
        <w:jc w:val="left"/>
        <w:rPr>
          <w:noProof/>
          <w:lang w:val="en-US"/>
        </w:rPr>
      </w:pPr>
      <w:r w:rsidRPr="00901F7C">
        <w:rPr>
          <w:noProof/>
          <w:lang w:val="en-US"/>
        </w:rPr>
        <w:t>Koehn,</w:t>
      </w:r>
      <w:r>
        <w:rPr>
          <w:noProof/>
          <w:lang w:val="en-US"/>
        </w:rPr>
        <w:t xml:space="preserve"> J.D. and Harrington, D.J. (2006).</w:t>
      </w:r>
      <w:r w:rsidRPr="00901F7C">
        <w:rPr>
          <w:noProof/>
          <w:lang w:val="en-US"/>
        </w:rPr>
        <w:t xml:space="preserve"> </w:t>
      </w:r>
      <w:r w:rsidRPr="00B96E0C">
        <w:rPr>
          <w:noProof/>
          <w:lang w:val="en-US"/>
        </w:rPr>
        <w:t>Environmental conditions and timing for the spawning of Murray cod (</w:t>
      </w:r>
      <w:r w:rsidRPr="00B96E0C">
        <w:rPr>
          <w:i/>
          <w:noProof/>
          <w:lang w:val="en-US"/>
        </w:rPr>
        <w:t>Maccullochella peelii peelii</w:t>
      </w:r>
      <w:r w:rsidRPr="00B96E0C">
        <w:rPr>
          <w:noProof/>
          <w:lang w:val="en-US"/>
        </w:rPr>
        <w:t>) and the endangered trout cod (</w:t>
      </w:r>
      <w:r w:rsidRPr="00B96E0C">
        <w:rPr>
          <w:i/>
          <w:noProof/>
          <w:lang w:val="en-US"/>
        </w:rPr>
        <w:t>M. macquariensis</w:t>
      </w:r>
      <w:r w:rsidRPr="00B96E0C">
        <w:rPr>
          <w:noProof/>
          <w:lang w:val="en-US"/>
        </w:rPr>
        <w:t>) in southeastern Australian rivers.</w:t>
      </w:r>
      <w:r>
        <w:rPr>
          <w:noProof/>
          <w:lang w:val="en-US"/>
        </w:rPr>
        <w:t xml:space="preserve"> </w:t>
      </w:r>
      <w:r w:rsidRPr="00B96E0C">
        <w:rPr>
          <w:i/>
          <w:noProof/>
          <w:lang w:val="en-US"/>
        </w:rPr>
        <w:t>River Research and Applications</w:t>
      </w:r>
      <w:r>
        <w:rPr>
          <w:noProof/>
          <w:lang w:val="en-US"/>
        </w:rPr>
        <w:t xml:space="preserve"> </w:t>
      </w:r>
      <w:r w:rsidRPr="00B96E0C">
        <w:rPr>
          <w:noProof/>
          <w:lang w:val="en-US"/>
        </w:rPr>
        <w:t>22</w:t>
      </w:r>
      <w:r w:rsidRPr="00901F7C">
        <w:rPr>
          <w:noProof/>
          <w:lang w:val="en-US"/>
        </w:rPr>
        <w:t>: 327</w:t>
      </w:r>
      <w:r>
        <w:rPr>
          <w:noProof/>
          <w:lang w:val="en-US"/>
        </w:rPr>
        <w:t>-</w:t>
      </w:r>
      <w:r w:rsidRPr="00901F7C">
        <w:rPr>
          <w:noProof/>
          <w:lang w:val="en-US"/>
        </w:rPr>
        <w:t>342.</w:t>
      </w:r>
    </w:p>
    <w:p w:rsidR="00191381" w:rsidRDefault="00191381" w:rsidP="00D30BD5">
      <w:pPr>
        <w:jc w:val="left"/>
        <w:rPr>
          <w:noProof/>
          <w:lang w:val="en-US"/>
        </w:rPr>
      </w:pPr>
      <w:r>
        <w:rPr>
          <w:noProof/>
          <w:lang w:val="en-US"/>
        </w:rPr>
        <w:t xml:space="preserve">Kumar, P. B. (2010). </w:t>
      </w:r>
      <w:r w:rsidR="00BC143E" w:rsidRPr="00BC143E">
        <w:rPr>
          <w:i/>
          <w:noProof/>
          <w:lang w:val="en-US"/>
        </w:rPr>
        <w:t>Lower Murrumbidgee Groundwater Sources: Groundwater Management Area 002 Groundwater Status Report</w:t>
      </w:r>
      <w:r>
        <w:rPr>
          <w:i/>
          <w:noProof/>
          <w:lang w:val="en-US"/>
        </w:rPr>
        <w:t>—</w:t>
      </w:r>
      <w:r w:rsidR="00BC143E" w:rsidRPr="00BC143E">
        <w:rPr>
          <w:i/>
          <w:noProof/>
          <w:lang w:val="en-US"/>
        </w:rPr>
        <w:t>2009</w:t>
      </w:r>
      <w:r>
        <w:rPr>
          <w:noProof/>
          <w:lang w:val="en-US"/>
        </w:rPr>
        <w:t>. NSW Office of Water, Sydney.</w:t>
      </w:r>
    </w:p>
    <w:p w:rsidR="006817DF" w:rsidRPr="006817DF" w:rsidRDefault="006817DF" w:rsidP="006817DF">
      <w:pPr>
        <w:rPr>
          <w:color w:val="auto"/>
          <w:lang w:val="en-US"/>
        </w:rPr>
      </w:pPr>
      <w:proofErr w:type="gramStart"/>
      <w:r w:rsidRPr="006817DF">
        <w:rPr>
          <w:color w:val="auto"/>
          <w:lang w:val="en-US"/>
        </w:rPr>
        <w:t xml:space="preserve">Lintermans, M. </w:t>
      </w:r>
      <w:r>
        <w:rPr>
          <w:color w:val="auto"/>
          <w:lang w:val="en-US"/>
        </w:rPr>
        <w:t>(</w:t>
      </w:r>
      <w:r w:rsidRPr="006817DF">
        <w:rPr>
          <w:color w:val="auto"/>
          <w:lang w:val="en-US"/>
        </w:rPr>
        <w:t>2007</w:t>
      </w:r>
      <w:r>
        <w:rPr>
          <w:color w:val="auto"/>
          <w:lang w:val="en-US"/>
        </w:rPr>
        <w:t>)</w:t>
      </w:r>
      <w:r w:rsidRPr="006817DF">
        <w:rPr>
          <w:color w:val="auto"/>
          <w:lang w:val="en-US"/>
        </w:rPr>
        <w:t>.</w:t>
      </w:r>
      <w:proofErr w:type="gramEnd"/>
      <w:r w:rsidRPr="006817DF">
        <w:rPr>
          <w:color w:val="auto"/>
          <w:lang w:val="en-US"/>
        </w:rPr>
        <w:t xml:space="preserve"> </w:t>
      </w:r>
      <w:proofErr w:type="gramStart"/>
      <w:r w:rsidRPr="006817DF">
        <w:rPr>
          <w:i/>
          <w:color w:val="auto"/>
          <w:lang w:val="en-US"/>
        </w:rPr>
        <w:t>Fishes of the Murray-Darling Basin An Introductory Guide</w:t>
      </w:r>
      <w:r w:rsidRPr="006817DF">
        <w:rPr>
          <w:color w:val="auto"/>
          <w:lang w:val="en-US"/>
        </w:rPr>
        <w:t>.</w:t>
      </w:r>
      <w:proofErr w:type="gramEnd"/>
      <w:r w:rsidRPr="006817DF">
        <w:rPr>
          <w:color w:val="auto"/>
          <w:lang w:val="en-US"/>
        </w:rPr>
        <w:t xml:space="preserve"> Murray-Darling Basin Commission, Canberra.</w:t>
      </w:r>
    </w:p>
    <w:p w:rsidR="00191381" w:rsidRPr="00474205" w:rsidRDefault="00191381" w:rsidP="00D30BD5">
      <w:pPr>
        <w:jc w:val="left"/>
        <w:rPr>
          <w:noProof/>
          <w:lang w:val="en-US"/>
        </w:rPr>
      </w:pPr>
      <w:r>
        <w:rPr>
          <w:noProof/>
          <w:lang w:val="en-US"/>
        </w:rPr>
        <w:t xml:space="preserve">Lyon, J., Stuart, I., Ramsey, D., and O’Mahony, J. (2010). The effect of water level on lateral movements of fish between river and off-channel habitats and implications for management. </w:t>
      </w:r>
      <w:r>
        <w:rPr>
          <w:i/>
          <w:noProof/>
          <w:lang w:val="en-US"/>
        </w:rPr>
        <w:t>Marine and Freshwater Research</w:t>
      </w:r>
      <w:r>
        <w:rPr>
          <w:noProof/>
          <w:lang w:val="en-US"/>
        </w:rPr>
        <w:t xml:space="preserve"> 61:271-278.</w:t>
      </w:r>
    </w:p>
    <w:p w:rsidR="00191381" w:rsidRDefault="00191381" w:rsidP="00D30BD5">
      <w:pPr>
        <w:jc w:val="left"/>
      </w:pPr>
      <w:proofErr w:type="gramStart"/>
      <w:r w:rsidRPr="001551A6">
        <w:t>Maguire, J., and Simpson, J. (2010).</w:t>
      </w:r>
      <w:proofErr w:type="gramEnd"/>
      <w:r w:rsidRPr="001551A6">
        <w:t xml:space="preserve"> </w:t>
      </w:r>
      <w:proofErr w:type="gramStart"/>
      <w:r w:rsidR="00BC143E" w:rsidRPr="00BC143E">
        <w:rPr>
          <w:i/>
        </w:rPr>
        <w:t>Environmental Watering Plan for the Murrumbidgee Valley 2010/11</w:t>
      </w:r>
      <w:r w:rsidRPr="001551A6">
        <w:t>.</w:t>
      </w:r>
      <w:proofErr w:type="gramEnd"/>
      <w:r w:rsidRPr="001551A6">
        <w:t xml:space="preserve"> </w:t>
      </w:r>
      <w:proofErr w:type="gramStart"/>
      <w:r>
        <w:t>OEH</w:t>
      </w:r>
      <w:r w:rsidRPr="001551A6">
        <w:t xml:space="preserve"> Waters, Wetlands and Coast</w:t>
      </w:r>
      <w:r>
        <w:t xml:space="preserve"> internal planning document.</w:t>
      </w:r>
      <w:proofErr w:type="gramEnd"/>
    </w:p>
    <w:p w:rsidR="00191381" w:rsidRDefault="00191381" w:rsidP="00D30BD5">
      <w:pPr>
        <w:jc w:val="left"/>
        <w:rPr>
          <w:color w:val="auto"/>
        </w:rPr>
      </w:pPr>
      <w:r w:rsidRPr="00B319FE">
        <w:rPr>
          <w:color w:val="auto"/>
        </w:rPr>
        <w:t>Maher, P.N. (1990)</w:t>
      </w:r>
      <w:r>
        <w:rPr>
          <w:color w:val="auto"/>
        </w:rPr>
        <w:t xml:space="preserve">. </w:t>
      </w:r>
      <w:proofErr w:type="gramStart"/>
      <w:r w:rsidRPr="00B96E0C">
        <w:rPr>
          <w:color w:val="auto"/>
        </w:rPr>
        <w:t>Bird survey of the Lachlan/Murrumbidgee confluence wetlands</w:t>
      </w:r>
      <w:r>
        <w:rPr>
          <w:color w:val="auto"/>
        </w:rPr>
        <w:t>.</w:t>
      </w:r>
      <w:proofErr w:type="gramEnd"/>
      <w:r>
        <w:rPr>
          <w:color w:val="auto"/>
        </w:rPr>
        <w:t xml:space="preserve"> Report to NSW. National Parks and Wildlife Service, Griffith.</w:t>
      </w:r>
    </w:p>
    <w:p w:rsidR="00191381" w:rsidRDefault="00191381" w:rsidP="00D30BD5">
      <w:pPr>
        <w:jc w:val="left"/>
        <w:rPr>
          <w:noProof/>
          <w:lang w:val="en-US"/>
        </w:rPr>
      </w:pPr>
      <w:r>
        <w:rPr>
          <w:noProof/>
          <w:lang w:val="en-US"/>
        </w:rPr>
        <w:lastRenderedPageBreak/>
        <w:t xml:space="preserve">Malone, D., Torrible, L., and Hayes, J. (2009). </w:t>
      </w:r>
      <w:r w:rsidR="00BC143E" w:rsidRPr="00BC143E">
        <w:rPr>
          <w:i/>
          <w:noProof/>
          <w:lang w:val="en-US"/>
        </w:rPr>
        <w:t>NSW strategic water information and monitoring plan: Water inventory and observation networks in New South Wales</w:t>
      </w:r>
      <w:r w:rsidRPr="0013145B">
        <w:rPr>
          <w:i/>
          <w:noProof/>
          <w:lang w:val="en-US"/>
        </w:rPr>
        <w:t xml:space="preserve">. </w:t>
      </w:r>
      <w:r w:rsidRPr="00B96E0C">
        <w:rPr>
          <w:noProof/>
          <w:lang w:val="en-US"/>
        </w:rPr>
        <w:t>NSW Office of Water</w:t>
      </w:r>
      <w:r>
        <w:rPr>
          <w:i/>
          <w:noProof/>
          <w:lang w:val="en-US"/>
        </w:rPr>
        <w:t xml:space="preserve">, </w:t>
      </w:r>
      <w:r w:rsidRPr="00B96E0C">
        <w:rPr>
          <w:noProof/>
          <w:lang w:val="en-US"/>
        </w:rPr>
        <w:t>Sydney</w:t>
      </w:r>
      <w:r>
        <w:rPr>
          <w:noProof/>
          <w:lang w:val="en-US"/>
        </w:rPr>
        <w:t>.</w:t>
      </w:r>
    </w:p>
    <w:p w:rsidR="006817DF" w:rsidRPr="006817DF" w:rsidRDefault="006817DF" w:rsidP="006817DF">
      <w:pPr>
        <w:rPr>
          <w:color w:val="auto"/>
          <w:lang w:val="en-US"/>
        </w:rPr>
      </w:pPr>
      <w:proofErr w:type="gramStart"/>
      <w:r w:rsidRPr="006817DF">
        <w:rPr>
          <w:color w:val="auto"/>
          <w:lang w:val="en-US"/>
        </w:rPr>
        <w:t xml:space="preserve">McCarthy, B., McGuffie, P. and Ho, S., </w:t>
      </w:r>
      <w:r>
        <w:rPr>
          <w:color w:val="auto"/>
          <w:lang w:val="en-US"/>
        </w:rPr>
        <w:t>(</w:t>
      </w:r>
      <w:r w:rsidRPr="006817DF">
        <w:rPr>
          <w:color w:val="auto"/>
          <w:lang w:val="en-US"/>
        </w:rPr>
        <w:t>2007</w:t>
      </w:r>
      <w:r>
        <w:rPr>
          <w:color w:val="auto"/>
          <w:lang w:val="en-US"/>
        </w:rPr>
        <w:t>)</w:t>
      </w:r>
      <w:r w:rsidRPr="006817DF">
        <w:rPr>
          <w:color w:val="auto"/>
          <w:lang w:val="en-US"/>
        </w:rPr>
        <w:t>.</w:t>
      </w:r>
      <w:proofErr w:type="gramEnd"/>
      <w:r w:rsidRPr="006817DF">
        <w:rPr>
          <w:color w:val="auto"/>
          <w:lang w:val="en-US"/>
        </w:rPr>
        <w:t xml:space="preserve"> </w:t>
      </w:r>
      <w:r w:rsidRPr="006817DF">
        <w:rPr>
          <w:i/>
          <w:color w:val="auto"/>
          <w:lang w:val="en-US"/>
        </w:rPr>
        <w:t>Aquatic fauna survey of the terminal section of Washpen Creek, Euston NSW</w:t>
      </w:r>
      <w:r w:rsidRPr="006817DF">
        <w:rPr>
          <w:color w:val="auto"/>
          <w:lang w:val="en-US"/>
        </w:rPr>
        <w:t xml:space="preserve">. </w:t>
      </w:r>
      <w:proofErr w:type="gramStart"/>
      <w:r w:rsidRPr="006817DF">
        <w:rPr>
          <w:color w:val="auto"/>
          <w:lang w:val="en-US"/>
        </w:rPr>
        <w:t>Report to the NSW Murray Wetlands Working Group Inc. as part of the Lake Caringay Rehabilitation Project.</w:t>
      </w:r>
      <w:proofErr w:type="gramEnd"/>
      <w:r w:rsidRPr="006817DF">
        <w:rPr>
          <w:color w:val="auto"/>
          <w:lang w:val="en-US"/>
        </w:rPr>
        <w:t xml:space="preserve"> </w:t>
      </w:r>
      <w:proofErr w:type="gramStart"/>
      <w:r w:rsidRPr="006817DF">
        <w:rPr>
          <w:color w:val="auto"/>
          <w:lang w:val="en-US"/>
        </w:rPr>
        <w:t>Murray-Darling Freshwater Research Centre.</w:t>
      </w:r>
      <w:proofErr w:type="gramEnd"/>
    </w:p>
    <w:p w:rsidR="00191381" w:rsidRDefault="00191381" w:rsidP="00D30BD5">
      <w:pPr>
        <w:jc w:val="left"/>
        <w:rPr>
          <w:noProof/>
          <w:lang w:val="en-US"/>
        </w:rPr>
      </w:pPr>
      <w:r w:rsidRPr="00A6143D">
        <w:rPr>
          <w:noProof/>
          <w:lang w:val="en-US"/>
        </w:rPr>
        <w:t>McGinness, H.M., Arthur, A.D., McInt</w:t>
      </w:r>
      <w:r>
        <w:rPr>
          <w:noProof/>
          <w:lang w:val="en-US"/>
        </w:rPr>
        <w:t>year</w:t>
      </w:r>
      <w:r w:rsidRPr="00A6143D">
        <w:rPr>
          <w:noProof/>
          <w:lang w:val="en-US"/>
        </w:rPr>
        <w:t>e, S. and Gaydon, D. (2008)</w:t>
      </w:r>
      <w:r>
        <w:rPr>
          <w:noProof/>
          <w:lang w:val="en-US"/>
        </w:rPr>
        <w:t>.</w:t>
      </w:r>
      <w:r w:rsidRPr="00A6143D">
        <w:rPr>
          <w:noProof/>
          <w:lang w:val="en-US"/>
        </w:rPr>
        <w:t xml:space="preserve"> </w:t>
      </w:r>
      <w:r w:rsidR="00BC143E" w:rsidRPr="00BC143E">
        <w:rPr>
          <w:i/>
          <w:noProof/>
          <w:lang w:val="en-US"/>
        </w:rPr>
        <w:t>Biodiversity in the Riverina: Potential impacts of irrigation change</w:t>
      </w:r>
      <w:r w:rsidRPr="00A6143D">
        <w:rPr>
          <w:noProof/>
          <w:lang w:val="en-US"/>
        </w:rPr>
        <w:t>. A literature review forming part of a report to the Australian Government Department of Agriculture, Fisheries and Forestry under the Natural Heritage Trust of Australia, and RiceGrowers’ Association of Australia Inc.</w:t>
      </w:r>
    </w:p>
    <w:p w:rsidR="00191381" w:rsidRPr="0013145B" w:rsidRDefault="00191381" w:rsidP="00D30BD5">
      <w:pPr>
        <w:jc w:val="left"/>
      </w:pPr>
      <w:proofErr w:type="gramStart"/>
      <w:r>
        <w:t xml:space="preserve">MCMA </w:t>
      </w:r>
      <w:r w:rsidRPr="0069641F">
        <w:t>(Murrumbidgee Catchment Management Authority</w:t>
      </w:r>
      <w:r>
        <w:t>) (2009).</w:t>
      </w:r>
      <w:proofErr w:type="gramEnd"/>
      <w:r>
        <w:t xml:space="preserve"> </w:t>
      </w:r>
      <w:proofErr w:type="gramStart"/>
      <w:r w:rsidR="00BC143E" w:rsidRPr="00BC143E">
        <w:rPr>
          <w:i/>
        </w:rPr>
        <w:t>Lower Murrumbidgee Floodplain Natural Resource Management Plan</w:t>
      </w:r>
      <w:r>
        <w:t>.</w:t>
      </w:r>
      <w:proofErr w:type="gramEnd"/>
      <w:r>
        <w:t xml:space="preserve"> </w:t>
      </w:r>
      <w:r w:rsidRPr="0069641F">
        <w:t>Murrumbidgee Catchment Management Authority</w:t>
      </w:r>
      <w:r>
        <w:t>, Wagga Wagga.</w:t>
      </w:r>
    </w:p>
    <w:p w:rsidR="00191381" w:rsidRDefault="00191381" w:rsidP="00D30BD5">
      <w:pPr>
        <w:jc w:val="left"/>
        <w:rPr>
          <w:color w:val="auto"/>
        </w:rPr>
      </w:pPr>
      <w:proofErr w:type="gramStart"/>
      <w:r w:rsidRPr="0069641F">
        <w:rPr>
          <w:color w:val="auto"/>
        </w:rPr>
        <w:t>MCMC</w:t>
      </w:r>
      <w:r>
        <w:rPr>
          <w:color w:val="auto"/>
        </w:rPr>
        <w:t xml:space="preserve"> (Murrumbidgee Catchment Management Committee)</w:t>
      </w:r>
      <w:r w:rsidRPr="0069641F">
        <w:rPr>
          <w:color w:val="auto"/>
        </w:rPr>
        <w:t xml:space="preserve"> (1998)</w:t>
      </w:r>
      <w:r>
        <w:rPr>
          <w:color w:val="auto"/>
        </w:rPr>
        <w:t>.</w:t>
      </w:r>
      <w:proofErr w:type="gramEnd"/>
      <w:r>
        <w:rPr>
          <w:color w:val="auto"/>
        </w:rPr>
        <w:t xml:space="preserve"> </w:t>
      </w:r>
      <w:proofErr w:type="gramStart"/>
      <w:r w:rsidRPr="0069641F">
        <w:rPr>
          <w:i/>
          <w:color w:val="auto"/>
        </w:rPr>
        <w:t>Murrumbidgee catchment action plan</w:t>
      </w:r>
      <w:r>
        <w:rPr>
          <w:color w:val="auto"/>
        </w:rPr>
        <w:t>.</w:t>
      </w:r>
      <w:proofErr w:type="gramEnd"/>
      <w:r>
        <w:rPr>
          <w:color w:val="auto"/>
        </w:rPr>
        <w:t xml:space="preserve"> Murrumbidgee Catchment Management Committee, Wagga Wagga.</w:t>
      </w:r>
    </w:p>
    <w:p w:rsidR="00191381" w:rsidRDefault="00191381" w:rsidP="00D30BD5">
      <w:pPr>
        <w:jc w:val="left"/>
      </w:pPr>
      <w:proofErr w:type="gramStart"/>
      <w:r>
        <w:t>MDBA (Murray Darling Basin Authority) (2010).</w:t>
      </w:r>
      <w:proofErr w:type="gramEnd"/>
      <w:r>
        <w:t xml:space="preserve"> </w:t>
      </w:r>
      <w:r w:rsidR="00BC143E" w:rsidRPr="00BC143E">
        <w:rPr>
          <w:i/>
        </w:rPr>
        <w:t>Guide to the Proposed Basin Plan: Volume 2</w:t>
      </w:r>
      <w:r>
        <w:rPr>
          <w:i/>
        </w:rPr>
        <w:t>—</w:t>
      </w:r>
      <w:r w:rsidR="00BC143E" w:rsidRPr="00BC143E">
        <w:rPr>
          <w:i/>
        </w:rPr>
        <w:t>Technical Background, Part 1</w:t>
      </w:r>
      <w:r>
        <w:t xml:space="preserve">. </w:t>
      </w:r>
      <w:proofErr w:type="gramStart"/>
      <w:r>
        <w:t>Prepared by the Murray-Darling Basin Authority, Canberra.</w:t>
      </w:r>
      <w:proofErr w:type="gramEnd"/>
    </w:p>
    <w:p w:rsidR="00191381" w:rsidRDefault="00191381" w:rsidP="00D30BD5">
      <w:pPr>
        <w:jc w:val="left"/>
      </w:pPr>
      <w:proofErr w:type="gramStart"/>
      <w:r>
        <w:t>MDBA (Murray Darling Basin Authority) (2010).</w:t>
      </w:r>
      <w:proofErr w:type="gramEnd"/>
      <w:r>
        <w:t xml:space="preserve"> </w:t>
      </w:r>
      <w:proofErr w:type="gramStart"/>
      <w:r w:rsidR="00BC143E" w:rsidRPr="00BC143E">
        <w:rPr>
          <w:i/>
        </w:rPr>
        <w:t>Assessing environmental water requirements.</w:t>
      </w:r>
      <w:proofErr w:type="gramEnd"/>
      <w:r w:rsidR="00BC143E" w:rsidRPr="00BC143E">
        <w:rPr>
          <w:i/>
        </w:rPr>
        <w:t xml:space="preserve"> </w:t>
      </w:r>
      <w:proofErr w:type="gramStart"/>
      <w:r w:rsidR="00BC143E" w:rsidRPr="00BC143E">
        <w:rPr>
          <w:i/>
        </w:rPr>
        <w:t>Chapter 17</w:t>
      </w:r>
      <w:r w:rsidRPr="002E1BD5">
        <w:rPr>
          <w:i/>
        </w:rPr>
        <w:t>—</w:t>
      </w:r>
      <w:r w:rsidR="00BC143E" w:rsidRPr="00BC143E">
        <w:rPr>
          <w:i/>
        </w:rPr>
        <w:t>Mid-Murrumbidgee-River Wetlands</w:t>
      </w:r>
      <w:r w:rsidRPr="00064E87">
        <w:t>.</w:t>
      </w:r>
      <w:proofErr w:type="gramEnd"/>
      <w:r>
        <w:rPr>
          <w:i/>
        </w:rPr>
        <w:t xml:space="preserve"> </w:t>
      </w:r>
      <w:r>
        <w:t>Murray Darling Basin Authority, Canberra.</w:t>
      </w:r>
    </w:p>
    <w:p w:rsidR="00191381" w:rsidRDefault="00191381" w:rsidP="00D30BD5">
      <w:pPr>
        <w:jc w:val="left"/>
      </w:pPr>
      <w:proofErr w:type="gramStart"/>
      <w:r>
        <w:t>MDBC (</w:t>
      </w:r>
      <w:r w:rsidRPr="00450C4C">
        <w:t>Murray Darling Basin Commission</w:t>
      </w:r>
      <w:r>
        <w:t>).</w:t>
      </w:r>
      <w:proofErr w:type="gramEnd"/>
      <w:r>
        <w:t xml:space="preserve"> (2002). </w:t>
      </w:r>
      <w:proofErr w:type="gramStart"/>
      <w:r w:rsidR="00BC143E" w:rsidRPr="00BC143E">
        <w:rPr>
          <w:i/>
        </w:rPr>
        <w:t>The</w:t>
      </w:r>
      <w:proofErr w:type="gramEnd"/>
      <w:r w:rsidR="00BC143E" w:rsidRPr="00BC143E">
        <w:rPr>
          <w:i/>
        </w:rPr>
        <w:t xml:space="preserve"> Murrumbidgee River and its Floodplain Downstream of Burrinjuck</w:t>
      </w:r>
      <w:r>
        <w:t xml:space="preserve">. </w:t>
      </w:r>
      <w:proofErr w:type="gramStart"/>
      <w:r>
        <w:t>The Living Murray Information Paper No.14.</w:t>
      </w:r>
      <w:proofErr w:type="gramEnd"/>
      <w:r>
        <w:t xml:space="preserve"> Murray-Darling Basin Commission, Canberra.</w:t>
      </w:r>
    </w:p>
    <w:p w:rsidR="00191381" w:rsidRDefault="00191381" w:rsidP="00D30BD5">
      <w:pPr>
        <w:jc w:val="left"/>
      </w:pPr>
      <w:proofErr w:type="gramStart"/>
      <w:r w:rsidRPr="00450C4C">
        <w:t>MDBC (Murray Darling Basin Commission) (2007)</w:t>
      </w:r>
      <w:r>
        <w:t>.</w:t>
      </w:r>
      <w:proofErr w:type="gramEnd"/>
      <w:r>
        <w:t xml:space="preserve"> </w:t>
      </w:r>
      <w:r w:rsidR="00BC143E" w:rsidRPr="00BC143E">
        <w:rPr>
          <w:i/>
        </w:rPr>
        <w:t>Northern Basin Program: On-farm water use efficiency in the Northern Murray Darling Basin</w:t>
      </w:r>
      <w:r>
        <w:t>. Murray Darling Basin Committee, NSW.</w:t>
      </w:r>
    </w:p>
    <w:p w:rsidR="00191381" w:rsidRPr="003346A5" w:rsidRDefault="00191381" w:rsidP="00D30BD5">
      <w:pPr>
        <w:jc w:val="left"/>
      </w:pPr>
      <w:proofErr w:type="gramStart"/>
      <w:r w:rsidRPr="0061449E">
        <w:t>MDBC (M</w:t>
      </w:r>
      <w:r>
        <w:t xml:space="preserve">urray Darling Basin Commission) </w:t>
      </w:r>
      <w:r w:rsidRPr="0061449E">
        <w:t>(2008).</w:t>
      </w:r>
      <w:proofErr w:type="gramEnd"/>
      <w:r w:rsidRPr="0061449E">
        <w:t xml:space="preserve"> </w:t>
      </w:r>
      <w:r>
        <w:rPr>
          <w:i/>
        </w:rPr>
        <w:t>Murray-Darling Basin Rivers: Ecosystem Health Check, 2004</w:t>
      </w:r>
      <w:r>
        <w:rPr>
          <w:rFonts w:ascii="Calibri" w:hAnsi="Calibri"/>
          <w:i/>
        </w:rPr>
        <w:t>–</w:t>
      </w:r>
      <w:r>
        <w:rPr>
          <w:i/>
        </w:rPr>
        <w:t>2007</w:t>
      </w:r>
      <w:r>
        <w:t xml:space="preserve">. A summary report based on the Independent Sustainable Rivers Audit Group’s </w:t>
      </w:r>
      <w:r>
        <w:rPr>
          <w:i/>
        </w:rPr>
        <w:t xml:space="preserve">SRA Report 1: </w:t>
      </w:r>
      <w:proofErr w:type="gramStart"/>
      <w:r>
        <w:rPr>
          <w:i/>
        </w:rPr>
        <w:t>A</w:t>
      </w:r>
      <w:proofErr w:type="gramEnd"/>
      <w:r>
        <w:rPr>
          <w:i/>
        </w:rPr>
        <w:t xml:space="preserve"> Report on the Ecological Health of </w:t>
      </w:r>
      <w:r>
        <w:rPr>
          <w:i/>
        </w:rPr>
        <w:lastRenderedPageBreak/>
        <w:t>Rivers in the Murray-Darling Basin, 2004</w:t>
      </w:r>
      <w:r>
        <w:rPr>
          <w:rFonts w:ascii="Calibri" w:hAnsi="Calibri"/>
          <w:i/>
        </w:rPr>
        <w:t>–</w:t>
      </w:r>
      <w:r>
        <w:rPr>
          <w:i/>
        </w:rPr>
        <w:t>2007</w:t>
      </w:r>
      <w:r>
        <w:t>, submitted to the Murray-Darling Basin Ministerial Council, Canberra.</w:t>
      </w:r>
    </w:p>
    <w:p w:rsidR="00191381" w:rsidRDefault="00191381" w:rsidP="00D30BD5">
      <w:pPr>
        <w:jc w:val="left"/>
        <w:rPr>
          <w:color w:val="auto"/>
        </w:rPr>
      </w:pPr>
      <w:proofErr w:type="gramStart"/>
      <w:r w:rsidRPr="000F3166">
        <w:t xml:space="preserve">MDBMC (Murray-Darling Basin Ministerial Council) </w:t>
      </w:r>
      <w:r>
        <w:t>(1995).</w:t>
      </w:r>
      <w:proofErr w:type="gramEnd"/>
      <w:r w:rsidRPr="000F3166">
        <w:t xml:space="preserve"> </w:t>
      </w:r>
      <w:proofErr w:type="gramStart"/>
      <w:r w:rsidR="00BC143E" w:rsidRPr="00BC143E">
        <w:rPr>
          <w:i/>
          <w:iCs/>
        </w:rPr>
        <w:t xml:space="preserve">An audit of water use in </w:t>
      </w:r>
      <w:r w:rsidR="00BC143E" w:rsidRPr="00BC143E">
        <w:rPr>
          <w:i/>
          <w:iCs/>
          <w:color w:val="auto"/>
        </w:rPr>
        <w:t>the Murray-Darling Basin</w:t>
      </w:r>
      <w:r w:rsidRPr="000F3166">
        <w:rPr>
          <w:i/>
          <w:iCs/>
          <w:color w:val="auto"/>
        </w:rPr>
        <w:t>.</w:t>
      </w:r>
      <w:proofErr w:type="gramEnd"/>
      <w:r w:rsidRPr="000F3166">
        <w:rPr>
          <w:i/>
          <w:iCs/>
          <w:color w:val="auto"/>
        </w:rPr>
        <w:t xml:space="preserve"> </w:t>
      </w:r>
      <w:proofErr w:type="gramStart"/>
      <w:r w:rsidRPr="000F3166">
        <w:rPr>
          <w:color w:val="auto"/>
        </w:rPr>
        <w:t>Murray-Darling Ministerial Council</w:t>
      </w:r>
      <w:r>
        <w:rPr>
          <w:color w:val="auto"/>
        </w:rPr>
        <w:t>, Canberra</w:t>
      </w:r>
      <w:r w:rsidRPr="000F3166">
        <w:rPr>
          <w:color w:val="auto"/>
        </w:rPr>
        <w:t>.</w:t>
      </w:r>
      <w:proofErr w:type="gramEnd"/>
    </w:p>
    <w:p w:rsidR="00191381" w:rsidRDefault="00191381" w:rsidP="00D30BD5">
      <w:pPr>
        <w:jc w:val="left"/>
        <w:rPr>
          <w:color w:val="auto"/>
        </w:rPr>
      </w:pPr>
      <w:proofErr w:type="gramStart"/>
      <w:r w:rsidRPr="003C64C8">
        <w:rPr>
          <w:color w:val="auto"/>
        </w:rPr>
        <w:t>MIA (Murrumbidgee Irrigation Area) (2007)</w:t>
      </w:r>
      <w:r>
        <w:rPr>
          <w:color w:val="auto"/>
        </w:rPr>
        <w:t>.</w:t>
      </w:r>
      <w:proofErr w:type="gramEnd"/>
      <w:r>
        <w:rPr>
          <w:color w:val="auto"/>
        </w:rPr>
        <w:t xml:space="preserve"> </w:t>
      </w:r>
      <w:proofErr w:type="gramStart"/>
      <w:r w:rsidR="00BC143E" w:rsidRPr="00BC143E">
        <w:rPr>
          <w:i/>
          <w:color w:val="auto"/>
        </w:rPr>
        <w:t>MIA Irrigation Districts and Main Supply Canals</w:t>
      </w:r>
      <w:r>
        <w:rPr>
          <w:color w:val="auto"/>
        </w:rPr>
        <w:t>.</w:t>
      </w:r>
      <w:proofErr w:type="gramEnd"/>
      <w:r>
        <w:rPr>
          <w:color w:val="auto"/>
        </w:rPr>
        <w:t xml:space="preserve"> Murrumbidgee Irrigation Ltd, Leeton.</w:t>
      </w:r>
    </w:p>
    <w:p w:rsidR="00191381" w:rsidRPr="0013145B" w:rsidRDefault="00191381" w:rsidP="00D30BD5">
      <w:pPr>
        <w:jc w:val="left"/>
        <w:rPr>
          <w:noProof/>
          <w:lang w:val="en-US"/>
        </w:rPr>
      </w:pPr>
      <w:r>
        <w:rPr>
          <w:noProof/>
          <w:lang w:val="en-US"/>
        </w:rPr>
        <w:t xml:space="preserve">Murray, D. P. (2008). </w:t>
      </w:r>
      <w:r w:rsidR="00BC143E" w:rsidRPr="00BC143E">
        <w:rPr>
          <w:i/>
          <w:noProof/>
          <w:lang w:val="en-US"/>
        </w:rPr>
        <w:t>Survey of soil seed bank of Murrumbidgee floodplain wetlands</w:t>
      </w:r>
      <w:r>
        <w:rPr>
          <w:noProof/>
          <w:lang w:val="en-US"/>
        </w:rPr>
        <w:t>. Land &amp; Water Australia, Canberra.</w:t>
      </w:r>
    </w:p>
    <w:p w:rsidR="00191381" w:rsidRDefault="00191381" w:rsidP="00D30BD5">
      <w:pPr>
        <w:jc w:val="left"/>
      </w:pPr>
      <w:proofErr w:type="gramStart"/>
      <w:r w:rsidRPr="00027F85">
        <w:t>Murrumbidgee CMA (2006)</w:t>
      </w:r>
      <w:r>
        <w:t>.</w:t>
      </w:r>
      <w:proofErr w:type="gramEnd"/>
      <w:r>
        <w:t xml:space="preserve"> </w:t>
      </w:r>
      <w:r w:rsidR="00BC143E" w:rsidRPr="00BC143E">
        <w:rPr>
          <w:i/>
        </w:rPr>
        <w:t>Lowbidgee accountable water planning platform, draft project plan</w:t>
      </w:r>
      <w:r>
        <w:t>.</w:t>
      </w:r>
      <w:r w:rsidRPr="00C1673B">
        <w:t xml:space="preserve"> </w:t>
      </w:r>
      <w:proofErr w:type="gramStart"/>
      <w:r>
        <w:t>Prepared by Murrumbidgee Catchment Management Authority, Wagga Wagga.</w:t>
      </w:r>
      <w:proofErr w:type="gramEnd"/>
      <w:r>
        <w:t xml:space="preserve"> </w:t>
      </w:r>
    </w:p>
    <w:p w:rsidR="00191381" w:rsidRDefault="00191381" w:rsidP="00D30BD5">
      <w:pPr>
        <w:jc w:val="left"/>
      </w:pPr>
      <w:proofErr w:type="gramStart"/>
      <w:r>
        <w:t xml:space="preserve">Murrumbidgee </w:t>
      </w:r>
      <w:r w:rsidRPr="00027F85">
        <w:t>CMA</w:t>
      </w:r>
      <w:r>
        <w:t xml:space="preserve"> (2010).</w:t>
      </w:r>
      <w:proofErr w:type="gramEnd"/>
      <w:r>
        <w:t xml:space="preserve"> </w:t>
      </w:r>
      <w:proofErr w:type="gramStart"/>
      <w:r w:rsidR="00BC143E" w:rsidRPr="00BC143E">
        <w:rPr>
          <w:i/>
          <w:iCs/>
        </w:rPr>
        <w:t>Lower Murrumbidgee Floodplain Natural Resource Management Plan</w:t>
      </w:r>
      <w:r>
        <w:t>.</w:t>
      </w:r>
      <w:proofErr w:type="gramEnd"/>
      <w:r>
        <w:t xml:space="preserve"> </w:t>
      </w:r>
      <w:proofErr w:type="gramStart"/>
      <w:r>
        <w:t>Prepared by Murrumbidgee Catchment Management Authority, Wagga Wagga.</w:t>
      </w:r>
      <w:proofErr w:type="gramEnd"/>
      <w:r>
        <w:t xml:space="preserve"> </w:t>
      </w:r>
    </w:p>
    <w:p w:rsidR="00191381" w:rsidRDefault="00191381" w:rsidP="00D30BD5">
      <w:pPr>
        <w:jc w:val="left"/>
      </w:pPr>
      <w:r w:rsidRPr="000F3166">
        <w:t>MI</w:t>
      </w:r>
      <w:r>
        <w:t xml:space="preserve"> (</w:t>
      </w:r>
      <w:r w:rsidRPr="000F3166">
        <w:t>Murrumbidgee Irrigation</w:t>
      </w:r>
      <w:r>
        <w:t xml:space="preserve"> Limited</w:t>
      </w:r>
      <w:r w:rsidRPr="000F3166">
        <w:t xml:space="preserve">) </w:t>
      </w:r>
      <w:r>
        <w:t>(</w:t>
      </w:r>
      <w:r w:rsidRPr="000F3166">
        <w:t>2008</w:t>
      </w:r>
      <w:r>
        <w:t xml:space="preserve">). </w:t>
      </w:r>
      <w:r w:rsidR="00BC143E" w:rsidRPr="00BC143E">
        <w:rPr>
          <w:i/>
        </w:rPr>
        <w:t>Draft Barren Box Storage and Wetland Rehabilitation Plan</w:t>
      </w:r>
      <w:r w:rsidRPr="00C1673B">
        <w:t>. Murrumbidgee Irrigation Ltd, Leeton, NSW.</w:t>
      </w:r>
    </w:p>
    <w:p w:rsidR="00191381" w:rsidRDefault="00191381" w:rsidP="00D30BD5">
      <w:pPr>
        <w:jc w:val="left"/>
      </w:pPr>
      <w:r w:rsidRPr="00450C4C">
        <w:t>MI (Murrumbidgee Irrigation L</w:t>
      </w:r>
      <w:r>
        <w:t>imited</w:t>
      </w:r>
      <w:r w:rsidRPr="00450C4C">
        <w:t>) (2008)</w:t>
      </w:r>
      <w:r>
        <w:t xml:space="preserve">. </w:t>
      </w:r>
      <w:proofErr w:type="gramStart"/>
      <w:r w:rsidR="00BC143E" w:rsidRPr="00BC143E">
        <w:rPr>
          <w:i/>
        </w:rPr>
        <w:t>Wah Wah stock and domestic pipeline project</w:t>
      </w:r>
      <w:r w:rsidRPr="001C5BE9">
        <w:t>.</w:t>
      </w:r>
      <w:proofErr w:type="gramEnd"/>
      <w:r w:rsidRPr="001C5BE9">
        <w:t xml:space="preserve"> </w:t>
      </w:r>
      <w:r>
        <w:t>Murrumbidgee Irrigation Ltd, NSW.</w:t>
      </w:r>
    </w:p>
    <w:p w:rsidR="00191381" w:rsidRDefault="00191381" w:rsidP="00D30BD5">
      <w:pPr>
        <w:jc w:val="left"/>
      </w:pPr>
      <w:r w:rsidRPr="000F3166">
        <w:t>MI</w:t>
      </w:r>
      <w:r>
        <w:t xml:space="preserve"> (</w:t>
      </w:r>
      <w:r w:rsidRPr="000F3166">
        <w:t>Murrumbidgee Irrigation</w:t>
      </w:r>
      <w:r>
        <w:t xml:space="preserve"> Limited</w:t>
      </w:r>
      <w:r w:rsidRPr="000F3166">
        <w:t>)</w:t>
      </w:r>
      <w:r>
        <w:t xml:space="preserve"> </w:t>
      </w:r>
      <w:r w:rsidRPr="00CF5369">
        <w:t>(2010)</w:t>
      </w:r>
      <w:r>
        <w:t>.</w:t>
      </w:r>
      <w:r w:rsidRPr="001C5BE9">
        <w:t xml:space="preserve"> Murrumbidgee Irrigation Schedule of Charges 201</w:t>
      </w:r>
      <w:r>
        <w:t>1</w:t>
      </w:r>
      <w:r>
        <w:rPr>
          <w:rFonts w:ascii="Calibri" w:hAnsi="Calibri"/>
        </w:rPr>
        <w:t>–</w:t>
      </w:r>
      <w:r w:rsidRPr="001C5BE9">
        <w:t>1</w:t>
      </w:r>
      <w:r>
        <w:t xml:space="preserve">2. Accessed on 4 August 2011, Available at </w:t>
      </w:r>
      <w:hyperlink r:id="rId38" w:history="1">
        <w:r w:rsidR="00BC143E" w:rsidRPr="00BC143E">
          <w:rPr>
            <w:rStyle w:val="Hyperlink"/>
            <w:color w:val="auto"/>
            <w:u w:val="none"/>
          </w:rPr>
          <w:t>http://www.mirrigation.com.au/Customers/charges.htm</w:t>
        </w:r>
      </w:hyperlink>
    </w:p>
    <w:p w:rsidR="00191381" w:rsidRDefault="00191381" w:rsidP="00D30BD5">
      <w:pPr>
        <w:jc w:val="left"/>
        <w:rPr>
          <w:noProof/>
          <w:lang w:val="en-US"/>
        </w:rPr>
      </w:pPr>
      <w:r>
        <w:rPr>
          <w:noProof/>
          <w:lang w:val="en-US"/>
        </w:rPr>
        <w:t xml:space="preserve">National Research Flagships (2005). </w:t>
      </w:r>
      <w:r w:rsidR="00BC143E" w:rsidRPr="00BC143E">
        <w:rPr>
          <w:i/>
          <w:noProof/>
          <w:lang w:val="en-US"/>
        </w:rPr>
        <w:t>Whole-of-catchment Water and Salt Balance: Identifying potential water saving and management options in the Murrumbidgee catchment</w:t>
      </w:r>
      <w:r>
        <w:rPr>
          <w:noProof/>
          <w:lang w:val="en-US"/>
        </w:rPr>
        <w:t>. National Research Flagships, Canberra.</w:t>
      </w:r>
    </w:p>
    <w:p w:rsidR="00191381" w:rsidRDefault="00191381" w:rsidP="00D30BD5">
      <w:pPr>
        <w:jc w:val="left"/>
        <w:rPr>
          <w:noProof/>
          <w:lang w:val="en-US"/>
        </w:rPr>
      </w:pPr>
      <w:r>
        <w:rPr>
          <w:noProof/>
          <w:lang w:val="en-US"/>
        </w:rPr>
        <w:t xml:space="preserve">Nias, D. 2005. </w:t>
      </w:r>
      <w:r w:rsidR="00BC143E" w:rsidRPr="00BC143E">
        <w:rPr>
          <w:i/>
          <w:noProof/>
          <w:lang w:val="en-US"/>
        </w:rPr>
        <w:t>Adaptive Environmental Water in the Murray Valley NSW, 2000</w:t>
      </w:r>
      <w:r w:rsidRPr="002E1BD5">
        <w:rPr>
          <w:rFonts w:ascii="Calibri" w:hAnsi="Calibri"/>
          <w:i/>
          <w:noProof/>
          <w:lang w:val="en-US"/>
        </w:rPr>
        <w:t>–</w:t>
      </w:r>
      <w:r w:rsidR="00BC143E" w:rsidRPr="00BC143E">
        <w:rPr>
          <w:i/>
          <w:noProof/>
          <w:lang w:val="en-US"/>
        </w:rPr>
        <w:t>2003</w:t>
      </w:r>
      <w:r>
        <w:rPr>
          <w:noProof/>
          <w:lang w:val="en-US"/>
        </w:rPr>
        <w:t>. NSW Murray Wetlands Working Group Inc, Albury.</w:t>
      </w:r>
    </w:p>
    <w:p w:rsidR="00B071E1" w:rsidRPr="00B071E1" w:rsidRDefault="00B071E1" w:rsidP="00B071E1">
      <w:pPr>
        <w:rPr>
          <w:color w:val="auto"/>
          <w:lang w:val="en-US"/>
        </w:rPr>
      </w:pPr>
      <w:r w:rsidRPr="00B071E1">
        <w:rPr>
          <w:color w:val="auto"/>
          <w:lang w:val="en-US"/>
        </w:rPr>
        <w:t xml:space="preserve">Natural Resources Commission (NRC). </w:t>
      </w:r>
      <w:r>
        <w:rPr>
          <w:color w:val="auto"/>
          <w:lang w:val="en-US"/>
        </w:rPr>
        <w:t>(</w:t>
      </w:r>
      <w:r w:rsidRPr="00B071E1">
        <w:rPr>
          <w:color w:val="auto"/>
          <w:lang w:val="en-US"/>
        </w:rPr>
        <w:t>2009</w:t>
      </w:r>
      <w:r>
        <w:rPr>
          <w:color w:val="auto"/>
          <w:lang w:val="en-US"/>
        </w:rPr>
        <w:t>)</w:t>
      </w:r>
      <w:r w:rsidRPr="00B071E1">
        <w:rPr>
          <w:color w:val="auto"/>
          <w:lang w:val="en-US"/>
        </w:rPr>
        <w:t xml:space="preserve">. </w:t>
      </w:r>
      <w:r w:rsidRPr="00B071E1">
        <w:rPr>
          <w:i/>
          <w:color w:val="auto"/>
          <w:lang w:val="en-US"/>
        </w:rPr>
        <w:t>Riverina bioregion regional forest assessment river red gums and woodland forests</w:t>
      </w:r>
      <w:r w:rsidRPr="00B071E1">
        <w:rPr>
          <w:color w:val="auto"/>
          <w:lang w:val="en-US"/>
        </w:rPr>
        <w:t>, Final assessment report, NSW Natural Resources Commission, Sydney.</w:t>
      </w:r>
    </w:p>
    <w:p w:rsidR="00191381" w:rsidRPr="003F0B95" w:rsidRDefault="00191381" w:rsidP="00D30BD5">
      <w:pPr>
        <w:jc w:val="left"/>
      </w:pPr>
      <w:proofErr w:type="gramStart"/>
      <w:r>
        <w:t>NRE (Natural Resources and Environment) (1998).</w:t>
      </w:r>
      <w:proofErr w:type="gramEnd"/>
      <w:r>
        <w:t xml:space="preserve"> </w:t>
      </w:r>
      <w:r w:rsidRPr="003F0B95">
        <w:rPr>
          <w:i/>
        </w:rPr>
        <w:t>Freshwater Fish of Victoria</w:t>
      </w:r>
      <w:r>
        <w:rPr>
          <w:i/>
        </w:rPr>
        <w:t>—</w:t>
      </w:r>
      <w:r w:rsidRPr="003F0B95">
        <w:rPr>
          <w:i/>
        </w:rPr>
        <w:t>Murray Cod Fisheries Notes No. 49</w:t>
      </w:r>
      <w:r>
        <w:t>. Natural Resources and Environment, Melbourne.</w:t>
      </w:r>
    </w:p>
    <w:p w:rsidR="00191381" w:rsidRDefault="00191381" w:rsidP="00D30BD5">
      <w:pPr>
        <w:jc w:val="left"/>
        <w:rPr>
          <w:noProof/>
          <w:lang w:val="en-US"/>
        </w:rPr>
      </w:pPr>
      <w:r>
        <w:rPr>
          <w:noProof/>
          <w:lang w:val="en-US"/>
        </w:rPr>
        <w:lastRenderedPageBreak/>
        <w:t xml:space="preserve">NSW Department of Water and Energy (2009). </w:t>
      </w:r>
      <w:r w:rsidR="00BC143E" w:rsidRPr="00BC143E">
        <w:rPr>
          <w:i/>
          <w:noProof/>
          <w:lang w:val="en-US"/>
        </w:rPr>
        <w:t>Critical water planning for the Murrumbidgee Valley</w:t>
      </w:r>
      <w:r w:rsidRPr="0013145B">
        <w:rPr>
          <w:i/>
          <w:noProof/>
          <w:lang w:val="en-US"/>
        </w:rPr>
        <w:t>.</w:t>
      </w:r>
      <w:r>
        <w:rPr>
          <w:noProof/>
          <w:lang w:val="en-US"/>
        </w:rPr>
        <w:t xml:space="preserve"> NSW Department of Water and Energy, Parramatta.</w:t>
      </w:r>
    </w:p>
    <w:p w:rsidR="00191381" w:rsidRPr="0013145B" w:rsidRDefault="00191381" w:rsidP="00D30BD5">
      <w:pPr>
        <w:jc w:val="left"/>
        <w:rPr>
          <w:noProof/>
          <w:lang w:val="en-US"/>
        </w:rPr>
      </w:pPr>
      <w:r>
        <w:rPr>
          <w:noProof/>
          <w:lang w:val="en-US"/>
        </w:rPr>
        <w:t xml:space="preserve">NSW Department of Water and Energy (2009). </w:t>
      </w:r>
      <w:r w:rsidR="00BC143E" w:rsidRPr="00BC143E">
        <w:rPr>
          <w:i/>
          <w:noProof/>
          <w:lang w:val="en-US"/>
        </w:rPr>
        <w:t>Water sharing in the Murrumbidgee Regulated River: Progress report 2004 to 2008</w:t>
      </w:r>
      <w:r w:rsidRPr="001C5BE9">
        <w:rPr>
          <w:noProof/>
          <w:lang w:val="en-US"/>
        </w:rPr>
        <w:t xml:space="preserve">. </w:t>
      </w:r>
      <w:r>
        <w:rPr>
          <w:noProof/>
          <w:lang w:val="en-US"/>
        </w:rPr>
        <w:t>NSW Department of Water and Energy, Sydney.</w:t>
      </w:r>
    </w:p>
    <w:p w:rsidR="00191381" w:rsidRDefault="00191381" w:rsidP="00D30BD5">
      <w:pPr>
        <w:jc w:val="left"/>
        <w:rPr>
          <w:noProof/>
          <w:lang w:val="en-US"/>
        </w:rPr>
      </w:pPr>
      <w:r w:rsidRPr="001C5BE9">
        <w:rPr>
          <w:noProof/>
          <w:lang w:val="en-US"/>
        </w:rPr>
        <w:t xml:space="preserve">NSW Government (2006). </w:t>
      </w:r>
      <w:r w:rsidR="00BC143E" w:rsidRPr="00BC143E">
        <w:rPr>
          <w:i/>
          <w:noProof/>
          <w:lang w:val="en-US"/>
        </w:rPr>
        <w:t>Water Sharing Plan for the Lower Murrumbidgee Groundwater Sources 2003</w:t>
      </w:r>
      <w:r w:rsidRPr="001C5BE9">
        <w:rPr>
          <w:noProof/>
          <w:lang w:val="en-US"/>
        </w:rPr>
        <w:t xml:space="preserve">. Accessed online </w:t>
      </w:r>
      <w:r w:rsidR="00190A9A">
        <w:rPr>
          <w:noProof/>
          <w:lang w:val="en-US"/>
        </w:rPr>
        <w:t>14 Novemner 2011</w:t>
      </w:r>
      <w:r>
        <w:rPr>
          <w:noProof/>
          <w:lang w:val="en-US"/>
        </w:rPr>
        <w:t xml:space="preserve">. Available </w:t>
      </w:r>
      <w:r w:rsidRPr="001C5BE9">
        <w:rPr>
          <w:noProof/>
          <w:lang w:val="en-US"/>
        </w:rPr>
        <w:t>at http://www.legislation.nsw.gov.au/xref/inforce/?xref=Type%3Dsubordleg%20AND%20Year%3D2003%20AND%20No%3D188&amp;nohits=y.</w:t>
      </w:r>
    </w:p>
    <w:p w:rsidR="00191381" w:rsidRDefault="00191381" w:rsidP="00D30BD5">
      <w:pPr>
        <w:jc w:val="left"/>
        <w:rPr>
          <w:noProof/>
          <w:lang w:val="en-US"/>
        </w:rPr>
      </w:pPr>
      <w:r>
        <w:rPr>
          <w:noProof/>
          <w:lang w:val="en-US"/>
        </w:rPr>
        <w:t xml:space="preserve">NSW National Parks and Wildlife Service (2001). </w:t>
      </w:r>
      <w:r w:rsidR="00BC143E" w:rsidRPr="00BC143E">
        <w:rPr>
          <w:i/>
          <w:noProof/>
          <w:lang w:val="en-US"/>
        </w:rPr>
        <w:t>Lake Urana Nature Reserve: Plan Of Management</w:t>
      </w:r>
      <w:r w:rsidRPr="001C5BE9">
        <w:rPr>
          <w:noProof/>
          <w:lang w:val="en-US"/>
        </w:rPr>
        <w:t>.</w:t>
      </w:r>
      <w:r>
        <w:rPr>
          <w:noProof/>
          <w:lang w:val="en-US"/>
        </w:rPr>
        <w:t xml:space="preserve"> NSW National Parks and Wildlife Service, Griffith.</w:t>
      </w:r>
    </w:p>
    <w:p w:rsidR="00191381" w:rsidRDefault="00191381" w:rsidP="00D30BD5">
      <w:pPr>
        <w:jc w:val="left"/>
        <w:rPr>
          <w:noProof/>
          <w:lang w:val="en-US"/>
        </w:rPr>
      </w:pPr>
      <w:r>
        <w:rPr>
          <w:noProof/>
          <w:lang w:val="en-US"/>
        </w:rPr>
        <w:t xml:space="preserve">NSW Office of Water. (2010). </w:t>
      </w:r>
      <w:r w:rsidR="00BC143E" w:rsidRPr="00BC143E">
        <w:rPr>
          <w:i/>
          <w:noProof/>
          <w:lang w:val="en-US"/>
        </w:rPr>
        <w:t>Critical water planning for the Murrumbidgee Valley</w:t>
      </w:r>
      <w:r w:rsidRPr="006E2E04">
        <w:rPr>
          <w:i/>
          <w:noProof/>
          <w:lang w:val="en-US"/>
        </w:rPr>
        <w:t>. NSW</w:t>
      </w:r>
      <w:r>
        <w:rPr>
          <w:noProof/>
          <w:lang w:val="en-US"/>
        </w:rPr>
        <w:t>: NSW Office of Water, NSW.</w:t>
      </w:r>
    </w:p>
    <w:p w:rsidR="00191381" w:rsidRDefault="00191381" w:rsidP="00D30BD5">
      <w:pPr>
        <w:jc w:val="left"/>
        <w:rPr>
          <w:noProof/>
          <w:lang w:val="en-US"/>
        </w:rPr>
      </w:pPr>
      <w:r>
        <w:rPr>
          <w:noProof/>
          <w:lang w:val="en-US"/>
        </w:rPr>
        <w:t xml:space="preserve">NSW Office of Water. (2010). </w:t>
      </w:r>
      <w:r w:rsidRPr="006E2E04">
        <w:rPr>
          <w:i/>
          <w:noProof/>
          <w:lang w:val="en-US"/>
        </w:rPr>
        <w:t>News release: Extension to supplementary flows in the Murrumbidgee</w:t>
      </w:r>
      <w:r>
        <w:rPr>
          <w:noProof/>
          <w:lang w:val="en-US"/>
        </w:rPr>
        <w:t>. NSW Office of Water, Sydney.</w:t>
      </w:r>
    </w:p>
    <w:p w:rsidR="00191381" w:rsidRDefault="00191381" w:rsidP="00D30BD5">
      <w:pPr>
        <w:jc w:val="left"/>
        <w:rPr>
          <w:noProof/>
          <w:lang w:val="en-US"/>
        </w:rPr>
      </w:pPr>
      <w:r w:rsidRPr="00474205">
        <w:rPr>
          <w:noProof/>
          <w:lang w:val="en-US"/>
        </w:rPr>
        <w:t xml:space="preserve">NWC (National Water Commission) (2010). </w:t>
      </w:r>
      <w:r w:rsidR="00BC143E" w:rsidRPr="00BC143E">
        <w:rPr>
          <w:i/>
          <w:noProof/>
          <w:lang w:val="en-US"/>
        </w:rPr>
        <w:t>Australian Environmental Water Management Report 2010</w:t>
      </w:r>
      <w:r w:rsidRPr="00474205">
        <w:rPr>
          <w:noProof/>
          <w:lang w:val="en-US"/>
        </w:rPr>
        <w:t xml:space="preserve">. Prepared by the National Water Commission, Canberra. </w:t>
      </w:r>
    </w:p>
    <w:p w:rsidR="00191381" w:rsidRDefault="00191381" w:rsidP="00D30BD5">
      <w:pPr>
        <w:jc w:val="left"/>
      </w:pPr>
      <w:proofErr w:type="gramStart"/>
      <w:r>
        <w:t>OEH (Office of Environment and Heritage) (2010).</w:t>
      </w:r>
      <w:proofErr w:type="gramEnd"/>
      <w:r>
        <w:t xml:space="preserve"> </w:t>
      </w:r>
      <w:r w:rsidR="00BC143E" w:rsidRPr="00BC143E">
        <w:rPr>
          <w:i/>
        </w:rPr>
        <w:t>New South Wales Riverbank Business Plan Part A; Program Plan 2006</w:t>
      </w:r>
      <w:r w:rsidRPr="002E1BD5">
        <w:rPr>
          <w:rFonts w:ascii="Calibri" w:hAnsi="Calibri"/>
          <w:i/>
        </w:rPr>
        <w:t>–</w:t>
      </w:r>
      <w:r w:rsidR="00BC143E" w:rsidRPr="00BC143E">
        <w:rPr>
          <w:i/>
        </w:rPr>
        <w:t>2011</w:t>
      </w:r>
      <w:r>
        <w:t xml:space="preserve">. </w:t>
      </w:r>
      <w:proofErr w:type="gramStart"/>
      <w:r>
        <w:t>Prepared by the NSW Office of Environment and Heritage, Sydney.</w:t>
      </w:r>
      <w:proofErr w:type="gramEnd"/>
    </w:p>
    <w:p w:rsidR="00191381" w:rsidRDefault="00191381" w:rsidP="00D30BD5">
      <w:pPr>
        <w:jc w:val="left"/>
        <w:rPr>
          <w:lang w:val="en-AU" w:eastAsia="en-AU"/>
        </w:rPr>
      </w:pPr>
      <w:proofErr w:type="gramStart"/>
      <w:r>
        <w:rPr>
          <w:lang w:val="en-AU" w:eastAsia="en-AU"/>
        </w:rPr>
        <w:t>OEH (Office of Environment and Heritage)</w:t>
      </w:r>
      <w:r>
        <w:t xml:space="preserve"> </w:t>
      </w:r>
      <w:r>
        <w:rPr>
          <w:lang w:val="en-AU" w:eastAsia="en-AU"/>
        </w:rPr>
        <w:t>(2010b).</w:t>
      </w:r>
      <w:proofErr w:type="gramEnd"/>
      <w:r>
        <w:rPr>
          <w:lang w:val="en-AU" w:eastAsia="en-AU"/>
        </w:rPr>
        <w:t xml:space="preserve"> </w:t>
      </w:r>
      <w:r w:rsidR="00BC143E" w:rsidRPr="00BC143E">
        <w:rPr>
          <w:i/>
          <w:lang w:val="en-AU" w:eastAsia="en-AU"/>
        </w:rPr>
        <w:t>State of the catchments 2010</w:t>
      </w:r>
      <w:r w:rsidRPr="002E1BD5">
        <w:rPr>
          <w:i/>
          <w:lang w:val="en-AU" w:eastAsia="en-AU"/>
        </w:rPr>
        <w:t>—</w:t>
      </w:r>
      <w:r w:rsidR="00BC143E" w:rsidRPr="00BC143E">
        <w:rPr>
          <w:i/>
          <w:lang w:val="en-AU" w:eastAsia="en-AU"/>
        </w:rPr>
        <w:t>Land management within capability: Murrumbidgee region</w:t>
      </w:r>
      <w:r w:rsidRPr="00AB793C">
        <w:rPr>
          <w:lang w:val="en-AU" w:eastAsia="en-AU"/>
        </w:rPr>
        <w:t>.</w:t>
      </w:r>
      <w:r>
        <w:rPr>
          <w:lang w:val="en-AU" w:eastAsia="en-AU"/>
        </w:rPr>
        <w:t xml:space="preserve"> (</w:t>
      </w:r>
      <w:proofErr w:type="gramStart"/>
      <w:r>
        <w:rPr>
          <w:lang w:val="en-AU" w:eastAsia="en-AU"/>
        </w:rPr>
        <w:t>online</w:t>
      </w:r>
      <w:proofErr w:type="gramEnd"/>
      <w:r>
        <w:rPr>
          <w:lang w:val="en-AU" w:eastAsia="en-AU"/>
        </w:rPr>
        <w:t xml:space="preserve">) </w:t>
      </w:r>
      <w:proofErr w:type="gramStart"/>
      <w:r>
        <w:rPr>
          <w:lang w:val="en-AU" w:eastAsia="en-AU"/>
        </w:rPr>
        <w:t>Accessed 17 December 2010.</w:t>
      </w:r>
      <w:proofErr w:type="gramEnd"/>
      <w:r>
        <w:rPr>
          <w:lang w:val="en-AU" w:eastAsia="en-AU"/>
        </w:rPr>
        <w:t xml:space="preserve"> Accessed online at </w:t>
      </w:r>
      <w:r w:rsidRPr="008C0A70">
        <w:t>http://www.environment.nsw.gov.au/resources/soc/murru</w:t>
      </w:r>
      <w:r>
        <w:t>mbidgee/10403MURMlandmgt.pdf</w:t>
      </w:r>
    </w:p>
    <w:p w:rsidR="00976611" w:rsidRPr="00976611" w:rsidRDefault="00976611" w:rsidP="00976611">
      <w:pPr>
        <w:rPr>
          <w:color w:val="auto"/>
          <w:lang w:val="en-US"/>
        </w:rPr>
      </w:pPr>
      <w:proofErr w:type="gramStart"/>
      <w:r w:rsidRPr="00976611">
        <w:rPr>
          <w:color w:val="auto"/>
          <w:lang w:val="en-US"/>
        </w:rPr>
        <w:t xml:space="preserve">Olive, L. and Olley, J.M. </w:t>
      </w:r>
      <w:r>
        <w:rPr>
          <w:color w:val="auto"/>
          <w:lang w:val="en-US"/>
        </w:rPr>
        <w:t>(</w:t>
      </w:r>
      <w:r w:rsidRPr="00976611">
        <w:rPr>
          <w:color w:val="auto"/>
          <w:lang w:val="en-US"/>
        </w:rPr>
        <w:t>1997</w:t>
      </w:r>
      <w:r>
        <w:rPr>
          <w:color w:val="auto"/>
          <w:lang w:val="en-US"/>
        </w:rPr>
        <w:t>)</w:t>
      </w:r>
      <w:r w:rsidRPr="00976611">
        <w:rPr>
          <w:color w:val="auto"/>
          <w:lang w:val="en-US"/>
        </w:rPr>
        <w:t>.</w:t>
      </w:r>
      <w:proofErr w:type="gramEnd"/>
      <w:r w:rsidRPr="00976611">
        <w:rPr>
          <w:color w:val="auto"/>
          <w:lang w:val="en-US"/>
        </w:rPr>
        <w:t xml:space="preserve"> </w:t>
      </w:r>
      <w:r w:rsidRPr="00976611">
        <w:rPr>
          <w:i/>
          <w:color w:val="auto"/>
          <w:lang w:val="en-US"/>
        </w:rPr>
        <w:t>River regulation and sediment transport in a semi-arid river: the Murrumbidgee River, NSW, Australia</w:t>
      </w:r>
      <w:r>
        <w:rPr>
          <w:color w:val="auto"/>
          <w:lang w:val="en-US"/>
        </w:rPr>
        <w:t>. IAHS publication 245:</w:t>
      </w:r>
      <w:r w:rsidRPr="00976611">
        <w:rPr>
          <w:color w:val="auto"/>
          <w:lang w:val="en-US"/>
        </w:rPr>
        <w:t xml:space="preserve">283-290. </w:t>
      </w:r>
    </w:p>
    <w:p w:rsidR="00191381" w:rsidRPr="00976611" w:rsidRDefault="00191381" w:rsidP="00976611">
      <w:pPr>
        <w:jc w:val="left"/>
        <w:rPr>
          <w:rFonts w:cs="Arial"/>
          <w:color w:val="auto"/>
          <w:lang w:val="en-AU" w:eastAsia="en-AU"/>
        </w:rPr>
      </w:pPr>
      <w:proofErr w:type="gramStart"/>
      <w:r w:rsidRPr="008B499C">
        <w:rPr>
          <w:rFonts w:cs="Arial"/>
          <w:color w:val="auto"/>
          <w:lang w:val="en-AU" w:eastAsia="en-AU"/>
        </w:rPr>
        <w:t>Parsons Brinckerhoff (2009)</w:t>
      </w:r>
      <w:r>
        <w:rPr>
          <w:rFonts w:cs="Arial"/>
          <w:color w:val="auto"/>
          <w:lang w:val="en-AU" w:eastAsia="en-AU"/>
        </w:rPr>
        <w:t>.</w:t>
      </w:r>
      <w:proofErr w:type="gramEnd"/>
      <w:r w:rsidRPr="008B499C">
        <w:rPr>
          <w:rFonts w:cs="Arial"/>
          <w:color w:val="auto"/>
          <w:lang w:val="en-AU" w:eastAsia="en-AU"/>
        </w:rPr>
        <w:t xml:space="preserve"> </w:t>
      </w:r>
      <w:r w:rsidRPr="006E2E04">
        <w:rPr>
          <w:rFonts w:cs="Arial"/>
          <w:i/>
          <w:color w:val="auto"/>
          <w:lang w:val="en-AU" w:eastAsia="en-AU"/>
        </w:rPr>
        <w:t>River Reach Environmental Water Plan and Management</w:t>
      </w:r>
      <w:r w:rsidRPr="008B499C">
        <w:rPr>
          <w:rFonts w:cs="Arial"/>
          <w:color w:val="auto"/>
          <w:lang w:val="en-AU" w:eastAsia="en-AU"/>
        </w:rPr>
        <w:t xml:space="preserve">. </w:t>
      </w:r>
      <w:proofErr w:type="gramStart"/>
      <w:r w:rsidRPr="008B499C">
        <w:rPr>
          <w:rFonts w:cs="Arial"/>
          <w:color w:val="auto"/>
          <w:lang w:val="en-AU" w:eastAsia="en-AU"/>
        </w:rPr>
        <w:t xml:space="preserve">Murrumbidgee CMA, </w:t>
      </w:r>
      <w:r>
        <w:rPr>
          <w:rFonts w:cs="Arial"/>
          <w:color w:val="auto"/>
          <w:lang w:val="en-AU" w:eastAsia="en-AU"/>
        </w:rPr>
        <w:t>Wagga Wagga</w:t>
      </w:r>
      <w:r w:rsidRPr="008B499C">
        <w:rPr>
          <w:rFonts w:cs="Arial"/>
          <w:color w:val="auto"/>
          <w:lang w:val="en-AU" w:eastAsia="en-AU"/>
        </w:rPr>
        <w:t>.</w:t>
      </w:r>
      <w:proofErr w:type="gramEnd"/>
    </w:p>
    <w:p w:rsidR="00976611" w:rsidRPr="00976611" w:rsidRDefault="00976611" w:rsidP="00976611">
      <w:pPr>
        <w:rPr>
          <w:color w:val="auto"/>
          <w:szCs w:val="22"/>
          <w:lang w:val="en-US"/>
        </w:rPr>
      </w:pPr>
      <w:proofErr w:type="gramStart"/>
      <w:r w:rsidRPr="00976611">
        <w:rPr>
          <w:color w:val="auto"/>
          <w:szCs w:val="22"/>
          <w:lang w:val="en-US"/>
        </w:rPr>
        <w:lastRenderedPageBreak/>
        <w:t>Page, K., Read, A., Frazier, P.</w:t>
      </w:r>
      <w:proofErr w:type="gramEnd"/>
      <w:r w:rsidRPr="00976611">
        <w:rPr>
          <w:color w:val="auto"/>
          <w:szCs w:val="22"/>
          <w:lang w:val="en-US"/>
        </w:rPr>
        <w:t xml:space="preserve"> </w:t>
      </w:r>
      <w:proofErr w:type="gramStart"/>
      <w:r w:rsidRPr="00976611">
        <w:rPr>
          <w:color w:val="auto"/>
          <w:szCs w:val="22"/>
          <w:lang w:val="en-US"/>
        </w:rPr>
        <w:t>And Mount, N</w:t>
      </w:r>
      <w:r>
        <w:rPr>
          <w:color w:val="auto"/>
          <w:szCs w:val="22"/>
          <w:lang w:val="en-US"/>
        </w:rPr>
        <w:t>.</w:t>
      </w:r>
      <w:r w:rsidRPr="00976611">
        <w:rPr>
          <w:color w:val="auto"/>
          <w:szCs w:val="22"/>
          <w:lang w:val="en-US"/>
        </w:rPr>
        <w:t xml:space="preserve"> </w:t>
      </w:r>
      <w:r>
        <w:rPr>
          <w:color w:val="auto"/>
          <w:szCs w:val="22"/>
          <w:lang w:val="en-US"/>
        </w:rPr>
        <w:t>(</w:t>
      </w:r>
      <w:r w:rsidRPr="00976611">
        <w:rPr>
          <w:color w:val="auto"/>
          <w:szCs w:val="22"/>
          <w:lang w:val="en-US"/>
        </w:rPr>
        <w:t>2005</w:t>
      </w:r>
      <w:r>
        <w:rPr>
          <w:color w:val="auto"/>
          <w:szCs w:val="22"/>
          <w:lang w:val="en-US"/>
        </w:rPr>
        <w:t>)</w:t>
      </w:r>
      <w:r w:rsidRPr="00976611">
        <w:rPr>
          <w:color w:val="auto"/>
          <w:szCs w:val="22"/>
          <w:lang w:val="en-US"/>
        </w:rPr>
        <w:t>.</w:t>
      </w:r>
      <w:proofErr w:type="gramEnd"/>
      <w:r w:rsidRPr="00976611">
        <w:rPr>
          <w:color w:val="auto"/>
          <w:szCs w:val="22"/>
          <w:lang w:val="en-US"/>
        </w:rPr>
        <w:t xml:space="preserve"> The effect of altered flow regime on the frequency and duration of bankfull discharge: Murrumbidgee River, Australia. </w:t>
      </w:r>
      <w:r w:rsidRPr="00976611">
        <w:rPr>
          <w:i/>
          <w:color w:val="auto"/>
          <w:szCs w:val="22"/>
          <w:lang w:val="en-US"/>
        </w:rPr>
        <w:t>River Research and Management</w:t>
      </w:r>
      <w:r w:rsidRPr="00976611">
        <w:rPr>
          <w:color w:val="auto"/>
          <w:szCs w:val="22"/>
          <w:lang w:val="en-US"/>
        </w:rPr>
        <w:t>, 21:567-578.</w:t>
      </w:r>
    </w:p>
    <w:p w:rsidR="00191381" w:rsidRDefault="00191381" w:rsidP="00D30BD5">
      <w:pPr>
        <w:jc w:val="left"/>
      </w:pPr>
      <w:r>
        <w:t xml:space="preserve">Reid, M. </w:t>
      </w:r>
      <w:proofErr w:type="gramStart"/>
      <w:r>
        <w:t>A and</w:t>
      </w:r>
      <w:proofErr w:type="gramEnd"/>
      <w:r>
        <w:t xml:space="preserve"> Brooks, J. J. (2000).</w:t>
      </w:r>
      <w:r w:rsidRPr="001C5BE9">
        <w:t xml:space="preserve"> </w:t>
      </w:r>
      <w:proofErr w:type="gramStart"/>
      <w:r w:rsidRPr="001C5BE9">
        <w:t>Detecting the effects of environmental water allocations in wetlands of the Murray-Darling Basin, Australia.</w:t>
      </w:r>
      <w:proofErr w:type="gramEnd"/>
      <w:r w:rsidRPr="006E2E04">
        <w:rPr>
          <w:i/>
        </w:rPr>
        <w:t xml:space="preserve"> </w:t>
      </w:r>
      <w:proofErr w:type="gramStart"/>
      <w:r w:rsidRPr="001C5BE9">
        <w:rPr>
          <w:i/>
        </w:rPr>
        <w:t>Regulated Rivers: Research &amp; Management</w:t>
      </w:r>
      <w:r>
        <w:t xml:space="preserve"> </w:t>
      </w:r>
      <w:r w:rsidRPr="001C5BE9">
        <w:t>16</w:t>
      </w:r>
      <w:r w:rsidRPr="006E2E04">
        <w:t>:479-496</w:t>
      </w:r>
      <w:r>
        <w:t>.</w:t>
      </w:r>
      <w:proofErr w:type="gramEnd"/>
    </w:p>
    <w:p w:rsidR="00191381" w:rsidRDefault="00191381" w:rsidP="00D30BD5">
      <w:pPr>
        <w:jc w:val="left"/>
      </w:pPr>
      <w:r w:rsidRPr="00B319FE">
        <w:t>Roberts</w:t>
      </w:r>
      <w:r>
        <w:t>, J.</w:t>
      </w:r>
      <w:r w:rsidRPr="00B319FE">
        <w:t xml:space="preserve"> (2005)</w:t>
      </w:r>
      <w:r>
        <w:t>.</w:t>
      </w:r>
      <w:r w:rsidRPr="001C5BE9">
        <w:t xml:space="preserve"> </w:t>
      </w:r>
      <w:r w:rsidR="00BC143E" w:rsidRPr="00BC143E">
        <w:rPr>
          <w:i/>
        </w:rPr>
        <w:t>An audit of wetlands in the eastern Murrumbidgee Irrigation Area</w:t>
      </w:r>
      <w:r>
        <w:t xml:space="preserve">. </w:t>
      </w:r>
      <w:proofErr w:type="gramStart"/>
      <w:r>
        <w:t>Prepared for Murrumbidgee Irrigation, Griffith.</w:t>
      </w:r>
      <w:proofErr w:type="gramEnd"/>
    </w:p>
    <w:p w:rsidR="00191381" w:rsidRPr="004F35F6" w:rsidRDefault="00191381" w:rsidP="00D30BD5">
      <w:pPr>
        <w:jc w:val="left"/>
      </w:pPr>
      <w:proofErr w:type="gramStart"/>
      <w:r>
        <w:t>Roberts, J. and Pasma, S. (1993).</w:t>
      </w:r>
      <w:proofErr w:type="gramEnd"/>
      <w:r>
        <w:t xml:space="preserve"> </w:t>
      </w:r>
      <w:proofErr w:type="gramStart"/>
      <w:r w:rsidRPr="001C5BE9">
        <w:t>Wanganella Swamp</w:t>
      </w:r>
      <w:r w:rsidRPr="006E2E04">
        <w:rPr>
          <w:i/>
        </w:rPr>
        <w:t xml:space="preserve"> </w:t>
      </w:r>
      <w:r w:rsidRPr="006E2E04">
        <w:rPr>
          <w:bCs/>
          <w:i/>
        </w:rPr>
        <w:t>in</w:t>
      </w:r>
      <w:r w:rsidRPr="006E2E04">
        <w:rPr>
          <w:b/>
          <w:bCs/>
          <w:i/>
        </w:rPr>
        <w:t xml:space="preserve"> </w:t>
      </w:r>
      <w:r w:rsidRPr="001C5BE9">
        <w:rPr>
          <w:bCs/>
        </w:rPr>
        <w:t xml:space="preserve">A. </w:t>
      </w:r>
      <w:r w:rsidRPr="001C5BE9">
        <w:t>Wilson</w:t>
      </w:r>
      <w:r>
        <w:t xml:space="preserve"> (ed.) </w:t>
      </w:r>
      <w:r w:rsidR="00BC143E" w:rsidRPr="00BC143E">
        <w:rPr>
          <w:i/>
        </w:rPr>
        <w:t>River, Plain and Sandhill</w:t>
      </w:r>
      <w:r>
        <w:t>.</w:t>
      </w:r>
      <w:proofErr w:type="gramEnd"/>
      <w:r>
        <w:t xml:space="preserve"> </w:t>
      </w:r>
      <w:proofErr w:type="gramStart"/>
      <w:r>
        <w:t>Proceedings of the Southern Riverina Field Naturalists Club Inc. Vol 1.</w:t>
      </w:r>
      <w:proofErr w:type="gramEnd"/>
      <w:r>
        <w:t xml:space="preserve"> 1993. Southern Riverina Field Naturalists Club Inc., Deniliquin.</w:t>
      </w:r>
    </w:p>
    <w:p w:rsidR="00191381" w:rsidRDefault="00191381" w:rsidP="00D30BD5">
      <w:pPr>
        <w:jc w:val="left"/>
      </w:pPr>
      <w:r w:rsidRPr="000F3166">
        <w:rPr>
          <w:color w:val="auto"/>
        </w:rPr>
        <w:t xml:space="preserve">Roberts, J., Thomas, M., </w:t>
      </w:r>
      <w:r>
        <w:rPr>
          <w:color w:val="auto"/>
        </w:rPr>
        <w:t>and</w:t>
      </w:r>
      <w:r w:rsidRPr="000F3166">
        <w:rPr>
          <w:color w:val="auto"/>
        </w:rPr>
        <w:t xml:space="preserve"> Meredith, S. </w:t>
      </w:r>
      <w:r>
        <w:rPr>
          <w:color w:val="auto"/>
        </w:rPr>
        <w:t>(</w:t>
      </w:r>
      <w:r w:rsidRPr="000F3166">
        <w:rPr>
          <w:color w:val="auto"/>
        </w:rPr>
        <w:t>1998</w:t>
      </w:r>
      <w:r>
        <w:rPr>
          <w:color w:val="auto"/>
        </w:rPr>
        <w:t>).</w:t>
      </w:r>
      <w:r w:rsidRPr="000F3166">
        <w:rPr>
          <w:color w:val="auto"/>
        </w:rPr>
        <w:t xml:space="preserve"> </w:t>
      </w:r>
      <w:r w:rsidR="00BC143E" w:rsidRPr="00BC143E">
        <w:rPr>
          <w:i/>
          <w:iCs/>
          <w:color w:val="auto"/>
        </w:rPr>
        <w:t>R</w:t>
      </w:r>
      <w:r w:rsidR="00BC143E" w:rsidRPr="00BC143E">
        <w:rPr>
          <w:i/>
          <w:iCs/>
        </w:rPr>
        <w:t>ole of irrigation drains in nutrient scavenging</w:t>
      </w:r>
      <w:r w:rsidRPr="001C5BE9">
        <w:t>.</w:t>
      </w:r>
      <w:r w:rsidRPr="000F3166">
        <w:t xml:space="preserve"> </w:t>
      </w:r>
      <w:proofErr w:type="gramStart"/>
      <w:r w:rsidRPr="000F3166">
        <w:t>Technical Report 26/98.</w:t>
      </w:r>
      <w:proofErr w:type="gramEnd"/>
      <w:r w:rsidRPr="000F3166">
        <w:t xml:space="preserve"> </w:t>
      </w:r>
      <w:proofErr w:type="gramStart"/>
      <w:r w:rsidRPr="000F3166">
        <w:t>CSIRO Land and Water</w:t>
      </w:r>
      <w:r>
        <w:t>, Canberra</w:t>
      </w:r>
      <w:r w:rsidRPr="000F3166">
        <w:t>.</w:t>
      </w:r>
      <w:proofErr w:type="gramEnd"/>
      <w:r w:rsidRPr="000F3166">
        <w:t xml:space="preserve"> </w:t>
      </w:r>
    </w:p>
    <w:p w:rsidR="00191381" w:rsidRDefault="00191381" w:rsidP="0051313A">
      <w:pPr>
        <w:jc w:val="left"/>
      </w:pPr>
      <w:proofErr w:type="gramStart"/>
      <w:r>
        <w:t>Roberts, J. and Marston, F. (2000).</w:t>
      </w:r>
      <w:proofErr w:type="gramEnd"/>
      <w:r>
        <w:t xml:space="preserve"> </w:t>
      </w:r>
      <w:r w:rsidR="00BC143E" w:rsidRPr="00BC143E">
        <w:rPr>
          <w:i/>
        </w:rPr>
        <w:t>Water Regime of Wetlands and Floodplain Plants in the Murray-Darling Basin: A Source Book of Ecological Knowledge</w:t>
      </w:r>
      <w:r>
        <w:t xml:space="preserve">, Technical Report 30/00. </w:t>
      </w:r>
      <w:proofErr w:type="gramStart"/>
      <w:r>
        <w:t>CSIRO Land and Water, Canberra.</w:t>
      </w:r>
      <w:proofErr w:type="gramEnd"/>
    </w:p>
    <w:p w:rsidR="00191381" w:rsidRDefault="00191381" w:rsidP="00D30BD5">
      <w:pPr>
        <w:jc w:val="left"/>
        <w:rPr>
          <w:lang w:val="en-AU" w:eastAsia="en-AU"/>
        </w:rPr>
      </w:pPr>
      <w:proofErr w:type="gramStart"/>
      <w:r>
        <w:rPr>
          <w:lang w:val="en-AU" w:eastAsia="en-AU"/>
        </w:rPr>
        <w:t>Ryder, D., Vink, S., Bleakley, N. and Burns, A. (2007).</w:t>
      </w:r>
      <w:proofErr w:type="gramEnd"/>
      <w:r>
        <w:rPr>
          <w:lang w:val="en-AU" w:eastAsia="en-AU"/>
        </w:rPr>
        <w:t xml:space="preserve"> </w:t>
      </w:r>
      <w:r w:rsidR="00BC143E" w:rsidRPr="00BC143E">
        <w:rPr>
          <w:i/>
          <w:lang w:val="en-AU" w:eastAsia="en-AU"/>
        </w:rPr>
        <w:t>Managing sources, sinks and transport of natural contaminants in regulated rivers: a case study in the Murrumbidgee River Catchment</w:t>
      </w:r>
      <w:r w:rsidRPr="001C5BE9">
        <w:rPr>
          <w:lang w:val="en-AU" w:eastAsia="en-AU"/>
        </w:rPr>
        <w:t xml:space="preserve">. </w:t>
      </w:r>
      <w:proofErr w:type="gramStart"/>
      <w:r>
        <w:rPr>
          <w:lang w:val="en-AU" w:eastAsia="en-AU"/>
        </w:rPr>
        <w:t>Charles Sturt University, Thurgoona.</w:t>
      </w:r>
      <w:proofErr w:type="gramEnd"/>
    </w:p>
    <w:p w:rsidR="00191381" w:rsidRDefault="00191381" w:rsidP="00D30BD5">
      <w:pPr>
        <w:jc w:val="left"/>
        <w:rPr>
          <w:lang w:val="en-AU" w:eastAsia="en-AU"/>
        </w:rPr>
      </w:pPr>
      <w:r w:rsidRPr="00B319FE">
        <w:rPr>
          <w:lang w:val="en-AU" w:eastAsia="en-AU"/>
        </w:rPr>
        <w:t>Scott, A. (1997)</w:t>
      </w:r>
      <w:r>
        <w:rPr>
          <w:lang w:val="en-AU" w:eastAsia="en-AU"/>
        </w:rPr>
        <w:t xml:space="preserve"> </w:t>
      </w:r>
      <w:r w:rsidR="00BC143E" w:rsidRPr="00BC143E">
        <w:rPr>
          <w:i/>
          <w:lang w:val="en-AU" w:eastAsia="en-AU"/>
        </w:rPr>
        <w:t>Relationships between waterbird ecology and river flows in the Murray-Darling Basin</w:t>
      </w:r>
      <w:r w:rsidRPr="001C5BE9">
        <w:rPr>
          <w:lang w:val="en-AU" w:eastAsia="en-AU"/>
        </w:rPr>
        <w:t>.</w:t>
      </w:r>
      <w:r>
        <w:rPr>
          <w:lang w:val="en-AU" w:eastAsia="en-AU"/>
        </w:rPr>
        <w:t xml:space="preserve"> </w:t>
      </w:r>
      <w:proofErr w:type="gramStart"/>
      <w:r>
        <w:rPr>
          <w:lang w:val="en-AU" w:eastAsia="en-AU"/>
        </w:rPr>
        <w:t>CSIRO Land and Water, Canberra.</w:t>
      </w:r>
      <w:proofErr w:type="gramEnd"/>
    </w:p>
    <w:p w:rsidR="00191381" w:rsidRPr="000F3166" w:rsidRDefault="00191381" w:rsidP="00D30BD5">
      <w:pPr>
        <w:jc w:val="left"/>
      </w:pPr>
      <w:proofErr w:type="gramStart"/>
      <w:r w:rsidRPr="000F3166">
        <w:t xml:space="preserve">Shields, J. </w:t>
      </w:r>
      <w:r>
        <w:t>a</w:t>
      </w:r>
      <w:r w:rsidRPr="000F3166">
        <w:t xml:space="preserve">nd Good, R. </w:t>
      </w:r>
      <w:r>
        <w:t>(</w:t>
      </w:r>
      <w:r w:rsidRPr="000F3166">
        <w:t>2002</w:t>
      </w:r>
      <w:r>
        <w:t>).</w:t>
      </w:r>
      <w:proofErr w:type="gramEnd"/>
      <w:r w:rsidRPr="000F3166">
        <w:t xml:space="preserve"> </w:t>
      </w:r>
      <w:r w:rsidRPr="001C5BE9">
        <w:t>Environmental water in a regulated river system: the Murrumbidgee River planning approach to the determination of environmental needs</w:t>
      </w:r>
      <w:r w:rsidRPr="000F3166">
        <w:t xml:space="preserve">. </w:t>
      </w:r>
      <w:r w:rsidRPr="001C5BE9">
        <w:rPr>
          <w:i/>
          <w:iCs/>
        </w:rPr>
        <w:t>Water Science and Technology</w:t>
      </w:r>
      <w:r w:rsidRPr="000F3166">
        <w:t xml:space="preserve"> </w:t>
      </w:r>
      <w:r w:rsidRPr="001C5BE9">
        <w:t>45</w:t>
      </w:r>
      <w:r w:rsidRPr="000F3166">
        <w:t>(11):241-249</w:t>
      </w:r>
      <w:r>
        <w:t>.</w:t>
      </w:r>
    </w:p>
    <w:p w:rsidR="00191381" w:rsidRDefault="00191381" w:rsidP="00D30BD5">
      <w:pPr>
        <w:jc w:val="left"/>
      </w:pPr>
      <w:r w:rsidRPr="00901F7C">
        <w:t>Simpson, P. (1994)</w:t>
      </w:r>
      <w:r>
        <w:t xml:space="preserve">. </w:t>
      </w:r>
      <w:r w:rsidR="00BC143E" w:rsidRPr="00BC143E">
        <w:rPr>
          <w:i/>
        </w:rPr>
        <w:t>Report on investigations into the Yanco Creek System</w:t>
      </w:r>
      <w:r w:rsidRPr="00901F7C">
        <w:rPr>
          <w:i/>
        </w:rPr>
        <w:t>.</w:t>
      </w:r>
      <w:r>
        <w:t xml:space="preserve"> </w:t>
      </w:r>
      <w:proofErr w:type="gramStart"/>
      <w:r>
        <w:t>Department of Water Resources, NSW.</w:t>
      </w:r>
      <w:proofErr w:type="gramEnd"/>
    </w:p>
    <w:p w:rsidR="00191381" w:rsidRDefault="00191381" w:rsidP="00D30BD5">
      <w:pPr>
        <w:jc w:val="left"/>
      </w:pPr>
      <w:r>
        <w:t xml:space="preserve">SKM (Sinclair Knight Merz) (2008). </w:t>
      </w:r>
      <w:r w:rsidR="00BC143E" w:rsidRPr="00BC143E">
        <w:rPr>
          <w:i/>
        </w:rPr>
        <w:t>Dealing in Innovative Water Products: Water Trade Discussion Paper</w:t>
      </w:r>
      <w:r>
        <w:t xml:space="preserve">. </w:t>
      </w:r>
      <w:proofErr w:type="gramStart"/>
      <w:r>
        <w:t>Prepared for the Murrumbidgee Catchment Management Authority, Wagga Wagga.</w:t>
      </w:r>
      <w:proofErr w:type="gramEnd"/>
    </w:p>
    <w:p w:rsidR="00191381" w:rsidRPr="006E2E04" w:rsidRDefault="00191381" w:rsidP="00D30BD5">
      <w:pPr>
        <w:jc w:val="left"/>
      </w:pPr>
      <w:r>
        <w:t xml:space="preserve">SKM (Sinclair Knight Merz) (2008). </w:t>
      </w:r>
      <w:proofErr w:type="gramStart"/>
      <w:r w:rsidR="00BC143E" w:rsidRPr="00BC143E">
        <w:rPr>
          <w:i/>
        </w:rPr>
        <w:t>Hydrodynamic Modelling of the Lowbidgee Wetlands</w:t>
      </w:r>
      <w:r>
        <w:t>.</w:t>
      </w:r>
      <w:proofErr w:type="gramEnd"/>
      <w:r>
        <w:t xml:space="preserve"> </w:t>
      </w:r>
      <w:proofErr w:type="gramStart"/>
      <w:r>
        <w:t>Prepared for the Department of Environment and Climate Change, Parramatta.</w:t>
      </w:r>
      <w:proofErr w:type="gramEnd"/>
    </w:p>
    <w:p w:rsidR="00191381" w:rsidRDefault="00191381" w:rsidP="00D30BD5">
      <w:pPr>
        <w:jc w:val="left"/>
      </w:pPr>
      <w:proofErr w:type="gramStart"/>
      <w:r>
        <w:lastRenderedPageBreak/>
        <w:t>Smith, L., Nielson, D., Adams, J. and James C. (2006).</w:t>
      </w:r>
      <w:proofErr w:type="gramEnd"/>
      <w:r>
        <w:t xml:space="preserve"> </w:t>
      </w:r>
      <w:proofErr w:type="gramStart"/>
      <w:r w:rsidR="00BC143E" w:rsidRPr="00BC143E">
        <w:rPr>
          <w:i/>
        </w:rPr>
        <w:t>Lower Balonne Scoping Study Environment Theme</w:t>
      </w:r>
      <w:r w:rsidRPr="008C0A70">
        <w:rPr>
          <w:i/>
        </w:rPr>
        <w:t>.</w:t>
      </w:r>
      <w:proofErr w:type="gramEnd"/>
      <w:r>
        <w:t xml:space="preserve"> Report prepared by Murray-Darling Freshwater Research Centre for Western Catchment Management Authority and Queensland Murray Darling Committee, Dubbo.</w:t>
      </w:r>
    </w:p>
    <w:p w:rsidR="00191381" w:rsidRDefault="00191381" w:rsidP="00D30BD5">
      <w:pPr>
        <w:jc w:val="left"/>
      </w:pPr>
      <w:r>
        <w:t xml:space="preserve">Spencer, J.A. and Wassens, S. (2009). </w:t>
      </w:r>
      <w:proofErr w:type="gramStart"/>
      <w:r w:rsidR="00BC143E" w:rsidRPr="00BC143E">
        <w:rPr>
          <w:i/>
          <w:iCs/>
        </w:rPr>
        <w:t>Responses of waterbirds, fish and frogs to environmental flows in the Lowbidgee wetlands in 2008</w:t>
      </w:r>
      <w:r>
        <w:rPr>
          <w:rFonts w:ascii="Calibri" w:hAnsi="Calibri"/>
          <w:i/>
          <w:iCs/>
        </w:rPr>
        <w:t>–</w:t>
      </w:r>
      <w:r w:rsidR="00BC143E" w:rsidRPr="00BC143E">
        <w:rPr>
          <w:i/>
          <w:iCs/>
        </w:rPr>
        <w:t>09</w:t>
      </w:r>
      <w:r w:rsidRPr="00FA4E2B">
        <w:rPr>
          <w:iCs/>
        </w:rPr>
        <w:t>.</w:t>
      </w:r>
      <w:proofErr w:type="gramEnd"/>
      <w:r>
        <w:rPr>
          <w:i/>
          <w:iCs/>
        </w:rPr>
        <w:t xml:space="preserve"> </w:t>
      </w:r>
      <w:proofErr w:type="gramStart"/>
      <w:r>
        <w:t>Final report for the NSW Rivers Environmental Restoration Program.</w:t>
      </w:r>
      <w:proofErr w:type="gramEnd"/>
      <w:r>
        <w:t xml:space="preserve"> Rivers and Wetland Unit, NSW Office of Environment and Heritage</w:t>
      </w:r>
      <w:bookmarkStart w:id="318" w:name="_GoBack"/>
      <w:bookmarkEnd w:id="318"/>
      <w:r>
        <w:t>, Sydney, and Institute for Land, Water and Society, Charles Sturt University, Wagga Wagga.</w:t>
      </w:r>
    </w:p>
    <w:p w:rsidR="00191381" w:rsidRDefault="00191381" w:rsidP="00D30BD5">
      <w:pPr>
        <w:jc w:val="left"/>
      </w:pPr>
      <w:r w:rsidRPr="0063338A">
        <w:t>Spencer, J.A., and Wassens, S. (2010)</w:t>
      </w:r>
      <w:r>
        <w:t xml:space="preserve">. </w:t>
      </w:r>
      <w:r w:rsidR="00BC143E" w:rsidRPr="00BC143E">
        <w:rPr>
          <w:i/>
        </w:rPr>
        <w:t>Monitoring the responses of waterbirds, fish and frogs to environmental flows in the Lowbidgee wetlands from 2008</w:t>
      </w:r>
      <w:r>
        <w:rPr>
          <w:rFonts w:ascii="Calibri" w:hAnsi="Calibri"/>
          <w:i/>
        </w:rPr>
        <w:t>–</w:t>
      </w:r>
      <w:r w:rsidR="00BC143E" w:rsidRPr="00BC143E">
        <w:rPr>
          <w:i/>
        </w:rPr>
        <w:t>10</w:t>
      </w:r>
      <w:r>
        <w:t xml:space="preserve">. </w:t>
      </w:r>
      <w:proofErr w:type="gramStart"/>
      <w:r>
        <w:t>Charles Sturt University, Wagga Wagga.</w:t>
      </w:r>
      <w:proofErr w:type="gramEnd"/>
    </w:p>
    <w:p w:rsidR="00191381" w:rsidRDefault="00191381" w:rsidP="00D30BD5">
      <w:pPr>
        <w:jc w:val="left"/>
      </w:pPr>
      <w:proofErr w:type="gramStart"/>
      <w:r>
        <w:t>SWC</w:t>
      </w:r>
      <w:r w:rsidRPr="009F559E">
        <w:t xml:space="preserve"> (2010)</w:t>
      </w:r>
      <w:r>
        <w:t>.</w:t>
      </w:r>
      <w:proofErr w:type="gramEnd"/>
      <w:r w:rsidRPr="009F559E">
        <w:t xml:space="preserve"> </w:t>
      </w:r>
      <w:r w:rsidRPr="00CF5369">
        <w:rPr>
          <w:i/>
        </w:rPr>
        <w:t>River water prices 2010/2011</w:t>
      </w:r>
      <w:r>
        <w:t>. (</w:t>
      </w:r>
      <w:proofErr w:type="gramStart"/>
      <w:r>
        <w:t>online</w:t>
      </w:r>
      <w:proofErr w:type="gramEnd"/>
      <w:r>
        <w:t xml:space="preserve">) </w:t>
      </w:r>
      <w:proofErr w:type="gramStart"/>
      <w:r>
        <w:t>Accessed 29 November 2010.</w:t>
      </w:r>
      <w:proofErr w:type="gramEnd"/>
      <w:r>
        <w:t xml:space="preserve"> Available at: </w:t>
      </w:r>
      <w:r w:rsidR="00BC143E" w:rsidRPr="00B837EA">
        <w:t>http://www.statewater.com.au/_Documents/Customerpercent20Servicepercent20library/2010percent202011percent20waterpercent20pricing.pdf</w:t>
      </w:r>
    </w:p>
    <w:p w:rsidR="00191381" w:rsidRPr="00474205" w:rsidRDefault="00191381" w:rsidP="00D30BD5">
      <w:pPr>
        <w:jc w:val="left"/>
      </w:pPr>
      <w:proofErr w:type="gramStart"/>
      <w:r>
        <w:t>SWC</w:t>
      </w:r>
      <w:r w:rsidRPr="00474205">
        <w:t xml:space="preserve"> (2010).</w:t>
      </w:r>
      <w:proofErr w:type="gramEnd"/>
      <w:r w:rsidRPr="00474205">
        <w:t xml:space="preserve"> </w:t>
      </w:r>
      <w:proofErr w:type="gramStart"/>
      <w:r w:rsidRPr="00474205">
        <w:t xml:space="preserve">Latest on </w:t>
      </w:r>
      <w:r>
        <w:t>s</w:t>
      </w:r>
      <w:r w:rsidRPr="00474205">
        <w:t xml:space="preserve">torages in </w:t>
      </w:r>
      <w:r>
        <w:t>f</w:t>
      </w:r>
      <w:r w:rsidRPr="00474205">
        <w:t xml:space="preserve">lood </w:t>
      </w:r>
      <w:r>
        <w:t>a</w:t>
      </w:r>
      <w:r w:rsidRPr="00474205">
        <w:t>reas.</w:t>
      </w:r>
      <w:proofErr w:type="gramEnd"/>
      <w:r w:rsidRPr="00474205">
        <w:t xml:space="preserve"> (</w:t>
      </w:r>
      <w:proofErr w:type="gramStart"/>
      <w:r w:rsidRPr="00474205">
        <w:t>online</w:t>
      </w:r>
      <w:proofErr w:type="gramEnd"/>
      <w:r w:rsidRPr="00474205">
        <w:t xml:space="preserve">) </w:t>
      </w:r>
      <w:proofErr w:type="gramStart"/>
      <w:r w:rsidRPr="00474205">
        <w:t xml:space="preserve">Accessed 12 </w:t>
      </w:r>
      <w:r w:rsidRPr="00F4064B">
        <w:t>December</w:t>
      </w:r>
      <w:r>
        <w:t xml:space="preserve"> </w:t>
      </w:r>
      <w:r w:rsidRPr="00F4064B">
        <w:t>2010</w:t>
      </w:r>
      <w:r w:rsidRPr="00474205">
        <w:t>.</w:t>
      </w:r>
      <w:proofErr w:type="gramEnd"/>
      <w:r w:rsidRPr="00474205">
        <w:t xml:space="preserve"> Available at: http://www.statewater.com.au/About+Us/News+and+Events/Media+releases+2010/Latest+on+storages+in+flood+areas</w:t>
      </w:r>
    </w:p>
    <w:p w:rsidR="00191381" w:rsidRDefault="00191381" w:rsidP="00D30BD5">
      <w:pPr>
        <w:jc w:val="left"/>
      </w:pPr>
      <w:proofErr w:type="gramStart"/>
      <w:r>
        <w:t>Stuart, I. G. and Jones, M. (2006).</w:t>
      </w:r>
      <w:proofErr w:type="gramEnd"/>
      <w:r>
        <w:t xml:space="preserve"> </w:t>
      </w:r>
      <w:r w:rsidRPr="001C5BE9">
        <w:t>Large, regulated forest floodplain is an ideal recruitment zone for non-native common carp (</w:t>
      </w:r>
      <w:r w:rsidRPr="001C5BE9">
        <w:rPr>
          <w:i/>
          <w:iCs/>
        </w:rPr>
        <w:t>Cyprinus carpio</w:t>
      </w:r>
      <w:r w:rsidRPr="001C5BE9">
        <w:rPr>
          <w:iCs/>
        </w:rPr>
        <w:t xml:space="preserve"> </w:t>
      </w:r>
      <w:r w:rsidRPr="001C5BE9">
        <w:t>L.).</w:t>
      </w:r>
      <w:r>
        <w:t xml:space="preserve"> </w:t>
      </w:r>
      <w:r w:rsidRPr="001C5BE9">
        <w:rPr>
          <w:i/>
        </w:rPr>
        <w:t>Marine and Freshwater Research</w:t>
      </w:r>
      <w:r>
        <w:t xml:space="preserve"> </w:t>
      </w:r>
      <w:r w:rsidRPr="001C5BE9">
        <w:rPr>
          <w:bCs/>
        </w:rPr>
        <w:t>57</w:t>
      </w:r>
      <w:r>
        <w:t>:333-347.</w:t>
      </w:r>
    </w:p>
    <w:p w:rsidR="00191381" w:rsidRDefault="00191381" w:rsidP="00D30BD5">
      <w:pPr>
        <w:jc w:val="left"/>
      </w:pPr>
      <w:r w:rsidRPr="0069641F">
        <w:t xml:space="preserve">Taylor, I., Murray, P. </w:t>
      </w:r>
      <w:r>
        <w:t>a</w:t>
      </w:r>
      <w:r w:rsidRPr="0069641F">
        <w:t>nd Taylor, S. (2006)</w:t>
      </w:r>
      <w:r>
        <w:t xml:space="preserve">. </w:t>
      </w:r>
      <w:proofErr w:type="gramStart"/>
      <w:r w:rsidR="00BC143E" w:rsidRPr="00BC143E">
        <w:rPr>
          <w:i/>
        </w:rPr>
        <w:t>Wetlands of the Murrumbidgee River Catchment</w:t>
      </w:r>
      <w:r w:rsidRPr="001C5BE9">
        <w:t>.</w:t>
      </w:r>
      <w:proofErr w:type="gramEnd"/>
      <w:r w:rsidRPr="001C5BE9">
        <w:t xml:space="preserve"> </w:t>
      </w:r>
      <w:r>
        <w:t>Fivebough and Tuckerbil Wetlands Trust, Leeton.</w:t>
      </w:r>
    </w:p>
    <w:p w:rsidR="00191381" w:rsidRPr="00B837EA" w:rsidRDefault="002D7362" w:rsidP="00D30BD5">
      <w:pPr>
        <w:jc w:val="left"/>
      </w:pPr>
      <w:proofErr w:type="gramStart"/>
      <w:r w:rsidRPr="00B837EA">
        <w:t>Thoms, M.C. and Sheldon, F. (2002).</w:t>
      </w:r>
      <w:proofErr w:type="gramEnd"/>
      <w:r>
        <w:t xml:space="preserve"> </w:t>
      </w:r>
      <w:r w:rsidRPr="00B837EA">
        <w:t>An ecosystem approach for determing environmental water allocations in Australian dryland river systems: the role of geomorphology</w:t>
      </w:r>
      <w:r w:rsidR="00B837EA">
        <w:t xml:space="preserve">. </w:t>
      </w:r>
      <w:r w:rsidR="00B837EA">
        <w:rPr>
          <w:i/>
        </w:rPr>
        <w:t>Geomorphology</w:t>
      </w:r>
      <w:r w:rsidR="00B837EA">
        <w:t xml:space="preserve"> 47:153-168.</w:t>
      </w:r>
    </w:p>
    <w:p w:rsidR="00191381" w:rsidRPr="0069641F" w:rsidRDefault="00191381" w:rsidP="00D30BD5">
      <w:pPr>
        <w:jc w:val="left"/>
      </w:pPr>
      <w:proofErr w:type="gramStart"/>
      <w:r w:rsidRPr="0069641F">
        <w:t>Thornton, S.A. and Briggs, S.V. (1994)</w:t>
      </w:r>
      <w:r>
        <w:t>.</w:t>
      </w:r>
      <w:proofErr w:type="gramEnd"/>
      <w:r>
        <w:t xml:space="preserve"> </w:t>
      </w:r>
      <w:proofErr w:type="gramStart"/>
      <w:r w:rsidRPr="001C5BE9">
        <w:t>A survey of hydrological changes to wetlands of the Murrumbidgee River</w:t>
      </w:r>
      <w:r>
        <w:t>.</w:t>
      </w:r>
      <w:proofErr w:type="gramEnd"/>
      <w:r>
        <w:t xml:space="preserve"> </w:t>
      </w:r>
      <w:r w:rsidRPr="001C5BE9">
        <w:rPr>
          <w:i/>
        </w:rPr>
        <w:t>Wetlands (Australia)</w:t>
      </w:r>
      <w:r>
        <w:rPr>
          <w:i/>
        </w:rPr>
        <w:t xml:space="preserve"> </w:t>
      </w:r>
      <w:r w:rsidRPr="001C5BE9">
        <w:t>13</w:t>
      </w:r>
      <w:r>
        <w:t>:1-13.</w:t>
      </w:r>
    </w:p>
    <w:p w:rsidR="00191381" w:rsidRPr="00B319FE" w:rsidRDefault="00191381" w:rsidP="00D30BD5">
      <w:pPr>
        <w:jc w:val="left"/>
        <w:rPr>
          <w:i/>
        </w:rPr>
      </w:pPr>
      <w:r w:rsidRPr="00B319FE">
        <w:t>Wassens</w:t>
      </w:r>
      <w:r>
        <w:t xml:space="preserve">, S., Arnaiz, O., Healy, S., Watts, R. and Maguire, J. </w:t>
      </w:r>
      <w:r w:rsidRPr="00B319FE">
        <w:t>(2008)</w:t>
      </w:r>
      <w:r>
        <w:t xml:space="preserve">. </w:t>
      </w:r>
      <w:proofErr w:type="gramStart"/>
      <w:r>
        <w:rPr>
          <w:i/>
        </w:rPr>
        <w:t>Hydrological and habitat requirements to maintain viable Southern Bell Frog (</w:t>
      </w:r>
      <w:r>
        <w:t>Litoria raniformis</w:t>
      </w:r>
      <w:r>
        <w:rPr>
          <w:i/>
        </w:rPr>
        <w:t xml:space="preserve">) populations </w:t>
      </w:r>
      <w:r>
        <w:rPr>
          <w:i/>
        </w:rPr>
        <w:lastRenderedPageBreak/>
        <w:t>on the Lowbidgee floodplain—Phase 1.</w:t>
      </w:r>
      <w:proofErr w:type="gramEnd"/>
      <w:r>
        <w:rPr>
          <w:i/>
        </w:rPr>
        <w:t xml:space="preserve"> </w:t>
      </w:r>
      <w:proofErr w:type="gramStart"/>
      <w:r>
        <w:t xml:space="preserve">NSW </w:t>
      </w:r>
      <w:r w:rsidRPr="00B319FE">
        <w:t>D</w:t>
      </w:r>
      <w:r>
        <w:t xml:space="preserve">epartment of </w:t>
      </w:r>
      <w:r w:rsidRPr="00B319FE">
        <w:t>E</w:t>
      </w:r>
      <w:r>
        <w:t xml:space="preserve">nvironment and </w:t>
      </w:r>
      <w:r w:rsidRPr="00B319FE">
        <w:t>C</w:t>
      </w:r>
      <w:r>
        <w:t xml:space="preserve">limate </w:t>
      </w:r>
      <w:r w:rsidRPr="00B319FE">
        <w:t>C</w:t>
      </w:r>
      <w:r>
        <w:t>hange, Queanbeyan.</w:t>
      </w:r>
      <w:proofErr w:type="gramEnd"/>
    </w:p>
    <w:p w:rsidR="00191381" w:rsidRDefault="00191381" w:rsidP="00D30BD5">
      <w:pPr>
        <w:jc w:val="left"/>
      </w:pPr>
      <w:proofErr w:type="gramStart"/>
      <w:r w:rsidRPr="00A71A16">
        <w:t>Watts, R., Read, A., Page, K., Crook, D., Frazier, P., Hardwick, L., Jansen, A., Lowe, B., Lugg, A., Roshier, D., and Ryder, D. (2003).</w:t>
      </w:r>
      <w:proofErr w:type="gramEnd"/>
      <w:r w:rsidRPr="00A71A16">
        <w:t xml:space="preserve"> </w:t>
      </w:r>
      <w:proofErr w:type="gramStart"/>
      <w:r w:rsidR="00BC143E" w:rsidRPr="00BC143E">
        <w:rPr>
          <w:i/>
        </w:rPr>
        <w:t>Ecological assessment of flow scenarios in the Murrumbidgee River (Zone J) for the Living Murray Initiative</w:t>
      </w:r>
      <w:r w:rsidRPr="00A71A16">
        <w:t>.</w:t>
      </w:r>
      <w:proofErr w:type="gramEnd"/>
      <w:r w:rsidRPr="00A71A16">
        <w:t xml:space="preserve"> </w:t>
      </w:r>
      <w:proofErr w:type="gramStart"/>
      <w:r w:rsidRPr="00A71A16">
        <w:t>Final report to the Murray-Darling Basin Commission</w:t>
      </w:r>
      <w:r>
        <w:t xml:space="preserve"> for the Living Murray Initiative June 2003.</w:t>
      </w:r>
      <w:proofErr w:type="gramEnd"/>
      <w:r>
        <w:t xml:space="preserve"> Murray-Darling Basin Commission, Canberra.</w:t>
      </w:r>
    </w:p>
    <w:p w:rsidR="00191381" w:rsidRPr="006E0579" w:rsidRDefault="00191381" w:rsidP="00D30BD5">
      <w:pPr>
        <w:jc w:val="left"/>
      </w:pPr>
      <w:r>
        <w:t xml:space="preserve">Webster, R. (2007). </w:t>
      </w:r>
      <w:proofErr w:type="gramStart"/>
      <w:r w:rsidR="00262572" w:rsidRPr="00262572">
        <w:rPr>
          <w:i/>
        </w:rPr>
        <w:t>Investigation</w:t>
      </w:r>
      <w:r w:rsidR="00BC143E" w:rsidRPr="00BC143E">
        <w:rPr>
          <w:i/>
        </w:rPr>
        <w:t xml:space="preserve"> into Potential Water Savings from the Yanco Creek System (</w:t>
      </w:r>
      <w:r>
        <w:rPr>
          <w:i/>
        </w:rPr>
        <w:t>Offtake</w:t>
      </w:r>
      <w:r w:rsidR="00BC143E" w:rsidRPr="00BC143E">
        <w:rPr>
          <w:i/>
        </w:rPr>
        <w:t xml:space="preserve"> to Yanco Bridge) Wetlands</w:t>
      </w:r>
      <w:r>
        <w:t>.</w:t>
      </w:r>
      <w:proofErr w:type="gramEnd"/>
      <w:r>
        <w:t xml:space="preserve"> </w:t>
      </w:r>
      <w:proofErr w:type="gramStart"/>
      <w:r>
        <w:t>Prepared for NSW Department of Natural Resources, NSW.</w:t>
      </w:r>
      <w:proofErr w:type="gramEnd"/>
    </w:p>
    <w:p w:rsidR="00191381" w:rsidRPr="0013145B" w:rsidRDefault="00191381" w:rsidP="00D30BD5">
      <w:pPr>
        <w:jc w:val="left"/>
        <w:rPr>
          <w:noProof/>
          <w:lang w:val="en-US"/>
        </w:rPr>
      </w:pPr>
      <w:r w:rsidRPr="00A71A16">
        <w:rPr>
          <w:noProof/>
          <w:lang w:val="en-US"/>
        </w:rPr>
        <w:t xml:space="preserve">Webster, R., and Davidson, I. (2010). </w:t>
      </w:r>
      <w:r w:rsidRPr="00A71A16">
        <w:rPr>
          <w:i/>
          <w:noProof/>
          <w:lang w:val="en-US"/>
        </w:rPr>
        <w:t>Management Plan for Wanganella Swamp</w:t>
      </w:r>
      <w:r w:rsidRPr="00A71A16">
        <w:rPr>
          <w:noProof/>
          <w:lang w:val="en-US"/>
        </w:rPr>
        <w:t>. Ecosurveys Pty Ltd. Report prepared for Water for Rivers, Albury.</w:t>
      </w:r>
    </w:p>
    <w:p w:rsidR="00191381" w:rsidRDefault="00191381" w:rsidP="00D30BD5">
      <w:pPr>
        <w:jc w:val="left"/>
      </w:pPr>
      <w:proofErr w:type="gramStart"/>
      <w:r w:rsidRPr="001F2069">
        <w:t>Wen</w:t>
      </w:r>
      <w:r>
        <w:t>,</w:t>
      </w:r>
      <w:r w:rsidRPr="001F2069">
        <w:t xml:space="preserve"> L., Saintilan</w:t>
      </w:r>
      <w:r>
        <w:t>,</w:t>
      </w:r>
      <w:r w:rsidRPr="001F2069">
        <w:t xml:space="preserve"> N., and Ling</w:t>
      </w:r>
      <w:r>
        <w:t>,</w:t>
      </w:r>
      <w:r w:rsidRPr="001F2069">
        <w:t xml:space="preserve"> J. (2009).</w:t>
      </w:r>
      <w:proofErr w:type="gramEnd"/>
      <w:r w:rsidRPr="001F2069">
        <w:t xml:space="preserve"> </w:t>
      </w:r>
      <w:proofErr w:type="gramStart"/>
      <w:r w:rsidR="00BC143E" w:rsidRPr="00BC143E">
        <w:rPr>
          <w:i/>
        </w:rPr>
        <w:t>Wetland Ecological Description for Yanga National Park</w:t>
      </w:r>
      <w:r w:rsidRPr="000B6DC7">
        <w:t>.</w:t>
      </w:r>
      <w:proofErr w:type="gramEnd"/>
      <w:r w:rsidRPr="000B6DC7">
        <w:t xml:space="preserve"> </w:t>
      </w:r>
      <w:proofErr w:type="gramStart"/>
      <w:r w:rsidRPr="000B6DC7">
        <w:t>Rivers and Wetlands Unit</w:t>
      </w:r>
      <w:r w:rsidRPr="001F2069">
        <w:t>, NSW Department of Environment and Climate Chang</w:t>
      </w:r>
      <w:r>
        <w:t>e Sydney.</w:t>
      </w:r>
      <w:proofErr w:type="gramEnd"/>
    </w:p>
    <w:p w:rsidR="00191381" w:rsidRDefault="00191381" w:rsidP="00D30BD5">
      <w:pPr>
        <w:jc w:val="left"/>
      </w:pPr>
      <w:proofErr w:type="gramStart"/>
      <w:r>
        <w:t>White, G., Andrews, S. and McAllister, R. (1985).</w:t>
      </w:r>
      <w:proofErr w:type="gramEnd"/>
      <w:r>
        <w:t xml:space="preserve"> </w:t>
      </w:r>
      <w:r w:rsidR="00BC143E" w:rsidRPr="00BC143E">
        <w:rPr>
          <w:i/>
        </w:rPr>
        <w:t>Environmental Assessment of Works to Augment Regulated Flows within the Yanco, Colombo and Billabong Creeks System</w:t>
      </w:r>
      <w:r>
        <w:t>. Water Resources Commission, Environmental Studies Group, NSW.</w:t>
      </w:r>
    </w:p>
    <w:p w:rsidR="00191381" w:rsidRDefault="00191381" w:rsidP="00D30BD5">
      <w:pPr>
        <w:jc w:val="left"/>
      </w:pPr>
      <w:proofErr w:type="gramStart"/>
      <w:r w:rsidRPr="000F3166">
        <w:t>Whi</w:t>
      </w:r>
      <w:r>
        <w:t>tten, S. M. and Bennett, J. W. (1999).</w:t>
      </w:r>
      <w:proofErr w:type="gramEnd"/>
      <w:r w:rsidRPr="000F3166">
        <w:t xml:space="preserve"> </w:t>
      </w:r>
      <w:r w:rsidR="00BC143E" w:rsidRPr="00BC143E">
        <w:rPr>
          <w:i/>
        </w:rPr>
        <w:t>Wetland Ecosystems and land use in the Murrumbidgee catchment</w:t>
      </w:r>
      <w:r w:rsidRPr="002E1BD5">
        <w:rPr>
          <w:i/>
        </w:rPr>
        <w:t>—</w:t>
      </w:r>
      <w:r w:rsidR="00BC143E" w:rsidRPr="00BC143E">
        <w:rPr>
          <w:i/>
        </w:rPr>
        <w:t>Wagga Wagga to Hay and including Mirrool Creek</w:t>
      </w:r>
      <w:r w:rsidRPr="000F3166">
        <w:t xml:space="preserve">. Research Report No. 4 September 1999. </w:t>
      </w:r>
      <w:proofErr w:type="gramStart"/>
      <w:r>
        <w:t>Australian National University, Canberra.</w:t>
      </w:r>
      <w:proofErr w:type="gramEnd"/>
    </w:p>
    <w:p w:rsidR="00191381" w:rsidRDefault="00191381" w:rsidP="00D30BD5">
      <w:pPr>
        <w:jc w:val="left"/>
      </w:pPr>
      <w:r>
        <w:t xml:space="preserve">Wilson, G. G., Bickel, T. O., Berney, P. J., Sisson, J. L. (2009). </w:t>
      </w:r>
      <w:bookmarkStart w:id="319" w:name="top"/>
      <w:r w:rsidR="00BC143E" w:rsidRPr="00BC143E">
        <w:rPr>
          <w:i/>
        </w:rPr>
        <w:t>Managing environmental flows in an agricultural landscape: the Lower Gwydir floodplain</w:t>
      </w:r>
      <w:r>
        <w:t>.</w:t>
      </w:r>
      <w:r w:rsidRPr="000D0AE7">
        <w:t xml:space="preserve"> </w:t>
      </w:r>
      <w:bookmarkEnd w:id="319"/>
      <w:proofErr w:type="gramStart"/>
      <w:r w:rsidRPr="000D0AE7">
        <w:t>Final Report to the Australian Government Department of the Environment, Water, Heritage and the Arts</w:t>
      </w:r>
      <w:r>
        <w:t>, Canberra.</w:t>
      </w:r>
      <w:proofErr w:type="gramEnd"/>
    </w:p>
    <w:p w:rsidR="00191381" w:rsidRDefault="00191381" w:rsidP="00D30BD5">
      <w:pPr>
        <w:jc w:val="left"/>
        <w:rPr>
          <w:lang w:val="en-AU" w:eastAsia="en-AU"/>
        </w:rPr>
      </w:pPr>
      <w:proofErr w:type="gramStart"/>
      <w:r>
        <w:rPr>
          <w:lang w:val="en-AU" w:eastAsia="en-AU"/>
        </w:rPr>
        <w:t xml:space="preserve">Wilson, A.L., Dehaan, R.L., Watts, R.J., Page, K.J., Bowmer, K.H. and Curtis, A. (2007) </w:t>
      </w:r>
      <w:r w:rsidR="00BC143E" w:rsidRPr="00BC143E">
        <w:rPr>
          <w:i/>
          <w:lang w:val="en-AU" w:eastAsia="en-AU"/>
        </w:rPr>
        <w:t>Proceedings of the 5</w:t>
      </w:r>
      <w:r w:rsidR="00BC143E" w:rsidRPr="00BC143E">
        <w:rPr>
          <w:i/>
          <w:vertAlign w:val="superscript"/>
          <w:lang w:val="en-AU" w:eastAsia="en-AU"/>
        </w:rPr>
        <w:t>th</w:t>
      </w:r>
      <w:r w:rsidR="00BC143E" w:rsidRPr="00BC143E">
        <w:rPr>
          <w:i/>
          <w:lang w:val="en-AU" w:eastAsia="en-AU"/>
        </w:rPr>
        <w:t xml:space="preserve"> Australian Stream Management Conference</w:t>
      </w:r>
      <w:r w:rsidRPr="000D0AE7">
        <w:rPr>
          <w:lang w:val="en-AU" w:eastAsia="en-AU"/>
        </w:rPr>
        <w:t>.</w:t>
      </w:r>
      <w:proofErr w:type="gramEnd"/>
      <w:r w:rsidRPr="000D0AE7">
        <w:rPr>
          <w:lang w:val="en-AU" w:eastAsia="en-AU"/>
        </w:rPr>
        <w:t xml:space="preserve"> Australian Rivers: making a difference. </w:t>
      </w:r>
      <w:proofErr w:type="gramStart"/>
      <w:r>
        <w:rPr>
          <w:lang w:val="en-AU" w:eastAsia="en-AU"/>
        </w:rPr>
        <w:t>Charles Sturt University, Thurgoona.</w:t>
      </w:r>
      <w:proofErr w:type="gramEnd"/>
    </w:p>
    <w:p w:rsidR="00191381" w:rsidRPr="00B319FE" w:rsidRDefault="006817DF" w:rsidP="00D30BD5">
      <w:pPr>
        <w:jc w:val="left"/>
        <w:rPr>
          <w:lang w:val="en-AU" w:eastAsia="en-AU"/>
        </w:rPr>
      </w:pPr>
      <w:r w:rsidRPr="00005D2A">
        <w:rPr>
          <w:i/>
          <w:noProof/>
          <w:lang w:val="en-US"/>
        </w:rPr>
        <w:t>Water Sharing Plan for the Murrumbidgee Regulated River Water Source 2003 (NSW)</w:t>
      </w:r>
      <w:r>
        <w:rPr>
          <w:noProof/>
          <w:lang w:val="en-US"/>
        </w:rPr>
        <w:t>. Accessed online 14 November 2011</w:t>
      </w:r>
      <w:r w:rsidRPr="00005D2A">
        <w:rPr>
          <w:noProof/>
          <w:lang w:val="en-US"/>
        </w:rPr>
        <w:t>. Available at http://www.legislation.nsw.gov.au/xref/inforce/?xref=Type%3Dsubordleg%20AND%20Year%3D2002%20AND%20No%3D1038&amp;nohits=y.</w:t>
      </w:r>
      <w:r>
        <w:rPr>
          <w:noProof/>
          <w:lang w:val="en-US"/>
        </w:rPr>
        <w:t xml:space="preserve"> </w:t>
      </w:r>
    </w:p>
    <w:p w:rsidR="00191381" w:rsidRPr="000F3166" w:rsidRDefault="00191381" w:rsidP="00D30BD5">
      <w:pPr>
        <w:jc w:val="left"/>
        <w:rPr>
          <w:szCs w:val="22"/>
        </w:rPr>
      </w:pPr>
      <w:proofErr w:type="gramStart"/>
      <w:r w:rsidRPr="00A06620">
        <w:rPr>
          <w:lang w:val="en-AU" w:eastAsia="en-AU"/>
        </w:rPr>
        <w:lastRenderedPageBreak/>
        <w:t>Y</w:t>
      </w:r>
      <w:r>
        <w:rPr>
          <w:lang w:val="en-AU" w:eastAsia="en-AU"/>
        </w:rPr>
        <w:t>oung, M. D. and McColl, J. C. (2008).</w:t>
      </w:r>
      <w:proofErr w:type="gramEnd"/>
      <w:r>
        <w:rPr>
          <w:lang w:val="en-AU" w:eastAsia="en-AU"/>
        </w:rPr>
        <w:t xml:space="preserve"> </w:t>
      </w:r>
      <w:r w:rsidR="00BC143E" w:rsidRPr="00BC143E">
        <w:rPr>
          <w:i/>
          <w:lang w:val="en-AU" w:eastAsia="en-AU"/>
        </w:rPr>
        <w:t>Double trouble: The importance of accounting for and defining water entitlements consistent with hydrological realities</w:t>
      </w:r>
      <w:r w:rsidRPr="000D0AE7">
        <w:rPr>
          <w:lang w:val="en-AU" w:eastAsia="en-AU"/>
        </w:rPr>
        <w:t>.</w:t>
      </w:r>
      <w:r w:rsidRPr="00A06620">
        <w:rPr>
          <w:lang w:val="en-AU" w:eastAsia="en-AU"/>
        </w:rPr>
        <w:t xml:space="preserve"> Paper presented to the 2008 Conference of the Australian Agricultural and </w:t>
      </w:r>
      <w:r>
        <w:rPr>
          <w:lang w:val="en-AU" w:eastAsia="en-AU"/>
        </w:rPr>
        <w:t>R</w:t>
      </w:r>
      <w:r w:rsidRPr="00A06620">
        <w:rPr>
          <w:lang w:val="en-AU" w:eastAsia="en-AU"/>
        </w:rPr>
        <w:t>esource Economics Society</w:t>
      </w:r>
      <w:r>
        <w:rPr>
          <w:lang w:val="en-AU" w:eastAsia="en-AU"/>
        </w:rPr>
        <w:t>.</w:t>
      </w:r>
    </w:p>
    <w:p w:rsidR="00191381" w:rsidRDefault="00191381" w:rsidP="00EE41AE">
      <w:pPr>
        <w:pStyle w:val="Appendix1"/>
      </w:pPr>
      <w:bookmarkStart w:id="320" w:name="_Ref282677107"/>
      <w:bookmarkStart w:id="321" w:name="_Toc310503282"/>
      <w:bookmarkStart w:id="322" w:name="_Ref279132232"/>
      <w:r>
        <w:lastRenderedPageBreak/>
        <w:t xml:space="preserve">Murrumbidgee </w:t>
      </w:r>
      <w:r w:rsidR="00F13E95">
        <w:t>c</w:t>
      </w:r>
      <w:r>
        <w:t>atchment LGAs</w:t>
      </w:r>
      <w:bookmarkEnd w:id="320"/>
      <w:bookmarkEnd w:id="321"/>
    </w:p>
    <w:tbl>
      <w:tblPr>
        <w:tblW w:w="5800" w:type="dxa"/>
        <w:tblInd w:w="94" w:type="dxa"/>
        <w:tblCellMar>
          <w:left w:w="0" w:type="dxa"/>
          <w:right w:w="0" w:type="dxa"/>
        </w:tblCellMar>
        <w:tblLook w:val="00A0"/>
      </w:tblPr>
      <w:tblGrid>
        <w:gridCol w:w="2900"/>
        <w:gridCol w:w="2900"/>
      </w:tblGrid>
      <w:tr w:rsidR="00191381">
        <w:trPr>
          <w:trHeight w:val="300"/>
        </w:trPr>
        <w:tc>
          <w:tcPr>
            <w:tcW w:w="2900" w:type="dxa"/>
            <w:shd w:val="clear" w:color="auto" w:fill="FFFFFF"/>
            <w:noWrap/>
            <w:tcMar>
              <w:top w:w="0" w:type="dxa"/>
              <w:left w:w="108" w:type="dxa"/>
              <w:bottom w:w="0" w:type="dxa"/>
              <w:right w:w="108" w:type="dxa"/>
            </w:tcMar>
            <w:vAlign w:val="bottom"/>
          </w:tcPr>
          <w:p w:rsidR="00191381" w:rsidRPr="00794021" w:rsidRDefault="00191381" w:rsidP="009E2CDA">
            <w:pPr>
              <w:pStyle w:val="Para0bullet"/>
              <w:rPr>
                <w:szCs w:val="22"/>
              </w:rPr>
            </w:pPr>
            <w:r w:rsidRPr="00794021">
              <w:t xml:space="preserve">Balranald </w:t>
            </w:r>
          </w:p>
        </w:tc>
        <w:tc>
          <w:tcPr>
            <w:tcW w:w="2900" w:type="dxa"/>
            <w:shd w:val="clear" w:color="auto" w:fill="FFFFFF"/>
            <w:vAlign w:val="bottom"/>
          </w:tcPr>
          <w:p w:rsidR="00191381" w:rsidRPr="00794021" w:rsidRDefault="00191381" w:rsidP="009E2CDA">
            <w:pPr>
              <w:pStyle w:val="Para0bullet"/>
            </w:pPr>
            <w:r w:rsidRPr="00794021">
              <w:t>Junee</w:t>
            </w:r>
          </w:p>
        </w:tc>
      </w:tr>
      <w:tr w:rsidR="00191381">
        <w:trPr>
          <w:trHeight w:val="300"/>
        </w:trPr>
        <w:tc>
          <w:tcPr>
            <w:tcW w:w="2900" w:type="dxa"/>
            <w:shd w:val="clear" w:color="auto" w:fill="FFFFFF"/>
            <w:noWrap/>
            <w:tcMar>
              <w:top w:w="0" w:type="dxa"/>
              <w:left w:w="108" w:type="dxa"/>
              <w:bottom w:w="0" w:type="dxa"/>
              <w:right w:w="108" w:type="dxa"/>
            </w:tcMar>
            <w:vAlign w:val="bottom"/>
          </w:tcPr>
          <w:p w:rsidR="00191381" w:rsidRPr="00794021" w:rsidRDefault="00191381" w:rsidP="009E2CDA">
            <w:pPr>
              <w:pStyle w:val="Para0bullet"/>
              <w:rPr>
                <w:szCs w:val="22"/>
              </w:rPr>
            </w:pPr>
            <w:r w:rsidRPr="00794021">
              <w:t>Bega Valley</w:t>
            </w:r>
          </w:p>
        </w:tc>
        <w:tc>
          <w:tcPr>
            <w:tcW w:w="2900" w:type="dxa"/>
            <w:shd w:val="clear" w:color="auto" w:fill="FFFFFF"/>
            <w:vAlign w:val="bottom"/>
          </w:tcPr>
          <w:p w:rsidR="00191381" w:rsidRPr="00794021" w:rsidRDefault="00191381" w:rsidP="009E2CDA">
            <w:pPr>
              <w:pStyle w:val="Para0bullet"/>
            </w:pPr>
            <w:r w:rsidRPr="00794021">
              <w:t>Leeton</w:t>
            </w:r>
          </w:p>
        </w:tc>
      </w:tr>
      <w:tr w:rsidR="00191381">
        <w:trPr>
          <w:trHeight w:val="300"/>
        </w:trPr>
        <w:tc>
          <w:tcPr>
            <w:tcW w:w="2900" w:type="dxa"/>
            <w:shd w:val="clear" w:color="auto" w:fill="FFFFFF"/>
            <w:noWrap/>
            <w:tcMar>
              <w:top w:w="0" w:type="dxa"/>
              <w:left w:w="108" w:type="dxa"/>
              <w:bottom w:w="0" w:type="dxa"/>
              <w:right w:w="108" w:type="dxa"/>
            </w:tcMar>
            <w:vAlign w:val="bottom"/>
          </w:tcPr>
          <w:p w:rsidR="00191381" w:rsidRPr="00794021" w:rsidRDefault="00191381" w:rsidP="009E2CDA">
            <w:pPr>
              <w:pStyle w:val="Para0bullet"/>
              <w:rPr>
                <w:szCs w:val="22"/>
              </w:rPr>
            </w:pPr>
            <w:r w:rsidRPr="00794021">
              <w:t xml:space="preserve">Bland </w:t>
            </w:r>
          </w:p>
        </w:tc>
        <w:tc>
          <w:tcPr>
            <w:tcW w:w="2900" w:type="dxa"/>
            <w:shd w:val="clear" w:color="auto" w:fill="FFFFFF"/>
            <w:vAlign w:val="bottom"/>
          </w:tcPr>
          <w:p w:rsidR="00191381" w:rsidRPr="00794021" w:rsidRDefault="00191381" w:rsidP="009E2CDA">
            <w:pPr>
              <w:pStyle w:val="Para0bullet"/>
            </w:pPr>
            <w:r w:rsidRPr="00794021">
              <w:t>Lockhart</w:t>
            </w:r>
          </w:p>
        </w:tc>
      </w:tr>
      <w:tr w:rsidR="00191381">
        <w:trPr>
          <w:trHeight w:val="300"/>
        </w:trPr>
        <w:tc>
          <w:tcPr>
            <w:tcW w:w="2900" w:type="dxa"/>
            <w:shd w:val="clear" w:color="auto" w:fill="FFFFFF"/>
            <w:noWrap/>
            <w:tcMar>
              <w:top w:w="0" w:type="dxa"/>
              <w:left w:w="108" w:type="dxa"/>
              <w:bottom w:w="0" w:type="dxa"/>
              <w:right w:w="108" w:type="dxa"/>
            </w:tcMar>
            <w:vAlign w:val="bottom"/>
          </w:tcPr>
          <w:p w:rsidR="00191381" w:rsidRPr="00794021" w:rsidRDefault="00191381" w:rsidP="009E2CDA">
            <w:pPr>
              <w:pStyle w:val="Para0bullet"/>
              <w:rPr>
                <w:szCs w:val="22"/>
              </w:rPr>
            </w:pPr>
            <w:r w:rsidRPr="00794021">
              <w:t xml:space="preserve">Boorowa </w:t>
            </w:r>
          </w:p>
        </w:tc>
        <w:tc>
          <w:tcPr>
            <w:tcW w:w="2900" w:type="dxa"/>
            <w:shd w:val="clear" w:color="auto" w:fill="FFFFFF"/>
            <w:vAlign w:val="bottom"/>
          </w:tcPr>
          <w:p w:rsidR="00191381" w:rsidRPr="00794021" w:rsidRDefault="00191381" w:rsidP="009E2CDA">
            <w:pPr>
              <w:pStyle w:val="Para0bullet"/>
            </w:pPr>
            <w:r w:rsidRPr="00794021">
              <w:t>Murrumbidgee</w:t>
            </w:r>
          </w:p>
        </w:tc>
      </w:tr>
      <w:tr w:rsidR="00191381">
        <w:trPr>
          <w:trHeight w:val="300"/>
        </w:trPr>
        <w:tc>
          <w:tcPr>
            <w:tcW w:w="2900" w:type="dxa"/>
            <w:shd w:val="clear" w:color="auto" w:fill="FFFFFF"/>
            <w:noWrap/>
            <w:tcMar>
              <w:top w:w="0" w:type="dxa"/>
              <w:left w:w="108" w:type="dxa"/>
              <w:bottom w:w="0" w:type="dxa"/>
              <w:right w:w="108" w:type="dxa"/>
            </w:tcMar>
            <w:vAlign w:val="bottom"/>
          </w:tcPr>
          <w:p w:rsidR="00191381" w:rsidRPr="00794021" w:rsidRDefault="00191381" w:rsidP="009E2CDA">
            <w:pPr>
              <w:pStyle w:val="Para0bullet"/>
              <w:rPr>
                <w:szCs w:val="22"/>
              </w:rPr>
            </w:pPr>
            <w:r w:rsidRPr="00794021">
              <w:t xml:space="preserve">Carrathool </w:t>
            </w:r>
          </w:p>
        </w:tc>
        <w:tc>
          <w:tcPr>
            <w:tcW w:w="2900" w:type="dxa"/>
            <w:shd w:val="clear" w:color="auto" w:fill="FFFFFF"/>
            <w:vAlign w:val="bottom"/>
          </w:tcPr>
          <w:p w:rsidR="00191381" w:rsidRPr="00794021" w:rsidRDefault="00191381" w:rsidP="009E2CDA">
            <w:pPr>
              <w:pStyle w:val="Para0bullet"/>
            </w:pPr>
            <w:r w:rsidRPr="00794021">
              <w:t>Narrandera</w:t>
            </w:r>
          </w:p>
        </w:tc>
      </w:tr>
      <w:tr w:rsidR="00191381">
        <w:trPr>
          <w:trHeight w:val="300"/>
        </w:trPr>
        <w:tc>
          <w:tcPr>
            <w:tcW w:w="2900" w:type="dxa"/>
            <w:shd w:val="clear" w:color="auto" w:fill="FFFFFF"/>
            <w:noWrap/>
            <w:tcMar>
              <w:top w:w="0" w:type="dxa"/>
              <w:left w:w="108" w:type="dxa"/>
              <w:bottom w:w="0" w:type="dxa"/>
              <w:right w:w="108" w:type="dxa"/>
            </w:tcMar>
            <w:vAlign w:val="bottom"/>
          </w:tcPr>
          <w:p w:rsidR="00191381" w:rsidRPr="00794021" w:rsidRDefault="00191381" w:rsidP="009E2CDA">
            <w:pPr>
              <w:pStyle w:val="Para0bullet"/>
              <w:rPr>
                <w:szCs w:val="22"/>
              </w:rPr>
            </w:pPr>
            <w:r w:rsidRPr="00794021">
              <w:t xml:space="preserve">Conargo </w:t>
            </w:r>
          </w:p>
        </w:tc>
        <w:tc>
          <w:tcPr>
            <w:tcW w:w="2900" w:type="dxa"/>
            <w:shd w:val="clear" w:color="auto" w:fill="FFFFFF"/>
            <w:vAlign w:val="bottom"/>
          </w:tcPr>
          <w:p w:rsidR="00191381" w:rsidRPr="00794021" w:rsidRDefault="00191381" w:rsidP="009E2CDA">
            <w:pPr>
              <w:pStyle w:val="Para0bullet"/>
            </w:pPr>
            <w:r w:rsidRPr="00794021">
              <w:t>Palerang</w:t>
            </w:r>
          </w:p>
        </w:tc>
      </w:tr>
      <w:tr w:rsidR="00191381">
        <w:trPr>
          <w:trHeight w:val="300"/>
        </w:trPr>
        <w:tc>
          <w:tcPr>
            <w:tcW w:w="2900" w:type="dxa"/>
            <w:shd w:val="clear" w:color="auto" w:fill="FFFFFF"/>
            <w:noWrap/>
            <w:tcMar>
              <w:top w:w="0" w:type="dxa"/>
              <w:left w:w="108" w:type="dxa"/>
              <w:bottom w:w="0" w:type="dxa"/>
              <w:right w:w="108" w:type="dxa"/>
            </w:tcMar>
            <w:vAlign w:val="bottom"/>
          </w:tcPr>
          <w:p w:rsidR="00191381" w:rsidRPr="00794021" w:rsidRDefault="00191381" w:rsidP="009E2CDA">
            <w:pPr>
              <w:pStyle w:val="Para0bullet"/>
              <w:rPr>
                <w:szCs w:val="22"/>
              </w:rPr>
            </w:pPr>
            <w:r w:rsidRPr="00794021">
              <w:t xml:space="preserve">Coolamon </w:t>
            </w:r>
          </w:p>
        </w:tc>
        <w:tc>
          <w:tcPr>
            <w:tcW w:w="2900" w:type="dxa"/>
            <w:shd w:val="clear" w:color="auto" w:fill="FFFFFF"/>
            <w:vAlign w:val="bottom"/>
          </w:tcPr>
          <w:p w:rsidR="00191381" w:rsidRPr="00794021" w:rsidRDefault="00191381" w:rsidP="009E2CDA">
            <w:pPr>
              <w:pStyle w:val="Para0bullet"/>
            </w:pPr>
            <w:r w:rsidRPr="00794021">
              <w:t>Queanbeyan</w:t>
            </w:r>
          </w:p>
        </w:tc>
      </w:tr>
      <w:tr w:rsidR="00191381">
        <w:trPr>
          <w:trHeight w:val="300"/>
        </w:trPr>
        <w:tc>
          <w:tcPr>
            <w:tcW w:w="2900" w:type="dxa"/>
            <w:shd w:val="clear" w:color="auto" w:fill="FFFFFF"/>
            <w:noWrap/>
            <w:tcMar>
              <w:top w:w="0" w:type="dxa"/>
              <w:left w:w="108" w:type="dxa"/>
              <w:bottom w:w="0" w:type="dxa"/>
              <w:right w:w="108" w:type="dxa"/>
            </w:tcMar>
            <w:vAlign w:val="bottom"/>
          </w:tcPr>
          <w:p w:rsidR="00191381" w:rsidRPr="00794021" w:rsidRDefault="00191381" w:rsidP="009E2CDA">
            <w:pPr>
              <w:pStyle w:val="Para0bullet"/>
              <w:rPr>
                <w:szCs w:val="22"/>
              </w:rPr>
            </w:pPr>
            <w:r w:rsidRPr="00794021">
              <w:t xml:space="preserve">Cooma-Monaro </w:t>
            </w:r>
          </w:p>
        </w:tc>
        <w:tc>
          <w:tcPr>
            <w:tcW w:w="2900" w:type="dxa"/>
            <w:shd w:val="clear" w:color="auto" w:fill="FFFFFF"/>
            <w:vAlign w:val="bottom"/>
          </w:tcPr>
          <w:p w:rsidR="00191381" w:rsidRPr="00794021" w:rsidRDefault="00191381" w:rsidP="009E2CDA">
            <w:pPr>
              <w:pStyle w:val="Para0bullet"/>
            </w:pPr>
            <w:r w:rsidRPr="00794021">
              <w:t>Snowy River</w:t>
            </w:r>
          </w:p>
        </w:tc>
      </w:tr>
      <w:tr w:rsidR="00191381">
        <w:trPr>
          <w:trHeight w:val="300"/>
        </w:trPr>
        <w:tc>
          <w:tcPr>
            <w:tcW w:w="2900" w:type="dxa"/>
            <w:shd w:val="clear" w:color="auto" w:fill="FFFFFF"/>
            <w:noWrap/>
            <w:tcMar>
              <w:top w:w="0" w:type="dxa"/>
              <w:left w:w="108" w:type="dxa"/>
              <w:bottom w:w="0" w:type="dxa"/>
              <w:right w:w="108" w:type="dxa"/>
            </w:tcMar>
            <w:vAlign w:val="bottom"/>
          </w:tcPr>
          <w:p w:rsidR="00191381" w:rsidRPr="00794021" w:rsidRDefault="00191381" w:rsidP="009E2CDA">
            <w:pPr>
              <w:pStyle w:val="Para0bullet"/>
              <w:rPr>
                <w:szCs w:val="22"/>
              </w:rPr>
            </w:pPr>
            <w:r w:rsidRPr="00794021">
              <w:t xml:space="preserve">Cootamundra </w:t>
            </w:r>
          </w:p>
        </w:tc>
        <w:tc>
          <w:tcPr>
            <w:tcW w:w="2900" w:type="dxa"/>
            <w:shd w:val="clear" w:color="auto" w:fill="FFFFFF"/>
            <w:vAlign w:val="bottom"/>
          </w:tcPr>
          <w:p w:rsidR="00191381" w:rsidRPr="00794021" w:rsidRDefault="00191381" w:rsidP="009E2CDA">
            <w:pPr>
              <w:pStyle w:val="Para0bullet"/>
            </w:pPr>
            <w:r w:rsidRPr="00794021">
              <w:t>Temora</w:t>
            </w:r>
          </w:p>
        </w:tc>
      </w:tr>
      <w:tr w:rsidR="00191381">
        <w:trPr>
          <w:trHeight w:val="300"/>
        </w:trPr>
        <w:tc>
          <w:tcPr>
            <w:tcW w:w="2900" w:type="dxa"/>
            <w:shd w:val="clear" w:color="auto" w:fill="FFFFFF"/>
            <w:noWrap/>
            <w:tcMar>
              <w:top w:w="0" w:type="dxa"/>
              <w:left w:w="108" w:type="dxa"/>
              <w:bottom w:w="0" w:type="dxa"/>
              <w:right w:w="108" w:type="dxa"/>
            </w:tcMar>
            <w:vAlign w:val="bottom"/>
          </w:tcPr>
          <w:p w:rsidR="00191381" w:rsidRPr="00794021" w:rsidRDefault="00191381" w:rsidP="009E2CDA">
            <w:pPr>
              <w:pStyle w:val="Para0bullet"/>
              <w:rPr>
                <w:szCs w:val="22"/>
              </w:rPr>
            </w:pPr>
            <w:r w:rsidRPr="00794021">
              <w:t xml:space="preserve">Eurobodalla </w:t>
            </w:r>
          </w:p>
        </w:tc>
        <w:tc>
          <w:tcPr>
            <w:tcW w:w="2900" w:type="dxa"/>
            <w:shd w:val="clear" w:color="auto" w:fill="FFFFFF"/>
            <w:vAlign w:val="bottom"/>
          </w:tcPr>
          <w:p w:rsidR="00191381" w:rsidRPr="00794021" w:rsidRDefault="00191381" w:rsidP="009E2CDA">
            <w:pPr>
              <w:pStyle w:val="Para0bullet"/>
            </w:pPr>
            <w:r w:rsidRPr="00794021">
              <w:t>Tumbarumba</w:t>
            </w:r>
          </w:p>
        </w:tc>
      </w:tr>
      <w:tr w:rsidR="00191381">
        <w:trPr>
          <w:trHeight w:val="300"/>
        </w:trPr>
        <w:tc>
          <w:tcPr>
            <w:tcW w:w="2900" w:type="dxa"/>
            <w:shd w:val="clear" w:color="auto" w:fill="FFFFFF"/>
            <w:noWrap/>
            <w:tcMar>
              <w:top w:w="0" w:type="dxa"/>
              <w:left w:w="108" w:type="dxa"/>
              <w:bottom w:w="0" w:type="dxa"/>
              <w:right w:w="108" w:type="dxa"/>
            </w:tcMar>
            <w:vAlign w:val="bottom"/>
          </w:tcPr>
          <w:p w:rsidR="00191381" w:rsidRPr="00794021" w:rsidRDefault="00191381" w:rsidP="009E2CDA">
            <w:pPr>
              <w:pStyle w:val="Para0bullet"/>
              <w:rPr>
                <w:szCs w:val="22"/>
              </w:rPr>
            </w:pPr>
            <w:r w:rsidRPr="00794021">
              <w:t xml:space="preserve">Goulburn Mulwaree </w:t>
            </w:r>
          </w:p>
        </w:tc>
        <w:tc>
          <w:tcPr>
            <w:tcW w:w="2900" w:type="dxa"/>
            <w:shd w:val="clear" w:color="auto" w:fill="FFFFFF"/>
            <w:vAlign w:val="bottom"/>
          </w:tcPr>
          <w:p w:rsidR="00191381" w:rsidRPr="00794021" w:rsidRDefault="00191381" w:rsidP="009E2CDA">
            <w:pPr>
              <w:pStyle w:val="Para0bullet"/>
            </w:pPr>
            <w:r w:rsidRPr="00794021">
              <w:t>Tumut Shire</w:t>
            </w:r>
          </w:p>
        </w:tc>
      </w:tr>
      <w:tr w:rsidR="00191381">
        <w:trPr>
          <w:trHeight w:val="300"/>
        </w:trPr>
        <w:tc>
          <w:tcPr>
            <w:tcW w:w="2900" w:type="dxa"/>
            <w:shd w:val="clear" w:color="auto" w:fill="FFFFFF"/>
            <w:noWrap/>
            <w:tcMar>
              <w:top w:w="0" w:type="dxa"/>
              <w:left w:w="108" w:type="dxa"/>
              <w:bottom w:w="0" w:type="dxa"/>
              <w:right w:w="108" w:type="dxa"/>
            </w:tcMar>
            <w:vAlign w:val="bottom"/>
          </w:tcPr>
          <w:p w:rsidR="00191381" w:rsidRPr="00794021" w:rsidRDefault="00191381" w:rsidP="009E2CDA">
            <w:pPr>
              <w:pStyle w:val="Para0bullet"/>
              <w:rPr>
                <w:szCs w:val="22"/>
              </w:rPr>
            </w:pPr>
            <w:r w:rsidRPr="00794021">
              <w:t xml:space="preserve">Greater Hume Shire </w:t>
            </w:r>
          </w:p>
        </w:tc>
        <w:tc>
          <w:tcPr>
            <w:tcW w:w="2900" w:type="dxa"/>
            <w:shd w:val="clear" w:color="auto" w:fill="FFFFFF"/>
            <w:vAlign w:val="bottom"/>
          </w:tcPr>
          <w:p w:rsidR="00191381" w:rsidRPr="00794021" w:rsidRDefault="00191381" w:rsidP="009E2CDA">
            <w:pPr>
              <w:pStyle w:val="Para0bullet"/>
            </w:pPr>
            <w:r w:rsidRPr="00794021">
              <w:t>Upper Lachlan</w:t>
            </w:r>
          </w:p>
        </w:tc>
      </w:tr>
      <w:tr w:rsidR="00191381">
        <w:trPr>
          <w:trHeight w:val="300"/>
        </w:trPr>
        <w:tc>
          <w:tcPr>
            <w:tcW w:w="2900" w:type="dxa"/>
            <w:shd w:val="clear" w:color="auto" w:fill="FFFFFF"/>
            <w:noWrap/>
            <w:tcMar>
              <w:top w:w="0" w:type="dxa"/>
              <w:left w:w="108" w:type="dxa"/>
              <w:bottom w:w="0" w:type="dxa"/>
              <w:right w:w="108" w:type="dxa"/>
            </w:tcMar>
            <w:vAlign w:val="bottom"/>
          </w:tcPr>
          <w:p w:rsidR="00191381" w:rsidRPr="00794021" w:rsidRDefault="00191381" w:rsidP="009E2CDA">
            <w:pPr>
              <w:pStyle w:val="Para0bullet"/>
              <w:rPr>
                <w:szCs w:val="22"/>
              </w:rPr>
            </w:pPr>
            <w:r w:rsidRPr="00794021">
              <w:t xml:space="preserve">Griffith </w:t>
            </w:r>
          </w:p>
        </w:tc>
        <w:tc>
          <w:tcPr>
            <w:tcW w:w="2900" w:type="dxa"/>
            <w:shd w:val="clear" w:color="auto" w:fill="FFFFFF"/>
            <w:vAlign w:val="bottom"/>
          </w:tcPr>
          <w:p w:rsidR="00191381" w:rsidRPr="00794021" w:rsidRDefault="00191381" w:rsidP="009E2CDA">
            <w:pPr>
              <w:pStyle w:val="Para0bullet"/>
            </w:pPr>
            <w:r w:rsidRPr="00794021">
              <w:t>Urana</w:t>
            </w:r>
          </w:p>
        </w:tc>
      </w:tr>
      <w:tr w:rsidR="00191381">
        <w:trPr>
          <w:trHeight w:val="300"/>
        </w:trPr>
        <w:tc>
          <w:tcPr>
            <w:tcW w:w="2900" w:type="dxa"/>
            <w:shd w:val="clear" w:color="auto" w:fill="FFFFFF"/>
            <w:noWrap/>
            <w:tcMar>
              <w:top w:w="0" w:type="dxa"/>
              <w:left w:w="108" w:type="dxa"/>
              <w:bottom w:w="0" w:type="dxa"/>
              <w:right w:w="108" w:type="dxa"/>
            </w:tcMar>
            <w:vAlign w:val="bottom"/>
          </w:tcPr>
          <w:p w:rsidR="00191381" w:rsidRPr="00794021" w:rsidRDefault="00191381" w:rsidP="009E2CDA">
            <w:pPr>
              <w:pStyle w:val="Para0bullet"/>
              <w:rPr>
                <w:szCs w:val="22"/>
              </w:rPr>
            </w:pPr>
            <w:r w:rsidRPr="00794021">
              <w:t xml:space="preserve">Gundagai </w:t>
            </w:r>
          </w:p>
        </w:tc>
        <w:tc>
          <w:tcPr>
            <w:tcW w:w="2900" w:type="dxa"/>
            <w:shd w:val="clear" w:color="auto" w:fill="FFFFFF"/>
            <w:vAlign w:val="bottom"/>
          </w:tcPr>
          <w:p w:rsidR="00191381" w:rsidRPr="00794021" w:rsidRDefault="00191381" w:rsidP="009E2CDA">
            <w:pPr>
              <w:pStyle w:val="Para0bullet"/>
            </w:pPr>
            <w:r w:rsidRPr="00794021">
              <w:t>Wagga Wagga</w:t>
            </w:r>
          </w:p>
        </w:tc>
      </w:tr>
      <w:tr w:rsidR="00191381">
        <w:trPr>
          <w:trHeight w:val="300"/>
        </w:trPr>
        <w:tc>
          <w:tcPr>
            <w:tcW w:w="2900" w:type="dxa"/>
            <w:shd w:val="clear" w:color="auto" w:fill="FFFFFF"/>
            <w:noWrap/>
            <w:tcMar>
              <w:top w:w="0" w:type="dxa"/>
              <w:left w:w="108" w:type="dxa"/>
              <w:bottom w:w="0" w:type="dxa"/>
              <w:right w:w="108" w:type="dxa"/>
            </w:tcMar>
            <w:vAlign w:val="bottom"/>
          </w:tcPr>
          <w:p w:rsidR="00191381" w:rsidRPr="00794021" w:rsidRDefault="00191381" w:rsidP="009E2CDA">
            <w:pPr>
              <w:pStyle w:val="Para0bullet"/>
              <w:rPr>
                <w:szCs w:val="22"/>
              </w:rPr>
            </w:pPr>
            <w:r w:rsidRPr="00794021">
              <w:t xml:space="preserve">Harden </w:t>
            </w:r>
          </w:p>
        </w:tc>
        <w:tc>
          <w:tcPr>
            <w:tcW w:w="2900" w:type="dxa"/>
            <w:shd w:val="clear" w:color="auto" w:fill="FFFFFF"/>
            <w:vAlign w:val="bottom"/>
          </w:tcPr>
          <w:p w:rsidR="00191381" w:rsidRPr="00794021" w:rsidRDefault="00191381" w:rsidP="009E2CDA">
            <w:pPr>
              <w:pStyle w:val="Para0bullet"/>
            </w:pPr>
            <w:r w:rsidRPr="00794021">
              <w:t>Wakool</w:t>
            </w:r>
          </w:p>
        </w:tc>
      </w:tr>
      <w:tr w:rsidR="00191381">
        <w:trPr>
          <w:trHeight w:val="300"/>
        </w:trPr>
        <w:tc>
          <w:tcPr>
            <w:tcW w:w="2900" w:type="dxa"/>
            <w:shd w:val="clear" w:color="auto" w:fill="FFFFFF"/>
            <w:noWrap/>
            <w:tcMar>
              <w:top w:w="0" w:type="dxa"/>
              <w:left w:w="108" w:type="dxa"/>
              <w:bottom w:w="0" w:type="dxa"/>
              <w:right w:w="108" w:type="dxa"/>
            </w:tcMar>
            <w:vAlign w:val="bottom"/>
          </w:tcPr>
          <w:p w:rsidR="00191381" w:rsidRPr="00794021" w:rsidRDefault="00191381" w:rsidP="009E2CDA">
            <w:pPr>
              <w:pStyle w:val="Para0bullet"/>
              <w:rPr>
                <w:szCs w:val="22"/>
              </w:rPr>
            </w:pPr>
            <w:r w:rsidRPr="00794021">
              <w:t xml:space="preserve">Hay </w:t>
            </w:r>
          </w:p>
        </w:tc>
        <w:tc>
          <w:tcPr>
            <w:tcW w:w="2900" w:type="dxa"/>
            <w:shd w:val="clear" w:color="auto" w:fill="FFFFFF"/>
            <w:vAlign w:val="bottom"/>
          </w:tcPr>
          <w:p w:rsidR="00191381" w:rsidRPr="00794021" w:rsidRDefault="00191381" w:rsidP="009E2CDA">
            <w:pPr>
              <w:pStyle w:val="Para0bullet"/>
            </w:pPr>
            <w:r w:rsidRPr="00794021">
              <w:t>Yass Valley</w:t>
            </w:r>
          </w:p>
        </w:tc>
      </w:tr>
      <w:tr w:rsidR="00191381">
        <w:trPr>
          <w:trHeight w:val="300"/>
        </w:trPr>
        <w:tc>
          <w:tcPr>
            <w:tcW w:w="2900" w:type="dxa"/>
            <w:shd w:val="clear" w:color="auto" w:fill="FFFFFF"/>
            <w:noWrap/>
            <w:tcMar>
              <w:top w:w="0" w:type="dxa"/>
              <w:left w:w="108" w:type="dxa"/>
              <w:bottom w:w="0" w:type="dxa"/>
              <w:right w:w="108" w:type="dxa"/>
            </w:tcMar>
            <w:vAlign w:val="bottom"/>
          </w:tcPr>
          <w:p w:rsidR="00191381" w:rsidRPr="00794021" w:rsidRDefault="00191381" w:rsidP="009E2CDA">
            <w:pPr>
              <w:pStyle w:val="Para0bullet"/>
              <w:rPr>
                <w:szCs w:val="22"/>
              </w:rPr>
            </w:pPr>
            <w:r w:rsidRPr="00794021">
              <w:t>Jerilderie</w:t>
            </w:r>
          </w:p>
        </w:tc>
        <w:tc>
          <w:tcPr>
            <w:tcW w:w="2900" w:type="dxa"/>
            <w:shd w:val="clear" w:color="auto" w:fill="FFFFFF"/>
            <w:vAlign w:val="bottom"/>
          </w:tcPr>
          <w:p w:rsidR="00191381" w:rsidRPr="00794021" w:rsidRDefault="00191381" w:rsidP="009E2CDA">
            <w:pPr>
              <w:pStyle w:val="Para0bullet"/>
            </w:pPr>
            <w:r w:rsidRPr="00794021">
              <w:t>Young</w:t>
            </w:r>
          </w:p>
        </w:tc>
      </w:tr>
    </w:tbl>
    <w:p w:rsidR="00191381" w:rsidRDefault="00191381" w:rsidP="007A0A5D">
      <w:pPr>
        <w:pStyle w:val="Para0"/>
      </w:pPr>
    </w:p>
    <w:p w:rsidR="00191381" w:rsidRDefault="00191381" w:rsidP="007A0A5D">
      <w:pPr>
        <w:pStyle w:val="Para0"/>
        <w:sectPr w:rsidR="00191381" w:rsidSect="00CA4495">
          <w:pgSz w:w="11907" w:h="16840" w:code="9"/>
          <w:pgMar w:top="2835" w:right="851" w:bottom="1701" w:left="2268" w:header="680" w:footer="851" w:gutter="0"/>
          <w:cols w:space="720"/>
          <w:formProt w:val="0"/>
          <w:titlePg/>
          <w:docGrid w:linePitch="360"/>
        </w:sectPr>
      </w:pPr>
    </w:p>
    <w:p w:rsidR="00191381" w:rsidRDefault="00191381" w:rsidP="00461FBB">
      <w:pPr>
        <w:pStyle w:val="Appendix1"/>
      </w:pPr>
      <w:bookmarkStart w:id="323" w:name="_Ref288724931"/>
      <w:bookmarkStart w:id="324" w:name="_Toc310503283"/>
      <w:r>
        <w:lastRenderedPageBreak/>
        <w:t xml:space="preserve">Threatened </w:t>
      </w:r>
      <w:r w:rsidR="00F13E95">
        <w:t>s</w:t>
      </w:r>
      <w:r>
        <w:t>pecies in the Murrumbidgee</w:t>
      </w:r>
      <w:bookmarkEnd w:id="323"/>
      <w:bookmarkEnd w:id="324"/>
    </w:p>
    <w:tbl>
      <w:tblPr>
        <w:tblW w:w="20129" w:type="dxa"/>
        <w:tblInd w:w="108" w:type="dxa"/>
        <w:tblLook w:val="00A0"/>
      </w:tblPr>
      <w:tblGrid>
        <w:gridCol w:w="2694"/>
        <w:gridCol w:w="2835"/>
        <w:gridCol w:w="1291"/>
        <w:gridCol w:w="1118"/>
        <w:gridCol w:w="993"/>
        <w:gridCol w:w="1275"/>
        <w:gridCol w:w="1134"/>
        <w:gridCol w:w="1134"/>
        <w:gridCol w:w="1418"/>
        <w:gridCol w:w="709"/>
        <w:gridCol w:w="1842"/>
        <w:gridCol w:w="2268"/>
        <w:gridCol w:w="1418"/>
      </w:tblGrid>
      <w:tr w:rsidR="00191381" w:rsidRPr="003A6A50">
        <w:trPr>
          <w:trHeight w:val="300"/>
          <w:tblHeader/>
        </w:trPr>
        <w:tc>
          <w:tcPr>
            <w:tcW w:w="2694" w:type="dxa"/>
            <w:tcBorders>
              <w:bottom w:val="single" w:sz="4" w:space="0" w:color="auto"/>
            </w:tcBorders>
            <w:shd w:val="clear" w:color="auto" w:fill="6CB9DC"/>
            <w:noWrap/>
            <w:vAlign w:val="center"/>
          </w:tcPr>
          <w:p w:rsidR="00191381" w:rsidRPr="003A6A50" w:rsidRDefault="00191381" w:rsidP="009E2CDA">
            <w:pPr>
              <w:spacing w:after="0" w:line="240" w:lineRule="auto"/>
              <w:jc w:val="left"/>
              <w:rPr>
                <w:rFonts w:ascii="Calibri" w:hAnsi="Calibri"/>
                <w:b/>
                <w:szCs w:val="22"/>
                <w:lang w:val="en-AU" w:eastAsia="en-AU"/>
              </w:rPr>
            </w:pPr>
            <w:r w:rsidRPr="003A6A50">
              <w:rPr>
                <w:rFonts w:ascii="Calibri" w:hAnsi="Calibri"/>
                <w:b/>
                <w:szCs w:val="22"/>
                <w:lang w:val="en-AU" w:eastAsia="en-AU"/>
              </w:rPr>
              <w:t xml:space="preserve">Common name </w:t>
            </w:r>
          </w:p>
        </w:tc>
        <w:tc>
          <w:tcPr>
            <w:tcW w:w="2835" w:type="dxa"/>
            <w:tcBorders>
              <w:bottom w:val="single" w:sz="4" w:space="0" w:color="auto"/>
            </w:tcBorders>
            <w:shd w:val="clear" w:color="auto" w:fill="6CB9DC"/>
            <w:noWrap/>
            <w:vAlign w:val="center"/>
          </w:tcPr>
          <w:p w:rsidR="00191381" w:rsidRPr="003A6A50" w:rsidRDefault="00191381" w:rsidP="009E2CDA">
            <w:pPr>
              <w:spacing w:after="0" w:line="240" w:lineRule="auto"/>
              <w:jc w:val="left"/>
              <w:rPr>
                <w:rFonts w:ascii="Calibri" w:hAnsi="Calibri"/>
                <w:b/>
                <w:szCs w:val="22"/>
                <w:lang w:val="en-AU" w:eastAsia="en-AU"/>
              </w:rPr>
            </w:pPr>
            <w:r w:rsidRPr="003A6A50">
              <w:rPr>
                <w:rFonts w:ascii="Calibri" w:hAnsi="Calibri"/>
                <w:b/>
                <w:szCs w:val="22"/>
                <w:lang w:val="en-AU" w:eastAsia="en-AU"/>
              </w:rPr>
              <w:t>Scientific name</w:t>
            </w:r>
          </w:p>
        </w:tc>
        <w:tc>
          <w:tcPr>
            <w:tcW w:w="1291" w:type="dxa"/>
            <w:tcBorders>
              <w:bottom w:val="single" w:sz="4" w:space="0" w:color="auto"/>
            </w:tcBorders>
            <w:shd w:val="clear" w:color="auto" w:fill="6CB9DC"/>
            <w:noWrap/>
            <w:vAlign w:val="center"/>
          </w:tcPr>
          <w:p w:rsidR="00191381" w:rsidRPr="003A6A50" w:rsidRDefault="00191381" w:rsidP="009E2CDA">
            <w:pPr>
              <w:spacing w:after="0" w:line="240" w:lineRule="auto"/>
              <w:jc w:val="left"/>
              <w:rPr>
                <w:rFonts w:ascii="Calibri" w:hAnsi="Calibri"/>
                <w:b/>
                <w:szCs w:val="22"/>
                <w:lang w:val="en-AU" w:eastAsia="en-AU"/>
              </w:rPr>
            </w:pPr>
            <w:r w:rsidRPr="003A6A50">
              <w:rPr>
                <w:rFonts w:ascii="Calibri" w:hAnsi="Calibri"/>
                <w:b/>
                <w:szCs w:val="22"/>
                <w:lang w:val="en-AU" w:eastAsia="en-AU"/>
              </w:rPr>
              <w:t>EPBC Act</w:t>
            </w:r>
          </w:p>
        </w:tc>
        <w:tc>
          <w:tcPr>
            <w:tcW w:w="1118" w:type="dxa"/>
            <w:tcBorders>
              <w:bottom w:val="single" w:sz="4" w:space="0" w:color="auto"/>
            </w:tcBorders>
            <w:shd w:val="clear" w:color="auto" w:fill="6CB9DC"/>
            <w:noWrap/>
            <w:vAlign w:val="center"/>
          </w:tcPr>
          <w:p w:rsidR="00191381" w:rsidRPr="003A6A50" w:rsidRDefault="00191381" w:rsidP="009E2CDA">
            <w:pPr>
              <w:spacing w:after="0" w:line="240" w:lineRule="auto"/>
              <w:jc w:val="left"/>
              <w:rPr>
                <w:rFonts w:ascii="Calibri" w:hAnsi="Calibri"/>
                <w:b/>
                <w:szCs w:val="22"/>
                <w:lang w:val="en-AU" w:eastAsia="en-AU"/>
              </w:rPr>
            </w:pPr>
            <w:r w:rsidRPr="003A6A50">
              <w:rPr>
                <w:rFonts w:ascii="Calibri" w:hAnsi="Calibri"/>
                <w:b/>
                <w:szCs w:val="22"/>
                <w:lang w:val="en-AU" w:eastAsia="en-AU"/>
              </w:rPr>
              <w:t>CAMBA</w:t>
            </w:r>
          </w:p>
        </w:tc>
        <w:tc>
          <w:tcPr>
            <w:tcW w:w="993" w:type="dxa"/>
            <w:tcBorders>
              <w:bottom w:val="single" w:sz="4" w:space="0" w:color="auto"/>
            </w:tcBorders>
            <w:shd w:val="clear" w:color="auto" w:fill="6CB9DC"/>
            <w:noWrap/>
            <w:vAlign w:val="center"/>
          </w:tcPr>
          <w:p w:rsidR="00191381" w:rsidRPr="003A6A50" w:rsidRDefault="00191381" w:rsidP="009E2CDA">
            <w:pPr>
              <w:spacing w:after="0" w:line="240" w:lineRule="auto"/>
              <w:jc w:val="left"/>
              <w:rPr>
                <w:rFonts w:ascii="Calibri" w:hAnsi="Calibri"/>
                <w:b/>
                <w:szCs w:val="22"/>
                <w:lang w:val="en-AU" w:eastAsia="en-AU"/>
              </w:rPr>
            </w:pPr>
            <w:r w:rsidRPr="003A6A50">
              <w:rPr>
                <w:rFonts w:ascii="Calibri" w:hAnsi="Calibri"/>
                <w:b/>
                <w:szCs w:val="22"/>
                <w:lang w:val="en-AU" w:eastAsia="en-AU"/>
              </w:rPr>
              <w:t>JAMBA</w:t>
            </w:r>
          </w:p>
        </w:tc>
        <w:tc>
          <w:tcPr>
            <w:tcW w:w="1275" w:type="dxa"/>
            <w:tcBorders>
              <w:bottom w:val="single" w:sz="4" w:space="0" w:color="auto"/>
            </w:tcBorders>
            <w:shd w:val="clear" w:color="auto" w:fill="6CB9DC"/>
            <w:noWrap/>
            <w:vAlign w:val="center"/>
          </w:tcPr>
          <w:p w:rsidR="00191381" w:rsidRPr="003A6A50" w:rsidRDefault="00191381" w:rsidP="009E2CDA">
            <w:pPr>
              <w:spacing w:after="0" w:line="240" w:lineRule="auto"/>
              <w:jc w:val="left"/>
              <w:rPr>
                <w:rFonts w:ascii="Calibri" w:hAnsi="Calibri"/>
                <w:b/>
                <w:szCs w:val="22"/>
                <w:lang w:val="en-AU" w:eastAsia="en-AU"/>
              </w:rPr>
            </w:pPr>
            <w:r w:rsidRPr="003A6A50">
              <w:rPr>
                <w:rFonts w:ascii="Calibri" w:hAnsi="Calibri"/>
                <w:b/>
                <w:szCs w:val="22"/>
                <w:lang w:val="en-AU" w:eastAsia="en-AU"/>
              </w:rPr>
              <w:t>ROKAMBA</w:t>
            </w:r>
          </w:p>
        </w:tc>
        <w:tc>
          <w:tcPr>
            <w:tcW w:w="1134" w:type="dxa"/>
            <w:tcBorders>
              <w:bottom w:val="single" w:sz="4" w:space="0" w:color="auto"/>
            </w:tcBorders>
            <w:shd w:val="clear" w:color="auto" w:fill="6CB9DC"/>
            <w:noWrap/>
            <w:vAlign w:val="center"/>
          </w:tcPr>
          <w:p w:rsidR="00191381" w:rsidRPr="003A6A50" w:rsidRDefault="00191381" w:rsidP="009E2CDA">
            <w:pPr>
              <w:spacing w:after="0" w:line="240" w:lineRule="auto"/>
              <w:jc w:val="left"/>
              <w:rPr>
                <w:rFonts w:ascii="Calibri" w:hAnsi="Calibri"/>
                <w:b/>
                <w:szCs w:val="22"/>
                <w:lang w:val="en-AU" w:eastAsia="en-AU"/>
              </w:rPr>
            </w:pPr>
            <w:r w:rsidRPr="003A6A50">
              <w:rPr>
                <w:rFonts w:ascii="Calibri" w:hAnsi="Calibri"/>
                <w:b/>
                <w:szCs w:val="22"/>
                <w:lang w:val="en-AU" w:eastAsia="en-AU"/>
              </w:rPr>
              <w:t>IUCN Red list</w:t>
            </w:r>
          </w:p>
        </w:tc>
        <w:tc>
          <w:tcPr>
            <w:tcW w:w="1134" w:type="dxa"/>
            <w:tcBorders>
              <w:bottom w:val="single" w:sz="4" w:space="0" w:color="auto"/>
            </w:tcBorders>
            <w:shd w:val="clear" w:color="auto" w:fill="6CB9DC"/>
            <w:noWrap/>
            <w:vAlign w:val="center"/>
          </w:tcPr>
          <w:p w:rsidR="00191381" w:rsidRPr="003A6A50" w:rsidRDefault="00191381" w:rsidP="009E2CDA">
            <w:pPr>
              <w:spacing w:after="0" w:line="240" w:lineRule="auto"/>
              <w:jc w:val="left"/>
              <w:rPr>
                <w:rFonts w:ascii="Calibri" w:hAnsi="Calibri"/>
                <w:b/>
                <w:szCs w:val="22"/>
                <w:lang w:val="en-AU" w:eastAsia="en-AU"/>
              </w:rPr>
            </w:pPr>
            <w:r w:rsidRPr="003A6A50">
              <w:rPr>
                <w:rFonts w:ascii="Calibri" w:hAnsi="Calibri"/>
                <w:b/>
                <w:szCs w:val="22"/>
                <w:lang w:val="en-AU" w:eastAsia="en-AU"/>
              </w:rPr>
              <w:t>TSC Act</w:t>
            </w:r>
          </w:p>
        </w:tc>
        <w:tc>
          <w:tcPr>
            <w:tcW w:w="1418" w:type="dxa"/>
            <w:tcBorders>
              <w:bottom w:val="single" w:sz="4" w:space="0" w:color="auto"/>
            </w:tcBorders>
            <w:shd w:val="clear" w:color="auto" w:fill="6CB9DC"/>
            <w:noWrap/>
            <w:vAlign w:val="center"/>
          </w:tcPr>
          <w:p w:rsidR="00191381" w:rsidRPr="003A6A50" w:rsidRDefault="00191381" w:rsidP="009E2CDA">
            <w:pPr>
              <w:spacing w:after="0" w:line="240" w:lineRule="auto"/>
              <w:jc w:val="left"/>
              <w:rPr>
                <w:rFonts w:ascii="Calibri" w:hAnsi="Calibri"/>
                <w:b/>
                <w:szCs w:val="22"/>
                <w:lang w:val="en-AU" w:eastAsia="en-AU"/>
              </w:rPr>
            </w:pPr>
            <w:r w:rsidRPr="003A6A50">
              <w:rPr>
                <w:rFonts w:ascii="Calibri" w:hAnsi="Calibri"/>
                <w:b/>
                <w:szCs w:val="22"/>
                <w:lang w:val="en-AU" w:eastAsia="en-AU"/>
              </w:rPr>
              <w:t>Lowbidgee</w:t>
            </w:r>
          </w:p>
        </w:tc>
        <w:tc>
          <w:tcPr>
            <w:tcW w:w="709" w:type="dxa"/>
            <w:tcBorders>
              <w:bottom w:val="single" w:sz="4" w:space="0" w:color="auto"/>
            </w:tcBorders>
            <w:shd w:val="clear" w:color="auto" w:fill="6CB9DC"/>
            <w:noWrap/>
            <w:vAlign w:val="center"/>
          </w:tcPr>
          <w:p w:rsidR="00191381" w:rsidRPr="003A6A50" w:rsidRDefault="00191381" w:rsidP="009E2CDA">
            <w:pPr>
              <w:spacing w:after="0" w:line="240" w:lineRule="auto"/>
              <w:jc w:val="left"/>
              <w:rPr>
                <w:rFonts w:ascii="Calibri" w:hAnsi="Calibri"/>
                <w:b/>
                <w:szCs w:val="22"/>
                <w:lang w:val="en-AU" w:eastAsia="en-AU"/>
              </w:rPr>
            </w:pPr>
            <w:r w:rsidRPr="003A6A50">
              <w:rPr>
                <w:rFonts w:ascii="Calibri" w:hAnsi="Calibri"/>
                <w:b/>
                <w:szCs w:val="22"/>
                <w:lang w:val="en-AU" w:eastAsia="en-AU"/>
              </w:rPr>
              <w:t>MIA</w:t>
            </w:r>
          </w:p>
        </w:tc>
        <w:tc>
          <w:tcPr>
            <w:tcW w:w="1842" w:type="dxa"/>
            <w:tcBorders>
              <w:bottom w:val="single" w:sz="4" w:space="0" w:color="auto"/>
            </w:tcBorders>
            <w:shd w:val="clear" w:color="auto" w:fill="6CB9DC"/>
            <w:noWrap/>
            <w:vAlign w:val="center"/>
          </w:tcPr>
          <w:p w:rsidR="00191381" w:rsidRPr="003A6A50" w:rsidRDefault="00191381" w:rsidP="009E2CDA">
            <w:pPr>
              <w:spacing w:after="0" w:line="240" w:lineRule="auto"/>
              <w:jc w:val="left"/>
              <w:rPr>
                <w:rFonts w:ascii="Calibri" w:hAnsi="Calibri"/>
                <w:b/>
                <w:szCs w:val="22"/>
                <w:lang w:val="en-AU" w:eastAsia="en-AU"/>
              </w:rPr>
            </w:pPr>
            <w:r w:rsidRPr="003A6A50">
              <w:rPr>
                <w:rFonts w:ascii="Calibri" w:hAnsi="Calibri"/>
                <w:b/>
                <w:szCs w:val="22"/>
                <w:lang w:val="en-AU" w:eastAsia="en-AU"/>
              </w:rPr>
              <w:t>Mur</w:t>
            </w:r>
            <w:r>
              <w:rPr>
                <w:rFonts w:ascii="Calibri" w:hAnsi="Calibri"/>
                <w:b/>
                <w:szCs w:val="22"/>
                <w:lang w:val="en-AU" w:eastAsia="en-AU"/>
              </w:rPr>
              <w:t>r</w:t>
            </w:r>
            <w:r w:rsidRPr="003A6A50">
              <w:rPr>
                <w:rFonts w:ascii="Calibri" w:hAnsi="Calibri"/>
                <w:b/>
                <w:szCs w:val="22"/>
                <w:lang w:val="en-AU" w:eastAsia="en-AU"/>
              </w:rPr>
              <w:t>umbidgee River (Gundagai to Maude)</w:t>
            </w:r>
          </w:p>
        </w:tc>
        <w:tc>
          <w:tcPr>
            <w:tcW w:w="2268" w:type="dxa"/>
            <w:tcBorders>
              <w:bottom w:val="single" w:sz="4" w:space="0" w:color="auto"/>
            </w:tcBorders>
            <w:shd w:val="clear" w:color="auto" w:fill="6CB9DC"/>
            <w:noWrap/>
            <w:vAlign w:val="center"/>
          </w:tcPr>
          <w:p w:rsidR="00191381" w:rsidRPr="003A6A50" w:rsidRDefault="00191381" w:rsidP="009E2CDA">
            <w:pPr>
              <w:spacing w:after="0" w:line="240" w:lineRule="auto"/>
              <w:jc w:val="left"/>
              <w:rPr>
                <w:rFonts w:ascii="Calibri" w:hAnsi="Calibri"/>
                <w:b/>
                <w:szCs w:val="22"/>
                <w:lang w:val="en-AU" w:eastAsia="en-AU"/>
              </w:rPr>
            </w:pPr>
            <w:r w:rsidRPr="003A6A50">
              <w:rPr>
                <w:rFonts w:ascii="Calibri" w:hAnsi="Calibri"/>
                <w:b/>
                <w:szCs w:val="22"/>
                <w:lang w:val="en-AU" w:eastAsia="en-AU"/>
              </w:rPr>
              <w:t>Mu</w:t>
            </w:r>
            <w:r>
              <w:rPr>
                <w:rFonts w:ascii="Calibri" w:hAnsi="Calibri"/>
                <w:b/>
                <w:szCs w:val="22"/>
                <w:lang w:val="en-AU" w:eastAsia="en-AU"/>
              </w:rPr>
              <w:t>r</w:t>
            </w:r>
            <w:r w:rsidRPr="003A6A50">
              <w:rPr>
                <w:rFonts w:ascii="Calibri" w:hAnsi="Calibri"/>
                <w:b/>
                <w:szCs w:val="22"/>
                <w:lang w:val="en-AU" w:eastAsia="en-AU"/>
              </w:rPr>
              <w:t>rumbidgee River (Balranald to Murray River junction)</w:t>
            </w:r>
          </w:p>
        </w:tc>
        <w:tc>
          <w:tcPr>
            <w:tcW w:w="1418" w:type="dxa"/>
            <w:tcBorders>
              <w:bottom w:val="single" w:sz="4" w:space="0" w:color="auto"/>
            </w:tcBorders>
            <w:shd w:val="clear" w:color="auto" w:fill="6CB9DC"/>
            <w:noWrap/>
            <w:vAlign w:val="center"/>
          </w:tcPr>
          <w:p w:rsidR="00191381" w:rsidRPr="003A6A50" w:rsidRDefault="00191381" w:rsidP="009E2CDA">
            <w:pPr>
              <w:spacing w:after="0" w:line="240" w:lineRule="auto"/>
              <w:jc w:val="left"/>
              <w:rPr>
                <w:rFonts w:ascii="Calibri" w:hAnsi="Calibri"/>
                <w:b/>
                <w:szCs w:val="22"/>
                <w:lang w:val="en-AU" w:eastAsia="en-AU"/>
              </w:rPr>
            </w:pPr>
            <w:r w:rsidRPr="003A6A50">
              <w:rPr>
                <w:rFonts w:ascii="Calibri" w:hAnsi="Calibri"/>
                <w:b/>
                <w:szCs w:val="22"/>
                <w:lang w:val="en-AU" w:eastAsia="en-AU"/>
              </w:rPr>
              <w:t>Yanco Creek System</w:t>
            </w:r>
          </w:p>
        </w:tc>
      </w:tr>
      <w:tr w:rsidR="00191381" w:rsidRPr="003A6A50">
        <w:trPr>
          <w:trHeight w:val="300"/>
        </w:trPr>
        <w:tc>
          <w:tcPr>
            <w:tcW w:w="2694" w:type="dxa"/>
            <w:tcBorders>
              <w:top w:val="single" w:sz="4" w:space="0" w:color="auto"/>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b/>
                <w:szCs w:val="22"/>
                <w:lang w:val="en-AU" w:eastAsia="en-AU"/>
              </w:rPr>
            </w:pPr>
            <w:r w:rsidRPr="003A6A50">
              <w:rPr>
                <w:rFonts w:ascii="Calibri" w:hAnsi="Calibri"/>
                <w:b/>
                <w:szCs w:val="22"/>
                <w:lang w:val="en-AU" w:eastAsia="en-AU"/>
              </w:rPr>
              <w:t>Birds</w:t>
            </w:r>
          </w:p>
        </w:tc>
        <w:tc>
          <w:tcPr>
            <w:tcW w:w="2835" w:type="dxa"/>
            <w:tcBorders>
              <w:top w:val="single" w:sz="4" w:space="0" w:color="auto"/>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b/>
                <w:szCs w:val="22"/>
                <w:lang w:val="en-AU" w:eastAsia="en-AU"/>
              </w:rPr>
            </w:pPr>
          </w:p>
        </w:tc>
        <w:tc>
          <w:tcPr>
            <w:tcW w:w="1291" w:type="dxa"/>
            <w:tcBorders>
              <w:top w:val="single" w:sz="4" w:space="0" w:color="auto"/>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b/>
                <w:szCs w:val="22"/>
                <w:lang w:val="en-AU" w:eastAsia="en-AU"/>
              </w:rPr>
            </w:pPr>
          </w:p>
        </w:tc>
        <w:tc>
          <w:tcPr>
            <w:tcW w:w="1118" w:type="dxa"/>
            <w:tcBorders>
              <w:top w:val="single" w:sz="4" w:space="0" w:color="auto"/>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b/>
                <w:szCs w:val="22"/>
                <w:lang w:val="en-AU" w:eastAsia="en-AU"/>
              </w:rPr>
            </w:pPr>
          </w:p>
        </w:tc>
        <w:tc>
          <w:tcPr>
            <w:tcW w:w="993" w:type="dxa"/>
            <w:tcBorders>
              <w:top w:val="single" w:sz="4" w:space="0" w:color="auto"/>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b/>
                <w:szCs w:val="22"/>
                <w:lang w:val="en-AU" w:eastAsia="en-AU"/>
              </w:rPr>
            </w:pPr>
          </w:p>
        </w:tc>
        <w:tc>
          <w:tcPr>
            <w:tcW w:w="1275" w:type="dxa"/>
            <w:tcBorders>
              <w:top w:val="single" w:sz="4" w:space="0" w:color="auto"/>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b/>
                <w:szCs w:val="22"/>
                <w:lang w:val="en-AU" w:eastAsia="en-AU"/>
              </w:rPr>
            </w:pPr>
          </w:p>
        </w:tc>
        <w:tc>
          <w:tcPr>
            <w:tcW w:w="1134" w:type="dxa"/>
            <w:tcBorders>
              <w:top w:val="single" w:sz="4" w:space="0" w:color="auto"/>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b/>
                <w:szCs w:val="22"/>
                <w:lang w:val="en-AU" w:eastAsia="en-AU"/>
              </w:rPr>
            </w:pPr>
          </w:p>
        </w:tc>
        <w:tc>
          <w:tcPr>
            <w:tcW w:w="1134" w:type="dxa"/>
            <w:tcBorders>
              <w:top w:val="single" w:sz="4" w:space="0" w:color="auto"/>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b/>
                <w:szCs w:val="22"/>
                <w:lang w:val="en-AU" w:eastAsia="en-AU"/>
              </w:rPr>
            </w:pPr>
          </w:p>
        </w:tc>
        <w:tc>
          <w:tcPr>
            <w:tcW w:w="1418" w:type="dxa"/>
            <w:tcBorders>
              <w:top w:val="single" w:sz="4" w:space="0" w:color="auto"/>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b/>
                <w:szCs w:val="22"/>
                <w:lang w:val="en-AU" w:eastAsia="en-AU"/>
              </w:rPr>
            </w:pPr>
          </w:p>
        </w:tc>
        <w:tc>
          <w:tcPr>
            <w:tcW w:w="709" w:type="dxa"/>
            <w:tcBorders>
              <w:top w:val="single" w:sz="4" w:space="0" w:color="auto"/>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b/>
                <w:szCs w:val="22"/>
                <w:lang w:val="en-AU" w:eastAsia="en-AU"/>
              </w:rPr>
            </w:pPr>
          </w:p>
        </w:tc>
        <w:tc>
          <w:tcPr>
            <w:tcW w:w="1842" w:type="dxa"/>
            <w:tcBorders>
              <w:top w:val="single" w:sz="4" w:space="0" w:color="auto"/>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b/>
                <w:szCs w:val="22"/>
                <w:lang w:val="en-AU" w:eastAsia="en-AU"/>
              </w:rPr>
            </w:pPr>
          </w:p>
        </w:tc>
        <w:tc>
          <w:tcPr>
            <w:tcW w:w="2268" w:type="dxa"/>
            <w:tcBorders>
              <w:top w:val="single" w:sz="4" w:space="0" w:color="auto"/>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b/>
                <w:szCs w:val="22"/>
                <w:lang w:val="en-AU" w:eastAsia="en-AU"/>
              </w:rPr>
            </w:pPr>
          </w:p>
        </w:tc>
        <w:tc>
          <w:tcPr>
            <w:tcW w:w="1418" w:type="dxa"/>
            <w:tcBorders>
              <w:top w:val="single" w:sz="4" w:space="0" w:color="auto"/>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b/>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Australian p</w:t>
            </w:r>
            <w:r w:rsidRPr="003A6A50">
              <w:rPr>
                <w:rFonts w:ascii="Calibri" w:hAnsi="Calibri"/>
                <w:szCs w:val="22"/>
                <w:lang w:val="en-AU" w:eastAsia="en-AU"/>
              </w:rPr>
              <w:t>ratincole</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Stiltia isabella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Australasian b</w:t>
            </w:r>
            <w:r w:rsidRPr="003A6A50">
              <w:rPr>
                <w:rFonts w:ascii="Calibri" w:hAnsi="Calibri"/>
                <w:szCs w:val="22"/>
                <w:lang w:val="en-AU" w:eastAsia="en-AU"/>
              </w:rPr>
              <w:t>ittern</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Botaurus poiciloptilus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Australian b</w:t>
            </w:r>
            <w:r w:rsidRPr="003A6A50">
              <w:rPr>
                <w:rFonts w:ascii="Calibri" w:hAnsi="Calibri"/>
                <w:szCs w:val="22"/>
                <w:lang w:val="en-AU" w:eastAsia="en-AU"/>
              </w:rPr>
              <w:t>ustard</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Ardeotis australis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Australian painted s</w:t>
            </w:r>
            <w:r w:rsidRPr="003A6A50">
              <w:rPr>
                <w:rFonts w:ascii="Calibri" w:hAnsi="Calibri"/>
                <w:szCs w:val="22"/>
                <w:lang w:val="en-AU" w:eastAsia="en-AU"/>
              </w:rPr>
              <w:t>nipe</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 xml:space="preserve">Rostratula australis </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Barking o</w:t>
            </w:r>
            <w:r w:rsidRPr="003A6A50">
              <w:rPr>
                <w:rFonts w:ascii="Calibri" w:hAnsi="Calibri"/>
                <w:szCs w:val="22"/>
                <w:lang w:val="en-AU" w:eastAsia="en-AU"/>
              </w:rPr>
              <w:t>wl</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Ninox connivens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Bar-tailed g</w:t>
            </w:r>
            <w:r w:rsidRPr="003A6A50">
              <w:rPr>
                <w:rFonts w:ascii="Calibri" w:hAnsi="Calibri"/>
                <w:szCs w:val="22"/>
                <w:lang w:val="en-AU" w:eastAsia="en-AU"/>
              </w:rPr>
              <w:t>odwit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Limosa lapponica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Black-breasted b</w:t>
            </w:r>
            <w:r w:rsidRPr="003A6A50">
              <w:rPr>
                <w:rFonts w:ascii="Calibri" w:hAnsi="Calibri"/>
                <w:szCs w:val="22"/>
                <w:lang w:val="en-AU" w:eastAsia="en-AU"/>
              </w:rPr>
              <w:t>uzzard</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Hamirostra melanosternon</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Black-chinned h</w:t>
            </w:r>
            <w:r w:rsidRPr="003A6A50">
              <w:rPr>
                <w:rFonts w:ascii="Calibri" w:hAnsi="Calibri"/>
                <w:szCs w:val="22"/>
                <w:lang w:val="en-AU" w:eastAsia="en-AU"/>
              </w:rPr>
              <w:t>oneyeater (eastern subspecies)</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Melithreptus gularis gularis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Black-necked s</w:t>
            </w:r>
            <w:r w:rsidRPr="003A6A50">
              <w:rPr>
                <w:rFonts w:ascii="Calibri" w:hAnsi="Calibri"/>
                <w:szCs w:val="22"/>
                <w:lang w:val="en-AU" w:eastAsia="en-AU"/>
              </w:rPr>
              <w:t>tork</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Ephippiorhynchus asiaticus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Black-tailed g</w:t>
            </w:r>
            <w:r w:rsidRPr="003A6A50">
              <w:rPr>
                <w:rFonts w:ascii="Calibri" w:hAnsi="Calibri"/>
                <w:szCs w:val="22"/>
                <w:lang w:val="en-AU" w:eastAsia="en-AU"/>
              </w:rPr>
              <w:t>odwit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Limosa limosa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Black-winged s</w:t>
            </w:r>
            <w:r w:rsidRPr="003A6A50">
              <w:rPr>
                <w:rFonts w:ascii="Calibri" w:hAnsi="Calibri"/>
                <w:szCs w:val="22"/>
                <w:lang w:val="en-AU" w:eastAsia="en-AU"/>
              </w:rPr>
              <w:t>tilt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Himantopus himantopus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Blue billed d</w:t>
            </w:r>
            <w:r w:rsidRPr="003A6A50">
              <w:rPr>
                <w:rFonts w:ascii="Calibri" w:hAnsi="Calibri"/>
                <w:szCs w:val="22"/>
                <w:lang w:val="en-AU" w:eastAsia="en-AU"/>
              </w:rPr>
              <w:t>uck</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Oxyura australis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Brolga</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Grus rubicunda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Brown t</w:t>
            </w:r>
            <w:r w:rsidRPr="003A6A50">
              <w:rPr>
                <w:rFonts w:ascii="Calibri" w:hAnsi="Calibri"/>
                <w:szCs w:val="22"/>
                <w:lang w:val="en-AU" w:eastAsia="en-AU"/>
              </w:rPr>
              <w:t>reecreeper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Climacteris picumnus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Default="00191381">
            <w:pPr>
              <w:spacing w:after="0" w:line="240" w:lineRule="auto"/>
              <w:jc w:val="left"/>
              <w:rPr>
                <w:rFonts w:ascii="Calibri" w:hAnsi="Calibri"/>
                <w:szCs w:val="22"/>
                <w:lang w:val="en-AU" w:eastAsia="en-AU"/>
              </w:rPr>
            </w:pPr>
            <w:r>
              <w:rPr>
                <w:rFonts w:ascii="Calibri" w:hAnsi="Calibri"/>
                <w:szCs w:val="22"/>
                <w:lang w:val="en-AU" w:eastAsia="en-AU"/>
              </w:rPr>
              <w:t>White browed t</w:t>
            </w:r>
            <w:r w:rsidRPr="003A6A50">
              <w:rPr>
                <w:rFonts w:ascii="Calibri" w:hAnsi="Calibri"/>
                <w:szCs w:val="22"/>
                <w:lang w:val="en-AU" w:eastAsia="en-AU"/>
              </w:rPr>
              <w:t xml:space="preserve">reecreeper (population in Carrathool </w:t>
            </w:r>
            <w:r>
              <w:rPr>
                <w:rFonts w:ascii="Calibri" w:hAnsi="Calibri"/>
                <w:szCs w:val="22"/>
                <w:lang w:val="en-AU" w:eastAsia="en-AU"/>
              </w:rPr>
              <w:t>LGA</w:t>
            </w:r>
            <w:r w:rsidRPr="003A6A50">
              <w:rPr>
                <w:rFonts w:ascii="Calibri" w:hAnsi="Calibri"/>
                <w:szCs w:val="22"/>
                <w:lang w:val="en-AU" w:eastAsia="en-AU"/>
              </w:rPr>
              <w:t xml:space="preserve"> south of the Lachlan River and Griffith)</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Climacteris affinis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End. Pop.</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Bush stone c</w:t>
            </w:r>
            <w:r w:rsidRPr="003A6A50">
              <w:rPr>
                <w:rFonts w:ascii="Calibri" w:hAnsi="Calibri"/>
                <w:szCs w:val="22"/>
                <w:lang w:val="en-AU" w:eastAsia="en-AU"/>
              </w:rPr>
              <w:t>urlew</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Burhinus grallarius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Caspian t</w:t>
            </w:r>
            <w:r w:rsidRPr="003A6A50">
              <w:rPr>
                <w:rFonts w:ascii="Calibri" w:hAnsi="Calibri"/>
                <w:szCs w:val="22"/>
                <w:lang w:val="en-AU" w:eastAsia="en-AU"/>
              </w:rPr>
              <w:t>ern</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Sterna caspia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Cattle e</w:t>
            </w:r>
            <w:r w:rsidRPr="003A6A50">
              <w:rPr>
                <w:rFonts w:ascii="Calibri" w:hAnsi="Calibri"/>
                <w:szCs w:val="22"/>
                <w:lang w:val="en-AU" w:eastAsia="en-AU"/>
              </w:rPr>
              <w:t>gret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 xml:space="preserve">Ardea ibis </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Chestnut q</w:t>
            </w:r>
            <w:r w:rsidRPr="003A6A50">
              <w:rPr>
                <w:rFonts w:ascii="Calibri" w:hAnsi="Calibri"/>
                <w:szCs w:val="22"/>
                <w:lang w:val="en-AU" w:eastAsia="en-AU"/>
              </w:rPr>
              <w:t>uail-thrush</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Cinclosoma castanotus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Common g</w:t>
            </w:r>
            <w:r w:rsidRPr="003A6A50">
              <w:rPr>
                <w:rFonts w:ascii="Calibri" w:hAnsi="Calibri"/>
                <w:szCs w:val="22"/>
                <w:lang w:val="en-AU" w:eastAsia="en-AU"/>
              </w:rPr>
              <w:t>reenshank</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Tringa nebularia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Curlew s</w:t>
            </w:r>
            <w:r w:rsidRPr="003A6A50">
              <w:rPr>
                <w:rFonts w:ascii="Calibri" w:hAnsi="Calibri"/>
                <w:szCs w:val="22"/>
                <w:lang w:val="en-AU" w:eastAsia="en-AU"/>
              </w:rPr>
              <w:t>andpiper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Calidris ferruginea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Diamond f</w:t>
            </w:r>
            <w:r w:rsidRPr="003A6A50">
              <w:rPr>
                <w:rFonts w:ascii="Calibri" w:hAnsi="Calibri"/>
                <w:szCs w:val="22"/>
                <w:lang w:val="en-AU" w:eastAsia="en-AU"/>
              </w:rPr>
              <w:t>iretail</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Stagonopleura guttata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Double-banded p</w:t>
            </w:r>
            <w:r w:rsidRPr="003A6A50">
              <w:rPr>
                <w:rFonts w:ascii="Calibri" w:hAnsi="Calibri"/>
                <w:szCs w:val="22"/>
                <w:lang w:val="en-AU" w:eastAsia="en-AU"/>
              </w:rPr>
              <w:t>lover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Charadrius bicinctus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Eastern c</w:t>
            </w:r>
            <w:r w:rsidRPr="003A6A50">
              <w:rPr>
                <w:rFonts w:ascii="Calibri" w:hAnsi="Calibri"/>
                <w:szCs w:val="22"/>
                <w:lang w:val="en-AU" w:eastAsia="en-AU"/>
              </w:rPr>
              <w:t>urlew</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Numenius madagascariensis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Flame r</w:t>
            </w:r>
            <w:r w:rsidRPr="003A6A50">
              <w:rPr>
                <w:rFonts w:ascii="Calibri" w:hAnsi="Calibri"/>
                <w:szCs w:val="22"/>
                <w:lang w:val="en-AU" w:eastAsia="en-AU"/>
              </w:rPr>
              <w:t>obin</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Petroica pheonicea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Fork-tailed s</w:t>
            </w:r>
            <w:r w:rsidRPr="003A6A50">
              <w:rPr>
                <w:rFonts w:ascii="Calibri" w:hAnsi="Calibri"/>
                <w:szCs w:val="22"/>
                <w:lang w:val="en-AU" w:eastAsia="en-AU"/>
              </w:rPr>
              <w:t>wift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 xml:space="preserve">Apus pacificus </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Freckled d</w:t>
            </w:r>
            <w:r w:rsidRPr="003A6A50">
              <w:rPr>
                <w:rFonts w:ascii="Calibri" w:hAnsi="Calibri"/>
                <w:szCs w:val="22"/>
                <w:lang w:val="en-AU" w:eastAsia="en-AU"/>
              </w:rPr>
              <w:t>uck</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Stictonetta naevosa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Gang-gang c</w:t>
            </w:r>
            <w:r w:rsidRPr="003A6A50">
              <w:rPr>
                <w:rFonts w:ascii="Calibri" w:hAnsi="Calibri"/>
                <w:szCs w:val="22"/>
                <w:lang w:val="en-AU" w:eastAsia="en-AU"/>
              </w:rPr>
              <w:t>ockatoo </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Callocephalon fimbriatum</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Gil</w:t>
            </w:r>
            <w:r>
              <w:rPr>
                <w:rFonts w:ascii="Calibri" w:hAnsi="Calibri"/>
                <w:szCs w:val="22"/>
                <w:lang w:val="en-AU" w:eastAsia="en-AU"/>
              </w:rPr>
              <w:t>bert’s w</w:t>
            </w:r>
            <w:r w:rsidRPr="003A6A50">
              <w:rPr>
                <w:rFonts w:ascii="Calibri" w:hAnsi="Calibri"/>
                <w:szCs w:val="22"/>
                <w:lang w:val="en-AU" w:eastAsia="en-AU"/>
              </w:rPr>
              <w:t>histler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Pachycephala inornata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Glossy b</w:t>
            </w:r>
            <w:r w:rsidRPr="003A6A50">
              <w:rPr>
                <w:rFonts w:ascii="Calibri" w:hAnsi="Calibri"/>
                <w:szCs w:val="22"/>
                <w:lang w:val="en-AU" w:eastAsia="en-AU"/>
              </w:rPr>
              <w:t>lack-cockatoo</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Calyptorhynchus lathami</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End</w:t>
            </w:r>
            <w:r>
              <w:rPr>
                <w:rFonts w:ascii="Calibri" w:hAnsi="Calibri"/>
                <w:szCs w:val="22"/>
                <w:lang w:val="en-AU" w:eastAsia="en-AU"/>
              </w:rPr>
              <w:t>. Pop.</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Glossy b</w:t>
            </w:r>
            <w:r w:rsidRPr="003A6A50">
              <w:rPr>
                <w:rFonts w:ascii="Calibri" w:hAnsi="Calibri"/>
                <w:szCs w:val="22"/>
                <w:lang w:val="en-AU" w:eastAsia="en-AU"/>
              </w:rPr>
              <w:t>lack-cockatoo (Riverina population)</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Calyptorhynchus lathami</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End. Pop.</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Glossy i</w:t>
            </w:r>
            <w:r w:rsidRPr="003A6A50">
              <w:rPr>
                <w:rFonts w:ascii="Calibri" w:hAnsi="Calibri"/>
                <w:szCs w:val="22"/>
                <w:lang w:val="en-AU" w:eastAsia="en-AU"/>
              </w:rPr>
              <w:t>bis</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Plegadis falcinellus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lastRenderedPageBreak/>
              <w:t>Great egret, white e</w:t>
            </w:r>
            <w:r w:rsidRPr="003A6A50">
              <w:rPr>
                <w:rFonts w:ascii="Calibri" w:hAnsi="Calibri"/>
                <w:szCs w:val="22"/>
                <w:lang w:val="en-AU" w:eastAsia="en-AU"/>
              </w:rPr>
              <w:t>gret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Ardea alba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Great k</w:t>
            </w:r>
            <w:r w:rsidRPr="003A6A50">
              <w:rPr>
                <w:rFonts w:ascii="Calibri" w:hAnsi="Calibri"/>
                <w:szCs w:val="22"/>
                <w:lang w:val="en-AU" w:eastAsia="en-AU"/>
              </w:rPr>
              <w:t>not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Calidris tenurostris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Grey f</w:t>
            </w:r>
            <w:r w:rsidRPr="003A6A50">
              <w:rPr>
                <w:rFonts w:ascii="Calibri" w:hAnsi="Calibri"/>
                <w:szCs w:val="22"/>
                <w:lang w:val="en-AU" w:eastAsia="en-AU"/>
              </w:rPr>
              <w:t>alcon</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Falco hypoleucos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Grey-crowned b</w:t>
            </w:r>
            <w:r w:rsidRPr="003A6A50">
              <w:rPr>
                <w:rFonts w:ascii="Calibri" w:hAnsi="Calibri"/>
                <w:szCs w:val="22"/>
                <w:lang w:val="en-AU" w:eastAsia="en-AU"/>
              </w:rPr>
              <w:t>abbler (eastern subspecies)</w:t>
            </w:r>
          </w:p>
        </w:tc>
        <w:tc>
          <w:tcPr>
            <w:tcW w:w="4126" w:type="dxa"/>
            <w:gridSpan w:val="2"/>
            <w:tcBorders>
              <w:top w:val="single" w:sz="4" w:space="0" w:color="BFBFBF"/>
              <w:bottom w:val="single" w:sz="4" w:space="0" w:color="BFBFBF"/>
            </w:tcBorders>
            <w:shd w:val="clear" w:color="auto" w:fill="DBE5F1"/>
            <w:noWrap/>
            <w:vAlign w:val="bottom"/>
          </w:tcPr>
          <w:p w:rsidR="00191381" w:rsidRPr="003A6A50" w:rsidRDefault="00191381" w:rsidP="003F0A87">
            <w:pPr>
              <w:spacing w:after="0" w:line="240" w:lineRule="auto"/>
              <w:rPr>
                <w:rFonts w:ascii="Calibri" w:hAnsi="Calibri"/>
                <w:i/>
                <w:szCs w:val="22"/>
                <w:lang w:val="en-AU" w:eastAsia="en-AU"/>
              </w:rPr>
            </w:pPr>
            <w:r w:rsidRPr="003A6A50">
              <w:rPr>
                <w:rFonts w:ascii="Calibri" w:hAnsi="Calibri"/>
                <w:i/>
                <w:szCs w:val="22"/>
                <w:lang w:val="en-AU" w:eastAsia="en-AU"/>
              </w:rPr>
              <w:t>Pomatostomus temporalis temporalis</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Hooded</w:t>
            </w:r>
            <w:r>
              <w:rPr>
                <w:rFonts w:ascii="Calibri" w:hAnsi="Calibri"/>
                <w:szCs w:val="22"/>
                <w:lang w:val="en-AU" w:eastAsia="en-AU"/>
              </w:rPr>
              <w:t xml:space="preserve"> r</w:t>
            </w:r>
            <w:r w:rsidRPr="003A6A50">
              <w:rPr>
                <w:rFonts w:ascii="Calibri" w:hAnsi="Calibri"/>
                <w:szCs w:val="22"/>
                <w:lang w:val="en-AU" w:eastAsia="en-AU"/>
              </w:rPr>
              <w:t>obin (south-eastern form) </w:t>
            </w:r>
          </w:p>
        </w:tc>
        <w:tc>
          <w:tcPr>
            <w:tcW w:w="4126" w:type="dxa"/>
            <w:gridSpan w:val="2"/>
            <w:tcBorders>
              <w:top w:val="single" w:sz="4" w:space="0" w:color="BFBFBF"/>
              <w:bottom w:val="single" w:sz="4" w:space="0" w:color="BFBFBF"/>
            </w:tcBorders>
            <w:shd w:val="clear" w:color="auto" w:fill="DBE5F1"/>
            <w:noWrap/>
            <w:vAlign w:val="bottom"/>
          </w:tcPr>
          <w:p w:rsidR="00191381" w:rsidRPr="003A6A50" w:rsidRDefault="00191381" w:rsidP="003F0A87">
            <w:pPr>
              <w:spacing w:after="0" w:line="240" w:lineRule="auto"/>
              <w:rPr>
                <w:rFonts w:ascii="Calibri" w:hAnsi="Calibri"/>
                <w:i/>
                <w:szCs w:val="22"/>
                <w:lang w:val="en-AU" w:eastAsia="en-AU"/>
              </w:rPr>
            </w:pPr>
            <w:r w:rsidRPr="003A6A50">
              <w:rPr>
                <w:rFonts w:ascii="Calibri" w:hAnsi="Calibri"/>
                <w:i/>
                <w:szCs w:val="22"/>
                <w:lang w:val="en-AU" w:eastAsia="en-AU"/>
              </w:rPr>
              <w:t>Melanodryas cucullata cucullata</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Lathams </w:t>
            </w:r>
            <w:r>
              <w:rPr>
                <w:rFonts w:ascii="Calibri" w:hAnsi="Calibri"/>
                <w:szCs w:val="22"/>
                <w:lang w:val="en-AU" w:eastAsia="en-AU"/>
              </w:rPr>
              <w:t>s</w:t>
            </w:r>
            <w:r w:rsidRPr="003A6A50">
              <w:rPr>
                <w:rFonts w:ascii="Calibri" w:hAnsi="Calibri"/>
                <w:szCs w:val="22"/>
                <w:lang w:val="en-AU" w:eastAsia="en-AU"/>
              </w:rPr>
              <w:t>nipe</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Gallinago harwickii</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Little e</w:t>
            </w:r>
            <w:r w:rsidRPr="003A6A50">
              <w:rPr>
                <w:rFonts w:ascii="Calibri" w:hAnsi="Calibri"/>
                <w:szCs w:val="22"/>
                <w:lang w:val="en-AU" w:eastAsia="en-AU"/>
              </w:rPr>
              <w:t>agle</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Hieraaetus morphnoides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Little l</w:t>
            </w:r>
            <w:r w:rsidRPr="003A6A50">
              <w:rPr>
                <w:rFonts w:ascii="Calibri" w:hAnsi="Calibri"/>
                <w:szCs w:val="22"/>
                <w:lang w:val="en-AU" w:eastAsia="en-AU"/>
              </w:rPr>
              <w:t>orikeet </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Glossopsitta pusilla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Long-toed s</w:t>
            </w:r>
            <w:r w:rsidRPr="003A6A50">
              <w:rPr>
                <w:rFonts w:ascii="Calibri" w:hAnsi="Calibri"/>
                <w:szCs w:val="22"/>
                <w:lang w:val="en-AU" w:eastAsia="en-AU"/>
              </w:rPr>
              <w:t>tint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Calidris subminuta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Magpie g</w:t>
            </w:r>
            <w:r w:rsidRPr="003A6A50">
              <w:rPr>
                <w:rFonts w:ascii="Calibri" w:hAnsi="Calibri"/>
                <w:szCs w:val="22"/>
                <w:lang w:val="en-AU" w:eastAsia="en-AU"/>
              </w:rPr>
              <w:t>oose</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Anseranas semipalmata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Major mitchell's c</w:t>
            </w:r>
            <w:r w:rsidRPr="003A6A50">
              <w:rPr>
                <w:rFonts w:ascii="Calibri" w:hAnsi="Calibri"/>
                <w:szCs w:val="22"/>
                <w:lang w:val="en-AU" w:eastAsia="en-AU"/>
              </w:rPr>
              <w:t>ockatoo</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Cacatua leadbeateri</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Malleefowl</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 xml:space="preserve">Leipoa ocellata </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Marsh s</w:t>
            </w:r>
            <w:r w:rsidRPr="003A6A50">
              <w:rPr>
                <w:rFonts w:ascii="Calibri" w:hAnsi="Calibri"/>
                <w:szCs w:val="22"/>
                <w:lang w:val="en-AU" w:eastAsia="en-AU"/>
              </w:rPr>
              <w:t>andpiper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Tringa stagnatilis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Masked o</w:t>
            </w:r>
            <w:r w:rsidRPr="003A6A50">
              <w:rPr>
                <w:rFonts w:ascii="Calibri" w:hAnsi="Calibri"/>
                <w:szCs w:val="22"/>
                <w:lang w:val="en-AU" w:eastAsia="en-AU"/>
              </w:rPr>
              <w:t>wl</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Tyto novaehollandiae</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Night p</w:t>
            </w:r>
            <w:r w:rsidRPr="003A6A50">
              <w:rPr>
                <w:rFonts w:ascii="Calibri" w:hAnsi="Calibri"/>
                <w:szCs w:val="22"/>
                <w:lang w:val="en-AU" w:eastAsia="en-AU"/>
              </w:rPr>
              <w:t>arrot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Pezoporus occidentalis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Osprey</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Pandion haliaetus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Pacific golden p</w:t>
            </w:r>
            <w:r w:rsidRPr="003A6A50">
              <w:rPr>
                <w:rFonts w:ascii="Calibri" w:hAnsi="Calibri"/>
                <w:szCs w:val="22"/>
                <w:lang w:val="en-AU" w:eastAsia="en-AU"/>
              </w:rPr>
              <w:t>lover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Pluvialis fulva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Painted h</w:t>
            </w:r>
            <w:r w:rsidRPr="003A6A50">
              <w:rPr>
                <w:rFonts w:ascii="Calibri" w:hAnsi="Calibri"/>
                <w:szCs w:val="22"/>
                <w:lang w:val="en-AU" w:eastAsia="en-AU"/>
              </w:rPr>
              <w:t>oneyeater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Grantiella picta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Pectoral </w:t>
            </w:r>
            <w:r>
              <w:rPr>
                <w:rFonts w:ascii="Calibri" w:hAnsi="Calibri"/>
                <w:szCs w:val="22"/>
                <w:lang w:val="en-AU" w:eastAsia="en-AU"/>
              </w:rPr>
              <w:t>s</w:t>
            </w:r>
            <w:r w:rsidRPr="003A6A50">
              <w:rPr>
                <w:rFonts w:ascii="Calibri" w:hAnsi="Calibri"/>
                <w:szCs w:val="22"/>
                <w:lang w:val="en-AU" w:eastAsia="en-AU"/>
              </w:rPr>
              <w:t>andpiper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Calidris melanotos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Pied h</w:t>
            </w:r>
            <w:r w:rsidRPr="003A6A50">
              <w:rPr>
                <w:rFonts w:ascii="Calibri" w:hAnsi="Calibri"/>
                <w:szCs w:val="22"/>
                <w:lang w:val="en-AU" w:eastAsia="en-AU"/>
              </w:rPr>
              <w:t>oneyeater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Certhionyx variegatus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Plains-wanderer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 xml:space="preserve">Pedionomus torquatus </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Purple-crowned l</w:t>
            </w:r>
            <w:r w:rsidRPr="003A6A50">
              <w:rPr>
                <w:rFonts w:ascii="Calibri" w:hAnsi="Calibri"/>
                <w:szCs w:val="22"/>
                <w:lang w:val="en-AU" w:eastAsia="en-AU"/>
              </w:rPr>
              <w:t>orikeet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Glossopsitta porph</w:t>
            </w:r>
            <w:r>
              <w:rPr>
                <w:rFonts w:ascii="Calibri" w:hAnsi="Calibri"/>
                <w:i/>
                <w:szCs w:val="22"/>
                <w:lang w:val="en-AU" w:eastAsia="en-AU"/>
              </w:rPr>
              <w:t>year</w:t>
            </w:r>
            <w:r w:rsidRPr="003A6A50">
              <w:rPr>
                <w:rFonts w:ascii="Calibri" w:hAnsi="Calibri"/>
                <w:i/>
                <w:szCs w:val="22"/>
                <w:lang w:val="en-AU" w:eastAsia="en-AU"/>
              </w:rPr>
              <w:t>ocephala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Purple-gaped h</w:t>
            </w:r>
            <w:r w:rsidRPr="003A6A50">
              <w:rPr>
                <w:rFonts w:ascii="Calibri" w:hAnsi="Calibri"/>
                <w:szCs w:val="22"/>
                <w:lang w:val="en-AU" w:eastAsia="en-AU"/>
              </w:rPr>
              <w:t>oneyeater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Lichenostomus cratitius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Rainbow b</w:t>
            </w:r>
            <w:r w:rsidRPr="003A6A50">
              <w:rPr>
                <w:rFonts w:ascii="Calibri" w:hAnsi="Calibri"/>
                <w:szCs w:val="22"/>
                <w:lang w:val="en-AU" w:eastAsia="en-AU"/>
              </w:rPr>
              <w:t>ee-eater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 xml:space="preserve">Merops ornatus </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Red k</w:t>
            </w:r>
            <w:r w:rsidRPr="003A6A50">
              <w:rPr>
                <w:rFonts w:ascii="Calibri" w:hAnsi="Calibri"/>
                <w:szCs w:val="22"/>
                <w:lang w:val="en-AU" w:eastAsia="en-AU"/>
              </w:rPr>
              <w:t>not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Calidris canutus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Red-capped p</w:t>
            </w:r>
            <w:r w:rsidRPr="003A6A50">
              <w:rPr>
                <w:rFonts w:ascii="Calibri" w:hAnsi="Calibri"/>
                <w:szCs w:val="22"/>
                <w:lang w:val="en-AU" w:eastAsia="en-AU"/>
              </w:rPr>
              <w:t>lover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Charadruis ruficapillus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Red-lor</w:t>
            </w:r>
            <w:r>
              <w:rPr>
                <w:rFonts w:ascii="Calibri" w:hAnsi="Calibri"/>
                <w:szCs w:val="22"/>
                <w:lang w:val="en-AU" w:eastAsia="en-AU"/>
              </w:rPr>
              <w:t>ed w</w:t>
            </w:r>
            <w:r w:rsidRPr="003A6A50">
              <w:rPr>
                <w:rFonts w:ascii="Calibri" w:hAnsi="Calibri"/>
                <w:szCs w:val="22"/>
                <w:lang w:val="en-AU" w:eastAsia="en-AU"/>
              </w:rPr>
              <w:t>histler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Pachycephala rufogularis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Red-necked a</w:t>
            </w:r>
            <w:r w:rsidRPr="003A6A50">
              <w:rPr>
                <w:rFonts w:ascii="Calibri" w:hAnsi="Calibri"/>
                <w:szCs w:val="22"/>
                <w:lang w:val="en-AU" w:eastAsia="en-AU"/>
              </w:rPr>
              <w:t>vocet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Recurvirostra novaehollandiae</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Red-necked s</w:t>
            </w:r>
            <w:r w:rsidRPr="003A6A50">
              <w:rPr>
                <w:rFonts w:ascii="Calibri" w:hAnsi="Calibri"/>
                <w:szCs w:val="22"/>
                <w:lang w:val="en-AU" w:eastAsia="en-AU"/>
              </w:rPr>
              <w:t>tint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Calidris ruficollis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Redthroat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w:t>
            </w:r>
            <w:r>
              <w:rPr>
                <w:rFonts w:ascii="Calibri" w:hAnsi="Calibri"/>
                <w:i/>
                <w:szCs w:val="22"/>
                <w:lang w:val="en-AU" w:eastAsia="en-AU"/>
              </w:rPr>
              <w:t>year</w:t>
            </w:r>
            <w:r w:rsidRPr="003A6A50">
              <w:rPr>
                <w:rFonts w:ascii="Calibri" w:hAnsi="Calibri"/>
                <w:i/>
                <w:szCs w:val="22"/>
                <w:lang w:val="en-AU" w:eastAsia="en-AU"/>
              </w:rPr>
              <w:t>rholaemus brunneus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Regent h</w:t>
            </w:r>
            <w:r w:rsidRPr="003A6A50">
              <w:rPr>
                <w:rFonts w:ascii="Calibri" w:hAnsi="Calibri"/>
                <w:szCs w:val="22"/>
                <w:lang w:val="en-AU" w:eastAsia="en-AU"/>
              </w:rPr>
              <w:t>oneyeater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Xanthomyza phrygia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E1</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Regent p</w:t>
            </w:r>
            <w:r w:rsidRPr="003A6A50">
              <w:rPr>
                <w:rFonts w:ascii="Calibri" w:hAnsi="Calibri"/>
                <w:szCs w:val="22"/>
                <w:lang w:val="en-AU" w:eastAsia="en-AU"/>
              </w:rPr>
              <w:t>arrot (eastern subspecies) </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Polytelis anthopeplus monarchoides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Ruddy t</w:t>
            </w:r>
            <w:r w:rsidRPr="003A6A50">
              <w:rPr>
                <w:rFonts w:ascii="Calibri" w:hAnsi="Calibri"/>
                <w:szCs w:val="22"/>
                <w:lang w:val="en-AU" w:eastAsia="en-AU"/>
              </w:rPr>
              <w:t>urnstone</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Arenaria interpres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Ruff</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Philomachus pugnax</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Satin f</w:t>
            </w:r>
            <w:r w:rsidRPr="003A6A50">
              <w:rPr>
                <w:rFonts w:ascii="Calibri" w:hAnsi="Calibri"/>
                <w:szCs w:val="22"/>
                <w:lang w:val="en-AU" w:eastAsia="en-AU"/>
              </w:rPr>
              <w:t>lycatcher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Myiagra cyanoleuca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lastRenderedPageBreak/>
              <w:t>Scarlet r</w:t>
            </w:r>
            <w:r w:rsidRPr="003A6A50">
              <w:rPr>
                <w:rFonts w:ascii="Calibri" w:hAnsi="Calibri"/>
                <w:szCs w:val="22"/>
                <w:lang w:val="en-AU" w:eastAsia="en-AU"/>
              </w:rPr>
              <w:t>obin</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Petrioca boodang</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Sharp-tailed </w:t>
            </w:r>
            <w:r>
              <w:rPr>
                <w:rFonts w:ascii="Calibri" w:hAnsi="Calibri"/>
                <w:szCs w:val="22"/>
                <w:lang w:val="en-AU" w:eastAsia="en-AU"/>
              </w:rPr>
              <w:t>s</w:t>
            </w:r>
            <w:r w:rsidRPr="003A6A50">
              <w:rPr>
                <w:rFonts w:ascii="Calibri" w:hAnsi="Calibri"/>
                <w:szCs w:val="22"/>
                <w:lang w:val="en-AU" w:eastAsia="en-AU"/>
              </w:rPr>
              <w:t>andpiper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Calidris acuminata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Shy h</w:t>
            </w:r>
            <w:r w:rsidRPr="003A6A50">
              <w:rPr>
                <w:rFonts w:ascii="Calibri" w:hAnsi="Calibri"/>
                <w:szCs w:val="22"/>
                <w:lang w:val="en-AU" w:eastAsia="en-AU"/>
              </w:rPr>
              <w:t>eathwren</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Hylacola cauta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Southern s</w:t>
            </w:r>
            <w:r w:rsidRPr="003A6A50">
              <w:rPr>
                <w:rFonts w:ascii="Calibri" w:hAnsi="Calibri"/>
                <w:szCs w:val="22"/>
                <w:lang w:val="en-AU" w:eastAsia="en-AU"/>
              </w:rPr>
              <w:t>crub-robin</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Drymodes brunneopygia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Speckled w</w:t>
            </w:r>
            <w:r w:rsidRPr="003A6A50">
              <w:rPr>
                <w:rFonts w:ascii="Calibri" w:hAnsi="Calibri"/>
                <w:szCs w:val="22"/>
                <w:lang w:val="en-AU" w:eastAsia="en-AU"/>
              </w:rPr>
              <w:t>arbler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w:t>
            </w:r>
            <w:r>
              <w:rPr>
                <w:rFonts w:ascii="Calibri" w:hAnsi="Calibri"/>
                <w:i/>
                <w:szCs w:val="22"/>
                <w:lang w:val="en-AU" w:eastAsia="en-AU"/>
              </w:rPr>
              <w:t>year</w:t>
            </w:r>
            <w:r w:rsidRPr="003A6A50">
              <w:rPr>
                <w:rFonts w:ascii="Calibri" w:hAnsi="Calibri"/>
                <w:i/>
                <w:szCs w:val="22"/>
                <w:lang w:val="en-AU" w:eastAsia="en-AU"/>
              </w:rPr>
              <w:t>rholaemus saggitatus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S</w:t>
            </w:r>
            <w:r>
              <w:rPr>
                <w:rFonts w:ascii="Calibri" w:hAnsi="Calibri"/>
                <w:szCs w:val="22"/>
                <w:lang w:val="en-AU" w:eastAsia="en-AU"/>
              </w:rPr>
              <w:t>potted h</w:t>
            </w:r>
            <w:r w:rsidRPr="003A6A50">
              <w:rPr>
                <w:rFonts w:ascii="Calibri" w:hAnsi="Calibri"/>
                <w:szCs w:val="22"/>
                <w:lang w:val="en-AU" w:eastAsia="en-AU"/>
              </w:rPr>
              <w:t>arrier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Circus assimilis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Square-tailed kite</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Lophoictinia isura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Superb p</w:t>
            </w:r>
            <w:r w:rsidRPr="003A6A50">
              <w:rPr>
                <w:rFonts w:ascii="Calibri" w:hAnsi="Calibri"/>
                <w:szCs w:val="22"/>
                <w:lang w:val="en-AU" w:eastAsia="en-AU"/>
              </w:rPr>
              <w:t>arrot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Polytelis swainsonii</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Swift p</w:t>
            </w:r>
            <w:r w:rsidRPr="003A6A50">
              <w:rPr>
                <w:rFonts w:ascii="Calibri" w:hAnsi="Calibri"/>
                <w:szCs w:val="22"/>
                <w:lang w:val="en-AU" w:eastAsia="en-AU"/>
              </w:rPr>
              <w:t>arrot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 xml:space="preserve">Lathamus discolor </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Thick-billed g</w:t>
            </w:r>
            <w:r w:rsidRPr="003A6A50">
              <w:rPr>
                <w:rFonts w:ascii="Calibri" w:hAnsi="Calibri"/>
                <w:szCs w:val="22"/>
                <w:lang w:val="en-AU" w:eastAsia="en-AU"/>
              </w:rPr>
              <w:t>rasswren</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Amytornis textilis modestus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Turquoise p</w:t>
            </w:r>
            <w:r w:rsidRPr="003A6A50">
              <w:rPr>
                <w:rFonts w:ascii="Calibri" w:hAnsi="Calibri"/>
                <w:szCs w:val="22"/>
                <w:lang w:val="en-AU" w:eastAsia="en-AU"/>
              </w:rPr>
              <w:t>arrot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Neophema pulchella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Varied s</w:t>
            </w:r>
            <w:r w:rsidRPr="003A6A50">
              <w:rPr>
                <w:rFonts w:ascii="Calibri" w:hAnsi="Calibri"/>
                <w:szCs w:val="22"/>
                <w:lang w:val="en-AU" w:eastAsia="en-AU"/>
              </w:rPr>
              <w:t>itella</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Daphoenositta chrysoptera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White fronted c</w:t>
            </w:r>
            <w:r w:rsidRPr="003A6A50">
              <w:rPr>
                <w:rFonts w:ascii="Calibri" w:hAnsi="Calibri"/>
                <w:szCs w:val="22"/>
                <w:lang w:val="en-AU" w:eastAsia="en-AU"/>
              </w:rPr>
              <w:t>hat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Epthianura albifrons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White-bellied sea-e</w:t>
            </w:r>
            <w:r w:rsidRPr="003A6A50">
              <w:rPr>
                <w:rFonts w:ascii="Calibri" w:hAnsi="Calibri"/>
                <w:szCs w:val="22"/>
                <w:lang w:val="en-AU" w:eastAsia="en-AU"/>
              </w:rPr>
              <w:t>agle</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 xml:space="preserve">Haliaeetus leucogaster </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White-b</w:t>
            </w:r>
            <w:r>
              <w:rPr>
                <w:rFonts w:ascii="Calibri" w:hAnsi="Calibri"/>
                <w:szCs w:val="22"/>
                <w:lang w:val="en-AU" w:eastAsia="en-AU"/>
              </w:rPr>
              <w:t>rowed t</w:t>
            </w:r>
            <w:r w:rsidRPr="003A6A50">
              <w:rPr>
                <w:rFonts w:ascii="Calibri" w:hAnsi="Calibri"/>
                <w:szCs w:val="22"/>
                <w:lang w:val="en-AU" w:eastAsia="en-AU"/>
              </w:rPr>
              <w:t>reecreeper population in Carrathool LGA</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Climacteris affinis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r>
              <w:rPr>
                <w:rFonts w:ascii="Calibri" w:hAnsi="Calibri"/>
                <w:szCs w:val="22"/>
                <w:lang w:val="en-AU" w:eastAsia="en-AU"/>
              </w:rPr>
              <w:t xml:space="preserve">nd. </w:t>
            </w:r>
            <w:r w:rsidRPr="003A6A50">
              <w:rPr>
                <w:rFonts w:ascii="Calibri" w:hAnsi="Calibri"/>
                <w:szCs w:val="22"/>
                <w:lang w:val="en-AU" w:eastAsia="en-AU"/>
              </w:rPr>
              <w:t>Pop</w:t>
            </w:r>
            <w:r>
              <w:rPr>
                <w:rFonts w:ascii="Calibri" w:hAnsi="Calibri"/>
                <w:szCs w:val="22"/>
                <w:lang w:val="en-AU" w:eastAsia="en-AU"/>
              </w:rPr>
              <w:t>.</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White-fronted </w:t>
            </w:r>
            <w:r>
              <w:rPr>
                <w:rFonts w:ascii="Calibri" w:hAnsi="Calibri"/>
                <w:szCs w:val="22"/>
                <w:lang w:val="en-AU" w:eastAsia="en-AU"/>
              </w:rPr>
              <w:t>c</w:t>
            </w:r>
            <w:r w:rsidRPr="003A6A50">
              <w:rPr>
                <w:rFonts w:ascii="Calibri" w:hAnsi="Calibri"/>
                <w:szCs w:val="22"/>
                <w:lang w:val="en-AU" w:eastAsia="en-AU"/>
              </w:rPr>
              <w:t>hat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Epthianura albifrons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White-throated </w:t>
            </w:r>
            <w:r>
              <w:rPr>
                <w:rFonts w:ascii="Calibri" w:hAnsi="Calibri"/>
                <w:szCs w:val="22"/>
                <w:lang w:val="en-AU" w:eastAsia="en-AU"/>
              </w:rPr>
              <w:t>n</w:t>
            </w:r>
            <w:r w:rsidRPr="003A6A50">
              <w:rPr>
                <w:rFonts w:ascii="Calibri" w:hAnsi="Calibri"/>
                <w:szCs w:val="22"/>
                <w:lang w:val="en-AU" w:eastAsia="en-AU"/>
              </w:rPr>
              <w:t>eedletail</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 xml:space="preserve">Hirundapus caudacutus </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Wood s</w:t>
            </w:r>
            <w:r w:rsidRPr="003A6A50">
              <w:rPr>
                <w:rFonts w:ascii="Calibri" w:hAnsi="Calibri"/>
                <w:szCs w:val="22"/>
                <w:lang w:val="en-AU" w:eastAsia="en-AU"/>
              </w:rPr>
              <w:t>andpiper</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Tringa glareola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M</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0B2C54" w:rsidRDefault="00191381" w:rsidP="009E2CDA">
            <w:pPr>
              <w:spacing w:after="0" w:line="240" w:lineRule="auto"/>
              <w:jc w:val="left"/>
              <w:rPr>
                <w:rFonts w:ascii="Calibri" w:hAnsi="Calibri"/>
                <w:b/>
                <w:szCs w:val="22"/>
                <w:lang w:val="en-AU" w:eastAsia="en-AU"/>
              </w:rPr>
            </w:pPr>
            <w:r w:rsidRPr="000B2C54">
              <w:rPr>
                <w:rFonts w:ascii="Calibri" w:hAnsi="Calibri"/>
                <w:b/>
                <w:szCs w:val="22"/>
                <w:lang w:val="en-AU" w:eastAsia="en-AU"/>
              </w:rPr>
              <w:t>Fish</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Macquarie</w:t>
            </w:r>
            <w:r>
              <w:rPr>
                <w:rFonts w:ascii="Calibri" w:hAnsi="Calibri"/>
                <w:szCs w:val="22"/>
                <w:lang w:val="en-AU" w:eastAsia="en-AU"/>
              </w:rPr>
              <w:t xml:space="preserve"> p</w:t>
            </w:r>
            <w:r w:rsidRPr="003A6A50">
              <w:rPr>
                <w:rFonts w:ascii="Calibri" w:hAnsi="Calibri"/>
                <w:szCs w:val="22"/>
                <w:lang w:val="en-AU" w:eastAsia="en-AU"/>
              </w:rPr>
              <w:t>erch</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 xml:space="preserve">Macquaria australasica </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 (FM)</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Murray</w:t>
            </w:r>
            <w:r>
              <w:rPr>
                <w:rFonts w:ascii="Calibri" w:hAnsi="Calibri"/>
                <w:szCs w:val="22"/>
                <w:lang w:val="en-AU" w:eastAsia="en-AU"/>
              </w:rPr>
              <w:t xml:space="preserve"> cod, cod, g</w:t>
            </w:r>
            <w:r w:rsidRPr="003A6A50">
              <w:rPr>
                <w:rFonts w:ascii="Calibri" w:hAnsi="Calibri"/>
                <w:szCs w:val="22"/>
                <w:lang w:val="en-AU" w:eastAsia="en-AU"/>
              </w:rPr>
              <w:t>oodoo</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Maccullochella peelii peelii</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 (FM)</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Murray</w:t>
            </w:r>
            <w:r>
              <w:rPr>
                <w:rFonts w:ascii="Calibri" w:hAnsi="Calibri"/>
                <w:szCs w:val="22"/>
                <w:lang w:val="en-AU" w:eastAsia="en-AU"/>
              </w:rPr>
              <w:t xml:space="preserve"> h</w:t>
            </w:r>
            <w:r w:rsidRPr="003A6A50">
              <w:rPr>
                <w:rFonts w:ascii="Calibri" w:hAnsi="Calibri"/>
                <w:szCs w:val="22"/>
                <w:lang w:val="en-AU" w:eastAsia="en-AU"/>
              </w:rPr>
              <w:t>ardyhead</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 xml:space="preserve">Craterocephalus fluviatilis </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 (FM)</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Freshwater</w:t>
            </w:r>
            <w:r w:rsidRPr="003A6A50">
              <w:rPr>
                <w:rFonts w:ascii="Calibri" w:hAnsi="Calibri"/>
                <w:szCs w:val="22"/>
                <w:lang w:val="en-AU" w:eastAsia="en-AU"/>
              </w:rPr>
              <w:t xml:space="preserve"> catfish</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Tandanus tandanus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End. Pop.</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Olive p</w:t>
            </w:r>
            <w:r w:rsidRPr="003A6A50">
              <w:rPr>
                <w:rFonts w:ascii="Calibri" w:hAnsi="Calibri"/>
                <w:szCs w:val="22"/>
                <w:lang w:val="en-AU" w:eastAsia="en-AU"/>
              </w:rPr>
              <w:t>erchlet</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Ambassis agassizii</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End. Pop.</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Purple-spotted g</w:t>
            </w:r>
            <w:r w:rsidRPr="003A6A50">
              <w:rPr>
                <w:rFonts w:ascii="Calibri" w:hAnsi="Calibri"/>
                <w:szCs w:val="22"/>
                <w:lang w:val="en-AU" w:eastAsia="en-AU"/>
              </w:rPr>
              <w:t>udgeon</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Mogurnda adspersa</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Silver p</w:t>
            </w:r>
            <w:r w:rsidRPr="003A6A50">
              <w:rPr>
                <w:rFonts w:ascii="Calibri" w:hAnsi="Calibri"/>
                <w:szCs w:val="22"/>
                <w:lang w:val="en-AU" w:eastAsia="en-AU"/>
              </w:rPr>
              <w:t>erch</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Bidyanus bidyanus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Southern pygmy p</w:t>
            </w:r>
            <w:r w:rsidRPr="003A6A50">
              <w:rPr>
                <w:rFonts w:ascii="Calibri" w:hAnsi="Calibri"/>
                <w:szCs w:val="22"/>
                <w:lang w:val="en-AU" w:eastAsia="en-AU"/>
              </w:rPr>
              <w:t>erch</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Nannoperca australis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Trout c</w:t>
            </w:r>
            <w:r w:rsidRPr="003A6A50">
              <w:rPr>
                <w:rFonts w:ascii="Calibri" w:hAnsi="Calibri"/>
                <w:szCs w:val="22"/>
                <w:lang w:val="en-AU" w:eastAsia="en-AU"/>
              </w:rPr>
              <w:t>od</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Maccullochella macquariensis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 (FM)</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0B2C54" w:rsidRDefault="00191381" w:rsidP="009E2CDA">
            <w:pPr>
              <w:spacing w:after="0" w:line="240" w:lineRule="auto"/>
              <w:jc w:val="left"/>
              <w:rPr>
                <w:rFonts w:ascii="Calibri" w:hAnsi="Calibri"/>
                <w:b/>
                <w:szCs w:val="22"/>
                <w:lang w:val="en-AU" w:eastAsia="en-AU"/>
              </w:rPr>
            </w:pPr>
            <w:r w:rsidRPr="000B2C54">
              <w:rPr>
                <w:rFonts w:ascii="Calibri" w:hAnsi="Calibri"/>
                <w:b/>
                <w:szCs w:val="22"/>
                <w:lang w:val="en-AU" w:eastAsia="en-AU"/>
              </w:rPr>
              <w:t>Frogs</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Booroolong f</w:t>
            </w:r>
            <w:r w:rsidRPr="003A6A50">
              <w:rPr>
                <w:rFonts w:ascii="Calibri" w:hAnsi="Calibri"/>
                <w:szCs w:val="22"/>
                <w:lang w:val="en-AU" w:eastAsia="en-AU"/>
              </w:rPr>
              <w:t>rog </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Litoria booroolongensis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Painted burrowing f</w:t>
            </w:r>
            <w:r w:rsidRPr="003A6A50">
              <w:rPr>
                <w:rFonts w:ascii="Calibri" w:hAnsi="Calibri"/>
                <w:szCs w:val="22"/>
                <w:lang w:val="en-AU" w:eastAsia="en-AU"/>
              </w:rPr>
              <w:t>rog</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Neobatrachus pictus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Sloane's f</w:t>
            </w:r>
            <w:r w:rsidRPr="003A6A50">
              <w:rPr>
                <w:rFonts w:ascii="Calibri" w:hAnsi="Calibri"/>
                <w:szCs w:val="22"/>
                <w:lang w:val="en-AU" w:eastAsia="en-AU"/>
              </w:rPr>
              <w:t>roglet</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Crinia sloanea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Southern bell f</w:t>
            </w:r>
            <w:r w:rsidRPr="003A6A50">
              <w:rPr>
                <w:rFonts w:ascii="Calibri" w:hAnsi="Calibri"/>
                <w:szCs w:val="22"/>
                <w:lang w:val="en-AU" w:eastAsia="en-AU"/>
              </w:rPr>
              <w:t>rog</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 xml:space="preserve">Litoria raniformis </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0B2C54" w:rsidRDefault="00191381" w:rsidP="009E2CDA">
            <w:pPr>
              <w:spacing w:after="0" w:line="240" w:lineRule="auto"/>
              <w:jc w:val="left"/>
              <w:rPr>
                <w:rFonts w:ascii="Calibri" w:hAnsi="Calibri"/>
                <w:b/>
                <w:szCs w:val="22"/>
                <w:lang w:val="en-AU" w:eastAsia="en-AU"/>
              </w:rPr>
            </w:pPr>
            <w:r w:rsidRPr="000B2C54">
              <w:rPr>
                <w:rFonts w:ascii="Calibri" w:hAnsi="Calibri"/>
                <w:b/>
                <w:szCs w:val="22"/>
                <w:lang w:val="en-AU" w:eastAsia="en-AU"/>
              </w:rPr>
              <w:t>Mammals</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Bolam’s mouse</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Pseudomys bolami</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Brush-tailed p</w:t>
            </w:r>
            <w:r w:rsidRPr="003A6A50">
              <w:rPr>
                <w:rFonts w:ascii="Calibri" w:hAnsi="Calibri"/>
                <w:szCs w:val="22"/>
                <w:lang w:val="en-AU" w:eastAsia="en-AU"/>
              </w:rPr>
              <w:t>hascogale</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Phascogale tapoatafa</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Eastern b</w:t>
            </w:r>
            <w:r w:rsidRPr="003A6A50">
              <w:rPr>
                <w:rFonts w:ascii="Calibri" w:hAnsi="Calibri"/>
                <w:szCs w:val="22"/>
                <w:lang w:val="en-AU" w:eastAsia="en-AU"/>
              </w:rPr>
              <w:t>entwing-bat </w:t>
            </w:r>
          </w:p>
        </w:tc>
        <w:tc>
          <w:tcPr>
            <w:tcW w:w="4126" w:type="dxa"/>
            <w:gridSpan w:val="2"/>
            <w:tcBorders>
              <w:top w:val="single" w:sz="4" w:space="0" w:color="BFBFBF"/>
              <w:bottom w:val="single" w:sz="4" w:space="0" w:color="BFBFBF"/>
            </w:tcBorders>
            <w:noWrap/>
            <w:vAlign w:val="bottom"/>
          </w:tcPr>
          <w:p w:rsidR="00191381" w:rsidRPr="003A6A50" w:rsidRDefault="00191381" w:rsidP="003F0A87">
            <w:pPr>
              <w:spacing w:after="0" w:line="240" w:lineRule="auto"/>
              <w:rPr>
                <w:rFonts w:ascii="Calibri" w:hAnsi="Calibri"/>
                <w:i/>
                <w:szCs w:val="22"/>
                <w:lang w:val="en-AU" w:eastAsia="en-AU"/>
              </w:rPr>
            </w:pPr>
            <w:r w:rsidRPr="003A6A50">
              <w:rPr>
                <w:rFonts w:ascii="Calibri" w:hAnsi="Calibri"/>
                <w:i/>
                <w:szCs w:val="22"/>
                <w:lang w:val="en-AU" w:eastAsia="en-AU"/>
              </w:rPr>
              <w:t>Miniopterus schreibersii oceanensis</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lastRenderedPageBreak/>
              <w:t>Eastern long-eared b</w:t>
            </w:r>
            <w:r w:rsidRPr="003A6A50">
              <w:rPr>
                <w:rFonts w:ascii="Calibri" w:hAnsi="Calibri"/>
                <w:szCs w:val="22"/>
                <w:lang w:val="en-AU" w:eastAsia="en-AU"/>
              </w:rPr>
              <w:t>at</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Nyctophilus timoriensis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Eastern p</w:t>
            </w:r>
            <w:r w:rsidRPr="003A6A50">
              <w:rPr>
                <w:rFonts w:ascii="Calibri" w:hAnsi="Calibri"/>
                <w:szCs w:val="22"/>
                <w:lang w:val="en-AU" w:eastAsia="en-AU"/>
              </w:rPr>
              <w:t>ygmy-possum </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Cercartetus nanus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Fishing b</w:t>
            </w:r>
            <w:r w:rsidRPr="003A6A50">
              <w:rPr>
                <w:rFonts w:ascii="Calibri" w:hAnsi="Calibri"/>
                <w:szCs w:val="22"/>
                <w:lang w:val="en-AU" w:eastAsia="en-AU"/>
              </w:rPr>
              <w:t>at</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Myotis macropus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Greater long-eared bat, South-eastern long-eared b</w:t>
            </w:r>
            <w:r w:rsidRPr="003A6A50">
              <w:rPr>
                <w:rFonts w:ascii="Calibri" w:hAnsi="Calibri"/>
                <w:szCs w:val="22"/>
                <w:lang w:val="en-AU" w:eastAsia="en-AU"/>
              </w:rPr>
              <w:t>at</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Nyctophilus timoriensis (South-eastern form)</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Inland</w:t>
            </w:r>
            <w:r>
              <w:rPr>
                <w:rFonts w:ascii="Calibri" w:hAnsi="Calibri"/>
                <w:szCs w:val="22"/>
                <w:lang w:val="en-AU" w:eastAsia="en-AU"/>
              </w:rPr>
              <w:t xml:space="preserve"> forest b</w:t>
            </w:r>
            <w:r w:rsidRPr="003A6A50">
              <w:rPr>
                <w:rFonts w:ascii="Calibri" w:hAnsi="Calibri"/>
                <w:szCs w:val="22"/>
                <w:lang w:val="en-AU" w:eastAsia="en-AU"/>
              </w:rPr>
              <w:t>at</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Vespadeuls baverstocki</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Koala</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Phascolarctos cinereus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Little pied b</w:t>
            </w:r>
            <w:r w:rsidRPr="003A6A50">
              <w:rPr>
                <w:rFonts w:ascii="Calibri" w:hAnsi="Calibri"/>
                <w:szCs w:val="22"/>
                <w:lang w:val="en-AU" w:eastAsia="en-AU"/>
              </w:rPr>
              <w:t>at</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Chalinolobus picatus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Long-haired r</w:t>
            </w:r>
            <w:r w:rsidRPr="003A6A50">
              <w:rPr>
                <w:rFonts w:ascii="Calibri" w:hAnsi="Calibri"/>
                <w:szCs w:val="22"/>
                <w:lang w:val="en-AU" w:eastAsia="en-AU"/>
              </w:rPr>
              <w:t>at</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Rattus villosissimus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Mitchell's h</w:t>
            </w:r>
            <w:r w:rsidRPr="003A6A50">
              <w:rPr>
                <w:rFonts w:ascii="Calibri" w:hAnsi="Calibri"/>
                <w:szCs w:val="22"/>
                <w:lang w:val="en-AU" w:eastAsia="en-AU"/>
              </w:rPr>
              <w:t>opping-mouse</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Notomys mitchellii</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Pig-footed </w:t>
            </w:r>
            <w:r>
              <w:rPr>
                <w:rFonts w:ascii="Calibri" w:hAnsi="Calibri"/>
                <w:szCs w:val="22"/>
                <w:lang w:val="en-AU" w:eastAsia="en-AU"/>
              </w:rPr>
              <w:t>b</w:t>
            </w:r>
            <w:r w:rsidRPr="003A6A50">
              <w:rPr>
                <w:rFonts w:ascii="Calibri" w:hAnsi="Calibri"/>
                <w:szCs w:val="22"/>
                <w:lang w:val="en-AU" w:eastAsia="en-AU"/>
              </w:rPr>
              <w:t>andicoot</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Chaeropus ecaudatus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Southern m</w:t>
            </w:r>
            <w:r w:rsidRPr="003A6A50">
              <w:rPr>
                <w:rFonts w:ascii="Calibri" w:hAnsi="Calibri"/>
                <w:szCs w:val="22"/>
                <w:lang w:val="en-AU" w:eastAsia="en-AU"/>
              </w:rPr>
              <w:t>yotis</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Myotis macropus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Southern n</w:t>
            </w:r>
            <w:r w:rsidRPr="003A6A50">
              <w:rPr>
                <w:rFonts w:ascii="Calibri" w:hAnsi="Calibri"/>
                <w:szCs w:val="22"/>
                <w:lang w:val="en-AU" w:eastAsia="en-AU"/>
              </w:rPr>
              <w:t>ingaui</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Ningaui yvonneae</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Spotted-tail quoll</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Dasyurus maculatus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Squirrel g</w:t>
            </w:r>
            <w:r w:rsidRPr="003A6A50">
              <w:rPr>
                <w:rFonts w:ascii="Calibri" w:hAnsi="Calibri"/>
                <w:szCs w:val="22"/>
                <w:lang w:val="en-AU" w:eastAsia="en-AU"/>
              </w:rPr>
              <w:t>lider </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Petaurus norfolcensis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Western pygmy p</w:t>
            </w:r>
            <w:r w:rsidRPr="003A6A50">
              <w:rPr>
                <w:rFonts w:ascii="Calibri" w:hAnsi="Calibri"/>
                <w:szCs w:val="22"/>
                <w:lang w:val="en-AU" w:eastAsia="en-AU"/>
              </w:rPr>
              <w:t>ossum</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Cercartetus concinnus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Yellow-bellied g</w:t>
            </w:r>
            <w:r w:rsidRPr="003A6A50">
              <w:rPr>
                <w:rFonts w:ascii="Calibri" w:hAnsi="Calibri"/>
                <w:szCs w:val="22"/>
                <w:lang w:val="en-AU" w:eastAsia="en-AU"/>
              </w:rPr>
              <w:t>lider </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Petaurus australis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Yellow-be</w:t>
            </w:r>
            <w:r>
              <w:rPr>
                <w:rFonts w:ascii="Calibri" w:hAnsi="Calibri"/>
                <w:szCs w:val="22"/>
                <w:lang w:val="en-AU" w:eastAsia="en-AU"/>
              </w:rPr>
              <w:t>llied s</w:t>
            </w:r>
            <w:r w:rsidRPr="003A6A50">
              <w:rPr>
                <w:rFonts w:ascii="Calibri" w:hAnsi="Calibri"/>
                <w:szCs w:val="22"/>
                <w:lang w:val="en-AU" w:eastAsia="en-AU"/>
              </w:rPr>
              <w:t>heathtail-bat </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Saccolaimus flaviventris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0B2C54" w:rsidRDefault="00191381" w:rsidP="009E2CDA">
            <w:pPr>
              <w:spacing w:after="0" w:line="240" w:lineRule="auto"/>
              <w:jc w:val="left"/>
              <w:rPr>
                <w:rFonts w:ascii="Calibri" w:hAnsi="Calibri"/>
                <w:b/>
                <w:szCs w:val="22"/>
                <w:lang w:val="en-AU" w:eastAsia="en-AU"/>
              </w:rPr>
            </w:pPr>
            <w:r w:rsidRPr="000B2C54">
              <w:rPr>
                <w:rFonts w:ascii="Calibri" w:hAnsi="Calibri"/>
                <w:b/>
                <w:szCs w:val="22"/>
                <w:lang w:val="en-AU" w:eastAsia="en-AU"/>
              </w:rPr>
              <w:t>Reptiles</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Bardick</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Echiopsis curta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Jewelled g</w:t>
            </w:r>
            <w:r w:rsidRPr="003A6A50">
              <w:rPr>
                <w:rFonts w:ascii="Calibri" w:hAnsi="Calibri"/>
                <w:szCs w:val="22"/>
                <w:lang w:val="en-AU" w:eastAsia="en-AU"/>
              </w:rPr>
              <w:t>ecko</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Diplodactylus elderi</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Mallee w</w:t>
            </w:r>
            <w:r w:rsidRPr="003A6A50">
              <w:rPr>
                <w:rFonts w:ascii="Calibri" w:hAnsi="Calibri"/>
                <w:szCs w:val="22"/>
                <w:lang w:val="en-AU" w:eastAsia="en-AU"/>
              </w:rPr>
              <w:t>orm-lizard</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Aprasia inaurita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Pink-tailed l</w:t>
            </w:r>
            <w:r w:rsidRPr="003A6A50">
              <w:rPr>
                <w:rFonts w:ascii="Calibri" w:hAnsi="Calibri"/>
                <w:szCs w:val="22"/>
                <w:lang w:val="en-AU" w:eastAsia="en-AU"/>
              </w:rPr>
              <w:t xml:space="preserve">egless </w:t>
            </w:r>
            <w:r>
              <w:rPr>
                <w:rFonts w:ascii="Calibri" w:hAnsi="Calibri"/>
                <w:szCs w:val="22"/>
                <w:lang w:val="en-AU" w:eastAsia="en-AU"/>
              </w:rPr>
              <w:t>l</w:t>
            </w:r>
            <w:r w:rsidRPr="003A6A50">
              <w:rPr>
                <w:rFonts w:ascii="Calibri" w:hAnsi="Calibri"/>
                <w:szCs w:val="22"/>
                <w:lang w:val="en-AU" w:eastAsia="en-AU"/>
              </w:rPr>
              <w:t>izard </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Aprasia parapulchella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Rosenberg</w:t>
            </w:r>
            <w:r>
              <w:rPr>
                <w:rFonts w:ascii="Calibri" w:hAnsi="Calibri"/>
                <w:szCs w:val="22"/>
                <w:lang w:val="en-AU" w:eastAsia="en-AU"/>
              </w:rPr>
              <w:t>'s g</w:t>
            </w:r>
            <w:r w:rsidRPr="003A6A50">
              <w:rPr>
                <w:rFonts w:ascii="Calibri" w:hAnsi="Calibri"/>
                <w:szCs w:val="22"/>
                <w:lang w:val="en-AU" w:eastAsia="en-AU"/>
              </w:rPr>
              <w:t>oanna </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Varanus rosenbergi</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Striped l</w:t>
            </w:r>
            <w:r w:rsidRPr="003A6A50">
              <w:rPr>
                <w:rFonts w:ascii="Calibri" w:hAnsi="Calibri"/>
                <w:szCs w:val="22"/>
                <w:lang w:val="en-AU" w:eastAsia="en-AU"/>
              </w:rPr>
              <w:t xml:space="preserve">egless </w:t>
            </w:r>
            <w:r>
              <w:rPr>
                <w:rFonts w:ascii="Calibri" w:hAnsi="Calibri"/>
                <w:szCs w:val="22"/>
                <w:lang w:val="en-AU" w:eastAsia="en-AU"/>
              </w:rPr>
              <w:t>l</w:t>
            </w:r>
            <w:r w:rsidRPr="003A6A50">
              <w:rPr>
                <w:rFonts w:ascii="Calibri" w:hAnsi="Calibri"/>
                <w:szCs w:val="22"/>
                <w:lang w:val="en-AU" w:eastAsia="en-AU"/>
              </w:rPr>
              <w:t>izard</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Delma impar</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w:t>
            </w: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Western </w:t>
            </w:r>
            <w:r>
              <w:rPr>
                <w:rFonts w:ascii="Calibri" w:hAnsi="Calibri"/>
                <w:szCs w:val="22"/>
                <w:lang w:val="en-AU" w:eastAsia="en-AU"/>
              </w:rPr>
              <w:t>blue-tongued l</w:t>
            </w:r>
            <w:r w:rsidRPr="003A6A50">
              <w:rPr>
                <w:rFonts w:ascii="Calibri" w:hAnsi="Calibri"/>
                <w:szCs w:val="22"/>
                <w:lang w:val="en-AU" w:eastAsia="en-AU"/>
              </w:rPr>
              <w:t>izard</w:t>
            </w:r>
          </w:p>
        </w:tc>
        <w:tc>
          <w:tcPr>
            <w:tcW w:w="283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Tiliqua occipitalis</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0B2C54" w:rsidRDefault="00191381" w:rsidP="009E2CDA">
            <w:pPr>
              <w:spacing w:after="0" w:line="240" w:lineRule="auto"/>
              <w:jc w:val="left"/>
              <w:rPr>
                <w:rFonts w:ascii="Calibri" w:hAnsi="Calibri"/>
                <w:b/>
                <w:szCs w:val="22"/>
                <w:lang w:val="en-AU" w:eastAsia="en-AU"/>
              </w:rPr>
            </w:pPr>
            <w:r w:rsidRPr="000B2C54">
              <w:rPr>
                <w:rFonts w:ascii="Calibri" w:hAnsi="Calibri"/>
                <w:b/>
                <w:szCs w:val="22"/>
                <w:lang w:val="en-AU" w:eastAsia="en-AU"/>
              </w:rPr>
              <w:t>Plants</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AC306F">
        <w:trPr>
          <w:trHeight w:val="300"/>
        </w:trPr>
        <w:tc>
          <w:tcPr>
            <w:tcW w:w="2694" w:type="dxa"/>
            <w:tcBorders>
              <w:top w:val="single" w:sz="4" w:space="0" w:color="BFBFBF"/>
              <w:bottom w:val="single" w:sz="4" w:space="0" w:color="BFBFBF"/>
            </w:tcBorders>
            <w:noWrap/>
            <w:vAlign w:val="bottom"/>
          </w:tcPr>
          <w:p w:rsidR="00191381" w:rsidRPr="00AC306F" w:rsidRDefault="00BC143E" w:rsidP="009E2CDA">
            <w:pPr>
              <w:spacing w:after="0" w:line="240" w:lineRule="auto"/>
              <w:jc w:val="left"/>
              <w:rPr>
                <w:rFonts w:ascii="Calibri" w:hAnsi="Calibri"/>
                <w:szCs w:val="22"/>
                <w:lang w:val="en-AU" w:eastAsia="en-AU"/>
              </w:rPr>
            </w:pPr>
            <w:r w:rsidRPr="00AC306F">
              <w:rPr>
                <w:rFonts w:ascii="Calibri" w:hAnsi="Calibri"/>
                <w:szCs w:val="22"/>
                <w:lang w:val="en-AU" w:eastAsia="en-AU"/>
              </w:rPr>
              <w:t>A spear-grass</w:t>
            </w:r>
          </w:p>
        </w:tc>
        <w:tc>
          <w:tcPr>
            <w:tcW w:w="2835" w:type="dxa"/>
            <w:tcBorders>
              <w:top w:val="single" w:sz="4" w:space="0" w:color="BFBFBF"/>
              <w:bottom w:val="single" w:sz="4" w:space="0" w:color="BFBFBF"/>
            </w:tcBorders>
            <w:noWrap/>
            <w:vAlign w:val="bottom"/>
          </w:tcPr>
          <w:p w:rsidR="00191381" w:rsidRPr="00AC306F" w:rsidRDefault="00BC143E" w:rsidP="009E2CDA">
            <w:pPr>
              <w:spacing w:after="0" w:line="240" w:lineRule="auto"/>
              <w:jc w:val="left"/>
              <w:rPr>
                <w:rFonts w:ascii="Calibri" w:hAnsi="Calibri"/>
                <w:i/>
                <w:szCs w:val="22"/>
                <w:lang w:val="en-AU" w:eastAsia="en-AU"/>
              </w:rPr>
            </w:pPr>
            <w:r w:rsidRPr="00AC306F">
              <w:rPr>
                <w:rFonts w:ascii="Calibri" w:hAnsi="Calibri"/>
                <w:i/>
                <w:szCs w:val="22"/>
                <w:lang w:val="en-AU" w:eastAsia="en-AU"/>
              </w:rPr>
              <w:t xml:space="preserve">Austrostipa metatoris </w:t>
            </w:r>
          </w:p>
        </w:tc>
        <w:tc>
          <w:tcPr>
            <w:tcW w:w="1291" w:type="dxa"/>
            <w:tcBorders>
              <w:top w:val="single" w:sz="4" w:space="0" w:color="BFBFBF"/>
              <w:bottom w:val="single" w:sz="4" w:space="0" w:color="BFBFBF"/>
            </w:tcBorders>
            <w:noWrap/>
            <w:vAlign w:val="bottom"/>
          </w:tcPr>
          <w:p w:rsidR="00191381" w:rsidRPr="00AC306F" w:rsidRDefault="00BC143E" w:rsidP="009E2CDA">
            <w:pPr>
              <w:spacing w:after="0" w:line="240" w:lineRule="auto"/>
              <w:jc w:val="center"/>
              <w:rPr>
                <w:rFonts w:ascii="Calibri" w:hAnsi="Calibri"/>
                <w:szCs w:val="22"/>
                <w:lang w:val="en-AU" w:eastAsia="en-AU"/>
              </w:rPr>
            </w:pPr>
            <w:r w:rsidRPr="00AC306F">
              <w:rPr>
                <w:rFonts w:ascii="Calibri" w:hAnsi="Calibri"/>
                <w:szCs w:val="22"/>
                <w:lang w:val="en-AU" w:eastAsia="en-AU"/>
              </w:rPr>
              <w:t>V</w:t>
            </w:r>
          </w:p>
        </w:tc>
        <w:tc>
          <w:tcPr>
            <w:tcW w:w="1118" w:type="dxa"/>
            <w:tcBorders>
              <w:top w:val="single" w:sz="4" w:space="0" w:color="BFBFBF"/>
              <w:bottom w:val="single" w:sz="4" w:space="0" w:color="BFBFBF"/>
            </w:tcBorders>
            <w:noWrap/>
            <w:vAlign w:val="bottom"/>
          </w:tcPr>
          <w:p w:rsidR="00191381" w:rsidRPr="00AC306F"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AC306F"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AC306F"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AC306F"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AC306F" w:rsidRDefault="00AC306F" w:rsidP="009E2CDA">
            <w:pPr>
              <w:spacing w:after="0" w:line="240" w:lineRule="auto"/>
              <w:jc w:val="center"/>
              <w:rPr>
                <w:rFonts w:ascii="Calibri" w:hAnsi="Calibri"/>
                <w:szCs w:val="22"/>
                <w:lang w:val="en-AU" w:eastAsia="en-AU"/>
              </w:rPr>
            </w:pPr>
            <w:r w:rsidRPr="00AC306F">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AC306F" w:rsidRDefault="00BC143E" w:rsidP="009E2CDA">
            <w:pPr>
              <w:spacing w:after="0" w:line="240" w:lineRule="auto"/>
              <w:jc w:val="center"/>
              <w:rPr>
                <w:rFonts w:ascii="Calibri" w:hAnsi="Calibri"/>
                <w:szCs w:val="22"/>
                <w:lang w:val="en-AU" w:eastAsia="en-AU"/>
              </w:rPr>
            </w:pPr>
            <w:r w:rsidRPr="00AC306F">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AC306F" w:rsidRDefault="00AC306F" w:rsidP="009E2CDA">
            <w:pPr>
              <w:spacing w:after="0" w:line="240" w:lineRule="auto"/>
              <w:jc w:val="center"/>
              <w:rPr>
                <w:rFonts w:ascii="Calibri" w:hAnsi="Calibri"/>
                <w:szCs w:val="22"/>
                <w:lang w:val="en-AU" w:eastAsia="en-AU"/>
              </w:rPr>
            </w:pPr>
            <w:r w:rsidRPr="00AC306F">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AC306F"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AC306F" w:rsidRDefault="00BC143E" w:rsidP="009E2CDA">
            <w:pPr>
              <w:spacing w:after="0" w:line="240" w:lineRule="auto"/>
              <w:jc w:val="center"/>
              <w:rPr>
                <w:rFonts w:ascii="Calibri" w:hAnsi="Calibri"/>
                <w:szCs w:val="22"/>
                <w:lang w:val="en-AU" w:eastAsia="en-AU"/>
              </w:rPr>
            </w:pPr>
            <w:r w:rsidRPr="00AC306F">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AC306F"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A burr-daisy </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Calotis moorei</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A slender vine</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Tylophora linearis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A spear-grass</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Austrostipa wakoolica</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Austral p</w:t>
            </w:r>
            <w:r w:rsidRPr="003A6A50">
              <w:rPr>
                <w:rFonts w:ascii="Calibri" w:hAnsi="Calibri"/>
                <w:szCs w:val="22"/>
                <w:lang w:val="en-AU" w:eastAsia="en-AU"/>
              </w:rPr>
              <w:t>illwort </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Pilularia novae-hollandiae</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Austral pipewort </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Eriocaulon australasicum</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Bindweed </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Convolvulus tedmoorei</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Chariot </w:t>
            </w:r>
            <w:r>
              <w:rPr>
                <w:rFonts w:ascii="Calibri" w:hAnsi="Calibri"/>
                <w:szCs w:val="22"/>
                <w:lang w:val="en-AU" w:eastAsia="en-AU"/>
              </w:rPr>
              <w:t>w</w:t>
            </w:r>
            <w:r w:rsidRPr="003A6A50">
              <w:rPr>
                <w:rFonts w:ascii="Calibri" w:hAnsi="Calibri"/>
                <w:szCs w:val="22"/>
                <w:lang w:val="en-AU" w:eastAsia="en-AU"/>
              </w:rPr>
              <w:t>heels</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 xml:space="preserve">Maireana cheelii </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Claypan d</w:t>
            </w:r>
            <w:r w:rsidRPr="003A6A50">
              <w:rPr>
                <w:rFonts w:ascii="Calibri" w:hAnsi="Calibri"/>
                <w:szCs w:val="22"/>
                <w:lang w:val="en-AU" w:eastAsia="en-AU"/>
              </w:rPr>
              <w:t>aisy </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Brachyscome muelleroides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Cotoneaster </w:t>
            </w:r>
            <w:r>
              <w:rPr>
                <w:rFonts w:ascii="Calibri" w:hAnsi="Calibri"/>
                <w:szCs w:val="22"/>
                <w:lang w:val="en-AU" w:eastAsia="en-AU"/>
              </w:rPr>
              <w:t>p</w:t>
            </w:r>
            <w:r w:rsidRPr="003A6A50">
              <w:rPr>
                <w:rFonts w:ascii="Calibri" w:hAnsi="Calibri"/>
                <w:szCs w:val="22"/>
                <w:lang w:val="en-AU" w:eastAsia="en-AU"/>
              </w:rPr>
              <w:t>omaderris </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Pomaderris cotoneaster</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lastRenderedPageBreak/>
              <w:t>Crimson s</w:t>
            </w:r>
            <w:r w:rsidRPr="003A6A50">
              <w:rPr>
                <w:rFonts w:ascii="Calibri" w:hAnsi="Calibri"/>
                <w:szCs w:val="22"/>
                <w:lang w:val="en-AU" w:eastAsia="en-AU"/>
              </w:rPr>
              <w:t xml:space="preserve">pider </w:t>
            </w:r>
            <w:r>
              <w:rPr>
                <w:rFonts w:ascii="Calibri" w:hAnsi="Calibri"/>
                <w:szCs w:val="22"/>
                <w:lang w:val="en-AU" w:eastAsia="en-AU"/>
              </w:rPr>
              <w:t>o</w:t>
            </w:r>
            <w:r w:rsidRPr="003A6A50">
              <w:rPr>
                <w:rFonts w:ascii="Calibri" w:hAnsi="Calibri"/>
                <w:szCs w:val="22"/>
                <w:lang w:val="en-AU" w:eastAsia="en-AU"/>
              </w:rPr>
              <w:t>rchid </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Caladenia concolor</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Dwarf b</w:t>
            </w:r>
            <w:r w:rsidRPr="003A6A50">
              <w:rPr>
                <w:rFonts w:ascii="Calibri" w:hAnsi="Calibri"/>
                <w:szCs w:val="22"/>
                <w:lang w:val="en-AU" w:eastAsia="en-AU"/>
              </w:rPr>
              <w:t>ush-pea </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Pultenaea humilis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Floating </w:t>
            </w:r>
            <w:r>
              <w:rPr>
                <w:rFonts w:ascii="Calibri" w:hAnsi="Calibri"/>
                <w:szCs w:val="22"/>
                <w:lang w:val="en-AU" w:eastAsia="en-AU"/>
              </w:rPr>
              <w:t>s</w:t>
            </w:r>
            <w:r w:rsidRPr="003A6A50">
              <w:rPr>
                <w:rFonts w:ascii="Calibri" w:hAnsi="Calibri"/>
                <w:szCs w:val="22"/>
                <w:lang w:val="en-AU" w:eastAsia="en-AU"/>
              </w:rPr>
              <w:t xml:space="preserve">wamp </w:t>
            </w:r>
            <w:r>
              <w:rPr>
                <w:rFonts w:ascii="Calibri" w:hAnsi="Calibri"/>
                <w:szCs w:val="22"/>
                <w:lang w:val="en-AU" w:eastAsia="en-AU"/>
              </w:rPr>
              <w:t>w</w:t>
            </w:r>
            <w:r w:rsidRPr="003A6A50">
              <w:rPr>
                <w:rFonts w:ascii="Calibri" w:hAnsi="Calibri"/>
                <w:szCs w:val="22"/>
                <w:lang w:val="en-AU" w:eastAsia="en-AU"/>
              </w:rPr>
              <w:t>allaby-grass </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Amphibromus fluitans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Lanky b</w:t>
            </w:r>
            <w:r w:rsidRPr="003A6A50">
              <w:rPr>
                <w:rFonts w:ascii="Calibri" w:hAnsi="Calibri"/>
                <w:szCs w:val="22"/>
                <w:lang w:val="en-AU" w:eastAsia="en-AU"/>
              </w:rPr>
              <w:t>uttons</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Leptorhynchos orientalis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Menindee </w:t>
            </w:r>
            <w:r>
              <w:rPr>
                <w:rFonts w:ascii="Calibri" w:hAnsi="Calibri"/>
                <w:szCs w:val="22"/>
                <w:lang w:val="en-AU" w:eastAsia="en-AU"/>
              </w:rPr>
              <w:t>n</w:t>
            </w:r>
            <w:r w:rsidRPr="003A6A50">
              <w:rPr>
                <w:rFonts w:ascii="Calibri" w:hAnsi="Calibri"/>
                <w:szCs w:val="22"/>
                <w:lang w:val="en-AU" w:eastAsia="en-AU"/>
              </w:rPr>
              <w:t>ightshade</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 xml:space="preserve">Solanum karsense </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Mossgiel d</w:t>
            </w:r>
            <w:r w:rsidRPr="003A6A50">
              <w:rPr>
                <w:rFonts w:ascii="Calibri" w:hAnsi="Calibri"/>
                <w:szCs w:val="22"/>
                <w:lang w:val="en-AU" w:eastAsia="en-AU"/>
              </w:rPr>
              <w:t>aisy</w:t>
            </w:r>
          </w:p>
        </w:tc>
        <w:tc>
          <w:tcPr>
            <w:tcW w:w="283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i/>
                <w:szCs w:val="22"/>
                <w:lang w:val="en-AU" w:eastAsia="en-AU"/>
              </w:rPr>
            </w:pPr>
            <w:r w:rsidRPr="003A6A50">
              <w:rPr>
                <w:rFonts w:ascii="Calibri" w:hAnsi="Calibri"/>
                <w:i/>
                <w:szCs w:val="22"/>
                <w:lang w:val="en-AU" w:eastAsia="en-AU"/>
              </w:rPr>
              <w:t xml:space="preserve">Brachyscome papillosa </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Mueller's </w:t>
            </w:r>
            <w:r>
              <w:rPr>
                <w:rFonts w:ascii="Calibri" w:hAnsi="Calibri"/>
                <w:szCs w:val="22"/>
                <w:lang w:val="en-AU" w:eastAsia="en-AU"/>
              </w:rPr>
              <w:t>e</w:t>
            </w:r>
            <w:r w:rsidRPr="003A6A50">
              <w:rPr>
                <w:rFonts w:ascii="Calibri" w:hAnsi="Calibri"/>
                <w:szCs w:val="22"/>
                <w:lang w:val="en-AU" w:eastAsia="en-AU"/>
              </w:rPr>
              <w:t>yebright </w:t>
            </w:r>
          </w:p>
        </w:tc>
        <w:tc>
          <w:tcPr>
            <w:tcW w:w="4126" w:type="dxa"/>
            <w:gridSpan w:val="2"/>
            <w:tcBorders>
              <w:top w:val="single" w:sz="4" w:space="0" w:color="BFBFBF"/>
              <w:bottom w:val="single" w:sz="4" w:space="0" w:color="BFBFBF"/>
            </w:tcBorders>
            <w:noWrap/>
            <w:vAlign w:val="bottom"/>
          </w:tcPr>
          <w:p w:rsidR="00191381" w:rsidRPr="003F0A87" w:rsidRDefault="00191381" w:rsidP="003F0A87">
            <w:pPr>
              <w:spacing w:after="0" w:line="240" w:lineRule="auto"/>
              <w:rPr>
                <w:rFonts w:ascii="Calibri" w:hAnsi="Calibri"/>
                <w:i/>
                <w:szCs w:val="22"/>
                <w:lang w:val="en-AU" w:eastAsia="en-AU"/>
              </w:rPr>
            </w:pPr>
            <w:r w:rsidRPr="003F0A87">
              <w:rPr>
                <w:rFonts w:ascii="Calibri" w:hAnsi="Calibri"/>
                <w:i/>
                <w:szCs w:val="22"/>
                <w:lang w:val="en-AU" w:eastAsia="en-AU"/>
              </w:rPr>
              <w:t>Euphrasia collina subsp. muelleri</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Pine d</w:t>
            </w:r>
            <w:r w:rsidRPr="003A6A50">
              <w:rPr>
                <w:rFonts w:ascii="Calibri" w:hAnsi="Calibri"/>
                <w:szCs w:val="22"/>
                <w:lang w:val="en-AU" w:eastAsia="en-AU"/>
              </w:rPr>
              <w:t xml:space="preserve">onkey </w:t>
            </w:r>
            <w:r>
              <w:rPr>
                <w:rFonts w:ascii="Calibri" w:hAnsi="Calibri"/>
                <w:szCs w:val="22"/>
                <w:lang w:val="en-AU" w:eastAsia="en-AU"/>
              </w:rPr>
              <w:t>o</w:t>
            </w:r>
            <w:r w:rsidRPr="003A6A50">
              <w:rPr>
                <w:rFonts w:ascii="Calibri" w:hAnsi="Calibri"/>
                <w:szCs w:val="22"/>
                <w:lang w:val="en-AU" w:eastAsia="en-AU"/>
              </w:rPr>
              <w:t>rchid</w:t>
            </w:r>
          </w:p>
        </w:tc>
        <w:tc>
          <w:tcPr>
            <w:tcW w:w="2835" w:type="dxa"/>
            <w:tcBorders>
              <w:top w:val="single" w:sz="4" w:space="0" w:color="BFBFBF"/>
              <w:bottom w:val="single" w:sz="4" w:space="0" w:color="BFBFBF"/>
            </w:tcBorders>
            <w:noWrap/>
            <w:vAlign w:val="bottom"/>
          </w:tcPr>
          <w:p w:rsidR="00191381" w:rsidRPr="003F0A87" w:rsidRDefault="00191381" w:rsidP="009E2CDA">
            <w:pPr>
              <w:spacing w:after="0" w:line="240" w:lineRule="auto"/>
              <w:jc w:val="left"/>
              <w:rPr>
                <w:rFonts w:ascii="Calibri" w:hAnsi="Calibri"/>
                <w:i/>
                <w:szCs w:val="22"/>
                <w:lang w:val="en-AU" w:eastAsia="en-AU"/>
              </w:rPr>
            </w:pPr>
            <w:r w:rsidRPr="003F0A87">
              <w:rPr>
                <w:rFonts w:ascii="Calibri" w:hAnsi="Calibri"/>
                <w:i/>
                <w:szCs w:val="22"/>
                <w:lang w:val="en-AU" w:eastAsia="en-AU"/>
              </w:rPr>
              <w:t>Diuris tricolor</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River s</w:t>
            </w:r>
            <w:r w:rsidRPr="003A6A50">
              <w:rPr>
                <w:rFonts w:ascii="Calibri" w:hAnsi="Calibri"/>
                <w:szCs w:val="22"/>
                <w:lang w:val="en-AU" w:eastAsia="en-AU"/>
              </w:rPr>
              <w:t xml:space="preserve">wamp </w:t>
            </w:r>
            <w:r>
              <w:rPr>
                <w:rFonts w:ascii="Calibri" w:hAnsi="Calibri"/>
                <w:szCs w:val="22"/>
                <w:lang w:val="en-AU" w:eastAsia="en-AU"/>
              </w:rPr>
              <w:t>w</w:t>
            </w:r>
            <w:r w:rsidRPr="003A6A50">
              <w:rPr>
                <w:rFonts w:ascii="Calibri" w:hAnsi="Calibri"/>
                <w:szCs w:val="22"/>
                <w:lang w:val="en-AU" w:eastAsia="en-AU"/>
              </w:rPr>
              <w:t>allaby-grass</w:t>
            </w:r>
          </w:p>
        </w:tc>
        <w:tc>
          <w:tcPr>
            <w:tcW w:w="2835" w:type="dxa"/>
            <w:tcBorders>
              <w:top w:val="single" w:sz="4" w:space="0" w:color="BFBFBF"/>
              <w:bottom w:val="single" w:sz="4" w:space="0" w:color="BFBFBF"/>
            </w:tcBorders>
            <w:noWrap/>
            <w:vAlign w:val="bottom"/>
          </w:tcPr>
          <w:p w:rsidR="00191381" w:rsidRPr="003F0A87" w:rsidRDefault="00191381" w:rsidP="009E2CDA">
            <w:pPr>
              <w:spacing w:after="0" w:line="240" w:lineRule="auto"/>
              <w:jc w:val="left"/>
              <w:rPr>
                <w:rFonts w:ascii="Calibri" w:hAnsi="Calibri"/>
                <w:i/>
                <w:szCs w:val="22"/>
                <w:lang w:val="en-AU" w:eastAsia="en-AU"/>
              </w:rPr>
            </w:pPr>
            <w:r w:rsidRPr="003F0A87">
              <w:rPr>
                <w:rFonts w:ascii="Calibri" w:hAnsi="Calibri"/>
                <w:i/>
                <w:szCs w:val="22"/>
                <w:lang w:val="en-AU" w:eastAsia="en-AU"/>
              </w:rPr>
              <w:t xml:space="preserve">Amphibromus fluitans </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Sand-hill </w:t>
            </w:r>
            <w:r>
              <w:rPr>
                <w:rFonts w:ascii="Calibri" w:hAnsi="Calibri"/>
                <w:szCs w:val="22"/>
                <w:lang w:val="en-AU" w:eastAsia="en-AU"/>
              </w:rPr>
              <w:t>s</w:t>
            </w:r>
            <w:r w:rsidRPr="003A6A50">
              <w:rPr>
                <w:rFonts w:ascii="Calibri" w:hAnsi="Calibri"/>
                <w:szCs w:val="22"/>
                <w:lang w:val="en-AU" w:eastAsia="en-AU"/>
              </w:rPr>
              <w:t xml:space="preserve">pider </w:t>
            </w:r>
            <w:r>
              <w:rPr>
                <w:rFonts w:ascii="Calibri" w:hAnsi="Calibri"/>
                <w:szCs w:val="22"/>
                <w:lang w:val="en-AU" w:eastAsia="en-AU"/>
              </w:rPr>
              <w:t>o</w:t>
            </w:r>
            <w:r w:rsidRPr="003A6A50">
              <w:rPr>
                <w:rFonts w:ascii="Calibri" w:hAnsi="Calibri"/>
                <w:szCs w:val="22"/>
                <w:lang w:val="en-AU" w:eastAsia="en-AU"/>
              </w:rPr>
              <w:t>rchid </w:t>
            </w:r>
          </w:p>
        </w:tc>
        <w:tc>
          <w:tcPr>
            <w:tcW w:w="2835" w:type="dxa"/>
            <w:tcBorders>
              <w:top w:val="single" w:sz="4" w:space="0" w:color="BFBFBF"/>
              <w:bottom w:val="single" w:sz="4" w:space="0" w:color="BFBFBF"/>
            </w:tcBorders>
            <w:noWrap/>
            <w:vAlign w:val="bottom"/>
          </w:tcPr>
          <w:p w:rsidR="00191381" w:rsidRPr="003F0A87" w:rsidRDefault="00191381" w:rsidP="009E2CDA">
            <w:pPr>
              <w:spacing w:after="0" w:line="240" w:lineRule="auto"/>
              <w:jc w:val="left"/>
              <w:rPr>
                <w:rFonts w:ascii="Calibri" w:hAnsi="Calibri"/>
                <w:i/>
                <w:szCs w:val="22"/>
                <w:lang w:val="en-AU" w:eastAsia="en-AU"/>
              </w:rPr>
            </w:pPr>
            <w:r w:rsidRPr="003F0A87">
              <w:rPr>
                <w:rFonts w:ascii="Calibri" w:hAnsi="Calibri"/>
                <w:i/>
                <w:szCs w:val="22"/>
                <w:lang w:val="en-AU" w:eastAsia="en-AU"/>
              </w:rPr>
              <w:t>Caladenia arenaria</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Silky s</w:t>
            </w:r>
            <w:r w:rsidRPr="003A6A50">
              <w:rPr>
                <w:rFonts w:ascii="Calibri" w:hAnsi="Calibri"/>
                <w:szCs w:val="22"/>
                <w:lang w:val="en-AU" w:eastAsia="en-AU"/>
              </w:rPr>
              <w:t>wainson-pea </w:t>
            </w:r>
          </w:p>
        </w:tc>
        <w:tc>
          <w:tcPr>
            <w:tcW w:w="2835" w:type="dxa"/>
            <w:tcBorders>
              <w:top w:val="single" w:sz="4" w:space="0" w:color="BFBFBF"/>
              <w:bottom w:val="single" w:sz="4" w:space="0" w:color="BFBFBF"/>
            </w:tcBorders>
            <w:noWrap/>
            <w:vAlign w:val="bottom"/>
          </w:tcPr>
          <w:p w:rsidR="00191381" w:rsidRPr="003F0A87" w:rsidRDefault="00191381" w:rsidP="009E2CDA">
            <w:pPr>
              <w:spacing w:after="0" w:line="240" w:lineRule="auto"/>
              <w:jc w:val="left"/>
              <w:rPr>
                <w:rFonts w:ascii="Calibri" w:hAnsi="Calibri"/>
                <w:i/>
                <w:szCs w:val="22"/>
                <w:lang w:val="en-AU" w:eastAsia="en-AU"/>
              </w:rPr>
            </w:pPr>
            <w:r w:rsidRPr="003F0A87">
              <w:rPr>
                <w:rFonts w:ascii="Calibri" w:hAnsi="Calibri"/>
                <w:i/>
                <w:szCs w:val="22"/>
                <w:lang w:val="en-AU" w:eastAsia="en-AU"/>
              </w:rPr>
              <w:t>Swainsona sericea</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Slender </w:t>
            </w:r>
            <w:r>
              <w:rPr>
                <w:rFonts w:ascii="Calibri" w:hAnsi="Calibri"/>
                <w:szCs w:val="22"/>
                <w:lang w:val="en-AU" w:eastAsia="en-AU"/>
              </w:rPr>
              <w:t>d</w:t>
            </w:r>
            <w:r w:rsidRPr="003A6A50">
              <w:rPr>
                <w:rFonts w:ascii="Calibri" w:hAnsi="Calibri"/>
                <w:szCs w:val="22"/>
                <w:lang w:val="en-AU" w:eastAsia="en-AU"/>
              </w:rPr>
              <w:t>arling-pea, Slender</w:t>
            </w:r>
            <w:r>
              <w:rPr>
                <w:rFonts w:ascii="Calibri" w:hAnsi="Calibri"/>
                <w:szCs w:val="22"/>
                <w:lang w:val="en-AU" w:eastAsia="en-AU"/>
              </w:rPr>
              <w:t xml:space="preserve"> s</w:t>
            </w:r>
            <w:r w:rsidRPr="003A6A50">
              <w:rPr>
                <w:rFonts w:ascii="Calibri" w:hAnsi="Calibri"/>
                <w:szCs w:val="22"/>
                <w:lang w:val="en-AU" w:eastAsia="en-AU"/>
              </w:rPr>
              <w:t xml:space="preserve">wainson, </w:t>
            </w:r>
            <w:r>
              <w:rPr>
                <w:rFonts w:ascii="Calibri" w:hAnsi="Calibri"/>
                <w:szCs w:val="22"/>
                <w:lang w:val="en-AU" w:eastAsia="en-AU"/>
              </w:rPr>
              <w:t>m</w:t>
            </w:r>
            <w:r w:rsidRPr="003A6A50">
              <w:rPr>
                <w:rFonts w:ascii="Calibri" w:hAnsi="Calibri"/>
                <w:szCs w:val="22"/>
                <w:lang w:val="en-AU" w:eastAsia="en-AU"/>
              </w:rPr>
              <w:t>urray</w:t>
            </w:r>
            <w:r>
              <w:rPr>
                <w:rFonts w:ascii="Calibri" w:hAnsi="Calibri"/>
                <w:szCs w:val="22"/>
                <w:lang w:val="en-AU" w:eastAsia="en-AU"/>
              </w:rPr>
              <w:t xml:space="preserve"> s</w:t>
            </w:r>
            <w:r w:rsidRPr="003A6A50">
              <w:rPr>
                <w:rFonts w:ascii="Calibri" w:hAnsi="Calibri"/>
                <w:szCs w:val="22"/>
                <w:lang w:val="en-AU" w:eastAsia="en-AU"/>
              </w:rPr>
              <w:t>wainson-pea</w:t>
            </w:r>
          </w:p>
        </w:tc>
        <w:tc>
          <w:tcPr>
            <w:tcW w:w="2835" w:type="dxa"/>
            <w:tcBorders>
              <w:top w:val="single" w:sz="4" w:space="0" w:color="BFBFBF"/>
              <w:bottom w:val="single" w:sz="4" w:space="0" w:color="BFBFBF"/>
            </w:tcBorders>
            <w:noWrap/>
            <w:vAlign w:val="bottom"/>
          </w:tcPr>
          <w:p w:rsidR="00191381" w:rsidRPr="003F0A87" w:rsidRDefault="00191381" w:rsidP="009E2CDA">
            <w:pPr>
              <w:spacing w:after="0" w:line="240" w:lineRule="auto"/>
              <w:jc w:val="left"/>
              <w:rPr>
                <w:rFonts w:ascii="Calibri" w:hAnsi="Calibri"/>
                <w:i/>
                <w:szCs w:val="22"/>
                <w:lang w:val="en-AU" w:eastAsia="en-AU"/>
              </w:rPr>
            </w:pPr>
            <w:r w:rsidRPr="003F0A87">
              <w:rPr>
                <w:rFonts w:ascii="Calibri" w:hAnsi="Calibri"/>
                <w:i/>
                <w:szCs w:val="22"/>
                <w:lang w:val="en-AU" w:eastAsia="en-AU"/>
              </w:rPr>
              <w:t>Swainsona murrayana</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Small </w:t>
            </w:r>
            <w:r>
              <w:rPr>
                <w:rFonts w:ascii="Calibri" w:hAnsi="Calibri"/>
                <w:szCs w:val="22"/>
                <w:lang w:val="en-AU" w:eastAsia="en-AU"/>
              </w:rPr>
              <w:t>p</w:t>
            </w:r>
            <w:r w:rsidRPr="003A6A50">
              <w:rPr>
                <w:rFonts w:ascii="Calibri" w:hAnsi="Calibri"/>
                <w:szCs w:val="22"/>
                <w:lang w:val="en-AU" w:eastAsia="en-AU"/>
              </w:rPr>
              <w:t>urple-pea </w:t>
            </w:r>
          </w:p>
        </w:tc>
        <w:tc>
          <w:tcPr>
            <w:tcW w:w="2835" w:type="dxa"/>
            <w:tcBorders>
              <w:top w:val="single" w:sz="4" w:space="0" w:color="BFBFBF"/>
              <w:bottom w:val="single" w:sz="4" w:space="0" w:color="BFBFBF"/>
            </w:tcBorders>
            <w:noWrap/>
            <w:vAlign w:val="bottom"/>
          </w:tcPr>
          <w:p w:rsidR="00191381" w:rsidRPr="003F0A87" w:rsidRDefault="00191381" w:rsidP="009E2CDA">
            <w:pPr>
              <w:spacing w:after="0" w:line="240" w:lineRule="auto"/>
              <w:jc w:val="left"/>
              <w:rPr>
                <w:rFonts w:ascii="Calibri" w:hAnsi="Calibri"/>
                <w:i/>
                <w:szCs w:val="22"/>
                <w:lang w:val="en-AU" w:eastAsia="en-AU"/>
              </w:rPr>
            </w:pPr>
            <w:r w:rsidRPr="003F0A87">
              <w:rPr>
                <w:rFonts w:ascii="Calibri" w:hAnsi="Calibri"/>
                <w:i/>
                <w:szCs w:val="22"/>
                <w:lang w:val="en-AU" w:eastAsia="en-AU"/>
              </w:rPr>
              <w:t>Swainsona recta</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Small s</w:t>
            </w:r>
            <w:r w:rsidRPr="003A6A50">
              <w:rPr>
                <w:rFonts w:ascii="Calibri" w:hAnsi="Calibri"/>
                <w:szCs w:val="22"/>
                <w:lang w:val="en-AU" w:eastAsia="en-AU"/>
              </w:rPr>
              <w:t>curf-pea </w:t>
            </w:r>
          </w:p>
        </w:tc>
        <w:tc>
          <w:tcPr>
            <w:tcW w:w="2835" w:type="dxa"/>
            <w:tcBorders>
              <w:top w:val="single" w:sz="4" w:space="0" w:color="BFBFBF"/>
              <w:bottom w:val="single" w:sz="4" w:space="0" w:color="BFBFBF"/>
            </w:tcBorders>
            <w:noWrap/>
            <w:vAlign w:val="bottom"/>
          </w:tcPr>
          <w:p w:rsidR="00191381" w:rsidRPr="003F0A87" w:rsidRDefault="00191381" w:rsidP="009E2CDA">
            <w:pPr>
              <w:spacing w:after="0" w:line="240" w:lineRule="auto"/>
              <w:jc w:val="left"/>
              <w:rPr>
                <w:rFonts w:ascii="Calibri" w:hAnsi="Calibri"/>
                <w:i/>
                <w:szCs w:val="22"/>
                <w:lang w:val="en-AU" w:eastAsia="en-AU"/>
              </w:rPr>
            </w:pPr>
            <w:r w:rsidRPr="003F0A87">
              <w:rPr>
                <w:rFonts w:ascii="Calibri" w:hAnsi="Calibri"/>
                <w:i/>
                <w:szCs w:val="22"/>
                <w:lang w:val="en-AU" w:eastAsia="en-AU"/>
              </w:rPr>
              <w:t>Cullen parvum</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Southern </w:t>
            </w:r>
            <w:r>
              <w:rPr>
                <w:rFonts w:ascii="Calibri" w:hAnsi="Calibri"/>
                <w:szCs w:val="22"/>
                <w:lang w:val="en-AU" w:eastAsia="en-AU"/>
              </w:rPr>
              <w:t>p</w:t>
            </w:r>
            <w:r w:rsidRPr="003A6A50">
              <w:rPr>
                <w:rFonts w:ascii="Calibri" w:hAnsi="Calibri"/>
                <w:szCs w:val="22"/>
                <w:lang w:val="en-AU" w:eastAsia="en-AU"/>
              </w:rPr>
              <w:t>ipewort</w:t>
            </w:r>
          </w:p>
        </w:tc>
        <w:tc>
          <w:tcPr>
            <w:tcW w:w="2835" w:type="dxa"/>
            <w:tcBorders>
              <w:top w:val="single" w:sz="4" w:space="0" w:color="BFBFBF"/>
              <w:bottom w:val="single" w:sz="4" w:space="0" w:color="BFBFBF"/>
            </w:tcBorders>
            <w:noWrap/>
            <w:vAlign w:val="bottom"/>
          </w:tcPr>
          <w:p w:rsidR="00191381" w:rsidRPr="003F0A87" w:rsidRDefault="00191381" w:rsidP="009E2CDA">
            <w:pPr>
              <w:spacing w:after="0" w:line="240" w:lineRule="auto"/>
              <w:jc w:val="left"/>
              <w:rPr>
                <w:rFonts w:ascii="Calibri" w:hAnsi="Calibri"/>
                <w:i/>
                <w:szCs w:val="22"/>
                <w:lang w:val="en-AU" w:eastAsia="en-AU"/>
              </w:rPr>
            </w:pPr>
            <w:r w:rsidRPr="003F0A87">
              <w:rPr>
                <w:rFonts w:ascii="Calibri" w:hAnsi="Calibri"/>
                <w:i/>
                <w:szCs w:val="22"/>
                <w:lang w:val="en-AU" w:eastAsia="en-AU"/>
              </w:rPr>
              <w:t>Eriocaulon australasicum</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Spike-rush</w:t>
            </w:r>
          </w:p>
        </w:tc>
        <w:tc>
          <w:tcPr>
            <w:tcW w:w="2835" w:type="dxa"/>
            <w:tcBorders>
              <w:top w:val="single" w:sz="4" w:space="0" w:color="BFBFBF"/>
              <w:bottom w:val="single" w:sz="4" w:space="0" w:color="BFBFBF"/>
            </w:tcBorders>
            <w:noWrap/>
            <w:vAlign w:val="bottom"/>
          </w:tcPr>
          <w:p w:rsidR="00191381" w:rsidRPr="003F0A87" w:rsidRDefault="00191381" w:rsidP="009E2CDA">
            <w:pPr>
              <w:spacing w:after="0" w:line="240" w:lineRule="auto"/>
              <w:jc w:val="left"/>
              <w:rPr>
                <w:rFonts w:ascii="Calibri" w:hAnsi="Calibri"/>
                <w:i/>
                <w:szCs w:val="22"/>
                <w:lang w:val="en-AU" w:eastAsia="en-AU"/>
              </w:rPr>
            </w:pPr>
            <w:r w:rsidRPr="003F0A87">
              <w:rPr>
                <w:rFonts w:ascii="Calibri" w:hAnsi="Calibri"/>
                <w:i/>
                <w:szCs w:val="22"/>
                <w:lang w:val="en-AU" w:eastAsia="en-AU"/>
              </w:rPr>
              <w:t>Eleocharis obicis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Spiny p</w:t>
            </w:r>
            <w:r w:rsidRPr="003A6A50">
              <w:rPr>
                <w:rFonts w:ascii="Calibri" w:hAnsi="Calibri"/>
                <w:szCs w:val="22"/>
                <w:lang w:val="en-AU" w:eastAsia="en-AU"/>
              </w:rPr>
              <w:t>epper-cress</w:t>
            </w:r>
          </w:p>
        </w:tc>
        <w:tc>
          <w:tcPr>
            <w:tcW w:w="2835" w:type="dxa"/>
            <w:tcBorders>
              <w:top w:val="single" w:sz="4" w:space="0" w:color="BFBFBF"/>
              <w:bottom w:val="single" w:sz="4" w:space="0" w:color="BFBFBF"/>
            </w:tcBorders>
            <w:noWrap/>
            <w:vAlign w:val="bottom"/>
          </w:tcPr>
          <w:p w:rsidR="00191381" w:rsidRPr="003F0A87" w:rsidRDefault="00191381" w:rsidP="009E2CDA">
            <w:pPr>
              <w:spacing w:after="0" w:line="240" w:lineRule="auto"/>
              <w:jc w:val="left"/>
              <w:rPr>
                <w:rFonts w:ascii="Calibri" w:hAnsi="Calibri"/>
                <w:i/>
                <w:szCs w:val="22"/>
                <w:lang w:val="en-AU" w:eastAsia="en-AU"/>
              </w:rPr>
            </w:pPr>
            <w:r w:rsidRPr="003F0A87">
              <w:rPr>
                <w:rFonts w:ascii="Calibri" w:hAnsi="Calibri"/>
                <w:i/>
                <w:szCs w:val="22"/>
                <w:lang w:val="en-AU" w:eastAsia="en-AU"/>
              </w:rPr>
              <w:t>Lepidium aschersonii</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Tarengo </w:t>
            </w:r>
            <w:r>
              <w:rPr>
                <w:rFonts w:ascii="Calibri" w:hAnsi="Calibri"/>
                <w:szCs w:val="22"/>
                <w:lang w:val="en-AU" w:eastAsia="en-AU"/>
              </w:rPr>
              <w:t>l</w:t>
            </w:r>
            <w:r w:rsidRPr="003A6A50">
              <w:rPr>
                <w:rFonts w:ascii="Calibri" w:hAnsi="Calibri"/>
                <w:szCs w:val="22"/>
                <w:lang w:val="en-AU" w:eastAsia="en-AU"/>
              </w:rPr>
              <w:t xml:space="preserve">eek </w:t>
            </w:r>
            <w:r>
              <w:rPr>
                <w:rFonts w:ascii="Calibri" w:hAnsi="Calibri"/>
                <w:szCs w:val="22"/>
                <w:lang w:val="en-AU" w:eastAsia="en-AU"/>
              </w:rPr>
              <w:t>o</w:t>
            </w:r>
            <w:r w:rsidRPr="003A6A50">
              <w:rPr>
                <w:rFonts w:ascii="Calibri" w:hAnsi="Calibri"/>
                <w:szCs w:val="22"/>
                <w:lang w:val="en-AU" w:eastAsia="en-AU"/>
              </w:rPr>
              <w:t>rchid </w:t>
            </w:r>
          </w:p>
        </w:tc>
        <w:tc>
          <w:tcPr>
            <w:tcW w:w="2835" w:type="dxa"/>
            <w:tcBorders>
              <w:top w:val="single" w:sz="4" w:space="0" w:color="BFBFBF"/>
              <w:bottom w:val="single" w:sz="4" w:space="0" w:color="BFBFBF"/>
            </w:tcBorders>
            <w:noWrap/>
            <w:vAlign w:val="bottom"/>
          </w:tcPr>
          <w:p w:rsidR="00191381" w:rsidRPr="003F0A87" w:rsidRDefault="00191381" w:rsidP="009E2CDA">
            <w:pPr>
              <w:spacing w:after="0" w:line="240" w:lineRule="auto"/>
              <w:jc w:val="left"/>
              <w:rPr>
                <w:rFonts w:ascii="Calibri" w:hAnsi="Calibri"/>
                <w:i/>
                <w:szCs w:val="22"/>
                <w:lang w:val="en-AU" w:eastAsia="en-AU"/>
              </w:rPr>
            </w:pPr>
            <w:r w:rsidRPr="003F0A87">
              <w:rPr>
                <w:rFonts w:ascii="Calibri" w:hAnsi="Calibri"/>
                <w:i/>
                <w:szCs w:val="22"/>
                <w:lang w:val="en-AU" w:eastAsia="en-AU"/>
              </w:rPr>
              <w:t>Prasophyllum petilum</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Tumut g</w:t>
            </w:r>
            <w:r w:rsidRPr="003A6A50">
              <w:rPr>
                <w:rFonts w:ascii="Calibri" w:hAnsi="Calibri"/>
                <w:szCs w:val="22"/>
                <w:lang w:val="en-AU" w:eastAsia="en-AU"/>
              </w:rPr>
              <w:t>revillea </w:t>
            </w:r>
          </w:p>
        </w:tc>
        <w:tc>
          <w:tcPr>
            <w:tcW w:w="2835" w:type="dxa"/>
            <w:tcBorders>
              <w:top w:val="single" w:sz="4" w:space="0" w:color="BFBFBF"/>
              <w:bottom w:val="single" w:sz="4" w:space="0" w:color="BFBFBF"/>
            </w:tcBorders>
            <w:noWrap/>
            <w:vAlign w:val="bottom"/>
          </w:tcPr>
          <w:p w:rsidR="00191381" w:rsidRPr="003F0A87" w:rsidRDefault="00191381" w:rsidP="009E2CDA">
            <w:pPr>
              <w:spacing w:after="0" w:line="240" w:lineRule="auto"/>
              <w:jc w:val="left"/>
              <w:rPr>
                <w:rFonts w:ascii="Calibri" w:hAnsi="Calibri"/>
                <w:i/>
                <w:szCs w:val="22"/>
                <w:lang w:val="en-AU" w:eastAsia="en-AU"/>
              </w:rPr>
            </w:pPr>
            <w:r w:rsidRPr="003F0A87">
              <w:rPr>
                <w:rFonts w:ascii="Calibri" w:hAnsi="Calibri"/>
                <w:i/>
                <w:szCs w:val="22"/>
                <w:lang w:val="en-AU" w:eastAsia="en-AU"/>
              </w:rPr>
              <w:t>Grevillea wilkinsonii</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Western </w:t>
            </w:r>
            <w:r>
              <w:rPr>
                <w:rFonts w:ascii="Calibri" w:hAnsi="Calibri"/>
                <w:szCs w:val="22"/>
                <w:lang w:val="en-AU" w:eastAsia="en-AU"/>
              </w:rPr>
              <w:t>w</w:t>
            </w:r>
            <w:r w:rsidRPr="003A6A50">
              <w:rPr>
                <w:rFonts w:ascii="Calibri" w:hAnsi="Calibri"/>
                <w:szCs w:val="22"/>
                <w:lang w:val="en-AU" w:eastAsia="en-AU"/>
              </w:rPr>
              <w:t>ater-starwort</w:t>
            </w:r>
          </w:p>
        </w:tc>
        <w:tc>
          <w:tcPr>
            <w:tcW w:w="2835" w:type="dxa"/>
            <w:tcBorders>
              <w:top w:val="single" w:sz="4" w:space="0" w:color="BFBFBF"/>
              <w:bottom w:val="single" w:sz="4" w:space="0" w:color="BFBFBF"/>
            </w:tcBorders>
            <w:noWrap/>
            <w:vAlign w:val="bottom"/>
          </w:tcPr>
          <w:p w:rsidR="00191381" w:rsidRPr="003F0A87" w:rsidRDefault="00191381" w:rsidP="009E2CDA">
            <w:pPr>
              <w:spacing w:after="0" w:line="240" w:lineRule="auto"/>
              <w:jc w:val="left"/>
              <w:rPr>
                <w:rFonts w:ascii="Calibri" w:hAnsi="Calibri"/>
                <w:i/>
                <w:szCs w:val="22"/>
                <w:lang w:val="en-AU" w:eastAsia="en-AU"/>
              </w:rPr>
            </w:pPr>
            <w:r w:rsidRPr="003F0A87">
              <w:rPr>
                <w:rFonts w:ascii="Calibri" w:hAnsi="Calibri"/>
                <w:i/>
                <w:szCs w:val="22"/>
                <w:lang w:val="en-AU" w:eastAsia="en-AU"/>
              </w:rPr>
              <w:t>Callitriche cyclocarpa</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Winged p</w:t>
            </w:r>
            <w:r w:rsidRPr="003A6A50">
              <w:rPr>
                <w:rFonts w:ascii="Calibri" w:hAnsi="Calibri"/>
                <w:szCs w:val="22"/>
                <w:lang w:val="en-AU" w:eastAsia="en-AU"/>
              </w:rPr>
              <w:t>eppercress</w:t>
            </w:r>
          </w:p>
        </w:tc>
        <w:tc>
          <w:tcPr>
            <w:tcW w:w="2835" w:type="dxa"/>
            <w:tcBorders>
              <w:top w:val="single" w:sz="4" w:space="0" w:color="BFBFBF"/>
              <w:bottom w:val="single" w:sz="4" w:space="0" w:color="BFBFBF"/>
            </w:tcBorders>
            <w:noWrap/>
            <w:vAlign w:val="bottom"/>
          </w:tcPr>
          <w:p w:rsidR="00191381" w:rsidRPr="003F0A87" w:rsidRDefault="00191381" w:rsidP="009E2CDA">
            <w:pPr>
              <w:spacing w:after="0" w:line="240" w:lineRule="auto"/>
              <w:jc w:val="left"/>
              <w:rPr>
                <w:rFonts w:ascii="Calibri" w:hAnsi="Calibri"/>
                <w:i/>
                <w:szCs w:val="22"/>
                <w:lang w:val="en-AU" w:eastAsia="en-AU"/>
              </w:rPr>
            </w:pPr>
            <w:r w:rsidRPr="003F0A87">
              <w:rPr>
                <w:rFonts w:ascii="Calibri" w:hAnsi="Calibri"/>
                <w:i/>
                <w:szCs w:val="22"/>
                <w:lang w:val="en-AU" w:eastAsia="en-AU"/>
              </w:rPr>
              <w:t xml:space="preserve">Lepidium monoplocoides </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Woolly r</w:t>
            </w:r>
            <w:r w:rsidRPr="003A6A50">
              <w:rPr>
                <w:rFonts w:ascii="Calibri" w:hAnsi="Calibri"/>
                <w:szCs w:val="22"/>
                <w:lang w:val="en-AU" w:eastAsia="en-AU"/>
              </w:rPr>
              <w:t>agwort </w:t>
            </w:r>
          </w:p>
        </w:tc>
        <w:tc>
          <w:tcPr>
            <w:tcW w:w="2835" w:type="dxa"/>
            <w:tcBorders>
              <w:top w:val="single" w:sz="4" w:space="0" w:color="BFBFBF"/>
              <w:bottom w:val="single" w:sz="4" w:space="0" w:color="BFBFBF"/>
            </w:tcBorders>
            <w:noWrap/>
            <w:vAlign w:val="bottom"/>
          </w:tcPr>
          <w:p w:rsidR="00191381" w:rsidRPr="003F0A87" w:rsidRDefault="00191381" w:rsidP="009E2CDA">
            <w:pPr>
              <w:spacing w:after="0" w:line="240" w:lineRule="auto"/>
              <w:jc w:val="left"/>
              <w:rPr>
                <w:rFonts w:ascii="Calibri" w:hAnsi="Calibri"/>
                <w:i/>
                <w:szCs w:val="22"/>
                <w:lang w:val="en-AU" w:eastAsia="en-AU"/>
              </w:rPr>
            </w:pPr>
            <w:r w:rsidRPr="003F0A87">
              <w:rPr>
                <w:rFonts w:ascii="Calibri" w:hAnsi="Calibri"/>
                <w:i/>
                <w:szCs w:val="22"/>
                <w:lang w:val="en-AU" w:eastAsia="en-AU"/>
              </w:rPr>
              <w:t>Senecio garlandii</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Yass d</w:t>
            </w:r>
            <w:r w:rsidRPr="003A6A50">
              <w:rPr>
                <w:rFonts w:ascii="Calibri" w:hAnsi="Calibri"/>
                <w:szCs w:val="22"/>
                <w:lang w:val="en-AU" w:eastAsia="en-AU"/>
              </w:rPr>
              <w:t>aisy </w:t>
            </w:r>
          </w:p>
        </w:tc>
        <w:tc>
          <w:tcPr>
            <w:tcW w:w="2835" w:type="dxa"/>
            <w:tcBorders>
              <w:top w:val="single" w:sz="4" w:space="0" w:color="BFBFBF"/>
              <w:bottom w:val="single" w:sz="4" w:space="0" w:color="BFBFBF"/>
            </w:tcBorders>
            <w:noWrap/>
            <w:vAlign w:val="bottom"/>
          </w:tcPr>
          <w:p w:rsidR="00191381" w:rsidRPr="003F0A87" w:rsidRDefault="00191381" w:rsidP="009E2CDA">
            <w:pPr>
              <w:spacing w:after="0" w:line="240" w:lineRule="auto"/>
              <w:jc w:val="left"/>
              <w:rPr>
                <w:rFonts w:ascii="Calibri" w:hAnsi="Calibri"/>
                <w:i/>
                <w:szCs w:val="22"/>
                <w:lang w:val="en-AU" w:eastAsia="en-AU"/>
              </w:rPr>
            </w:pPr>
            <w:r w:rsidRPr="003F0A87">
              <w:rPr>
                <w:rFonts w:ascii="Calibri" w:hAnsi="Calibri"/>
                <w:i/>
                <w:szCs w:val="22"/>
                <w:lang w:val="en-AU" w:eastAsia="en-AU"/>
              </w:rPr>
              <w:t>Ammobium craspedioides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Yellow </w:t>
            </w:r>
            <w:r>
              <w:rPr>
                <w:rFonts w:ascii="Calibri" w:hAnsi="Calibri"/>
                <w:szCs w:val="22"/>
                <w:lang w:val="en-AU" w:eastAsia="en-AU"/>
              </w:rPr>
              <w:t>s</w:t>
            </w:r>
            <w:r w:rsidRPr="003A6A50">
              <w:rPr>
                <w:rFonts w:ascii="Calibri" w:hAnsi="Calibri"/>
                <w:szCs w:val="22"/>
                <w:lang w:val="en-AU" w:eastAsia="en-AU"/>
              </w:rPr>
              <w:t>wainson-pea</w:t>
            </w:r>
          </w:p>
        </w:tc>
        <w:tc>
          <w:tcPr>
            <w:tcW w:w="2835" w:type="dxa"/>
            <w:tcBorders>
              <w:top w:val="single" w:sz="4" w:space="0" w:color="BFBFBF"/>
              <w:bottom w:val="single" w:sz="4" w:space="0" w:color="BFBFBF"/>
            </w:tcBorders>
            <w:noWrap/>
            <w:vAlign w:val="bottom"/>
          </w:tcPr>
          <w:p w:rsidR="00191381" w:rsidRPr="003F0A87" w:rsidRDefault="00191381" w:rsidP="009E2CDA">
            <w:pPr>
              <w:spacing w:after="0" w:line="240" w:lineRule="auto"/>
              <w:jc w:val="left"/>
              <w:rPr>
                <w:rFonts w:ascii="Calibri" w:hAnsi="Calibri"/>
                <w:i/>
                <w:szCs w:val="22"/>
                <w:lang w:val="en-AU" w:eastAsia="en-AU"/>
              </w:rPr>
            </w:pPr>
            <w:r w:rsidRPr="003F0A87">
              <w:rPr>
                <w:rFonts w:ascii="Calibri" w:hAnsi="Calibri"/>
                <w:i/>
                <w:szCs w:val="22"/>
                <w:lang w:val="en-AU" w:eastAsia="en-AU"/>
              </w:rPr>
              <w:t>Swainsona p</w:t>
            </w:r>
            <w:r>
              <w:rPr>
                <w:rFonts w:ascii="Calibri" w:hAnsi="Calibri"/>
                <w:i/>
                <w:szCs w:val="22"/>
                <w:lang w:val="en-AU" w:eastAsia="en-AU"/>
              </w:rPr>
              <w:t>year</w:t>
            </w:r>
            <w:r w:rsidRPr="003F0A87">
              <w:rPr>
                <w:rFonts w:ascii="Calibri" w:hAnsi="Calibri"/>
                <w:i/>
                <w:szCs w:val="22"/>
                <w:lang w:val="en-AU" w:eastAsia="en-AU"/>
              </w:rPr>
              <w:t>ophila</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V</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0B2C54" w:rsidRDefault="00191381" w:rsidP="009E2CDA">
            <w:pPr>
              <w:spacing w:after="0" w:line="240" w:lineRule="auto"/>
              <w:jc w:val="left"/>
              <w:rPr>
                <w:rFonts w:ascii="Calibri" w:hAnsi="Calibri"/>
                <w:b/>
                <w:szCs w:val="22"/>
                <w:lang w:val="en-AU" w:eastAsia="en-AU"/>
              </w:rPr>
            </w:pPr>
            <w:r w:rsidRPr="000B2C54">
              <w:rPr>
                <w:rFonts w:ascii="Calibri" w:hAnsi="Calibri"/>
                <w:b/>
                <w:szCs w:val="22"/>
                <w:lang w:val="en-AU" w:eastAsia="en-AU"/>
              </w:rPr>
              <w:t>Invertebrates</w:t>
            </w:r>
          </w:p>
        </w:tc>
        <w:tc>
          <w:tcPr>
            <w:tcW w:w="2835" w:type="dxa"/>
            <w:tcBorders>
              <w:top w:val="single" w:sz="4" w:space="0" w:color="BFBFBF"/>
              <w:bottom w:val="single" w:sz="4" w:space="0" w:color="BFBFBF"/>
            </w:tcBorders>
            <w:shd w:val="clear" w:color="auto" w:fill="DBE5F1"/>
            <w:noWrap/>
            <w:vAlign w:val="bottom"/>
          </w:tcPr>
          <w:p w:rsidR="00191381" w:rsidRPr="003F0A87" w:rsidRDefault="00191381" w:rsidP="009E2CDA">
            <w:pPr>
              <w:spacing w:after="0" w:line="240" w:lineRule="auto"/>
              <w:jc w:val="left"/>
              <w:rPr>
                <w:rFonts w:ascii="Calibri" w:hAnsi="Calibri"/>
                <w:i/>
                <w:szCs w:val="22"/>
                <w:lang w:val="en-AU" w:eastAsia="en-AU"/>
              </w:rPr>
            </w:pP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Pr>
                <w:rFonts w:ascii="Calibri" w:hAnsi="Calibri"/>
                <w:szCs w:val="22"/>
                <w:lang w:val="en-AU" w:eastAsia="en-AU"/>
              </w:rPr>
              <w:t>River s</w:t>
            </w:r>
            <w:r w:rsidRPr="003A6A50">
              <w:rPr>
                <w:rFonts w:ascii="Calibri" w:hAnsi="Calibri"/>
                <w:szCs w:val="22"/>
                <w:lang w:val="en-AU" w:eastAsia="en-AU"/>
              </w:rPr>
              <w:t>nail</w:t>
            </w:r>
          </w:p>
        </w:tc>
        <w:tc>
          <w:tcPr>
            <w:tcW w:w="2835" w:type="dxa"/>
            <w:tcBorders>
              <w:top w:val="single" w:sz="4" w:space="0" w:color="BFBFBF"/>
              <w:bottom w:val="single" w:sz="4" w:space="0" w:color="BFBFBF"/>
            </w:tcBorders>
            <w:shd w:val="clear" w:color="auto" w:fill="DBE5F1"/>
            <w:noWrap/>
            <w:vAlign w:val="bottom"/>
          </w:tcPr>
          <w:p w:rsidR="00191381" w:rsidRPr="003F0A87" w:rsidRDefault="00191381" w:rsidP="009E2CDA">
            <w:pPr>
              <w:spacing w:after="0" w:line="240" w:lineRule="auto"/>
              <w:jc w:val="left"/>
              <w:rPr>
                <w:rFonts w:ascii="Calibri" w:hAnsi="Calibri"/>
                <w:i/>
                <w:szCs w:val="22"/>
                <w:lang w:val="en-AU" w:eastAsia="en-AU"/>
              </w:rPr>
            </w:pPr>
            <w:r w:rsidRPr="003F0A87">
              <w:rPr>
                <w:rFonts w:ascii="Calibri" w:hAnsi="Calibri"/>
                <w:i/>
                <w:szCs w:val="22"/>
                <w:lang w:val="en-AU" w:eastAsia="en-AU"/>
              </w:rPr>
              <w:t>Notopala sublineata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69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Golden </w:t>
            </w:r>
            <w:r>
              <w:rPr>
                <w:rFonts w:ascii="Calibri" w:hAnsi="Calibri"/>
                <w:szCs w:val="22"/>
                <w:lang w:val="en-AU" w:eastAsia="en-AU"/>
              </w:rPr>
              <w:t>sun m</w:t>
            </w:r>
            <w:r w:rsidRPr="003A6A50">
              <w:rPr>
                <w:rFonts w:ascii="Calibri" w:hAnsi="Calibri"/>
                <w:szCs w:val="22"/>
                <w:lang w:val="en-AU" w:eastAsia="en-AU"/>
              </w:rPr>
              <w:t>oth </w:t>
            </w:r>
          </w:p>
        </w:tc>
        <w:tc>
          <w:tcPr>
            <w:tcW w:w="2835" w:type="dxa"/>
            <w:tcBorders>
              <w:top w:val="single" w:sz="4" w:space="0" w:color="BFBFBF"/>
              <w:bottom w:val="single" w:sz="4" w:space="0" w:color="BFBFBF"/>
            </w:tcBorders>
            <w:shd w:val="clear" w:color="auto" w:fill="DBE5F1"/>
            <w:noWrap/>
            <w:vAlign w:val="bottom"/>
          </w:tcPr>
          <w:p w:rsidR="00191381" w:rsidRPr="003F0A87" w:rsidRDefault="00191381" w:rsidP="009E2CDA">
            <w:pPr>
              <w:spacing w:after="0" w:line="240" w:lineRule="auto"/>
              <w:jc w:val="left"/>
              <w:rPr>
                <w:rFonts w:ascii="Calibri" w:hAnsi="Calibri"/>
                <w:i/>
                <w:szCs w:val="22"/>
                <w:lang w:val="en-AU" w:eastAsia="en-AU"/>
              </w:rPr>
            </w:pPr>
            <w:r w:rsidRPr="003F0A87">
              <w:rPr>
                <w:rFonts w:ascii="Calibri" w:hAnsi="Calibri"/>
                <w:i/>
                <w:szCs w:val="22"/>
                <w:lang w:val="en-AU" w:eastAsia="en-AU"/>
              </w:rPr>
              <w:t>Synemon plana</w:t>
            </w:r>
          </w:p>
        </w:tc>
        <w:tc>
          <w:tcPr>
            <w:tcW w:w="1291"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shd w:val="clear" w:color="auto" w:fill="DBE5F1"/>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20129" w:type="dxa"/>
            <w:gridSpan w:val="13"/>
            <w:tcBorders>
              <w:top w:val="single" w:sz="4" w:space="0" w:color="BFBFBF"/>
              <w:bottom w:val="single" w:sz="4" w:space="0" w:color="BFBFBF"/>
            </w:tcBorders>
            <w:noWrap/>
            <w:vAlign w:val="bottom"/>
          </w:tcPr>
          <w:p w:rsidR="00191381" w:rsidRPr="00480C1A" w:rsidRDefault="00191381" w:rsidP="009E2CDA">
            <w:pPr>
              <w:spacing w:after="0" w:line="240" w:lineRule="auto"/>
              <w:jc w:val="left"/>
              <w:rPr>
                <w:rFonts w:ascii="Calibri" w:hAnsi="Calibri"/>
                <w:b/>
                <w:szCs w:val="22"/>
                <w:lang w:val="en-AU" w:eastAsia="en-AU"/>
              </w:rPr>
            </w:pPr>
            <w:r w:rsidRPr="00480C1A">
              <w:rPr>
                <w:rFonts w:ascii="Calibri" w:hAnsi="Calibri"/>
                <w:b/>
                <w:szCs w:val="22"/>
                <w:lang w:val="en-AU" w:eastAsia="en-AU"/>
              </w:rPr>
              <w:t>Endangered Ecological Communities</w:t>
            </w:r>
          </w:p>
        </w:tc>
      </w:tr>
      <w:tr w:rsidR="00191381" w:rsidRPr="003A6A50">
        <w:trPr>
          <w:trHeight w:val="300"/>
        </w:trPr>
        <w:tc>
          <w:tcPr>
            <w:tcW w:w="5529" w:type="dxa"/>
            <w:gridSpan w:val="2"/>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Buloke Woodlands of the Riverina and Murray-Darling Depression Bioregions </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5529" w:type="dxa"/>
            <w:gridSpan w:val="2"/>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Weeping Myall Woodlands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5529" w:type="dxa"/>
            <w:gridSpan w:val="2"/>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 xml:space="preserve">White Box-Yellow Box-Blakely's Red Gum Grassy Woodland and Derived Native Grassland </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5529" w:type="dxa"/>
            <w:gridSpan w:val="2"/>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Lowland Murray River Aquatic Ecological Community</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 (FM)</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5529" w:type="dxa"/>
            <w:gridSpan w:val="2"/>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Grey Box (</w:t>
            </w:r>
            <w:r w:rsidRPr="003A6A50">
              <w:rPr>
                <w:rFonts w:cs="Arial"/>
                <w:i/>
                <w:iCs/>
                <w:color w:val="auto"/>
                <w:sz w:val="20"/>
                <w:lang w:val="en-AU" w:eastAsia="en-AU"/>
              </w:rPr>
              <w:t>Eucalyptus microcarpus</w:t>
            </w:r>
            <w:r w:rsidRPr="003A6A50">
              <w:rPr>
                <w:rFonts w:cs="Arial"/>
                <w:color w:val="auto"/>
                <w:sz w:val="20"/>
                <w:lang w:val="en-AU" w:eastAsia="en-AU"/>
              </w:rPr>
              <w:t>) Grassy Woodlands and Derived Native Grasslands of South-eastern Australia</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r>
      <w:tr w:rsidR="00191381" w:rsidRPr="003A6A50">
        <w:trPr>
          <w:trHeight w:val="300"/>
        </w:trPr>
        <w:tc>
          <w:tcPr>
            <w:tcW w:w="5529" w:type="dxa"/>
            <w:gridSpan w:val="2"/>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cs="Arial"/>
                <w:i/>
                <w:iCs/>
                <w:color w:val="auto"/>
                <w:sz w:val="20"/>
                <w:lang w:val="en-AU" w:eastAsia="en-AU"/>
              </w:rPr>
              <w:t>Acacia melvillei</w:t>
            </w:r>
            <w:r w:rsidRPr="003A6A50">
              <w:rPr>
                <w:rFonts w:cs="Arial"/>
                <w:color w:val="auto"/>
                <w:sz w:val="20"/>
                <w:lang w:val="en-AU" w:eastAsia="en-AU"/>
              </w:rPr>
              <w:t xml:space="preserve"> Shrubland in the Riverina and Murrya-Darling Depression Bioregions</w:t>
            </w:r>
          </w:p>
        </w:tc>
        <w:tc>
          <w:tcPr>
            <w:tcW w:w="1291"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r>
      <w:tr w:rsidR="00191381" w:rsidRPr="003A6A50">
        <w:trPr>
          <w:trHeight w:val="300"/>
        </w:trPr>
        <w:tc>
          <w:tcPr>
            <w:tcW w:w="8931" w:type="dxa"/>
            <w:gridSpan w:val="5"/>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lastRenderedPageBreak/>
              <w:t>Inland Grey Box Woodland in the Riverina; NSW South Western Slopes; Cobar Peneplain; Nandewar and Brigalow Belt South Bioregions</w:t>
            </w: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p>
        </w:tc>
      </w:tr>
      <w:tr w:rsidR="00191381" w:rsidRPr="003A6A50">
        <w:trPr>
          <w:trHeight w:val="300"/>
        </w:trPr>
        <w:tc>
          <w:tcPr>
            <w:tcW w:w="11340" w:type="dxa"/>
            <w:gridSpan w:val="7"/>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Myall Woodland in the Darling Riverine Plains; Brigalow Belt South; Cobar Peneplain; Murray-Darling Depression; Riverina and NSW South Western Slopes bioregions</w:t>
            </w: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p>
        </w:tc>
      </w:tr>
      <w:tr w:rsidR="00191381" w:rsidRPr="003A6A50">
        <w:trPr>
          <w:trHeight w:val="300"/>
        </w:trPr>
        <w:tc>
          <w:tcPr>
            <w:tcW w:w="6820" w:type="dxa"/>
            <w:gridSpan w:val="3"/>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Sandhill Pine Woodland in the Riverina; Murray-Darling Depression and NSW South Western Slopes bioregions</w:t>
            </w:r>
          </w:p>
        </w:tc>
        <w:tc>
          <w:tcPr>
            <w:tcW w:w="1118"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p>
        </w:tc>
        <w:tc>
          <w:tcPr>
            <w:tcW w:w="993"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p>
        </w:tc>
        <w:tc>
          <w:tcPr>
            <w:tcW w:w="1275"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p>
        </w:tc>
        <w:tc>
          <w:tcPr>
            <w:tcW w:w="1134"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p>
        </w:tc>
        <w:tc>
          <w:tcPr>
            <w:tcW w:w="709"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1842" w:type="dxa"/>
            <w:tcBorders>
              <w:top w:val="single" w:sz="4" w:space="0" w:color="BFBFBF"/>
              <w:bottom w:val="single" w:sz="4" w:space="0" w:color="BFBFBF"/>
            </w:tcBorders>
            <w:noWrap/>
            <w:vAlign w:val="bottom"/>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p>
        </w:tc>
        <w:tc>
          <w:tcPr>
            <w:tcW w:w="1418" w:type="dxa"/>
            <w:tcBorders>
              <w:top w:val="single" w:sz="4" w:space="0" w:color="BFBFBF"/>
              <w:bottom w:val="single" w:sz="4" w:space="0" w:color="BFBFBF"/>
            </w:tcBorders>
            <w:noWrap/>
            <w:vAlign w:val="bottom"/>
          </w:tcPr>
          <w:p w:rsidR="00191381" w:rsidRPr="003A6A50" w:rsidRDefault="00191381" w:rsidP="009E2CDA">
            <w:pPr>
              <w:spacing w:after="0" w:line="240" w:lineRule="auto"/>
              <w:jc w:val="left"/>
              <w:rPr>
                <w:rFonts w:ascii="Calibri" w:hAnsi="Calibri"/>
                <w:szCs w:val="22"/>
                <w:lang w:val="en-AU" w:eastAsia="en-AU"/>
              </w:rPr>
            </w:pPr>
          </w:p>
        </w:tc>
      </w:tr>
      <w:tr w:rsidR="00191381" w:rsidRPr="003A6A50">
        <w:trPr>
          <w:trHeight w:val="300"/>
        </w:trPr>
        <w:tc>
          <w:tcPr>
            <w:tcW w:w="8931" w:type="dxa"/>
            <w:gridSpan w:val="5"/>
            <w:noWrap/>
          </w:tcPr>
          <w:p w:rsidR="00191381" w:rsidRPr="003A6A50" w:rsidRDefault="00191381" w:rsidP="009E2CDA">
            <w:pPr>
              <w:spacing w:after="0" w:line="240" w:lineRule="auto"/>
              <w:jc w:val="left"/>
              <w:rPr>
                <w:rFonts w:ascii="Calibri" w:hAnsi="Calibri"/>
                <w:szCs w:val="22"/>
                <w:lang w:val="en-AU" w:eastAsia="en-AU"/>
              </w:rPr>
            </w:pPr>
            <w:r w:rsidRPr="003A6A50">
              <w:rPr>
                <w:rFonts w:ascii="Calibri" w:hAnsi="Calibri"/>
                <w:szCs w:val="22"/>
                <w:lang w:val="en-AU" w:eastAsia="en-AU"/>
              </w:rPr>
              <w:t>Inland Grey Box Woodland in the Riverina, NSW South Western Slopes, Cobar Peneplain,</w:t>
            </w:r>
            <w:r>
              <w:rPr>
                <w:rFonts w:ascii="Calibri" w:hAnsi="Calibri"/>
                <w:szCs w:val="22"/>
                <w:lang w:val="en-AU" w:eastAsia="en-AU"/>
              </w:rPr>
              <w:t xml:space="preserve"> </w:t>
            </w:r>
            <w:r w:rsidRPr="003A6A50">
              <w:rPr>
                <w:rFonts w:ascii="Calibri" w:hAnsi="Calibri"/>
                <w:szCs w:val="22"/>
                <w:lang w:val="en-AU" w:eastAsia="en-AU"/>
              </w:rPr>
              <w:t>Nandewar and Brigalow Belt South Bioregions</w:t>
            </w:r>
          </w:p>
        </w:tc>
        <w:tc>
          <w:tcPr>
            <w:tcW w:w="1275" w:type="dxa"/>
            <w:noWrap/>
          </w:tcPr>
          <w:p w:rsidR="00191381" w:rsidRPr="003A6A50" w:rsidRDefault="00191381" w:rsidP="009E2CDA">
            <w:pPr>
              <w:spacing w:after="0" w:line="240" w:lineRule="auto"/>
              <w:jc w:val="left"/>
              <w:rPr>
                <w:rFonts w:ascii="Calibri" w:hAnsi="Calibri"/>
                <w:szCs w:val="22"/>
                <w:lang w:val="en-AU" w:eastAsia="en-AU"/>
              </w:rPr>
            </w:pPr>
          </w:p>
        </w:tc>
        <w:tc>
          <w:tcPr>
            <w:tcW w:w="1134" w:type="dxa"/>
            <w:noWrap/>
          </w:tcPr>
          <w:p w:rsidR="00191381" w:rsidRPr="003A6A50" w:rsidRDefault="00191381" w:rsidP="009E2CDA">
            <w:pPr>
              <w:spacing w:after="0" w:line="240" w:lineRule="auto"/>
              <w:jc w:val="left"/>
              <w:rPr>
                <w:rFonts w:ascii="Calibri" w:hAnsi="Calibri"/>
                <w:szCs w:val="22"/>
                <w:lang w:val="en-AU" w:eastAsia="en-AU"/>
              </w:rPr>
            </w:pPr>
          </w:p>
        </w:tc>
        <w:tc>
          <w:tcPr>
            <w:tcW w:w="1134" w:type="dxa"/>
            <w:noWrap/>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E</w:t>
            </w:r>
          </w:p>
        </w:tc>
        <w:tc>
          <w:tcPr>
            <w:tcW w:w="1418" w:type="dxa"/>
            <w:noWrap/>
          </w:tcPr>
          <w:p w:rsidR="00191381" w:rsidRPr="003A6A50" w:rsidRDefault="00191381" w:rsidP="009E2CDA">
            <w:pPr>
              <w:spacing w:after="0" w:line="240" w:lineRule="auto"/>
              <w:jc w:val="center"/>
              <w:rPr>
                <w:rFonts w:ascii="Calibri" w:hAnsi="Calibri"/>
                <w:szCs w:val="22"/>
                <w:lang w:val="en-AU" w:eastAsia="en-AU"/>
              </w:rPr>
            </w:pPr>
          </w:p>
        </w:tc>
        <w:tc>
          <w:tcPr>
            <w:tcW w:w="709" w:type="dxa"/>
            <w:noWrap/>
          </w:tcPr>
          <w:p w:rsidR="00191381" w:rsidRPr="003A6A50" w:rsidRDefault="00191381" w:rsidP="009E2CDA">
            <w:pPr>
              <w:spacing w:after="0" w:line="240" w:lineRule="auto"/>
              <w:jc w:val="center"/>
              <w:rPr>
                <w:rFonts w:ascii="Calibri" w:hAnsi="Calibri"/>
                <w:szCs w:val="22"/>
                <w:lang w:val="en-AU" w:eastAsia="en-AU"/>
              </w:rPr>
            </w:pPr>
          </w:p>
        </w:tc>
        <w:tc>
          <w:tcPr>
            <w:tcW w:w="1842" w:type="dxa"/>
            <w:noWrap/>
          </w:tcPr>
          <w:p w:rsidR="00191381" w:rsidRPr="003A6A50" w:rsidRDefault="00191381" w:rsidP="009E2CDA">
            <w:pPr>
              <w:spacing w:after="0" w:line="240" w:lineRule="auto"/>
              <w:jc w:val="center"/>
              <w:rPr>
                <w:rFonts w:ascii="Calibri" w:hAnsi="Calibri"/>
                <w:szCs w:val="22"/>
                <w:lang w:val="en-AU" w:eastAsia="en-AU"/>
              </w:rPr>
            </w:pPr>
            <w:r w:rsidRPr="003A6A50">
              <w:rPr>
                <w:rFonts w:ascii="Calibri" w:hAnsi="Calibri"/>
                <w:szCs w:val="22"/>
                <w:lang w:val="en-AU" w:eastAsia="en-AU"/>
              </w:rPr>
              <w:t>x</w:t>
            </w:r>
          </w:p>
        </w:tc>
        <w:tc>
          <w:tcPr>
            <w:tcW w:w="2268" w:type="dxa"/>
            <w:noWrap/>
          </w:tcPr>
          <w:p w:rsidR="00191381" w:rsidRPr="003A6A50" w:rsidRDefault="00191381" w:rsidP="009E2CDA">
            <w:pPr>
              <w:spacing w:after="0" w:line="240" w:lineRule="auto"/>
              <w:jc w:val="left"/>
              <w:rPr>
                <w:rFonts w:ascii="Calibri" w:hAnsi="Calibri"/>
                <w:szCs w:val="22"/>
                <w:lang w:val="en-AU" w:eastAsia="en-AU"/>
              </w:rPr>
            </w:pPr>
          </w:p>
        </w:tc>
        <w:tc>
          <w:tcPr>
            <w:tcW w:w="1418" w:type="dxa"/>
            <w:noWrap/>
          </w:tcPr>
          <w:p w:rsidR="00191381" w:rsidRPr="003A6A50" w:rsidRDefault="00191381" w:rsidP="009E2CDA">
            <w:pPr>
              <w:spacing w:after="0" w:line="240" w:lineRule="auto"/>
              <w:jc w:val="left"/>
              <w:rPr>
                <w:rFonts w:ascii="Calibri" w:hAnsi="Calibri"/>
                <w:szCs w:val="22"/>
                <w:lang w:val="en-AU" w:eastAsia="en-AU"/>
              </w:rPr>
            </w:pPr>
          </w:p>
        </w:tc>
      </w:tr>
    </w:tbl>
    <w:p w:rsidR="00191381" w:rsidRDefault="00191381">
      <w:pPr>
        <w:spacing w:after="0" w:line="240" w:lineRule="auto"/>
        <w:jc w:val="left"/>
      </w:pPr>
    </w:p>
    <w:p w:rsidR="00191381" w:rsidRDefault="00191381" w:rsidP="00190745">
      <w:pPr>
        <w:pStyle w:val="Para0"/>
        <w:sectPr w:rsidR="00191381" w:rsidSect="00CA4495">
          <w:pgSz w:w="23814" w:h="16839" w:orient="landscape" w:code="8"/>
          <w:pgMar w:top="2268" w:right="2835" w:bottom="851" w:left="1701" w:header="680" w:footer="851" w:gutter="0"/>
          <w:cols w:space="720"/>
          <w:formProt w:val="0"/>
          <w:titlePg/>
          <w:docGrid w:linePitch="360"/>
        </w:sectPr>
      </w:pPr>
    </w:p>
    <w:p w:rsidR="00191381" w:rsidRPr="00891A53" w:rsidRDefault="00191381" w:rsidP="00461FBB">
      <w:pPr>
        <w:pStyle w:val="Appendix1"/>
      </w:pPr>
      <w:bookmarkStart w:id="325" w:name="_Toc310503284"/>
      <w:r>
        <w:lastRenderedPageBreak/>
        <w:t xml:space="preserve">Environmental </w:t>
      </w:r>
      <w:r w:rsidR="00F13E95">
        <w:t>asset selection</w:t>
      </w:r>
      <w:bookmarkEnd w:id="325"/>
    </w:p>
    <w:p w:rsidR="00191381" w:rsidRPr="00461FBB" w:rsidRDefault="00191381" w:rsidP="00461FBB">
      <w:pPr>
        <w:rPr>
          <w:b/>
        </w:rPr>
      </w:pPr>
      <w:r w:rsidRPr="00461FBB">
        <w:rPr>
          <w:b/>
        </w:rPr>
        <w:t xml:space="preserve">Definition of </w:t>
      </w:r>
      <w:r w:rsidR="00F13E95" w:rsidRPr="00461FBB">
        <w:rPr>
          <w:b/>
        </w:rPr>
        <w:t>water-dependent environmental assets</w:t>
      </w:r>
    </w:p>
    <w:p w:rsidR="00191381" w:rsidRDefault="00191381" w:rsidP="00461FBB">
      <w:pPr>
        <w:pStyle w:val="Para0"/>
      </w:pPr>
      <w:r>
        <w:t xml:space="preserve">Environmental assets as defined by the </w:t>
      </w:r>
      <w:r w:rsidRPr="00971875">
        <w:rPr>
          <w:i/>
        </w:rPr>
        <w:t>Water Act</w:t>
      </w:r>
      <w:r>
        <w:t xml:space="preserve"> </w:t>
      </w:r>
      <w:r w:rsidRPr="005713DD">
        <w:rPr>
          <w:i/>
        </w:rPr>
        <w:t>200</w:t>
      </w:r>
      <w:r>
        <w:rPr>
          <w:i/>
        </w:rPr>
        <w:t>7</w:t>
      </w:r>
      <w:r>
        <w:t xml:space="preserve"> include</w:t>
      </w:r>
      <w:r w:rsidRPr="00575A9D">
        <w:t xml:space="preserve"> </w:t>
      </w:r>
      <w:r>
        <w:t xml:space="preserve">water-dependent ecosystems and services, and sites of ecological significance. More specifically, these are defined as wetlands </w:t>
      </w:r>
      <w:r w:rsidR="00327693">
        <w:t>of</w:t>
      </w:r>
      <w:r w:rsidRPr="00575A9D">
        <w:t xml:space="preserve"> </w:t>
      </w:r>
      <w:r w:rsidR="00327693">
        <w:t>high conservation value</w:t>
      </w:r>
      <w:r>
        <w:t>, river reaches, floodplains, groundwater-dependent ecosystems (GDEs), endangered ecological communities (EECs) and species reliant on freshwater systems, important drought refuge areas and ecosystem services.</w:t>
      </w:r>
    </w:p>
    <w:p w:rsidR="00191381" w:rsidRPr="00461FBB" w:rsidRDefault="00191381" w:rsidP="00461FBB">
      <w:pPr>
        <w:rPr>
          <w:b/>
        </w:rPr>
      </w:pPr>
      <w:bookmarkStart w:id="326" w:name="_Toc238275079"/>
      <w:r w:rsidRPr="00461FBB">
        <w:rPr>
          <w:b/>
        </w:rPr>
        <w:t xml:space="preserve">Method for </w:t>
      </w:r>
      <w:r w:rsidR="00F13E95" w:rsidRPr="00461FBB">
        <w:rPr>
          <w:b/>
        </w:rPr>
        <w:t>selection of environmental assets</w:t>
      </w:r>
      <w:bookmarkEnd w:id="326"/>
    </w:p>
    <w:p w:rsidR="00191381" w:rsidRDefault="00191381" w:rsidP="00461FBB">
      <w:pPr>
        <w:pStyle w:val="Para0"/>
        <w:spacing w:after="60"/>
      </w:pPr>
      <w:r>
        <w:t>The method for selection of environmental assets involved preliminary identification of potential assets, then a systematic analysis of each asset according to the following criteria:</w:t>
      </w:r>
    </w:p>
    <w:p w:rsidR="00191381" w:rsidRDefault="00191381" w:rsidP="006C6553">
      <w:pPr>
        <w:pStyle w:val="Para0number"/>
        <w:numPr>
          <w:ilvl w:val="0"/>
          <w:numId w:val="34"/>
        </w:numPr>
      </w:pPr>
      <w:r>
        <w:t>Does the site hold significant ecological value?</w:t>
      </w:r>
    </w:p>
    <w:p w:rsidR="00191381" w:rsidRDefault="00191381" w:rsidP="003829E4">
      <w:pPr>
        <w:pStyle w:val="Para0number"/>
        <w:numPr>
          <w:ilvl w:val="0"/>
          <w:numId w:val="27"/>
        </w:numPr>
      </w:pPr>
      <w:r>
        <w:t>Is water management the primary factor influencing condition of the asset? That is, will the application of environmental water maintain or improve condition of the site, or are there other prevailing (management) issues that mean altering the current watering regime would not contribute to maintaining or improving asset condition?</w:t>
      </w:r>
    </w:p>
    <w:p w:rsidR="00191381" w:rsidRDefault="00191381" w:rsidP="003829E4">
      <w:pPr>
        <w:pStyle w:val="Para0number"/>
        <w:numPr>
          <w:ilvl w:val="0"/>
          <w:numId w:val="27"/>
        </w:numPr>
        <w:spacing w:after="220"/>
      </w:pPr>
      <w:r>
        <w:t>Are there logistic or other issues related to manipulating the current watering regime that preclude the asset from inclusion in an environmental watering program?</w:t>
      </w:r>
    </w:p>
    <w:p w:rsidR="00191381" w:rsidRDefault="00191381" w:rsidP="00461FBB">
      <w:pPr>
        <w:pStyle w:val="Para0"/>
      </w:pPr>
      <w:r>
        <w:t xml:space="preserve">Creating a preliminary list of assets was achieved via a combined search of relevant databases (e.g. Ramsar Convention and Directory of Important Wetlands), and published and unpublished (grey) literature, and through consultation with relevant stakeholders in the catchment (e.g. agency and CMA staff, researchers). Any previous efforts to identify assets in the catchment in the literature were also consulted. The preliminary list included all biotic and abiotic assets according to the </w:t>
      </w:r>
      <w:r w:rsidRPr="00417CAB">
        <w:rPr>
          <w:i/>
        </w:rPr>
        <w:t>Water Act 2007</w:t>
      </w:r>
      <w:r>
        <w:t xml:space="preserve"> definition, such as important wetlands, threatened species, and endangered ecological communities.</w:t>
      </w:r>
    </w:p>
    <w:p w:rsidR="009E0315" w:rsidRDefault="00191381">
      <w:pPr>
        <w:pStyle w:val="Appendix1"/>
        <w:jc w:val="left"/>
      </w:pPr>
      <w:bookmarkStart w:id="327" w:name="_Ref282677298"/>
      <w:bookmarkStart w:id="328" w:name="_Toc310503285"/>
      <w:r>
        <w:lastRenderedPageBreak/>
        <w:t xml:space="preserve">Asset </w:t>
      </w:r>
      <w:r w:rsidR="00F13E95">
        <w:t>condition and antecedent water</w:t>
      </w:r>
      <w:r>
        <w:t>ing</w:t>
      </w:r>
      <w:bookmarkEnd w:id="327"/>
      <w:bookmarkEnd w:id="328"/>
    </w:p>
    <w:p w:rsidR="00191381" w:rsidRPr="0014524F" w:rsidRDefault="00191381" w:rsidP="00461FBB">
      <w:pPr>
        <w:rPr>
          <w:b/>
        </w:rPr>
      </w:pPr>
      <w:r w:rsidRPr="0014524F">
        <w:rPr>
          <w:b/>
        </w:rPr>
        <w:t xml:space="preserve">Asset </w:t>
      </w:r>
      <w:r w:rsidR="00F13E95" w:rsidRPr="0014524F">
        <w:rPr>
          <w:b/>
        </w:rPr>
        <w:t>c</w:t>
      </w:r>
      <w:r w:rsidRPr="0014524F">
        <w:rPr>
          <w:b/>
        </w:rPr>
        <w:t>ondition</w:t>
      </w:r>
      <w:r>
        <w:rPr>
          <w:b/>
        </w:rPr>
        <w:t>*</w:t>
      </w:r>
    </w:p>
    <w:p w:rsidR="00191381" w:rsidRDefault="00191381" w:rsidP="0014524F">
      <w:pPr>
        <w:pStyle w:val="Para0"/>
      </w:pPr>
      <w:r>
        <w:t xml:space="preserve">The environmental assets are a mix of wetlands and floodplains that are locally, regionally and/or nationally significant. Aquatic, riparian and floodplain habitats at the sites support various other biotic assets (including EECs and threatened species), and may be important as breeding, refuge and/or foraging habitat for freshwater dependent fauna. The location of each asset is depicted in Chapter </w:t>
      </w:r>
      <w:r w:rsidR="00120B28">
        <w:fldChar w:fldCharType="begin"/>
      </w:r>
      <w:r>
        <w:instrText xml:space="preserve"> REF _Ref282672020 \r \h </w:instrText>
      </w:r>
      <w:r w:rsidR="00120B28">
        <w:fldChar w:fldCharType="separate"/>
      </w:r>
      <w:r w:rsidR="003B3A34">
        <w:t>1</w:t>
      </w:r>
      <w:r w:rsidR="00120B28">
        <w:fldChar w:fldCharType="end"/>
      </w:r>
      <w:r>
        <w:t xml:space="preserve">. A description of the condition of assets in the water management areas is provided in Table A. </w:t>
      </w:r>
    </w:p>
    <w:p w:rsidR="00191381" w:rsidRPr="0037249E" w:rsidRDefault="00191381" w:rsidP="00461FBB">
      <w:pPr>
        <w:rPr>
          <w:b/>
        </w:rPr>
      </w:pPr>
      <w:r>
        <w:rPr>
          <w:b/>
        </w:rPr>
        <w:t xml:space="preserve">Antecedent </w:t>
      </w:r>
      <w:r w:rsidR="00F13E95">
        <w:rPr>
          <w:b/>
        </w:rPr>
        <w:t xml:space="preserve">watering </w:t>
      </w:r>
      <w:r w:rsidR="00F13E95" w:rsidRPr="0037249E">
        <w:rPr>
          <w:b/>
        </w:rPr>
        <w:t>catchment-wide synopsis</w:t>
      </w:r>
    </w:p>
    <w:p w:rsidR="00191381" w:rsidRDefault="00191381" w:rsidP="00461FBB">
      <w:pPr>
        <w:pStyle w:val="Para0"/>
      </w:pPr>
      <w:r>
        <w:t>Drought conditions commenced in 2002-03 in southern NSW, with the first Exceptional Circumstances provisions for the Murrumbidgee River catchment declared in 2006. The drought continued until 2010, when median rainfall conditions were predicted. In December 2010 the Murrumbidgee River was in flood, with river heights rising from approximately 7 metres at Wagga Wagga on 3 December 2010 to peak between 9 and 10 metres on 7 December 2010. This created flood conditions throughout the Murrumbidgee River floodplain from Gundagai to Narrandera. (River heights of 8 to 10 metres at Wagga Wagga are correlated with minor to major flooding in the catchment, with the largest recent floods experienced in 1974 (10.74 metres) and 1991 (9.61 metres).) The flood peak inundated river-fed wetlands throughout the Murrumbidgee River catchment, culminating in high flow and flood conditions in floodplain wetlands downstream of Balranald through to the Murray River (in January 2011).</w:t>
      </w:r>
    </w:p>
    <w:p w:rsidR="00191381" w:rsidRPr="0037249E" w:rsidRDefault="00191381" w:rsidP="00461FBB">
      <w:pPr>
        <w:rPr>
          <w:b/>
        </w:rPr>
      </w:pPr>
      <w:r w:rsidRPr="0037249E">
        <w:rPr>
          <w:b/>
        </w:rPr>
        <w:t xml:space="preserve">Environmental </w:t>
      </w:r>
      <w:r w:rsidR="00F13E95" w:rsidRPr="0037249E">
        <w:rPr>
          <w:b/>
        </w:rPr>
        <w:t>asset watering history</w:t>
      </w:r>
      <w:r>
        <w:rPr>
          <w:b/>
        </w:rPr>
        <w:t>*</w:t>
      </w:r>
    </w:p>
    <w:p w:rsidR="00191381" w:rsidRDefault="00191381" w:rsidP="00461FBB">
      <w:pPr>
        <w:pStyle w:val="Para0"/>
      </w:pPr>
      <w:r>
        <w:t>Specific watering histories of the targeted environmental assets are presented in Table A. In general, managed flows were used to water assets throughout Yanga National Park in the 2009</w:t>
      </w:r>
      <w:r>
        <w:rPr>
          <w:rFonts w:ascii="Calibri" w:hAnsi="Calibri"/>
        </w:rPr>
        <w:t>–</w:t>
      </w:r>
      <w:r>
        <w:t xml:space="preserve">10 watering year. Increasing rainfall in 2010 enabled the watering requirements of most assets in the park to be satisfied, with no likely requirement for further watering in the immediate future (except southern bell frogs and colonial breeding waterbirds which may require further water at selected sites to complete breeding events). Other sites in the catchment range in their time since last watering from the late 1980s and early 2000s, to last year (2010). The Yanco Creek system (including Billabong and Forest Creeks, and Wanganella Swamp) flooded in late 2010, such that Wanganella Swamp supported a </w:t>
      </w:r>
      <w:r>
        <w:lastRenderedPageBreak/>
        <w:t>colonial bird breeding event. Alternatively, much of the Mirrool Creek system has experienced only minor flows since the last end of system flow in 1989.</w:t>
      </w:r>
    </w:p>
    <w:p w:rsidR="00191381" w:rsidRDefault="00191381" w:rsidP="00461FBB">
      <w:pPr>
        <w:pStyle w:val="Para0"/>
      </w:pPr>
      <w:r>
        <w:t>The watering history of core southern bell frog and colonial breeding waterbirds is presented in Table B. The species has also been recorded recently (December 2010) at two Mid-Murrumbidgee wetlands (Gooragool Lagoon in Cuba National Park, and Sunshower Lagoon).</w:t>
      </w:r>
    </w:p>
    <w:p w:rsidR="00191381" w:rsidRPr="00C2300A" w:rsidRDefault="00191381" w:rsidP="00C2300A">
      <w:pPr>
        <w:pStyle w:val="Para0"/>
        <w:rPr>
          <w:i/>
        </w:rPr>
      </w:pPr>
      <w:r w:rsidRPr="00C2300A">
        <w:rPr>
          <w:i/>
        </w:rPr>
        <w:t xml:space="preserve">* Please note that information on the </w:t>
      </w:r>
      <w:r>
        <w:rPr>
          <w:i/>
        </w:rPr>
        <w:t xml:space="preserve">2010 </w:t>
      </w:r>
      <w:r w:rsidRPr="00C2300A">
        <w:rPr>
          <w:i/>
        </w:rPr>
        <w:t>condition and antecedent watering regime of assets is patchy.</w:t>
      </w:r>
      <w:r>
        <w:rPr>
          <w:i/>
        </w:rPr>
        <w:t xml:space="preserve"> </w:t>
      </w:r>
      <w:r w:rsidRPr="00C2300A">
        <w:rPr>
          <w:i/>
        </w:rPr>
        <w:t xml:space="preserve">For example, the condition </w:t>
      </w:r>
      <w:r>
        <w:rPr>
          <w:i/>
        </w:rPr>
        <w:t xml:space="preserve">and watering history </w:t>
      </w:r>
      <w:r w:rsidRPr="00C2300A">
        <w:rPr>
          <w:i/>
        </w:rPr>
        <w:t xml:space="preserve">of some sites in the Lowbidgee is well known because these have been targeted for active management to maintain their </w:t>
      </w:r>
      <w:r>
        <w:rPr>
          <w:i/>
        </w:rPr>
        <w:t xml:space="preserve">habitat value </w:t>
      </w:r>
      <w:r w:rsidRPr="00C2300A">
        <w:rPr>
          <w:i/>
        </w:rPr>
        <w:t>through the recent drought</w:t>
      </w:r>
      <w:r>
        <w:rPr>
          <w:i/>
        </w:rPr>
        <w:t>; however l</w:t>
      </w:r>
      <w:r w:rsidRPr="00C2300A">
        <w:rPr>
          <w:i/>
        </w:rPr>
        <w:t xml:space="preserve">ess information is available </w:t>
      </w:r>
      <w:r>
        <w:rPr>
          <w:i/>
        </w:rPr>
        <w:t xml:space="preserve">for </w:t>
      </w:r>
      <w:r w:rsidRPr="00C2300A">
        <w:rPr>
          <w:i/>
        </w:rPr>
        <w:t>other sites, such as the Lower Mirrool Creek Floodplain, and many of the Mid-Murrumbidgee wetlands.</w:t>
      </w:r>
    </w:p>
    <w:p w:rsidR="00191381" w:rsidRDefault="00191381" w:rsidP="00461FBB">
      <w:pPr>
        <w:pStyle w:val="Para0"/>
      </w:pPr>
    </w:p>
    <w:p w:rsidR="00191381" w:rsidRDefault="00191381" w:rsidP="00461FBB">
      <w:pPr>
        <w:pStyle w:val="Para0"/>
        <w:sectPr w:rsidR="00191381" w:rsidSect="00CA4495">
          <w:pgSz w:w="11907" w:h="16840" w:code="9"/>
          <w:pgMar w:top="2835" w:right="851" w:bottom="1701" w:left="2268" w:header="680" w:footer="851" w:gutter="0"/>
          <w:cols w:space="720"/>
          <w:formProt w:val="0"/>
          <w:titlePg/>
          <w:docGrid w:linePitch="360"/>
        </w:sectPr>
      </w:pPr>
    </w:p>
    <w:p w:rsidR="00191381" w:rsidRPr="00602B50" w:rsidRDefault="00191381" w:rsidP="000808BD">
      <w:pPr>
        <w:pStyle w:val="Para0"/>
        <w:spacing w:after="60"/>
        <w:rPr>
          <w:b/>
        </w:rPr>
      </w:pPr>
      <w:r w:rsidRPr="00602B50">
        <w:rPr>
          <w:b/>
        </w:rPr>
        <w:lastRenderedPageBreak/>
        <w:t xml:space="preserve">Table </w:t>
      </w:r>
      <w:proofErr w:type="gramStart"/>
      <w:r w:rsidRPr="00602B50">
        <w:rPr>
          <w:b/>
        </w:rPr>
        <w:t>A</w:t>
      </w:r>
      <w:proofErr w:type="gramEnd"/>
      <w:r w:rsidRPr="00602B50">
        <w:rPr>
          <w:b/>
        </w:rPr>
        <w:t>:</w:t>
      </w:r>
      <w:r>
        <w:rPr>
          <w:b/>
        </w:rPr>
        <w:t xml:space="preserve"> </w:t>
      </w:r>
      <w:r w:rsidRPr="00602B50">
        <w:rPr>
          <w:b/>
        </w:rPr>
        <w:t>Environmental assets in the Murrumbidgee, and their watering history and current condition</w:t>
      </w:r>
      <w:r w:rsidR="00327693">
        <w:rPr>
          <w:b/>
        </w:rPr>
        <w:t xml:space="preserve"> (as of October 2011)</w:t>
      </w:r>
      <w:r w:rsidRPr="00602B50">
        <w:rPr>
          <w:b/>
        </w:rPr>
        <w:t>.</w:t>
      </w:r>
    </w:p>
    <w:tbl>
      <w:tblPr>
        <w:tblW w:w="1428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2943"/>
        <w:gridCol w:w="5670"/>
        <w:gridCol w:w="5670"/>
      </w:tblGrid>
      <w:tr w:rsidR="00191381" w:rsidRPr="007715CE">
        <w:trPr>
          <w:trHeight w:val="446"/>
          <w:tblHeader/>
        </w:trPr>
        <w:tc>
          <w:tcPr>
            <w:tcW w:w="2943" w:type="dxa"/>
            <w:tcBorders>
              <w:bottom w:val="single" w:sz="4" w:space="0" w:color="auto"/>
              <w:right w:val="nil"/>
            </w:tcBorders>
            <w:shd w:val="clear" w:color="auto" w:fill="6CB9DC"/>
            <w:vAlign w:val="center"/>
          </w:tcPr>
          <w:p w:rsidR="00191381" w:rsidRPr="007715CE" w:rsidRDefault="00191381" w:rsidP="007715CE">
            <w:pPr>
              <w:pStyle w:val="Para0"/>
              <w:spacing w:after="60"/>
              <w:jc w:val="left"/>
              <w:rPr>
                <w:b/>
                <w:color w:val="auto"/>
                <w:sz w:val="20"/>
              </w:rPr>
            </w:pPr>
            <w:r w:rsidRPr="007715CE">
              <w:rPr>
                <w:b/>
                <w:color w:val="auto"/>
                <w:sz w:val="20"/>
              </w:rPr>
              <w:t xml:space="preserve">Environmental </w:t>
            </w:r>
            <w:r w:rsidR="00F13E95" w:rsidRPr="007715CE">
              <w:rPr>
                <w:b/>
                <w:color w:val="auto"/>
                <w:sz w:val="20"/>
              </w:rPr>
              <w:t>a</w:t>
            </w:r>
            <w:r w:rsidRPr="007715CE">
              <w:rPr>
                <w:b/>
                <w:color w:val="auto"/>
                <w:sz w:val="20"/>
              </w:rPr>
              <w:t>sset</w:t>
            </w:r>
          </w:p>
        </w:tc>
        <w:tc>
          <w:tcPr>
            <w:tcW w:w="5670" w:type="dxa"/>
            <w:tcBorders>
              <w:left w:val="nil"/>
              <w:bottom w:val="single" w:sz="4" w:space="0" w:color="auto"/>
              <w:right w:val="nil"/>
            </w:tcBorders>
            <w:shd w:val="clear" w:color="auto" w:fill="6CB9DC"/>
            <w:vAlign w:val="center"/>
          </w:tcPr>
          <w:p w:rsidR="00191381" w:rsidRPr="007715CE" w:rsidRDefault="00191381" w:rsidP="007715CE">
            <w:pPr>
              <w:pStyle w:val="Para0"/>
              <w:spacing w:after="60"/>
              <w:jc w:val="left"/>
              <w:rPr>
                <w:b/>
                <w:color w:val="auto"/>
                <w:sz w:val="20"/>
              </w:rPr>
            </w:pPr>
            <w:r w:rsidRPr="007715CE">
              <w:rPr>
                <w:b/>
                <w:color w:val="auto"/>
                <w:sz w:val="20"/>
              </w:rPr>
              <w:t xml:space="preserve">Watering </w:t>
            </w:r>
            <w:r w:rsidR="00F13E95" w:rsidRPr="007715CE">
              <w:rPr>
                <w:b/>
                <w:color w:val="auto"/>
                <w:sz w:val="20"/>
              </w:rPr>
              <w:t>h</w:t>
            </w:r>
            <w:r w:rsidRPr="007715CE">
              <w:rPr>
                <w:b/>
                <w:color w:val="auto"/>
                <w:sz w:val="20"/>
              </w:rPr>
              <w:t>istory</w:t>
            </w:r>
          </w:p>
        </w:tc>
        <w:tc>
          <w:tcPr>
            <w:tcW w:w="5670" w:type="dxa"/>
            <w:tcBorders>
              <w:left w:val="nil"/>
              <w:bottom w:val="single" w:sz="4" w:space="0" w:color="auto"/>
            </w:tcBorders>
            <w:shd w:val="clear" w:color="auto" w:fill="6CB9DC"/>
            <w:vAlign w:val="center"/>
          </w:tcPr>
          <w:p w:rsidR="00191381" w:rsidRPr="007715CE" w:rsidRDefault="00191381" w:rsidP="007715CE">
            <w:pPr>
              <w:pStyle w:val="Para0"/>
              <w:spacing w:after="60"/>
              <w:jc w:val="left"/>
              <w:rPr>
                <w:b/>
                <w:color w:val="auto"/>
                <w:sz w:val="20"/>
              </w:rPr>
            </w:pPr>
            <w:r w:rsidRPr="007715CE">
              <w:rPr>
                <w:b/>
                <w:color w:val="auto"/>
                <w:sz w:val="20"/>
              </w:rPr>
              <w:t xml:space="preserve">Current </w:t>
            </w:r>
            <w:r w:rsidR="00F13E95" w:rsidRPr="007715CE">
              <w:rPr>
                <w:b/>
                <w:color w:val="auto"/>
                <w:sz w:val="20"/>
              </w:rPr>
              <w:t>c</w:t>
            </w:r>
            <w:r w:rsidRPr="007715CE">
              <w:rPr>
                <w:b/>
                <w:color w:val="auto"/>
                <w:sz w:val="20"/>
              </w:rPr>
              <w:t>ondition</w:t>
            </w:r>
          </w:p>
        </w:tc>
      </w:tr>
      <w:tr w:rsidR="00191381">
        <w:tc>
          <w:tcPr>
            <w:tcW w:w="2943" w:type="dxa"/>
            <w:vMerge w:val="restart"/>
            <w:tcBorders>
              <w:top w:val="single" w:sz="4" w:space="0" w:color="auto"/>
              <w:left w:val="nil"/>
              <w:bottom w:val="single" w:sz="4" w:space="0" w:color="auto"/>
              <w:right w:val="nil"/>
            </w:tcBorders>
          </w:tcPr>
          <w:p w:rsidR="00191381" w:rsidRPr="000724A8" w:rsidRDefault="00191381" w:rsidP="007715CE">
            <w:pPr>
              <w:pStyle w:val="Para0"/>
              <w:spacing w:after="60"/>
              <w:rPr>
                <w:b/>
                <w:color w:val="auto"/>
                <w:sz w:val="20"/>
              </w:rPr>
            </w:pPr>
            <w:r w:rsidRPr="000724A8">
              <w:rPr>
                <w:b/>
                <w:color w:val="auto"/>
                <w:sz w:val="20"/>
              </w:rPr>
              <w:t>1. Murrumbidgee River (Gundagai to Maude)</w:t>
            </w:r>
          </w:p>
        </w:tc>
        <w:tc>
          <w:tcPr>
            <w:tcW w:w="5670" w:type="dxa"/>
            <w:tcBorders>
              <w:top w:val="single" w:sz="4" w:space="0" w:color="auto"/>
              <w:left w:val="nil"/>
              <w:bottom w:val="single" w:sz="4" w:space="0" w:color="auto"/>
              <w:right w:val="nil"/>
            </w:tcBorders>
          </w:tcPr>
          <w:p w:rsidR="00191381" w:rsidRPr="000724A8" w:rsidRDefault="00191381" w:rsidP="007715CE">
            <w:pPr>
              <w:pStyle w:val="Para0"/>
              <w:spacing w:after="60"/>
              <w:rPr>
                <w:sz w:val="20"/>
              </w:rPr>
            </w:pPr>
            <w:r w:rsidRPr="000724A8">
              <w:rPr>
                <w:sz w:val="20"/>
              </w:rPr>
              <w:t>Information on the watering history of Mid-Murrumbidgee wetlands is piecemeal because there is so many of them they are managed by different agencies, natural resource management organisations and private landholders, each with their own management focus and priorities.</w:t>
            </w:r>
            <w:r>
              <w:rPr>
                <w:sz w:val="20"/>
              </w:rPr>
              <w:t xml:space="preserve"> </w:t>
            </w:r>
            <w:r w:rsidRPr="000724A8">
              <w:rPr>
                <w:sz w:val="20"/>
              </w:rPr>
              <w:t>The following dot points provide more specific information for some Mid-Murrumbidgee wetlands.</w:t>
            </w:r>
          </w:p>
        </w:tc>
        <w:tc>
          <w:tcPr>
            <w:tcW w:w="5670" w:type="dxa"/>
            <w:tcBorders>
              <w:top w:val="single" w:sz="4" w:space="0" w:color="auto"/>
              <w:left w:val="nil"/>
              <w:bottom w:val="single" w:sz="4" w:space="0" w:color="auto"/>
              <w:right w:val="nil"/>
            </w:tcBorders>
          </w:tcPr>
          <w:p w:rsidR="00191381" w:rsidRPr="000724A8" w:rsidRDefault="00191381" w:rsidP="007715CE">
            <w:pPr>
              <w:pStyle w:val="Para0bullet"/>
              <w:rPr>
                <w:sz w:val="20"/>
              </w:rPr>
            </w:pPr>
            <w:r w:rsidRPr="000724A8">
              <w:rPr>
                <w:sz w:val="20"/>
              </w:rPr>
              <w:t>The condition of Mid-Murrumbidgee wetlands was considered critical and declining in 2009, with condition worsening from the uplands in the east to the lowlands in the west of the catchment.</w:t>
            </w:r>
          </w:p>
          <w:p w:rsidR="00191381" w:rsidRPr="000724A8" w:rsidRDefault="00191381" w:rsidP="007715CE">
            <w:pPr>
              <w:pStyle w:val="Para0bullet"/>
              <w:rPr>
                <w:sz w:val="20"/>
              </w:rPr>
            </w:pPr>
            <w:r w:rsidRPr="000724A8">
              <w:rPr>
                <w:sz w:val="20"/>
              </w:rPr>
              <w:t xml:space="preserve">In general, recent </w:t>
            </w:r>
            <w:r w:rsidR="00327693">
              <w:rPr>
                <w:sz w:val="20"/>
              </w:rPr>
              <w:t xml:space="preserve">natural </w:t>
            </w:r>
            <w:r w:rsidRPr="000724A8">
              <w:rPr>
                <w:sz w:val="20"/>
              </w:rPr>
              <w:t>flooding (spring and summer 2010</w:t>
            </w:r>
            <w:r>
              <w:rPr>
                <w:rFonts w:ascii="Calibri" w:hAnsi="Calibri"/>
                <w:sz w:val="20"/>
              </w:rPr>
              <w:t>–</w:t>
            </w:r>
            <w:r w:rsidRPr="000724A8">
              <w:rPr>
                <w:sz w:val="20"/>
              </w:rPr>
              <w:t>11) will have alleviated stress on some wetlands, and provided flushing flows for others, and their condition can be expected to improve in the short-term.</w:t>
            </w:r>
          </w:p>
        </w:tc>
      </w:tr>
      <w:tr w:rsidR="00191381">
        <w:tc>
          <w:tcPr>
            <w:tcW w:w="2943" w:type="dxa"/>
            <w:vMerge/>
            <w:tcBorders>
              <w:top w:val="single" w:sz="4" w:space="0" w:color="auto"/>
              <w:left w:val="nil"/>
              <w:bottom w:val="single" w:sz="4" w:space="0" w:color="auto"/>
              <w:right w:val="nil"/>
            </w:tcBorders>
          </w:tcPr>
          <w:p w:rsidR="00191381" w:rsidRPr="000724A8" w:rsidRDefault="00191381" w:rsidP="007715CE">
            <w:pPr>
              <w:pStyle w:val="Para0"/>
              <w:spacing w:after="60"/>
              <w:rPr>
                <w:color w:val="auto"/>
                <w:sz w:val="20"/>
              </w:rPr>
            </w:pPr>
          </w:p>
        </w:tc>
        <w:tc>
          <w:tcPr>
            <w:tcW w:w="5670" w:type="dxa"/>
            <w:tcBorders>
              <w:top w:val="single" w:sz="4" w:space="0" w:color="auto"/>
              <w:left w:val="nil"/>
              <w:bottom w:val="single" w:sz="4" w:space="0" w:color="auto"/>
              <w:right w:val="nil"/>
            </w:tcBorders>
          </w:tcPr>
          <w:p w:rsidR="00191381" w:rsidRDefault="00191381" w:rsidP="00327693">
            <w:pPr>
              <w:pStyle w:val="Para0bullet"/>
              <w:rPr>
                <w:sz w:val="20"/>
              </w:rPr>
            </w:pPr>
            <w:r w:rsidRPr="000724A8">
              <w:rPr>
                <w:sz w:val="20"/>
              </w:rPr>
              <w:t>Selected IMEF sites were watered in 2000, 2001 and 2005.</w:t>
            </w:r>
            <w:r>
              <w:rPr>
                <w:sz w:val="20"/>
              </w:rPr>
              <w:t xml:space="preserve"> </w:t>
            </w:r>
            <w:r w:rsidRPr="000724A8">
              <w:rPr>
                <w:sz w:val="20"/>
              </w:rPr>
              <w:t xml:space="preserve">Then all sites were watered in 2009, and again in late 2010 when the Murrumbidgee River </w:t>
            </w:r>
            <w:r w:rsidR="00327693">
              <w:rPr>
                <w:sz w:val="20"/>
              </w:rPr>
              <w:t>naturally inundated</w:t>
            </w:r>
            <w:r w:rsidRPr="000724A8">
              <w:rPr>
                <w:sz w:val="20"/>
              </w:rPr>
              <w:t xml:space="preserve">. (IMEF sites include Sunshower Lagoon, Berryjerry Lagoon, Iris Swamp Lagoon, </w:t>
            </w:r>
            <w:proofErr w:type="gramStart"/>
            <w:r w:rsidRPr="000724A8">
              <w:rPr>
                <w:sz w:val="20"/>
              </w:rPr>
              <w:t>Molly’s</w:t>
            </w:r>
            <w:proofErr w:type="gramEnd"/>
            <w:r w:rsidRPr="000724A8">
              <w:rPr>
                <w:sz w:val="20"/>
              </w:rPr>
              <w:t xml:space="preserve"> Lagoon</w:t>
            </w:r>
            <w:r>
              <w:rPr>
                <w:sz w:val="20"/>
              </w:rPr>
              <w:t>—</w:t>
            </w:r>
            <w:r w:rsidRPr="000724A8">
              <w:rPr>
                <w:sz w:val="20"/>
              </w:rPr>
              <w:t>Dry Lake, and Gooragool Lagoon.)</w:t>
            </w:r>
          </w:p>
        </w:tc>
        <w:tc>
          <w:tcPr>
            <w:tcW w:w="5670" w:type="dxa"/>
            <w:tcBorders>
              <w:top w:val="single" w:sz="4" w:space="0" w:color="auto"/>
              <w:left w:val="nil"/>
              <w:bottom w:val="single" w:sz="4" w:space="0" w:color="auto"/>
              <w:right w:val="nil"/>
            </w:tcBorders>
          </w:tcPr>
          <w:p w:rsidR="00191381" w:rsidRPr="000724A8" w:rsidRDefault="00191381" w:rsidP="007715CE">
            <w:pPr>
              <w:pStyle w:val="Para0bullet"/>
              <w:rPr>
                <w:sz w:val="20"/>
              </w:rPr>
            </w:pPr>
            <w:r w:rsidRPr="000724A8">
              <w:rPr>
                <w:sz w:val="20"/>
              </w:rPr>
              <w:t>IMEF sites were considered in critical</w:t>
            </w:r>
            <w:r>
              <w:rPr>
                <w:sz w:val="20"/>
              </w:rPr>
              <w:t>-</w:t>
            </w:r>
            <w:r w:rsidRPr="000724A8">
              <w:rPr>
                <w:sz w:val="20"/>
              </w:rPr>
              <w:t>to</w:t>
            </w:r>
            <w:r>
              <w:rPr>
                <w:sz w:val="20"/>
              </w:rPr>
              <w:t>-</w:t>
            </w:r>
            <w:r w:rsidRPr="000724A8">
              <w:rPr>
                <w:sz w:val="20"/>
              </w:rPr>
              <w:t>poor condition in August 2009.</w:t>
            </w:r>
          </w:p>
          <w:p w:rsidR="00191381" w:rsidRPr="000724A8" w:rsidRDefault="00191381" w:rsidP="00327693">
            <w:pPr>
              <w:pStyle w:val="Para0bullet"/>
              <w:rPr>
                <w:sz w:val="20"/>
              </w:rPr>
            </w:pPr>
            <w:r w:rsidRPr="000724A8">
              <w:rPr>
                <w:sz w:val="20"/>
              </w:rPr>
              <w:t xml:space="preserve">The IMEF sites would have </w:t>
            </w:r>
            <w:r w:rsidR="00327693">
              <w:rPr>
                <w:sz w:val="20"/>
              </w:rPr>
              <w:t>been naturally inundated</w:t>
            </w:r>
            <w:r w:rsidRPr="000724A8">
              <w:rPr>
                <w:sz w:val="20"/>
              </w:rPr>
              <w:t xml:space="preserve"> in late 2010, and are currently wet or drying.</w:t>
            </w:r>
          </w:p>
        </w:tc>
      </w:tr>
      <w:tr w:rsidR="00191381">
        <w:tc>
          <w:tcPr>
            <w:tcW w:w="2943" w:type="dxa"/>
            <w:vMerge/>
            <w:tcBorders>
              <w:top w:val="single" w:sz="4" w:space="0" w:color="auto"/>
              <w:left w:val="nil"/>
              <w:bottom w:val="single" w:sz="4" w:space="0" w:color="auto"/>
              <w:right w:val="nil"/>
            </w:tcBorders>
          </w:tcPr>
          <w:p w:rsidR="00191381" w:rsidRPr="000724A8" w:rsidRDefault="00191381" w:rsidP="007715CE">
            <w:pPr>
              <w:pStyle w:val="Para0"/>
              <w:spacing w:after="60"/>
              <w:rPr>
                <w:color w:val="auto"/>
                <w:sz w:val="20"/>
              </w:rPr>
            </w:pPr>
          </w:p>
        </w:tc>
        <w:tc>
          <w:tcPr>
            <w:tcW w:w="5670" w:type="dxa"/>
            <w:tcBorders>
              <w:top w:val="single" w:sz="4" w:space="0" w:color="auto"/>
              <w:left w:val="nil"/>
              <w:bottom w:val="single" w:sz="4" w:space="0" w:color="auto"/>
              <w:right w:val="nil"/>
            </w:tcBorders>
          </w:tcPr>
          <w:p w:rsidR="00191381" w:rsidRPr="000724A8" w:rsidRDefault="00191381" w:rsidP="007715CE">
            <w:pPr>
              <w:pStyle w:val="Para0bullet"/>
              <w:rPr>
                <w:sz w:val="20"/>
              </w:rPr>
            </w:pPr>
            <w:r w:rsidRPr="000724A8">
              <w:rPr>
                <w:sz w:val="20"/>
              </w:rPr>
              <w:t>Most river-fed wetlands in the Murrumbidgee River floodplain from Burrinjuck/Blowering Dams to Narrandera were watered in spring 2000 or spring 2005.</w:t>
            </w:r>
          </w:p>
          <w:p w:rsidR="00191381" w:rsidRPr="000724A8" w:rsidRDefault="00191381" w:rsidP="00E92D1B">
            <w:pPr>
              <w:pStyle w:val="Para0bullet"/>
              <w:numPr>
                <w:ilvl w:val="0"/>
                <w:numId w:val="0"/>
              </w:numPr>
              <w:ind w:left="33"/>
              <w:rPr>
                <w:sz w:val="20"/>
              </w:rPr>
            </w:pPr>
          </w:p>
        </w:tc>
        <w:tc>
          <w:tcPr>
            <w:tcW w:w="5670" w:type="dxa"/>
            <w:tcBorders>
              <w:top w:val="single" w:sz="4" w:space="0" w:color="auto"/>
              <w:left w:val="nil"/>
              <w:bottom w:val="single" w:sz="4" w:space="0" w:color="auto"/>
              <w:right w:val="nil"/>
            </w:tcBorders>
          </w:tcPr>
          <w:p w:rsidR="00191381" w:rsidRPr="000724A8" w:rsidRDefault="00191381" w:rsidP="007715CE">
            <w:pPr>
              <w:pStyle w:val="Para0bullet"/>
              <w:rPr>
                <w:sz w:val="20"/>
              </w:rPr>
            </w:pPr>
            <w:r w:rsidRPr="000724A8">
              <w:rPr>
                <w:sz w:val="20"/>
              </w:rPr>
              <w:t>Sites were considered in poor</w:t>
            </w:r>
            <w:r>
              <w:rPr>
                <w:sz w:val="20"/>
              </w:rPr>
              <w:t>-</w:t>
            </w:r>
            <w:r w:rsidRPr="000724A8">
              <w:rPr>
                <w:sz w:val="20"/>
              </w:rPr>
              <w:t>to</w:t>
            </w:r>
            <w:r>
              <w:rPr>
                <w:sz w:val="20"/>
              </w:rPr>
              <w:t>-</w:t>
            </w:r>
            <w:r w:rsidRPr="000724A8">
              <w:rPr>
                <w:sz w:val="20"/>
              </w:rPr>
              <w:t>good condition in August 2009.</w:t>
            </w:r>
          </w:p>
          <w:p w:rsidR="00191381" w:rsidRPr="000724A8" w:rsidRDefault="00191381" w:rsidP="00327693">
            <w:pPr>
              <w:pStyle w:val="Para0bullet"/>
              <w:rPr>
                <w:sz w:val="20"/>
              </w:rPr>
            </w:pPr>
            <w:r w:rsidRPr="000724A8">
              <w:rPr>
                <w:sz w:val="20"/>
              </w:rPr>
              <w:t xml:space="preserve">These sites would have </w:t>
            </w:r>
            <w:r w:rsidR="00327693">
              <w:rPr>
                <w:sz w:val="20"/>
              </w:rPr>
              <w:t>been naturally inundated</w:t>
            </w:r>
            <w:r w:rsidRPr="000724A8">
              <w:rPr>
                <w:sz w:val="20"/>
              </w:rPr>
              <w:t xml:space="preserve"> in late 2010, and are currently wet or drying.</w:t>
            </w:r>
          </w:p>
        </w:tc>
      </w:tr>
      <w:tr w:rsidR="00191381">
        <w:tc>
          <w:tcPr>
            <w:tcW w:w="2943" w:type="dxa"/>
            <w:vMerge/>
            <w:tcBorders>
              <w:top w:val="single" w:sz="4" w:space="0" w:color="auto"/>
              <w:left w:val="nil"/>
              <w:bottom w:val="single" w:sz="4" w:space="0" w:color="auto"/>
              <w:right w:val="nil"/>
            </w:tcBorders>
          </w:tcPr>
          <w:p w:rsidR="00191381" w:rsidRPr="000724A8" w:rsidRDefault="00191381" w:rsidP="007715CE">
            <w:pPr>
              <w:pStyle w:val="Para0"/>
              <w:spacing w:after="60"/>
              <w:rPr>
                <w:color w:val="auto"/>
                <w:sz w:val="20"/>
              </w:rPr>
            </w:pPr>
          </w:p>
        </w:tc>
        <w:tc>
          <w:tcPr>
            <w:tcW w:w="5670" w:type="dxa"/>
            <w:tcBorders>
              <w:top w:val="single" w:sz="4" w:space="0" w:color="auto"/>
              <w:left w:val="nil"/>
              <w:bottom w:val="single" w:sz="4" w:space="0" w:color="auto"/>
              <w:right w:val="nil"/>
            </w:tcBorders>
          </w:tcPr>
          <w:p w:rsidR="00191381" w:rsidRPr="000724A8" w:rsidRDefault="00191381" w:rsidP="007715CE">
            <w:pPr>
              <w:pStyle w:val="Para0bullet"/>
              <w:rPr>
                <w:sz w:val="20"/>
              </w:rPr>
            </w:pPr>
            <w:r w:rsidRPr="000724A8">
              <w:rPr>
                <w:sz w:val="20"/>
              </w:rPr>
              <w:t>Some Carrathool to Maude Weir floodplain wetlands were watered 1996, and others in 2000.</w:t>
            </w:r>
          </w:p>
        </w:tc>
        <w:tc>
          <w:tcPr>
            <w:tcW w:w="5670" w:type="dxa"/>
            <w:tcBorders>
              <w:top w:val="single" w:sz="4" w:space="0" w:color="auto"/>
              <w:left w:val="nil"/>
              <w:bottom w:val="single" w:sz="4" w:space="0" w:color="auto"/>
              <w:right w:val="nil"/>
            </w:tcBorders>
          </w:tcPr>
          <w:p w:rsidR="00191381" w:rsidRPr="000724A8" w:rsidRDefault="00191381" w:rsidP="007715CE">
            <w:pPr>
              <w:pStyle w:val="Para0bullet"/>
              <w:rPr>
                <w:sz w:val="20"/>
              </w:rPr>
            </w:pPr>
            <w:r w:rsidRPr="000724A8">
              <w:rPr>
                <w:sz w:val="20"/>
              </w:rPr>
              <w:t>These wetlands were considered in critical to poor condition in August 2009.</w:t>
            </w:r>
          </w:p>
          <w:p w:rsidR="00191381" w:rsidRPr="000724A8" w:rsidRDefault="00191381" w:rsidP="00327693">
            <w:pPr>
              <w:pStyle w:val="Para0bullet"/>
              <w:rPr>
                <w:sz w:val="20"/>
              </w:rPr>
            </w:pPr>
            <w:r w:rsidRPr="000724A8">
              <w:rPr>
                <w:sz w:val="20"/>
              </w:rPr>
              <w:t xml:space="preserve">Some of these sites would have </w:t>
            </w:r>
            <w:r w:rsidR="00327693">
              <w:rPr>
                <w:sz w:val="20"/>
              </w:rPr>
              <w:t>been naturally inundated</w:t>
            </w:r>
            <w:r w:rsidRPr="000724A8">
              <w:rPr>
                <w:sz w:val="20"/>
              </w:rPr>
              <w:t xml:space="preserve"> in late 2010, and are currently wet or drying.</w:t>
            </w:r>
          </w:p>
        </w:tc>
      </w:tr>
      <w:tr w:rsidR="00191381">
        <w:trPr>
          <w:trHeight w:val="1227"/>
        </w:trPr>
        <w:tc>
          <w:tcPr>
            <w:tcW w:w="2943" w:type="dxa"/>
            <w:vMerge/>
            <w:tcBorders>
              <w:top w:val="single" w:sz="4" w:space="0" w:color="auto"/>
              <w:left w:val="nil"/>
              <w:bottom w:val="single" w:sz="4" w:space="0" w:color="auto"/>
              <w:right w:val="nil"/>
            </w:tcBorders>
          </w:tcPr>
          <w:p w:rsidR="00191381" w:rsidRPr="000724A8" w:rsidRDefault="00191381" w:rsidP="007715CE">
            <w:pPr>
              <w:pStyle w:val="Para0"/>
              <w:spacing w:after="60"/>
              <w:rPr>
                <w:color w:val="auto"/>
                <w:sz w:val="20"/>
              </w:rPr>
            </w:pPr>
          </w:p>
        </w:tc>
        <w:tc>
          <w:tcPr>
            <w:tcW w:w="5670" w:type="dxa"/>
            <w:tcBorders>
              <w:top w:val="single" w:sz="4" w:space="0" w:color="auto"/>
              <w:left w:val="nil"/>
              <w:bottom w:val="single" w:sz="4" w:space="0" w:color="auto"/>
              <w:right w:val="nil"/>
            </w:tcBorders>
          </w:tcPr>
          <w:p w:rsidR="00191381" w:rsidRDefault="00191381">
            <w:pPr>
              <w:pStyle w:val="Para0bullet"/>
              <w:rPr>
                <w:sz w:val="20"/>
              </w:rPr>
            </w:pPr>
            <w:r w:rsidRPr="000724A8">
              <w:rPr>
                <w:sz w:val="20"/>
              </w:rPr>
              <w:t xml:space="preserve">Maude Weir Lagoon was filled in December 2009 with approximately 30 </w:t>
            </w:r>
            <w:r>
              <w:rPr>
                <w:sz w:val="20"/>
              </w:rPr>
              <w:t>ML</w:t>
            </w:r>
            <w:r w:rsidRPr="000724A8">
              <w:rPr>
                <w:sz w:val="20"/>
              </w:rPr>
              <w:t xml:space="preserve"> of EWA, </w:t>
            </w:r>
            <w:proofErr w:type="gramStart"/>
            <w:r w:rsidRPr="000724A8">
              <w:rPr>
                <w:sz w:val="20"/>
              </w:rPr>
              <w:t>then</w:t>
            </w:r>
            <w:proofErr w:type="gramEnd"/>
            <w:r w:rsidRPr="000724A8">
              <w:rPr>
                <w:sz w:val="20"/>
              </w:rPr>
              <w:t xml:space="preserve"> topped up with approximately 3 </w:t>
            </w:r>
            <w:r>
              <w:rPr>
                <w:sz w:val="20"/>
              </w:rPr>
              <w:t>ML</w:t>
            </w:r>
            <w:r w:rsidRPr="000724A8">
              <w:rPr>
                <w:sz w:val="20"/>
              </w:rPr>
              <w:t xml:space="preserve"> of EWA in December 2009 and again in May 2010.</w:t>
            </w:r>
          </w:p>
        </w:tc>
        <w:tc>
          <w:tcPr>
            <w:tcW w:w="5670" w:type="dxa"/>
            <w:tcBorders>
              <w:top w:val="single" w:sz="4" w:space="0" w:color="auto"/>
              <w:left w:val="nil"/>
              <w:bottom w:val="single" w:sz="4" w:space="0" w:color="auto"/>
              <w:right w:val="nil"/>
            </w:tcBorders>
          </w:tcPr>
          <w:p w:rsidR="00191381" w:rsidRPr="000724A8" w:rsidRDefault="00191381" w:rsidP="00F31543">
            <w:pPr>
              <w:pStyle w:val="Para0bullet"/>
              <w:rPr>
                <w:sz w:val="20"/>
              </w:rPr>
            </w:pPr>
            <w:r w:rsidRPr="000724A8">
              <w:rPr>
                <w:sz w:val="20"/>
              </w:rPr>
              <w:t>No information relating to the specific condition of Maude Weir Lagoon was available.</w:t>
            </w:r>
            <w:r>
              <w:rPr>
                <w:sz w:val="20"/>
              </w:rPr>
              <w:t xml:space="preserve"> </w:t>
            </w:r>
            <w:r w:rsidRPr="000724A8">
              <w:rPr>
                <w:sz w:val="20"/>
              </w:rPr>
              <w:t>Given its location in the lowlands of the floodplain it is assumed the lagoon was in poor condition prior to watering in 2009.</w:t>
            </w:r>
            <w:r>
              <w:rPr>
                <w:sz w:val="20"/>
              </w:rPr>
              <w:t xml:space="preserve"> </w:t>
            </w:r>
            <w:r w:rsidRPr="000724A8">
              <w:rPr>
                <w:sz w:val="20"/>
              </w:rPr>
              <w:t xml:space="preserve">If the lagoon was inundated </w:t>
            </w:r>
            <w:r w:rsidR="00F31543">
              <w:rPr>
                <w:sz w:val="20"/>
              </w:rPr>
              <w:t>during</w:t>
            </w:r>
            <w:r w:rsidRPr="000724A8">
              <w:rPr>
                <w:sz w:val="20"/>
              </w:rPr>
              <w:t xml:space="preserve"> the recent </w:t>
            </w:r>
            <w:r w:rsidR="00F31543">
              <w:rPr>
                <w:sz w:val="20"/>
              </w:rPr>
              <w:t xml:space="preserve">natural </w:t>
            </w:r>
            <w:r w:rsidRPr="000724A8">
              <w:rPr>
                <w:sz w:val="20"/>
              </w:rPr>
              <w:t>flood, its condition may have improved, at least for the short-term.</w:t>
            </w:r>
          </w:p>
        </w:tc>
      </w:tr>
      <w:tr w:rsidR="00191381">
        <w:tc>
          <w:tcPr>
            <w:tcW w:w="2943" w:type="dxa"/>
            <w:tcBorders>
              <w:top w:val="single" w:sz="4" w:space="0" w:color="auto"/>
              <w:left w:val="nil"/>
              <w:bottom w:val="single" w:sz="4" w:space="0" w:color="auto"/>
              <w:right w:val="nil"/>
            </w:tcBorders>
          </w:tcPr>
          <w:p w:rsidR="00191381" w:rsidRPr="000724A8" w:rsidRDefault="00191381" w:rsidP="007715CE">
            <w:pPr>
              <w:pStyle w:val="Para0"/>
              <w:spacing w:after="60"/>
              <w:rPr>
                <w:color w:val="auto"/>
                <w:sz w:val="20"/>
              </w:rPr>
            </w:pPr>
            <w:r w:rsidRPr="000724A8">
              <w:rPr>
                <w:color w:val="auto"/>
                <w:sz w:val="20"/>
              </w:rPr>
              <w:t>2. Fivebough Swamp</w:t>
            </w:r>
          </w:p>
        </w:tc>
        <w:tc>
          <w:tcPr>
            <w:tcW w:w="5670" w:type="dxa"/>
            <w:tcBorders>
              <w:top w:val="single" w:sz="4" w:space="0" w:color="auto"/>
              <w:left w:val="nil"/>
              <w:bottom w:val="single" w:sz="4" w:space="0" w:color="auto"/>
              <w:right w:val="nil"/>
            </w:tcBorders>
          </w:tcPr>
          <w:p w:rsidR="00191381" w:rsidRDefault="00191381" w:rsidP="006E61BB">
            <w:pPr>
              <w:pStyle w:val="Para0bullet"/>
              <w:rPr>
                <w:sz w:val="20"/>
              </w:rPr>
            </w:pPr>
            <w:r w:rsidRPr="000724A8">
              <w:rPr>
                <w:sz w:val="20"/>
              </w:rPr>
              <w:t>Fivebough Swamp received EWA water in 2005.</w:t>
            </w:r>
            <w:r>
              <w:rPr>
                <w:sz w:val="20"/>
              </w:rPr>
              <w:t xml:space="preserve"> </w:t>
            </w:r>
            <w:r w:rsidRPr="000724A8">
              <w:rPr>
                <w:sz w:val="20"/>
              </w:rPr>
              <w:t xml:space="preserve">Then in May 2010 it was inundated with </w:t>
            </w:r>
            <w:r w:rsidR="00262572" w:rsidRPr="00262572">
              <w:rPr>
                <w:sz w:val="20"/>
              </w:rPr>
              <w:t>1</w:t>
            </w:r>
            <w:r w:rsidR="006477F4">
              <w:rPr>
                <w:sz w:val="20"/>
              </w:rPr>
              <w:t>,</w:t>
            </w:r>
            <w:r w:rsidR="00262572" w:rsidRPr="00262572">
              <w:rPr>
                <w:sz w:val="20"/>
              </w:rPr>
              <w:t>0</w:t>
            </w:r>
            <w:r w:rsidR="006E61BB">
              <w:rPr>
                <w:sz w:val="20"/>
              </w:rPr>
              <w:t>19</w:t>
            </w:r>
            <w:r w:rsidRPr="000724A8">
              <w:rPr>
                <w:sz w:val="20"/>
              </w:rPr>
              <w:t xml:space="preserve"> </w:t>
            </w:r>
            <w:r>
              <w:rPr>
                <w:sz w:val="20"/>
              </w:rPr>
              <w:t xml:space="preserve">ML </w:t>
            </w:r>
            <w:r w:rsidR="006E61BB">
              <w:rPr>
                <w:sz w:val="20"/>
              </w:rPr>
              <w:t xml:space="preserve">of </w:t>
            </w:r>
            <w:r w:rsidRPr="000724A8">
              <w:rPr>
                <w:sz w:val="20"/>
              </w:rPr>
              <w:t>EWA.</w:t>
            </w:r>
            <w:r>
              <w:rPr>
                <w:sz w:val="20"/>
              </w:rPr>
              <w:t xml:space="preserve"> </w:t>
            </w:r>
            <w:r w:rsidRPr="000724A8">
              <w:rPr>
                <w:sz w:val="20"/>
              </w:rPr>
              <w:t xml:space="preserve">On this occasion the site was filled to its highest level in </w:t>
            </w:r>
            <w:r>
              <w:rPr>
                <w:sz w:val="20"/>
              </w:rPr>
              <w:t>more than 10</w:t>
            </w:r>
            <w:r w:rsidRPr="000724A8">
              <w:rPr>
                <w:sz w:val="20"/>
              </w:rPr>
              <w:t xml:space="preserve"> years.</w:t>
            </w:r>
          </w:p>
        </w:tc>
        <w:tc>
          <w:tcPr>
            <w:tcW w:w="5670" w:type="dxa"/>
            <w:tcBorders>
              <w:top w:val="single" w:sz="4" w:space="0" w:color="auto"/>
              <w:left w:val="nil"/>
              <w:bottom w:val="single" w:sz="4" w:space="0" w:color="auto"/>
              <w:right w:val="nil"/>
            </w:tcBorders>
          </w:tcPr>
          <w:p w:rsidR="00520BF9" w:rsidRDefault="00191381" w:rsidP="00D01939">
            <w:pPr>
              <w:pStyle w:val="Para0bullet"/>
              <w:rPr>
                <w:sz w:val="20"/>
              </w:rPr>
            </w:pPr>
            <w:r>
              <w:rPr>
                <w:sz w:val="20"/>
              </w:rPr>
              <w:t>Although altered from its natural condition, Fivebough Swamp is considered in good condition (</w:t>
            </w:r>
            <w:r w:rsidR="00591B60">
              <w:rPr>
                <w:sz w:val="20"/>
              </w:rPr>
              <w:t xml:space="preserve">M Schultz [Fivebough &amp; Tuckerbil Wetlands Trust] 2011, </w:t>
            </w:r>
            <w:r>
              <w:rPr>
                <w:sz w:val="20"/>
              </w:rPr>
              <w:t>pers. comm.</w:t>
            </w:r>
            <w:r w:rsidR="00591B60">
              <w:rPr>
                <w:sz w:val="20"/>
              </w:rPr>
              <w:t xml:space="preserve">, </w:t>
            </w:r>
            <w:r w:rsidR="00D01939">
              <w:rPr>
                <w:sz w:val="20"/>
              </w:rPr>
              <w:t>8 November</w:t>
            </w:r>
            <w:r>
              <w:rPr>
                <w:sz w:val="20"/>
              </w:rPr>
              <w:t>).</w:t>
            </w:r>
          </w:p>
        </w:tc>
      </w:tr>
      <w:tr w:rsidR="00191381" w:rsidRPr="007D2383">
        <w:tc>
          <w:tcPr>
            <w:tcW w:w="2943" w:type="dxa"/>
            <w:tcBorders>
              <w:top w:val="single" w:sz="4" w:space="0" w:color="auto"/>
              <w:left w:val="nil"/>
              <w:bottom w:val="single" w:sz="4" w:space="0" w:color="auto"/>
              <w:right w:val="nil"/>
            </w:tcBorders>
          </w:tcPr>
          <w:p w:rsidR="00191381" w:rsidRPr="000724A8" w:rsidRDefault="00191381" w:rsidP="007715CE">
            <w:pPr>
              <w:pStyle w:val="Para0"/>
              <w:spacing w:after="60"/>
              <w:rPr>
                <w:color w:val="auto"/>
                <w:sz w:val="20"/>
              </w:rPr>
            </w:pPr>
            <w:r w:rsidRPr="000724A8">
              <w:rPr>
                <w:color w:val="auto"/>
                <w:sz w:val="20"/>
              </w:rPr>
              <w:t>3. Tuckerbil Swamp</w:t>
            </w:r>
          </w:p>
        </w:tc>
        <w:tc>
          <w:tcPr>
            <w:tcW w:w="5670" w:type="dxa"/>
            <w:tcBorders>
              <w:top w:val="single" w:sz="4" w:space="0" w:color="auto"/>
              <w:left w:val="nil"/>
              <w:bottom w:val="single" w:sz="4" w:space="0" w:color="auto"/>
              <w:right w:val="nil"/>
            </w:tcBorders>
          </w:tcPr>
          <w:p w:rsidR="00191381" w:rsidRPr="000724A8" w:rsidRDefault="00191381" w:rsidP="007715CE">
            <w:pPr>
              <w:pStyle w:val="Para0bullet"/>
              <w:rPr>
                <w:sz w:val="20"/>
              </w:rPr>
            </w:pPr>
            <w:r w:rsidRPr="000724A8">
              <w:rPr>
                <w:sz w:val="20"/>
              </w:rPr>
              <w:t xml:space="preserve">Tuckerbil Swamp was watered using </w:t>
            </w:r>
            <w:r w:rsidR="006E61BB">
              <w:rPr>
                <w:sz w:val="20"/>
              </w:rPr>
              <w:t xml:space="preserve">500 ML of </w:t>
            </w:r>
            <w:r w:rsidRPr="000724A8">
              <w:rPr>
                <w:sz w:val="20"/>
              </w:rPr>
              <w:t>EWA in 2005.</w:t>
            </w:r>
            <w:r>
              <w:rPr>
                <w:sz w:val="20"/>
              </w:rPr>
              <w:t xml:space="preserve"> Since 2005 it would have received intermittent inflows from local rainfall events.</w:t>
            </w:r>
          </w:p>
        </w:tc>
        <w:tc>
          <w:tcPr>
            <w:tcW w:w="5670" w:type="dxa"/>
            <w:tcBorders>
              <w:top w:val="single" w:sz="4" w:space="0" w:color="auto"/>
              <w:left w:val="nil"/>
              <w:bottom w:val="single" w:sz="4" w:space="0" w:color="auto"/>
              <w:right w:val="nil"/>
            </w:tcBorders>
          </w:tcPr>
          <w:p w:rsidR="00191381" w:rsidRPr="000724A8" w:rsidRDefault="00191381" w:rsidP="00D01939">
            <w:pPr>
              <w:pStyle w:val="Para0bullet"/>
              <w:rPr>
                <w:sz w:val="20"/>
              </w:rPr>
            </w:pPr>
            <w:r>
              <w:rPr>
                <w:sz w:val="20"/>
              </w:rPr>
              <w:t xml:space="preserve">Although altered from its natural condition, Tuckerbil Swamp is considered in </w:t>
            </w:r>
            <w:r w:rsidR="006E61BB">
              <w:rPr>
                <w:sz w:val="20"/>
              </w:rPr>
              <w:t>reasonable</w:t>
            </w:r>
            <w:r>
              <w:rPr>
                <w:sz w:val="20"/>
              </w:rPr>
              <w:t xml:space="preserve"> condition </w:t>
            </w:r>
            <w:r w:rsidR="00591B60">
              <w:rPr>
                <w:sz w:val="20"/>
              </w:rPr>
              <w:t xml:space="preserve">(M Schultz [Fivebough &amp; Tuckerbil Wetlands Trust] 2011, pers. comm., </w:t>
            </w:r>
            <w:r w:rsidR="00D01939">
              <w:rPr>
                <w:sz w:val="20"/>
              </w:rPr>
              <w:t>8 November</w:t>
            </w:r>
            <w:r w:rsidR="00591B60">
              <w:rPr>
                <w:sz w:val="20"/>
              </w:rPr>
              <w:t>)</w:t>
            </w:r>
            <w:r>
              <w:rPr>
                <w:sz w:val="20"/>
              </w:rPr>
              <w:t>.</w:t>
            </w:r>
          </w:p>
        </w:tc>
      </w:tr>
      <w:tr w:rsidR="00191381">
        <w:tc>
          <w:tcPr>
            <w:tcW w:w="2943" w:type="dxa"/>
            <w:tcBorders>
              <w:top w:val="single" w:sz="4" w:space="0" w:color="auto"/>
              <w:left w:val="nil"/>
              <w:bottom w:val="single" w:sz="4" w:space="0" w:color="auto"/>
              <w:right w:val="nil"/>
            </w:tcBorders>
          </w:tcPr>
          <w:p w:rsidR="00191381" w:rsidRPr="000724A8" w:rsidRDefault="00191381" w:rsidP="007715CE">
            <w:pPr>
              <w:pStyle w:val="Para0"/>
              <w:spacing w:after="60"/>
              <w:rPr>
                <w:color w:val="auto"/>
                <w:sz w:val="20"/>
              </w:rPr>
            </w:pPr>
            <w:r w:rsidRPr="000724A8">
              <w:rPr>
                <w:color w:val="auto"/>
                <w:sz w:val="20"/>
              </w:rPr>
              <w:t>4. Barren Box Swamp</w:t>
            </w:r>
          </w:p>
        </w:tc>
        <w:tc>
          <w:tcPr>
            <w:tcW w:w="5670" w:type="dxa"/>
            <w:tcBorders>
              <w:top w:val="single" w:sz="4" w:space="0" w:color="auto"/>
              <w:left w:val="nil"/>
              <w:bottom w:val="single" w:sz="4" w:space="0" w:color="auto"/>
              <w:right w:val="nil"/>
            </w:tcBorders>
          </w:tcPr>
          <w:p w:rsidR="00191381" w:rsidRPr="000724A8" w:rsidRDefault="00191381" w:rsidP="005035EA">
            <w:pPr>
              <w:pStyle w:val="Para0bullet"/>
              <w:rPr>
                <w:sz w:val="20"/>
              </w:rPr>
            </w:pPr>
            <w:r w:rsidRPr="000724A8">
              <w:rPr>
                <w:sz w:val="20"/>
              </w:rPr>
              <w:t xml:space="preserve">Barren Box Swamp was used as </w:t>
            </w:r>
            <w:r>
              <w:rPr>
                <w:sz w:val="20"/>
              </w:rPr>
              <w:t>a drainage basin for</w:t>
            </w:r>
            <w:r w:rsidRPr="000724A8">
              <w:rPr>
                <w:sz w:val="20"/>
              </w:rPr>
              <w:t xml:space="preserve"> Murrumbidgee Irrigation Limited water, so it was permanently wet from the </w:t>
            </w:r>
            <w:r w:rsidR="00262572" w:rsidRPr="0078744D">
              <w:rPr>
                <w:sz w:val="20"/>
              </w:rPr>
              <w:t>1970</w:t>
            </w:r>
            <w:r w:rsidRPr="0078744D">
              <w:rPr>
                <w:sz w:val="20"/>
              </w:rPr>
              <w:t>’</w:t>
            </w:r>
            <w:r w:rsidR="00262572" w:rsidRPr="0078744D">
              <w:rPr>
                <w:sz w:val="20"/>
              </w:rPr>
              <w:t>s</w:t>
            </w:r>
            <w:r w:rsidRPr="000724A8">
              <w:rPr>
                <w:sz w:val="20"/>
              </w:rPr>
              <w:t xml:space="preserve"> to 200</w:t>
            </w:r>
            <w:r w:rsidR="005035EA">
              <w:rPr>
                <w:sz w:val="20"/>
              </w:rPr>
              <w:t>3</w:t>
            </w:r>
            <w:r w:rsidRPr="000724A8">
              <w:rPr>
                <w:sz w:val="20"/>
              </w:rPr>
              <w:t>.</w:t>
            </w:r>
            <w:r>
              <w:rPr>
                <w:sz w:val="20"/>
              </w:rPr>
              <w:t xml:space="preserve"> </w:t>
            </w:r>
            <w:r w:rsidRPr="000724A8">
              <w:rPr>
                <w:sz w:val="20"/>
              </w:rPr>
              <w:t xml:space="preserve">Works commenced in </w:t>
            </w:r>
            <w:r>
              <w:rPr>
                <w:sz w:val="20"/>
              </w:rPr>
              <w:t>2005</w:t>
            </w:r>
            <w:r w:rsidRPr="000724A8">
              <w:rPr>
                <w:sz w:val="20"/>
              </w:rPr>
              <w:t xml:space="preserve"> divided the wetland into three management ‘cells’, with on</w:t>
            </w:r>
            <w:r>
              <w:rPr>
                <w:sz w:val="20"/>
              </w:rPr>
              <w:t>e</w:t>
            </w:r>
            <w:r w:rsidRPr="000724A8">
              <w:rPr>
                <w:sz w:val="20"/>
              </w:rPr>
              <w:t xml:space="preserve"> designated as a rehabilitation area for wetland habitat.</w:t>
            </w:r>
            <w:r>
              <w:rPr>
                <w:sz w:val="20"/>
              </w:rPr>
              <w:t xml:space="preserve"> </w:t>
            </w:r>
            <w:r w:rsidRPr="000724A8">
              <w:rPr>
                <w:sz w:val="20"/>
              </w:rPr>
              <w:t xml:space="preserve">This ‘wetland cell’ dried in 2003, until it was watered in </w:t>
            </w:r>
            <w:r>
              <w:rPr>
                <w:sz w:val="20"/>
              </w:rPr>
              <w:t xml:space="preserve">October/November </w:t>
            </w:r>
            <w:r w:rsidRPr="000724A8">
              <w:rPr>
                <w:sz w:val="20"/>
              </w:rPr>
              <w:t>2010</w:t>
            </w:r>
            <w:r>
              <w:rPr>
                <w:sz w:val="20"/>
              </w:rPr>
              <w:t>.</w:t>
            </w:r>
          </w:p>
        </w:tc>
        <w:tc>
          <w:tcPr>
            <w:tcW w:w="5670" w:type="dxa"/>
            <w:tcBorders>
              <w:top w:val="single" w:sz="4" w:space="0" w:color="auto"/>
              <w:left w:val="nil"/>
              <w:bottom w:val="single" w:sz="4" w:space="0" w:color="auto"/>
              <w:right w:val="nil"/>
            </w:tcBorders>
          </w:tcPr>
          <w:p w:rsidR="00191381" w:rsidRDefault="00191381" w:rsidP="007715CE">
            <w:pPr>
              <w:pStyle w:val="Para0bullet"/>
              <w:rPr>
                <w:sz w:val="20"/>
              </w:rPr>
            </w:pPr>
            <w:r>
              <w:rPr>
                <w:sz w:val="20"/>
              </w:rPr>
              <w:t xml:space="preserve">Barren Box Swamp was previously in poor condition, </w:t>
            </w:r>
            <w:r w:rsidRPr="000724A8">
              <w:rPr>
                <w:sz w:val="20"/>
              </w:rPr>
              <w:t>with the wetland cell supporting numerous weeds, and dry since 2003.</w:t>
            </w:r>
            <w:r>
              <w:rPr>
                <w:sz w:val="20"/>
              </w:rPr>
              <w:t xml:space="preserve"> The wetland cell is currently managed as per the Barren Box Wetland Rehabilitation Plan (MI 2008), which aims to protect and enhance the environmental values of the wetland.</w:t>
            </w:r>
          </w:p>
          <w:p w:rsidR="00191381" w:rsidRDefault="00191381" w:rsidP="007715CE">
            <w:pPr>
              <w:pStyle w:val="Para0bullet"/>
              <w:rPr>
                <w:sz w:val="20"/>
              </w:rPr>
            </w:pPr>
            <w:r>
              <w:rPr>
                <w:sz w:val="20"/>
              </w:rPr>
              <w:t>Aerial seeding of black box was planned for late November 2010.</w:t>
            </w:r>
          </w:p>
          <w:p w:rsidR="00191381" w:rsidRPr="009F70FB" w:rsidRDefault="00191381" w:rsidP="007715CE">
            <w:pPr>
              <w:pStyle w:val="Para0bullet"/>
              <w:rPr>
                <w:sz w:val="20"/>
              </w:rPr>
            </w:pPr>
            <w:r>
              <w:rPr>
                <w:sz w:val="20"/>
              </w:rPr>
              <w:t>Control of alligator weed is ongoing in the Swamp system.</w:t>
            </w:r>
          </w:p>
        </w:tc>
      </w:tr>
      <w:tr w:rsidR="00191381">
        <w:tc>
          <w:tcPr>
            <w:tcW w:w="2943" w:type="dxa"/>
            <w:tcBorders>
              <w:top w:val="single" w:sz="4" w:space="0" w:color="auto"/>
              <w:left w:val="nil"/>
              <w:bottom w:val="single" w:sz="4" w:space="0" w:color="auto"/>
              <w:right w:val="nil"/>
            </w:tcBorders>
          </w:tcPr>
          <w:p w:rsidR="00191381" w:rsidRPr="000724A8" w:rsidRDefault="00191381" w:rsidP="007715CE">
            <w:pPr>
              <w:pStyle w:val="Para0"/>
              <w:spacing w:after="60"/>
              <w:rPr>
                <w:color w:val="auto"/>
                <w:sz w:val="20"/>
              </w:rPr>
            </w:pPr>
            <w:r w:rsidRPr="000724A8">
              <w:rPr>
                <w:color w:val="auto"/>
                <w:sz w:val="20"/>
              </w:rPr>
              <w:t xml:space="preserve">5. Lower Mirrool Creek </w:t>
            </w:r>
            <w:r w:rsidRPr="000724A8">
              <w:rPr>
                <w:color w:val="auto"/>
                <w:sz w:val="20"/>
              </w:rPr>
              <w:lastRenderedPageBreak/>
              <w:t>Floodplain</w:t>
            </w:r>
          </w:p>
        </w:tc>
        <w:tc>
          <w:tcPr>
            <w:tcW w:w="5670" w:type="dxa"/>
            <w:tcBorders>
              <w:top w:val="single" w:sz="4" w:space="0" w:color="auto"/>
              <w:left w:val="nil"/>
              <w:bottom w:val="single" w:sz="4" w:space="0" w:color="auto"/>
              <w:right w:val="nil"/>
            </w:tcBorders>
          </w:tcPr>
          <w:p w:rsidR="00191381" w:rsidRDefault="00191381" w:rsidP="007715CE">
            <w:pPr>
              <w:pStyle w:val="Para0"/>
              <w:rPr>
                <w:sz w:val="20"/>
              </w:rPr>
            </w:pPr>
            <w:r w:rsidRPr="000724A8">
              <w:rPr>
                <w:sz w:val="20"/>
              </w:rPr>
              <w:lastRenderedPageBreak/>
              <w:t xml:space="preserve">The last end-of-system flow in the Lower Mirrool Creek (to </w:t>
            </w:r>
            <w:r w:rsidRPr="000724A8">
              <w:rPr>
                <w:sz w:val="20"/>
              </w:rPr>
              <w:lastRenderedPageBreak/>
              <w:t>the Lachlan River) was in 1989.</w:t>
            </w:r>
            <w:r>
              <w:rPr>
                <w:sz w:val="20"/>
              </w:rPr>
              <w:t xml:space="preserve"> </w:t>
            </w:r>
            <w:r w:rsidRPr="000724A8">
              <w:rPr>
                <w:sz w:val="20"/>
              </w:rPr>
              <w:t>Prior to 2003 small ‘forced releases’ routinely inundated the floodplain immediately west of Barren Box Swamp.</w:t>
            </w:r>
            <w:r>
              <w:rPr>
                <w:sz w:val="20"/>
              </w:rPr>
              <w:t xml:space="preserve"> </w:t>
            </w:r>
            <w:r w:rsidRPr="000724A8">
              <w:rPr>
                <w:sz w:val="20"/>
              </w:rPr>
              <w:t xml:space="preserve">This ceased </w:t>
            </w:r>
            <w:r>
              <w:rPr>
                <w:sz w:val="20"/>
              </w:rPr>
              <w:t xml:space="preserve">by chance </w:t>
            </w:r>
            <w:r w:rsidRPr="000724A8">
              <w:rPr>
                <w:sz w:val="20"/>
              </w:rPr>
              <w:t xml:space="preserve">in </w:t>
            </w:r>
            <w:r>
              <w:rPr>
                <w:sz w:val="20"/>
              </w:rPr>
              <w:t>2003</w:t>
            </w:r>
            <w:r w:rsidRPr="000724A8">
              <w:rPr>
                <w:sz w:val="20"/>
              </w:rPr>
              <w:t xml:space="preserve">, when </w:t>
            </w:r>
            <w:r>
              <w:rPr>
                <w:sz w:val="20"/>
              </w:rPr>
              <w:t xml:space="preserve">the drought dried Barren Box Swamp, and then by design in 2005 when </w:t>
            </w:r>
            <w:r w:rsidRPr="000724A8">
              <w:rPr>
                <w:sz w:val="20"/>
              </w:rPr>
              <w:t>works at Barren Box Swamp were commenced to improve its efficiency.</w:t>
            </w:r>
          </w:p>
          <w:p w:rsidR="00520BF9" w:rsidRDefault="00191381" w:rsidP="005A4FF6">
            <w:pPr>
              <w:pStyle w:val="Para0"/>
              <w:rPr>
                <w:sz w:val="20"/>
              </w:rPr>
            </w:pPr>
            <w:r>
              <w:rPr>
                <w:sz w:val="20"/>
              </w:rPr>
              <w:t>High summer rainfall in summer 2010 filled wetlands throughout the system, with some flows reported in the lower reaches of Mirrool Creek (</w:t>
            </w:r>
            <w:r w:rsidR="00591B60">
              <w:rPr>
                <w:sz w:val="20"/>
              </w:rPr>
              <w:t xml:space="preserve">J Maguire [OEH] 2011, </w:t>
            </w:r>
            <w:r>
              <w:rPr>
                <w:sz w:val="20"/>
              </w:rPr>
              <w:t xml:space="preserve">pers. comm., </w:t>
            </w:r>
            <w:r w:rsidR="005A4FF6">
              <w:rPr>
                <w:sz w:val="20"/>
              </w:rPr>
              <w:t>9 August</w:t>
            </w:r>
            <w:r>
              <w:rPr>
                <w:sz w:val="20"/>
              </w:rPr>
              <w:t>).</w:t>
            </w:r>
          </w:p>
        </w:tc>
        <w:tc>
          <w:tcPr>
            <w:tcW w:w="5670" w:type="dxa"/>
            <w:tcBorders>
              <w:top w:val="single" w:sz="4" w:space="0" w:color="auto"/>
              <w:left w:val="nil"/>
              <w:bottom w:val="single" w:sz="4" w:space="0" w:color="auto"/>
              <w:right w:val="nil"/>
            </w:tcBorders>
          </w:tcPr>
          <w:p w:rsidR="00191381" w:rsidRPr="000724A8" w:rsidRDefault="00191381" w:rsidP="007715CE">
            <w:pPr>
              <w:pStyle w:val="Para0"/>
              <w:rPr>
                <w:sz w:val="20"/>
              </w:rPr>
            </w:pPr>
            <w:r w:rsidRPr="000724A8">
              <w:rPr>
                <w:sz w:val="20"/>
              </w:rPr>
              <w:lastRenderedPageBreak/>
              <w:t>The floodplain is currently considered in poor</w:t>
            </w:r>
            <w:r>
              <w:rPr>
                <w:sz w:val="20"/>
              </w:rPr>
              <w:t>-</w:t>
            </w:r>
            <w:r w:rsidRPr="000724A8">
              <w:rPr>
                <w:sz w:val="20"/>
              </w:rPr>
              <w:t>to</w:t>
            </w:r>
            <w:r>
              <w:rPr>
                <w:sz w:val="20"/>
              </w:rPr>
              <w:t>-</w:t>
            </w:r>
            <w:r w:rsidRPr="000724A8">
              <w:rPr>
                <w:sz w:val="20"/>
              </w:rPr>
              <w:t xml:space="preserve">critical </w:t>
            </w:r>
            <w:r w:rsidRPr="000724A8">
              <w:rPr>
                <w:sz w:val="20"/>
              </w:rPr>
              <w:lastRenderedPageBreak/>
              <w:t>condition.</w:t>
            </w:r>
            <w:r>
              <w:rPr>
                <w:sz w:val="20"/>
              </w:rPr>
              <w:t xml:space="preserve"> Areas downstream of Barren Box Swamp were overwatered for decades, leading to a decline in their condition. Black box woodland and associated wetlands further west in the floodplain are also considered in poor to critical condition, but from a lack of water.</w:t>
            </w:r>
          </w:p>
        </w:tc>
      </w:tr>
      <w:tr w:rsidR="00191381">
        <w:tc>
          <w:tcPr>
            <w:tcW w:w="2943" w:type="dxa"/>
            <w:tcBorders>
              <w:top w:val="single" w:sz="4" w:space="0" w:color="auto"/>
              <w:left w:val="nil"/>
              <w:bottom w:val="single" w:sz="4" w:space="0" w:color="auto"/>
              <w:right w:val="nil"/>
            </w:tcBorders>
          </w:tcPr>
          <w:p w:rsidR="00191381" w:rsidRPr="000724A8" w:rsidRDefault="00191381" w:rsidP="007715CE">
            <w:pPr>
              <w:pStyle w:val="Para0"/>
              <w:spacing w:after="60"/>
              <w:rPr>
                <w:color w:val="auto"/>
                <w:sz w:val="20"/>
              </w:rPr>
            </w:pPr>
            <w:r w:rsidRPr="000724A8">
              <w:rPr>
                <w:color w:val="auto"/>
                <w:sz w:val="20"/>
              </w:rPr>
              <w:lastRenderedPageBreak/>
              <w:t>6. Lowland river-fed wetlands (Balranald to Murray River junction, including ‘the Junction’ wetlands)</w:t>
            </w:r>
          </w:p>
        </w:tc>
        <w:tc>
          <w:tcPr>
            <w:tcW w:w="5670" w:type="dxa"/>
            <w:tcBorders>
              <w:top w:val="single" w:sz="4" w:space="0" w:color="auto"/>
              <w:left w:val="nil"/>
              <w:bottom w:val="single" w:sz="4" w:space="0" w:color="auto"/>
              <w:right w:val="nil"/>
            </w:tcBorders>
          </w:tcPr>
          <w:p w:rsidR="00191381" w:rsidRPr="000724A8" w:rsidRDefault="00191381" w:rsidP="00E5640E">
            <w:pPr>
              <w:pStyle w:val="Para0"/>
              <w:rPr>
                <w:sz w:val="20"/>
              </w:rPr>
            </w:pPr>
            <w:r w:rsidRPr="000724A8">
              <w:rPr>
                <w:sz w:val="20"/>
              </w:rPr>
              <w:t xml:space="preserve">Targeted billabongs were watered by </w:t>
            </w:r>
            <w:r>
              <w:rPr>
                <w:sz w:val="20"/>
              </w:rPr>
              <w:t>OEH</w:t>
            </w:r>
            <w:r w:rsidRPr="000724A8">
              <w:rPr>
                <w:sz w:val="20"/>
              </w:rPr>
              <w:t>.</w:t>
            </w:r>
          </w:p>
        </w:tc>
        <w:tc>
          <w:tcPr>
            <w:tcW w:w="5670" w:type="dxa"/>
            <w:tcBorders>
              <w:top w:val="single" w:sz="4" w:space="0" w:color="auto"/>
              <w:left w:val="nil"/>
              <w:bottom w:val="single" w:sz="4" w:space="0" w:color="auto"/>
              <w:right w:val="nil"/>
            </w:tcBorders>
          </w:tcPr>
          <w:p w:rsidR="00191381" w:rsidRPr="000724A8" w:rsidRDefault="00191381" w:rsidP="007715CE">
            <w:pPr>
              <w:pStyle w:val="Para0"/>
              <w:rPr>
                <w:sz w:val="20"/>
              </w:rPr>
            </w:pPr>
            <w:r w:rsidRPr="000724A8">
              <w:rPr>
                <w:sz w:val="20"/>
              </w:rPr>
              <w:t>Condition is considered poor.</w:t>
            </w:r>
            <w:r>
              <w:rPr>
                <w:sz w:val="20"/>
              </w:rPr>
              <w:t xml:space="preserve"> </w:t>
            </w:r>
            <w:r w:rsidRPr="000724A8">
              <w:rPr>
                <w:sz w:val="20"/>
              </w:rPr>
              <w:t>Some wetlands have not been watered since 2000.</w:t>
            </w:r>
          </w:p>
        </w:tc>
      </w:tr>
      <w:tr w:rsidR="00191381">
        <w:tc>
          <w:tcPr>
            <w:tcW w:w="2943" w:type="dxa"/>
            <w:vMerge w:val="restart"/>
            <w:tcBorders>
              <w:top w:val="single" w:sz="4" w:space="0" w:color="auto"/>
              <w:left w:val="nil"/>
              <w:bottom w:val="single" w:sz="4" w:space="0" w:color="auto"/>
              <w:right w:val="nil"/>
            </w:tcBorders>
          </w:tcPr>
          <w:p w:rsidR="00191381" w:rsidRPr="000724A8" w:rsidRDefault="00191381" w:rsidP="007715CE">
            <w:pPr>
              <w:pStyle w:val="Para0"/>
              <w:spacing w:after="60"/>
              <w:rPr>
                <w:color w:val="auto"/>
                <w:sz w:val="20"/>
              </w:rPr>
            </w:pPr>
            <w:r w:rsidRPr="000724A8">
              <w:rPr>
                <w:color w:val="auto"/>
                <w:sz w:val="20"/>
              </w:rPr>
              <w:t>7. Lowbidgee Wetlands</w:t>
            </w:r>
          </w:p>
          <w:p w:rsidR="00191381" w:rsidRPr="000724A8" w:rsidRDefault="00191381" w:rsidP="007715CE">
            <w:pPr>
              <w:pStyle w:val="Para0"/>
              <w:spacing w:after="60"/>
              <w:rPr>
                <w:color w:val="auto"/>
                <w:sz w:val="20"/>
              </w:rPr>
            </w:pPr>
            <w:r w:rsidRPr="000724A8">
              <w:rPr>
                <w:color w:val="auto"/>
                <w:sz w:val="20"/>
              </w:rPr>
              <w:t>(</w:t>
            </w:r>
            <w:r w:rsidRPr="000724A8">
              <w:rPr>
                <w:i/>
                <w:color w:val="auto"/>
                <w:sz w:val="20"/>
              </w:rPr>
              <w:t>also see Table below</w:t>
            </w:r>
            <w:r w:rsidRPr="000724A8">
              <w:rPr>
                <w:color w:val="auto"/>
                <w:sz w:val="20"/>
              </w:rPr>
              <w:t>)</w:t>
            </w:r>
          </w:p>
        </w:tc>
        <w:tc>
          <w:tcPr>
            <w:tcW w:w="5670" w:type="dxa"/>
            <w:tcBorders>
              <w:top w:val="single" w:sz="4" w:space="0" w:color="auto"/>
              <w:left w:val="nil"/>
              <w:bottom w:val="single" w:sz="4" w:space="0" w:color="auto"/>
              <w:right w:val="nil"/>
            </w:tcBorders>
          </w:tcPr>
          <w:p w:rsidR="00191381" w:rsidRPr="000724A8" w:rsidRDefault="00191381" w:rsidP="007715CE">
            <w:pPr>
              <w:pStyle w:val="Para0"/>
              <w:rPr>
                <w:sz w:val="20"/>
              </w:rPr>
            </w:pPr>
            <w:r w:rsidRPr="000724A8">
              <w:rPr>
                <w:sz w:val="20"/>
              </w:rPr>
              <w:t>The North Redbank system experienced good flooding as far south as Glen Avon in 2010.</w:t>
            </w:r>
            <w:r>
              <w:rPr>
                <w:sz w:val="20"/>
              </w:rPr>
              <w:t xml:space="preserve"> </w:t>
            </w:r>
            <w:r w:rsidRPr="000724A8">
              <w:rPr>
                <w:sz w:val="20"/>
              </w:rPr>
              <w:t xml:space="preserve">As the lower end of the North Redbank wetland (off North Redbank Channel on the Lowbidgee floodplain) 3000 ha of </w:t>
            </w:r>
            <w:r>
              <w:rPr>
                <w:sz w:val="20"/>
              </w:rPr>
              <w:t>r</w:t>
            </w:r>
            <w:r w:rsidRPr="000724A8">
              <w:rPr>
                <w:sz w:val="20"/>
              </w:rPr>
              <w:t xml:space="preserve">iver </w:t>
            </w:r>
            <w:r>
              <w:rPr>
                <w:sz w:val="20"/>
              </w:rPr>
              <w:t>r</w:t>
            </w:r>
            <w:r w:rsidRPr="000724A8">
              <w:rPr>
                <w:sz w:val="20"/>
              </w:rPr>
              <w:t xml:space="preserve">ed </w:t>
            </w:r>
            <w:r>
              <w:rPr>
                <w:sz w:val="20"/>
              </w:rPr>
              <w:t>g</w:t>
            </w:r>
            <w:r w:rsidRPr="000724A8">
              <w:rPr>
                <w:sz w:val="20"/>
              </w:rPr>
              <w:t>um wetlands were inundated in autumn 2010 using 1</w:t>
            </w:r>
            <w:r w:rsidR="002B3725">
              <w:rPr>
                <w:sz w:val="20"/>
              </w:rPr>
              <w:t>,</w:t>
            </w:r>
            <w:r w:rsidRPr="000724A8">
              <w:rPr>
                <w:sz w:val="20"/>
              </w:rPr>
              <w:t>600 ML of CEW supplementary water, 400 ML of NSW supplementary water, 1</w:t>
            </w:r>
            <w:r w:rsidR="002B3725">
              <w:rPr>
                <w:sz w:val="20"/>
              </w:rPr>
              <w:t>,</w:t>
            </w:r>
            <w:r w:rsidRPr="000724A8">
              <w:rPr>
                <w:sz w:val="20"/>
              </w:rPr>
              <w:t>000 ML of Lowbidgee share, and 5</w:t>
            </w:r>
            <w:r w:rsidR="002B3725">
              <w:rPr>
                <w:sz w:val="20"/>
              </w:rPr>
              <w:t>,</w:t>
            </w:r>
            <w:r w:rsidRPr="000724A8">
              <w:rPr>
                <w:sz w:val="20"/>
              </w:rPr>
              <w:t>000 ML of NSW environmental water allowance water.</w:t>
            </w:r>
            <w:r>
              <w:rPr>
                <w:sz w:val="20"/>
              </w:rPr>
              <w:t xml:space="preserve"> </w:t>
            </w:r>
            <w:r w:rsidRPr="000724A8">
              <w:rPr>
                <w:sz w:val="20"/>
              </w:rPr>
              <w:t>This was the first watering for five years.</w:t>
            </w:r>
          </w:p>
          <w:p w:rsidR="00191381" w:rsidRPr="000724A8" w:rsidRDefault="00191381" w:rsidP="007715CE">
            <w:pPr>
              <w:pStyle w:val="Para0"/>
              <w:rPr>
                <w:sz w:val="20"/>
              </w:rPr>
            </w:pPr>
            <w:r w:rsidRPr="000724A8">
              <w:rPr>
                <w:sz w:val="20"/>
              </w:rPr>
              <w:t>1</w:t>
            </w:r>
            <w:r w:rsidR="002B3725">
              <w:rPr>
                <w:sz w:val="20"/>
              </w:rPr>
              <w:t>,</w:t>
            </w:r>
            <w:r w:rsidRPr="000724A8">
              <w:rPr>
                <w:sz w:val="20"/>
              </w:rPr>
              <w:t xml:space="preserve">800 ha of Paika-Narwhie was flooded with NSW </w:t>
            </w:r>
            <w:r w:rsidRPr="000724A8">
              <w:rPr>
                <w:sz w:val="20"/>
              </w:rPr>
              <w:lastRenderedPageBreak/>
              <w:t>environmental water allowance in winter 2009 and dried out by the summer of the same year.</w:t>
            </w:r>
            <w:r>
              <w:rPr>
                <w:sz w:val="20"/>
              </w:rPr>
              <w:t xml:space="preserve"> </w:t>
            </w:r>
            <w:r w:rsidRPr="000724A8">
              <w:rPr>
                <w:sz w:val="20"/>
              </w:rPr>
              <w:t>This was the first watering for four years in that system.</w:t>
            </w:r>
          </w:p>
          <w:p w:rsidR="00191381" w:rsidRPr="000724A8" w:rsidRDefault="00191381" w:rsidP="007715CE">
            <w:pPr>
              <w:pStyle w:val="Para0"/>
              <w:rPr>
                <w:sz w:val="20"/>
              </w:rPr>
            </w:pPr>
            <w:r w:rsidRPr="000724A8">
              <w:rPr>
                <w:sz w:val="20"/>
              </w:rPr>
              <w:t>The upper end of Redbank Channel (i.e. Paul Coates Swamp) was flooded in 2007</w:t>
            </w:r>
            <w:r>
              <w:rPr>
                <w:rFonts w:ascii="Calibri" w:hAnsi="Calibri"/>
                <w:sz w:val="20"/>
              </w:rPr>
              <w:t>–</w:t>
            </w:r>
            <w:r w:rsidRPr="000724A8">
              <w:rPr>
                <w:sz w:val="20"/>
              </w:rPr>
              <w:t>08 and 2008</w:t>
            </w:r>
            <w:r>
              <w:rPr>
                <w:rFonts w:ascii="Calibri" w:hAnsi="Calibri"/>
                <w:sz w:val="20"/>
              </w:rPr>
              <w:t>–</w:t>
            </w:r>
            <w:r w:rsidRPr="000724A8">
              <w:rPr>
                <w:sz w:val="20"/>
              </w:rPr>
              <w:t>09.</w:t>
            </w:r>
          </w:p>
          <w:p w:rsidR="00191381" w:rsidRPr="000724A8" w:rsidRDefault="00191381" w:rsidP="007715CE">
            <w:pPr>
              <w:pStyle w:val="Para0"/>
              <w:rPr>
                <w:sz w:val="20"/>
              </w:rPr>
            </w:pPr>
            <w:r w:rsidRPr="000724A8">
              <w:rPr>
                <w:sz w:val="20"/>
              </w:rPr>
              <w:t>The mid-upper sections of North Redbank wetlands are currently experiencing good flooding as a result of tributary flows.</w:t>
            </w:r>
          </w:p>
          <w:p w:rsidR="00191381" w:rsidRDefault="00191381">
            <w:pPr>
              <w:pStyle w:val="Para0"/>
              <w:rPr>
                <w:sz w:val="20"/>
              </w:rPr>
            </w:pPr>
            <w:r w:rsidRPr="000724A8">
              <w:rPr>
                <w:sz w:val="20"/>
              </w:rPr>
              <w:t>15</w:t>
            </w:r>
            <w:r w:rsidR="002B3725">
              <w:rPr>
                <w:sz w:val="20"/>
              </w:rPr>
              <w:t>,</w:t>
            </w:r>
            <w:r w:rsidRPr="000724A8">
              <w:rPr>
                <w:sz w:val="20"/>
              </w:rPr>
              <w:t>000 ML released in October 2010 completed watering of the R</w:t>
            </w:r>
            <w:r>
              <w:rPr>
                <w:sz w:val="20"/>
              </w:rPr>
              <w:t>e</w:t>
            </w:r>
            <w:r w:rsidRPr="000724A8">
              <w:rPr>
                <w:sz w:val="20"/>
              </w:rPr>
              <w:t>dbank system by finishing watering of the section from Glen Avon through Auley, Moola, Riverleigh, Baupie and Balranald Common, and prolong the flooding to this area and the remainder of the North Redbank system (which was already flooded</w:t>
            </w:r>
            <w:r>
              <w:rPr>
                <w:sz w:val="20"/>
              </w:rPr>
              <w:t>—</w:t>
            </w:r>
            <w:r w:rsidRPr="000724A8">
              <w:rPr>
                <w:sz w:val="20"/>
              </w:rPr>
              <w:t xml:space="preserve">estimate to require approximately 50 </w:t>
            </w:r>
            <w:r w:rsidR="002B3725">
              <w:rPr>
                <w:sz w:val="20"/>
              </w:rPr>
              <w:t>ML/d</w:t>
            </w:r>
            <w:r w:rsidRPr="000724A8">
              <w:rPr>
                <w:sz w:val="20"/>
              </w:rPr>
              <w:t xml:space="preserve"> for 100 days).</w:t>
            </w:r>
          </w:p>
        </w:tc>
        <w:tc>
          <w:tcPr>
            <w:tcW w:w="5670" w:type="dxa"/>
            <w:tcBorders>
              <w:top w:val="single" w:sz="4" w:space="0" w:color="auto"/>
              <w:left w:val="nil"/>
              <w:bottom w:val="single" w:sz="4" w:space="0" w:color="auto"/>
              <w:right w:val="nil"/>
            </w:tcBorders>
          </w:tcPr>
          <w:p w:rsidR="00191381" w:rsidRPr="000724A8" w:rsidRDefault="00191381" w:rsidP="007715CE">
            <w:pPr>
              <w:pStyle w:val="Para0"/>
              <w:rPr>
                <w:sz w:val="20"/>
              </w:rPr>
            </w:pPr>
            <w:r w:rsidRPr="000724A8">
              <w:rPr>
                <w:sz w:val="20"/>
              </w:rPr>
              <w:lastRenderedPageBreak/>
              <w:t>Current condition is considered good.</w:t>
            </w:r>
          </w:p>
        </w:tc>
      </w:tr>
      <w:tr w:rsidR="00191381">
        <w:tc>
          <w:tcPr>
            <w:tcW w:w="2943" w:type="dxa"/>
            <w:vMerge/>
            <w:tcBorders>
              <w:top w:val="single" w:sz="4" w:space="0" w:color="auto"/>
              <w:left w:val="nil"/>
              <w:bottom w:val="single" w:sz="4" w:space="0" w:color="auto"/>
              <w:right w:val="nil"/>
            </w:tcBorders>
          </w:tcPr>
          <w:p w:rsidR="00191381" w:rsidRPr="000724A8" w:rsidRDefault="00191381" w:rsidP="007715CE">
            <w:pPr>
              <w:pStyle w:val="Para0"/>
              <w:spacing w:after="60"/>
              <w:rPr>
                <w:color w:val="auto"/>
                <w:sz w:val="20"/>
              </w:rPr>
            </w:pPr>
          </w:p>
        </w:tc>
        <w:tc>
          <w:tcPr>
            <w:tcW w:w="5670" w:type="dxa"/>
            <w:tcBorders>
              <w:top w:val="single" w:sz="4" w:space="0" w:color="auto"/>
              <w:left w:val="nil"/>
              <w:bottom w:val="single" w:sz="4" w:space="0" w:color="auto"/>
              <w:right w:val="nil"/>
            </w:tcBorders>
          </w:tcPr>
          <w:p w:rsidR="00191381" w:rsidRDefault="00191381">
            <w:pPr>
              <w:pStyle w:val="Para0"/>
              <w:rPr>
                <w:sz w:val="20"/>
              </w:rPr>
            </w:pPr>
            <w:r w:rsidRPr="000724A8">
              <w:rPr>
                <w:sz w:val="20"/>
              </w:rPr>
              <w:t xml:space="preserve">Core Southern Bell Frog wetlands in </w:t>
            </w:r>
            <w:r>
              <w:rPr>
                <w:sz w:val="20"/>
              </w:rPr>
              <w:t>Yanga</w:t>
            </w:r>
            <w:r w:rsidRPr="000724A8">
              <w:rPr>
                <w:sz w:val="20"/>
              </w:rPr>
              <w:t xml:space="preserve"> (Twin Bridges-Piggery Lake complex) were watered in summer 2008, and again in summer 2009. (Required 1</w:t>
            </w:r>
            <w:r w:rsidR="002B3725">
              <w:rPr>
                <w:sz w:val="20"/>
              </w:rPr>
              <w:t>,</w:t>
            </w:r>
            <w:r w:rsidRPr="000724A8">
              <w:rPr>
                <w:sz w:val="20"/>
              </w:rPr>
              <w:t>700 ML of EWA and 1</w:t>
            </w:r>
            <w:r w:rsidR="002B3725">
              <w:rPr>
                <w:sz w:val="20"/>
              </w:rPr>
              <w:t>,</w:t>
            </w:r>
            <w:r w:rsidRPr="000724A8">
              <w:rPr>
                <w:sz w:val="20"/>
              </w:rPr>
              <w:t xml:space="preserve">661 </w:t>
            </w:r>
            <w:r>
              <w:rPr>
                <w:sz w:val="20"/>
              </w:rPr>
              <w:t>OEH</w:t>
            </w:r>
            <w:r w:rsidRPr="000724A8">
              <w:rPr>
                <w:sz w:val="20"/>
              </w:rPr>
              <w:t xml:space="preserve"> licence water and 7</w:t>
            </w:r>
            <w:r w:rsidR="002B3725">
              <w:rPr>
                <w:sz w:val="20"/>
              </w:rPr>
              <w:t>,</w:t>
            </w:r>
            <w:r w:rsidRPr="000724A8">
              <w:rPr>
                <w:sz w:val="20"/>
              </w:rPr>
              <w:t xml:space="preserve">096 </w:t>
            </w:r>
            <w:r>
              <w:rPr>
                <w:sz w:val="20"/>
              </w:rPr>
              <w:t>CEW (to</w:t>
            </w:r>
            <w:r w:rsidRPr="000724A8">
              <w:rPr>
                <w:sz w:val="20"/>
              </w:rPr>
              <w:t>tal 10</w:t>
            </w:r>
            <w:r w:rsidR="002B3725">
              <w:rPr>
                <w:sz w:val="20"/>
              </w:rPr>
              <w:t>,</w:t>
            </w:r>
            <w:r w:rsidRPr="000724A8">
              <w:rPr>
                <w:sz w:val="20"/>
              </w:rPr>
              <w:t>457 ML)).</w:t>
            </w:r>
          </w:p>
        </w:tc>
        <w:tc>
          <w:tcPr>
            <w:tcW w:w="5670" w:type="dxa"/>
            <w:tcBorders>
              <w:top w:val="single" w:sz="4" w:space="0" w:color="auto"/>
              <w:left w:val="nil"/>
              <w:bottom w:val="single" w:sz="4" w:space="0" w:color="auto"/>
              <w:right w:val="nil"/>
            </w:tcBorders>
          </w:tcPr>
          <w:p w:rsidR="00191381" w:rsidRPr="000724A8" w:rsidRDefault="00191381" w:rsidP="007715CE">
            <w:pPr>
              <w:pStyle w:val="Para0"/>
              <w:rPr>
                <w:sz w:val="20"/>
              </w:rPr>
            </w:pPr>
            <w:r w:rsidRPr="000724A8">
              <w:rPr>
                <w:sz w:val="20"/>
              </w:rPr>
              <w:t>Current condition is considered good.</w:t>
            </w:r>
          </w:p>
        </w:tc>
      </w:tr>
      <w:tr w:rsidR="00191381">
        <w:trPr>
          <w:trHeight w:val="677"/>
        </w:trPr>
        <w:tc>
          <w:tcPr>
            <w:tcW w:w="2943" w:type="dxa"/>
            <w:vMerge/>
            <w:tcBorders>
              <w:top w:val="single" w:sz="4" w:space="0" w:color="auto"/>
              <w:left w:val="nil"/>
              <w:bottom w:val="single" w:sz="4" w:space="0" w:color="auto"/>
              <w:right w:val="nil"/>
            </w:tcBorders>
          </w:tcPr>
          <w:p w:rsidR="00191381" w:rsidRPr="000724A8" w:rsidRDefault="00191381" w:rsidP="007715CE">
            <w:pPr>
              <w:pStyle w:val="Para0"/>
              <w:spacing w:after="60"/>
              <w:rPr>
                <w:color w:val="auto"/>
                <w:sz w:val="20"/>
              </w:rPr>
            </w:pPr>
          </w:p>
        </w:tc>
        <w:tc>
          <w:tcPr>
            <w:tcW w:w="5670" w:type="dxa"/>
            <w:tcBorders>
              <w:top w:val="single" w:sz="4" w:space="0" w:color="auto"/>
              <w:left w:val="nil"/>
              <w:bottom w:val="single" w:sz="4" w:space="0" w:color="auto"/>
              <w:right w:val="nil"/>
            </w:tcBorders>
          </w:tcPr>
          <w:p w:rsidR="00191381" w:rsidRPr="000724A8" w:rsidRDefault="00191381" w:rsidP="007715CE">
            <w:pPr>
              <w:pStyle w:val="Para0"/>
              <w:rPr>
                <w:sz w:val="20"/>
              </w:rPr>
            </w:pPr>
            <w:r w:rsidRPr="000724A8">
              <w:rPr>
                <w:sz w:val="20"/>
              </w:rPr>
              <w:t xml:space="preserve">River </w:t>
            </w:r>
            <w:r>
              <w:rPr>
                <w:sz w:val="20"/>
              </w:rPr>
              <w:t>r</w:t>
            </w:r>
            <w:r w:rsidRPr="000724A8">
              <w:rPr>
                <w:sz w:val="20"/>
              </w:rPr>
              <w:t xml:space="preserve">ed </w:t>
            </w:r>
            <w:r>
              <w:rPr>
                <w:sz w:val="20"/>
              </w:rPr>
              <w:t>g</w:t>
            </w:r>
            <w:r w:rsidRPr="000724A8">
              <w:rPr>
                <w:sz w:val="20"/>
              </w:rPr>
              <w:t xml:space="preserve">um forest in North Yanga was watered summer 2005, then again in 2009 and 2010. </w:t>
            </w:r>
          </w:p>
        </w:tc>
        <w:tc>
          <w:tcPr>
            <w:tcW w:w="5670" w:type="dxa"/>
            <w:tcBorders>
              <w:top w:val="single" w:sz="4" w:space="0" w:color="auto"/>
              <w:left w:val="nil"/>
              <w:bottom w:val="single" w:sz="4" w:space="0" w:color="auto"/>
              <w:right w:val="nil"/>
            </w:tcBorders>
          </w:tcPr>
          <w:p w:rsidR="00191381" w:rsidRPr="000724A8" w:rsidRDefault="00191381" w:rsidP="007715CE">
            <w:pPr>
              <w:pStyle w:val="Para0"/>
              <w:rPr>
                <w:sz w:val="20"/>
              </w:rPr>
            </w:pPr>
            <w:r w:rsidRPr="000724A8">
              <w:rPr>
                <w:sz w:val="20"/>
              </w:rPr>
              <w:t>Current condition is considered good.</w:t>
            </w:r>
          </w:p>
        </w:tc>
      </w:tr>
      <w:tr w:rsidR="00191381">
        <w:tc>
          <w:tcPr>
            <w:tcW w:w="2943" w:type="dxa"/>
            <w:vMerge/>
            <w:tcBorders>
              <w:top w:val="single" w:sz="4" w:space="0" w:color="auto"/>
              <w:left w:val="nil"/>
              <w:bottom w:val="single" w:sz="4" w:space="0" w:color="auto"/>
              <w:right w:val="nil"/>
            </w:tcBorders>
          </w:tcPr>
          <w:p w:rsidR="00191381" w:rsidRPr="000724A8" w:rsidRDefault="00191381" w:rsidP="007715CE">
            <w:pPr>
              <w:pStyle w:val="Para0"/>
              <w:spacing w:after="60"/>
              <w:rPr>
                <w:color w:val="auto"/>
                <w:sz w:val="20"/>
              </w:rPr>
            </w:pPr>
          </w:p>
        </w:tc>
        <w:tc>
          <w:tcPr>
            <w:tcW w:w="5670" w:type="dxa"/>
            <w:tcBorders>
              <w:top w:val="single" w:sz="4" w:space="0" w:color="auto"/>
              <w:left w:val="nil"/>
              <w:bottom w:val="single" w:sz="4" w:space="0" w:color="auto"/>
              <w:right w:val="nil"/>
            </w:tcBorders>
          </w:tcPr>
          <w:p w:rsidR="00191381" w:rsidRPr="000724A8" w:rsidRDefault="00191381" w:rsidP="007715CE">
            <w:pPr>
              <w:pStyle w:val="Para0"/>
              <w:rPr>
                <w:sz w:val="20"/>
              </w:rPr>
            </w:pPr>
            <w:r w:rsidRPr="000724A8">
              <w:rPr>
                <w:sz w:val="20"/>
              </w:rPr>
              <w:t xml:space="preserve">Core </w:t>
            </w:r>
            <w:r>
              <w:rPr>
                <w:sz w:val="20"/>
              </w:rPr>
              <w:t>s</w:t>
            </w:r>
            <w:r w:rsidRPr="000724A8">
              <w:rPr>
                <w:sz w:val="20"/>
              </w:rPr>
              <w:t xml:space="preserve">outhern </w:t>
            </w:r>
            <w:r>
              <w:rPr>
                <w:sz w:val="20"/>
              </w:rPr>
              <w:t>b</w:t>
            </w:r>
            <w:r w:rsidRPr="000724A8">
              <w:rPr>
                <w:sz w:val="20"/>
              </w:rPr>
              <w:t xml:space="preserve">ell </w:t>
            </w:r>
            <w:r>
              <w:rPr>
                <w:sz w:val="20"/>
              </w:rPr>
              <w:t>f</w:t>
            </w:r>
            <w:r w:rsidRPr="000724A8">
              <w:rPr>
                <w:sz w:val="20"/>
              </w:rPr>
              <w:t>rog wetlands in Nimmie-Caira were watered in summer 2008 and 2009.</w:t>
            </w:r>
          </w:p>
        </w:tc>
        <w:tc>
          <w:tcPr>
            <w:tcW w:w="5670" w:type="dxa"/>
            <w:tcBorders>
              <w:top w:val="single" w:sz="4" w:space="0" w:color="auto"/>
              <w:left w:val="nil"/>
              <w:bottom w:val="single" w:sz="4" w:space="0" w:color="auto"/>
              <w:right w:val="nil"/>
            </w:tcBorders>
          </w:tcPr>
          <w:p w:rsidR="00191381" w:rsidRPr="000724A8" w:rsidRDefault="00191381" w:rsidP="007715CE">
            <w:pPr>
              <w:pStyle w:val="Para0"/>
              <w:rPr>
                <w:sz w:val="20"/>
              </w:rPr>
            </w:pPr>
            <w:r w:rsidRPr="000724A8">
              <w:rPr>
                <w:sz w:val="20"/>
              </w:rPr>
              <w:t>Current condition is considered good.</w:t>
            </w:r>
          </w:p>
        </w:tc>
      </w:tr>
      <w:tr w:rsidR="00191381">
        <w:trPr>
          <w:trHeight w:val="1162"/>
        </w:trPr>
        <w:tc>
          <w:tcPr>
            <w:tcW w:w="2943" w:type="dxa"/>
            <w:vMerge/>
            <w:tcBorders>
              <w:top w:val="single" w:sz="4" w:space="0" w:color="auto"/>
              <w:left w:val="nil"/>
              <w:bottom w:val="single" w:sz="4" w:space="0" w:color="auto"/>
              <w:right w:val="nil"/>
            </w:tcBorders>
          </w:tcPr>
          <w:p w:rsidR="00191381" w:rsidRPr="000724A8" w:rsidRDefault="00191381" w:rsidP="007715CE">
            <w:pPr>
              <w:pStyle w:val="Para0"/>
              <w:spacing w:after="60"/>
              <w:rPr>
                <w:color w:val="auto"/>
                <w:sz w:val="20"/>
              </w:rPr>
            </w:pPr>
          </w:p>
        </w:tc>
        <w:tc>
          <w:tcPr>
            <w:tcW w:w="5670" w:type="dxa"/>
            <w:tcBorders>
              <w:top w:val="single" w:sz="4" w:space="0" w:color="auto"/>
              <w:left w:val="nil"/>
              <w:bottom w:val="single" w:sz="4" w:space="0" w:color="auto"/>
              <w:right w:val="nil"/>
            </w:tcBorders>
          </w:tcPr>
          <w:p w:rsidR="00191381" w:rsidRPr="000724A8" w:rsidRDefault="00191381" w:rsidP="007715CE">
            <w:pPr>
              <w:pStyle w:val="Para0"/>
              <w:rPr>
                <w:sz w:val="20"/>
              </w:rPr>
            </w:pPr>
            <w:r w:rsidRPr="000724A8">
              <w:rPr>
                <w:sz w:val="20"/>
              </w:rPr>
              <w:t>River Red Gum Forest in the southern portions of South Yanga were watered in 2000 and then again in 2009 and 2010.</w:t>
            </w:r>
          </w:p>
        </w:tc>
        <w:tc>
          <w:tcPr>
            <w:tcW w:w="5670" w:type="dxa"/>
            <w:tcBorders>
              <w:top w:val="single" w:sz="4" w:space="0" w:color="auto"/>
              <w:left w:val="nil"/>
              <w:bottom w:val="single" w:sz="4" w:space="0" w:color="auto"/>
              <w:right w:val="nil"/>
            </w:tcBorders>
          </w:tcPr>
          <w:p w:rsidR="00191381" w:rsidRPr="000724A8" w:rsidRDefault="00191381" w:rsidP="007715CE">
            <w:pPr>
              <w:pStyle w:val="Para0"/>
              <w:rPr>
                <w:sz w:val="20"/>
              </w:rPr>
            </w:pPr>
            <w:r w:rsidRPr="000724A8">
              <w:rPr>
                <w:sz w:val="20"/>
              </w:rPr>
              <w:t xml:space="preserve">Its condition in 2000 was considered </w:t>
            </w:r>
            <w:proofErr w:type="gramStart"/>
            <w:r w:rsidRPr="000724A8">
              <w:rPr>
                <w:sz w:val="20"/>
              </w:rPr>
              <w:t>critical,</w:t>
            </w:r>
            <w:proofErr w:type="gramEnd"/>
            <w:r w:rsidRPr="000724A8">
              <w:rPr>
                <w:sz w:val="20"/>
              </w:rPr>
              <w:t xml:space="preserve"> however recent watering may have improved this.</w:t>
            </w:r>
          </w:p>
        </w:tc>
      </w:tr>
      <w:tr w:rsidR="00191381">
        <w:tc>
          <w:tcPr>
            <w:tcW w:w="2943" w:type="dxa"/>
            <w:vMerge/>
            <w:tcBorders>
              <w:top w:val="single" w:sz="4" w:space="0" w:color="auto"/>
              <w:left w:val="nil"/>
              <w:bottom w:val="single" w:sz="4" w:space="0" w:color="auto"/>
              <w:right w:val="nil"/>
            </w:tcBorders>
          </w:tcPr>
          <w:p w:rsidR="00191381" w:rsidRPr="000724A8" w:rsidRDefault="00191381" w:rsidP="007715CE">
            <w:pPr>
              <w:pStyle w:val="Para0"/>
              <w:spacing w:after="60"/>
              <w:rPr>
                <w:color w:val="auto"/>
                <w:sz w:val="20"/>
              </w:rPr>
            </w:pPr>
          </w:p>
        </w:tc>
        <w:tc>
          <w:tcPr>
            <w:tcW w:w="5670" w:type="dxa"/>
            <w:tcBorders>
              <w:top w:val="single" w:sz="4" w:space="0" w:color="auto"/>
              <w:left w:val="nil"/>
              <w:bottom w:val="single" w:sz="4" w:space="0" w:color="auto"/>
              <w:right w:val="nil"/>
            </w:tcBorders>
          </w:tcPr>
          <w:p w:rsidR="00191381" w:rsidRPr="000724A8" w:rsidRDefault="00191381" w:rsidP="007715CE">
            <w:pPr>
              <w:pStyle w:val="Para0"/>
              <w:rPr>
                <w:sz w:val="20"/>
              </w:rPr>
            </w:pPr>
            <w:r w:rsidRPr="000724A8">
              <w:rPr>
                <w:sz w:val="20"/>
              </w:rPr>
              <w:t>Tala Lake filled and was overflowing down Tala and Woolshed Creek into the southern section of Yanga National Park in July 2010.</w:t>
            </w:r>
            <w:r>
              <w:rPr>
                <w:sz w:val="20"/>
              </w:rPr>
              <w:t xml:space="preserve"> </w:t>
            </w:r>
            <w:r w:rsidRPr="000724A8">
              <w:rPr>
                <w:sz w:val="20"/>
              </w:rPr>
              <w:t>By August</w:t>
            </w:r>
            <w:r>
              <w:rPr>
                <w:sz w:val="20"/>
              </w:rPr>
              <w:t>,</w:t>
            </w:r>
            <w:r w:rsidRPr="000724A8">
              <w:rPr>
                <w:sz w:val="20"/>
              </w:rPr>
              <w:t xml:space="preserve"> water had spread through southern sections of Yanga National Park down to the Devil’s Creek regulator just north of Yanga Lake.</w:t>
            </w:r>
          </w:p>
          <w:p w:rsidR="00191381" w:rsidRPr="000724A8" w:rsidRDefault="00191381" w:rsidP="00F31543">
            <w:pPr>
              <w:pStyle w:val="Para0"/>
              <w:rPr>
                <w:sz w:val="20"/>
              </w:rPr>
            </w:pPr>
            <w:r w:rsidRPr="000724A8">
              <w:rPr>
                <w:sz w:val="20"/>
              </w:rPr>
              <w:t xml:space="preserve">This is the largest </w:t>
            </w:r>
            <w:r w:rsidR="00F31543">
              <w:rPr>
                <w:sz w:val="20"/>
              </w:rPr>
              <w:t>high flow</w:t>
            </w:r>
            <w:r w:rsidRPr="000724A8">
              <w:rPr>
                <w:sz w:val="20"/>
              </w:rPr>
              <w:t xml:space="preserve"> event in Yanga National Park for at least 10 years, with 16</w:t>
            </w:r>
            <w:r w:rsidR="002B3725">
              <w:rPr>
                <w:sz w:val="20"/>
              </w:rPr>
              <w:t>,</w:t>
            </w:r>
            <w:r w:rsidRPr="000724A8">
              <w:rPr>
                <w:sz w:val="20"/>
              </w:rPr>
              <w:t>000 ha inundated.</w:t>
            </w:r>
          </w:p>
        </w:tc>
        <w:tc>
          <w:tcPr>
            <w:tcW w:w="5670" w:type="dxa"/>
            <w:tcBorders>
              <w:top w:val="single" w:sz="4" w:space="0" w:color="auto"/>
              <w:left w:val="nil"/>
              <w:bottom w:val="single" w:sz="4" w:space="0" w:color="auto"/>
              <w:right w:val="nil"/>
            </w:tcBorders>
          </w:tcPr>
          <w:p w:rsidR="00191381" w:rsidRPr="000724A8" w:rsidRDefault="00191381" w:rsidP="007715CE">
            <w:pPr>
              <w:pStyle w:val="Para0"/>
              <w:rPr>
                <w:sz w:val="20"/>
              </w:rPr>
            </w:pPr>
          </w:p>
        </w:tc>
      </w:tr>
      <w:tr w:rsidR="00191381">
        <w:tc>
          <w:tcPr>
            <w:tcW w:w="2943" w:type="dxa"/>
            <w:tcBorders>
              <w:top w:val="single" w:sz="4" w:space="0" w:color="auto"/>
              <w:left w:val="nil"/>
              <w:bottom w:val="single" w:sz="4" w:space="0" w:color="auto"/>
              <w:right w:val="nil"/>
            </w:tcBorders>
          </w:tcPr>
          <w:p w:rsidR="00191381" w:rsidRPr="000724A8" w:rsidRDefault="00191381" w:rsidP="007715CE">
            <w:pPr>
              <w:pStyle w:val="Para0"/>
              <w:spacing w:after="60"/>
              <w:rPr>
                <w:color w:val="auto"/>
                <w:sz w:val="20"/>
              </w:rPr>
            </w:pPr>
            <w:r w:rsidRPr="000724A8">
              <w:rPr>
                <w:color w:val="auto"/>
                <w:sz w:val="20"/>
              </w:rPr>
              <w:t xml:space="preserve">8. Yanco Creek </w:t>
            </w:r>
            <w:r>
              <w:rPr>
                <w:color w:val="auto"/>
                <w:sz w:val="20"/>
              </w:rPr>
              <w:t>System</w:t>
            </w:r>
          </w:p>
        </w:tc>
        <w:tc>
          <w:tcPr>
            <w:tcW w:w="5670" w:type="dxa"/>
            <w:tcBorders>
              <w:top w:val="single" w:sz="4" w:space="0" w:color="auto"/>
              <w:left w:val="nil"/>
              <w:bottom w:val="single" w:sz="4" w:space="0" w:color="auto"/>
              <w:right w:val="nil"/>
            </w:tcBorders>
          </w:tcPr>
          <w:p w:rsidR="00191381" w:rsidRPr="000724A8" w:rsidRDefault="00191381" w:rsidP="007715CE">
            <w:pPr>
              <w:pStyle w:val="Para0"/>
              <w:rPr>
                <w:sz w:val="20"/>
              </w:rPr>
            </w:pPr>
            <w:r w:rsidRPr="000724A8">
              <w:rPr>
                <w:sz w:val="20"/>
              </w:rPr>
              <w:t>Forest Creek and Wanganella Swamp were isolated from the Yanco Creek system in 2007, as part of water savings measures for the Snowy River system.</w:t>
            </w:r>
            <w:r>
              <w:rPr>
                <w:sz w:val="20"/>
              </w:rPr>
              <w:t xml:space="preserve"> </w:t>
            </w:r>
            <w:r w:rsidRPr="000724A8">
              <w:rPr>
                <w:sz w:val="20"/>
              </w:rPr>
              <w:t>Forest Creek is currently flowing, and Wanganella Swamp is full.</w:t>
            </w:r>
          </w:p>
        </w:tc>
        <w:tc>
          <w:tcPr>
            <w:tcW w:w="5670" w:type="dxa"/>
            <w:tcBorders>
              <w:top w:val="single" w:sz="4" w:space="0" w:color="auto"/>
              <w:left w:val="nil"/>
              <w:bottom w:val="single" w:sz="4" w:space="0" w:color="auto"/>
              <w:right w:val="nil"/>
            </w:tcBorders>
          </w:tcPr>
          <w:p w:rsidR="00191381" w:rsidRPr="000724A8" w:rsidRDefault="00191381" w:rsidP="00F31543">
            <w:pPr>
              <w:pStyle w:val="Para0"/>
              <w:rPr>
                <w:sz w:val="20"/>
              </w:rPr>
            </w:pPr>
            <w:r w:rsidRPr="000724A8">
              <w:rPr>
                <w:sz w:val="20"/>
              </w:rPr>
              <w:t>The Yanco Creek system is considered in good condition.</w:t>
            </w:r>
          </w:p>
        </w:tc>
      </w:tr>
    </w:tbl>
    <w:p w:rsidR="00191381" w:rsidRDefault="00191381" w:rsidP="007715CE">
      <w:pPr>
        <w:pStyle w:val="Para0"/>
      </w:pPr>
    </w:p>
    <w:p w:rsidR="00191381" w:rsidRDefault="00191381" w:rsidP="007715CE">
      <w:pPr>
        <w:pStyle w:val="Para0"/>
      </w:pPr>
    </w:p>
    <w:p w:rsidR="00191381" w:rsidRPr="0037249E" w:rsidRDefault="00191381" w:rsidP="00171283">
      <w:pPr>
        <w:pStyle w:val="Para0"/>
        <w:spacing w:after="60"/>
        <w:rPr>
          <w:b/>
        </w:rPr>
      </w:pPr>
      <w:r w:rsidRPr="00602B50">
        <w:rPr>
          <w:b/>
        </w:rPr>
        <w:t xml:space="preserve">Table </w:t>
      </w:r>
      <w:r>
        <w:rPr>
          <w:b/>
        </w:rPr>
        <w:t>B</w:t>
      </w:r>
      <w:r w:rsidRPr="00602B50">
        <w:rPr>
          <w:b/>
        </w:rPr>
        <w:t>:</w:t>
      </w:r>
      <w:r>
        <w:rPr>
          <w:b/>
        </w:rPr>
        <w:t xml:space="preserve"> </w:t>
      </w:r>
      <w:r w:rsidRPr="0037249E">
        <w:rPr>
          <w:b/>
        </w:rPr>
        <w:t xml:space="preserve">Recent </w:t>
      </w:r>
      <w:r>
        <w:rPr>
          <w:b/>
        </w:rPr>
        <w:t>w</w:t>
      </w:r>
      <w:r w:rsidRPr="0037249E">
        <w:rPr>
          <w:b/>
        </w:rPr>
        <w:t xml:space="preserve">atering </w:t>
      </w:r>
      <w:r>
        <w:rPr>
          <w:b/>
        </w:rPr>
        <w:t>h</w:t>
      </w:r>
      <w:r w:rsidRPr="0037249E">
        <w:rPr>
          <w:b/>
        </w:rPr>
        <w:t xml:space="preserve">istory of </w:t>
      </w:r>
      <w:r>
        <w:rPr>
          <w:b/>
        </w:rPr>
        <w:t>core southern bell frog and colonial waterbird habitat in the Lowbidgee</w:t>
      </w:r>
    </w:p>
    <w:tbl>
      <w:tblPr>
        <w:tblW w:w="1187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2943"/>
        <w:gridCol w:w="5245"/>
        <w:gridCol w:w="1843"/>
        <w:gridCol w:w="1843"/>
      </w:tblGrid>
      <w:tr w:rsidR="00191381" w:rsidRPr="007715CE">
        <w:trPr>
          <w:tblHeader/>
        </w:trPr>
        <w:tc>
          <w:tcPr>
            <w:tcW w:w="2943" w:type="dxa"/>
            <w:tcBorders>
              <w:bottom w:val="single" w:sz="4" w:space="0" w:color="auto"/>
              <w:right w:val="nil"/>
            </w:tcBorders>
            <w:shd w:val="clear" w:color="auto" w:fill="6CB9DC"/>
          </w:tcPr>
          <w:p w:rsidR="00191381" w:rsidRPr="007715CE" w:rsidRDefault="00191381" w:rsidP="00C60CE2">
            <w:pPr>
              <w:pStyle w:val="Para0"/>
              <w:rPr>
                <w:b/>
                <w:color w:val="auto"/>
              </w:rPr>
            </w:pPr>
            <w:r w:rsidRPr="007715CE">
              <w:rPr>
                <w:b/>
                <w:color w:val="auto"/>
              </w:rPr>
              <w:lastRenderedPageBreak/>
              <w:t>Locality</w:t>
            </w:r>
          </w:p>
        </w:tc>
        <w:tc>
          <w:tcPr>
            <w:tcW w:w="5245" w:type="dxa"/>
            <w:tcBorders>
              <w:left w:val="nil"/>
              <w:bottom w:val="single" w:sz="4" w:space="0" w:color="auto"/>
              <w:right w:val="nil"/>
            </w:tcBorders>
            <w:shd w:val="clear" w:color="auto" w:fill="6CB9DC"/>
          </w:tcPr>
          <w:p w:rsidR="00191381" w:rsidRPr="007715CE" w:rsidRDefault="00191381" w:rsidP="00C60CE2">
            <w:pPr>
              <w:pStyle w:val="Para0"/>
              <w:rPr>
                <w:b/>
                <w:color w:val="auto"/>
              </w:rPr>
            </w:pPr>
            <w:r w:rsidRPr="007715CE">
              <w:rPr>
                <w:b/>
                <w:color w:val="auto"/>
              </w:rPr>
              <w:t>Site</w:t>
            </w:r>
          </w:p>
        </w:tc>
        <w:tc>
          <w:tcPr>
            <w:tcW w:w="1843" w:type="dxa"/>
            <w:tcBorders>
              <w:left w:val="nil"/>
              <w:bottom w:val="single" w:sz="4" w:space="0" w:color="auto"/>
              <w:right w:val="nil"/>
            </w:tcBorders>
            <w:shd w:val="clear" w:color="auto" w:fill="6CB9DC"/>
          </w:tcPr>
          <w:p w:rsidR="00191381" w:rsidRPr="007715CE" w:rsidRDefault="00191381" w:rsidP="00C60CE2">
            <w:pPr>
              <w:pStyle w:val="Para0"/>
              <w:rPr>
                <w:b/>
                <w:color w:val="auto"/>
              </w:rPr>
            </w:pPr>
            <w:r w:rsidRPr="007715CE">
              <w:rPr>
                <w:b/>
                <w:color w:val="auto"/>
              </w:rPr>
              <w:t>2008</w:t>
            </w:r>
            <w:r>
              <w:rPr>
                <w:rFonts w:ascii="Calibri" w:hAnsi="Calibri"/>
                <w:b/>
                <w:color w:val="auto"/>
              </w:rPr>
              <w:t>–</w:t>
            </w:r>
            <w:r w:rsidRPr="007715CE">
              <w:rPr>
                <w:b/>
                <w:color w:val="auto"/>
              </w:rPr>
              <w:t>09</w:t>
            </w:r>
          </w:p>
        </w:tc>
        <w:tc>
          <w:tcPr>
            <w:tcW w:w="1843" w:type="dxa"/>
            <w:tcBorders>
              <w:left w:val="nil"/>
              <w:bottom w:val="single" w:sz="4" w:space="0" w:color="auto"/>
            </w:tcBorders>
            <w:shd w:val="clear" w:color="auto" w:fill="6CB9DC"/>
          </w:tcPr>
          <w:p w:rsidR="00191381" w:rsidRPr="007715CE" w:rsidRDefault="00191381" w:rsidP="00C60CE2">
            <w:pPr>
              <w:pStyle w:val="Para0"/>
              <w:rPr>
                <w:b/>
                <w:color w:val="auto"/>
              </w:rPr>
            </w:pPr>
            <w:r w:rsidRPr="007715CE">
              <w:rPr>
                <w:b/>
                <w:color w:val="auto"/>
              </w:rPr>
              <w:t>2009</w:t>
            </w:r>
            <w:r>
              <w:rPr>
                <w:rFonts w:ascii="Calibri" w:hAnsi="Calibri"/>
                <w:b/>
                <w:color w:val="auto"/>
              </w:rPr>
              <w:t>–</w:t>
            </w:r>
            <w:r w:rsidRPr="007715CE">
              <w:rPr>
                <w:b/>
                <w:color w:val="auto"/>
              </w:rPr>
              <w:t>10</w:t>
            </w: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Nimmie-Caira</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Eulimbah Swamp Rookery</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Nimmie-Caira</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Suicide Bank Rookery/Torry Plains Stock Dam</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Nimmie-Caira</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North and South Lees Bank Rookery</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Nimmie-Caira</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Pollen Dam</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Nimmie-Caira</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Nap Nap Swamp Rookery</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r w:rsidRPr="009B53F3">
              <w:rPr>
                <w:color w:val="auto"/>
                <w:szCs w:val="22"/>
              </w:rPr>
              <w:t>X</w:t>
            </w: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Nimmie-Caira</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Nap Nap Creek Paddock Woodland</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Nimmie-Caira</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Monkem Creek</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r w:rsidRPr="009B53F3">
              <w:rPr>
                <w:color w:val="auto"/>
                <w:szCs w:val="22"/>
              </w:rPr>
              <w:t>X</w:t>
            </w: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r w:rsidRPr="009B53F3">
              <w:rPr>
                <w:color w:val="auto"/>
                <w:szCs w:val="22"/>
              </w:rPr>
              <w:t>X</w:t>
            </w: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Nimmie-Caira</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Wagourah Lagoon</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r w:rsidRPr="009B53F3">
              <w:rPr>
                <w:color w:val="auto"/>
                <w:szCs w:val="22"/>
              </w:rPr>
              <w:t>X</w:t>
            </w: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r w:rsidRPr="009B53F3">
              <w:rPr>
                <w:color w:val="auto"/>
                <w:szCs w:val="22"/>
              </w:rPr>
              <w:t>X</w:t>
            </w: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Nimmie-Caira</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Warwaegae Swamp</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r w:rsidRPr="009B53F3">
              <w:rPr>
                <w:color w:val="auto"/>
                <w:szCs w:val="22"/>
              </w:rPr>
              <w:t>X</w:t>
            </w: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r w:rsidRPr="009B53F3">
              <w:rPr>
                <w:color w:val="auto"/>
                <w:szCs w:val="22"/>
              </w:rPr>
              <w:t>X</w:t>
            </w: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Nimmie-Caira</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Telephone Creek</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r w:rsidRPr="009B53F3">
              <w:rPr>
                <w:color w:val="auto"/>
                <w:szCs w:val="22"/>
              </w:rPr>
              <w:t>X</w:t>
            </w: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r w:rsidRPr="009B53F3">
              <w:rPr>
                <w:color w:val="auto"/>
                <w:szCs w:val="22"/>
              </w:rPr>
              <w:t>X</w:t>
            </w: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Nimmie-Caira</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Telephone Bank Rookery</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Nimmie-Caira</w:t>
            </w:r>
          </w:p>
        </w:tc>
        <w:tc>
          <w:tcPr>
            <w:tcW w:w="5245" w:type="dxa"/>
            <w:tcBorders>
              <w:top w:val="single" w:sz="4" w:space="0" w:color="auto"/>
              <w:left w:val="nil"/>
              <w:bottom w:val="single" w:sz="4" w:space="0" w:color="auto"/>
              <w:right w:val="nil"/>
            </w:tcBorders>
          </w:tcPr>
          <w:p w:rsidR="00191381" w:rsidRPr="009B53F3" w:rsidRDefault="00191381" w:rsidP="00421B9A">
            <w:pPr>
              <w:pStyle w:val="Para0"/>
              <w:spacing w:after="60"/>
              <w:rPr>
                <w:color w:val="auto"/>
                <w:szCs w:val="22"/>
              </w:rPr>
            </w:pPr>
            <w:r w:rsidRPr="009B53F3">
              <w:rPr>
                <w:color w:val="auto"/>
                <w:szCs w:val="22"/>
              </w:rPr>
              <w:t xml:space="preserve">Littlewood Swamp </w:t>
            </w:r>
            <w:r>
              <w:rPr>
                <w:color w:val="auto"/>
                <w:szCs w:val="22"/>
              </w:rPr>
              <w:t>R</w:t>
            </w:r>
            <w:r w:rsidRPr="009B53F3">
              <w:rPr>
                <w:color w:val="auto"/>
                <w:szCs w:val="22"/>
              </w:rPr>
              <w:t>ookery</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Nimmie-Caira</w:t>
            </w:r>
          </w:p>
        </w:tc>
        <w:tc>
          <w:tcPr>
            <w:tcW w:w="5245" w:type="dxa"/>
            <w:tcBorders>
              <w:top w:val="single" w:sz="4" w:space="0" w:color="auto"/>
              <w:left w:val="nil"/>
              <w:bottom w:val="single" w:sz="4" w:space="0" w:color="auto"/>
              <w:right w:val="nil"/>
            </w:tcBorders>
          </w:tcPr>
          <w:p w:rsidR="00191381" w:rsidRPr="009B53F3" w:rsidRDefault="00191381" w:rsidP="00B163FD">
            <w:pPr>
              <w:pStyle w:val="Para0"/>
              <w:spacing w:after="60"/>
              <w:rPr>
                <w:color w:val="auto"/>
                <w:szCs w:val="22"/>
              </w:rPr>
            </w:pPr>
            <w:r w:rsidRPr="009B53F3">
              <w:rPr>
                <w:color w:val="auto"/>
                <w:szCs w:val="22"/>
              </w:rPr>
              <w:t>Talpee/</w:t>
            </w:r>
            <w:r>
              <w:rPr>
                <w:color w:val="auto"/>
                <w:szCs w:val="22"/>
              </w:rPr>
              <w:t>P</w:t>
            </w:r>
            <w:r w:rsidRPr="009B53F3">
              <w:rPr>
                <w:color w:val="auto"/>
                <w:szCs w:val="22"/>
              </w:rPr>
              <w:t>ee Vee Creek Rookery</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F71B64">
            <w:pPr>
              <w:pStyle w:val="Para0"/>
              <w:spacing w:after="60"/>
              <w:rPr>
                <w:color w:val="auto"/>
                <w:szCs w:val="22"/>
              </w:rPr>
            </w:pPr>
            <w:r w:rsidRPr="009B53F3">
              <w:rPr>
                <w:color w:val="auto"/>
                <w:szCs w:val="22"/>
              </w:rPr>
              <w:t>Nimmie-Caira</w:t>
            </w:r>
          </w:p>
        </w:tc>
        <w:tc>
          <w:tcPr>
            <w:tcW w:w="5245" w:type="dxa"/>
            <w:tcBorders>
              <w:top w:val="single" w:sz="4" w:space="0" w:color="auto"/>
              <w:left w:val="nil"/>
              <w:bottom w:val="single" w:sz="4" w:space="0" w:color="auto"/>
              <w:right w:val="nil"/>
            </w:tcBorders>
          </w:tcPr>
          <w:p w:rsidR="00191381" w:rsidRPr="009B53F3" w:rsidRDefault="00191381" w:rsidP="00F71B64">
            <w:pPr>
              <w:pStyle w:val="Para0"/>
              <w:spacing w:after="60"/>
              <w:rPr>
                <w:color w:val="auto"/>
                <w:szCs w:val="22"/>
              </w:rPr>
            </w:pPr>
            <w:r w:rsidRPr="009B53F3">
              <w:rPr>
                <w:color w:val="auto"/>
                <w:szCs w:val="22"/>
              </w:rPr>
              <w:t>Avalon North Rookery</w:t>
            </w:r>
          </w:p>
        </w:tc>
        <w:tc>
          <w:tcPr>
            <w:tcW w:w="1843" w:type="dxa"/>
            <w:tcBorders>
              <w:top w:val="single" w:sz="4" w:space="0" w:color="auto"/>
              <w:left w:val="nil"/>
              <w:bottom w:val="single" w:sz="4" w:space="0" w:color="auto"/>
              <w:right w:val="nil"/>
            </w:tcBorders>
          </w:tcPr>
          <w:p w:rsidR="00191381" w:rsidRPr="009B53F3" w:rsidRDefault="00191381" w:rsidP="00F71B64">
            <w:pPr>
              <w:pStyle w:val="Para0"/>
              <w:spacing w:after="60"/>
              <w:jc w:val="center"/>
              <w:rPr>
                <w:color w:val="auto"/>
                <w:szCs w:val="22"/>
              </w:rPr>
            </w:pPr>
            <w:r w:rsidRPr="009B53F3">
              <w:rPr>
                <w:color w:val="auto"/>
                <w:szCs w:val="22"/>
              </w:rPr>
              <w:t>X</w:t>
            </w:r>
          </w:p>
        </w:tc>
        <w:tc>
          <w:tcPr>
            <w:tcW w:w="1843" w:type="dxa"/>
            <w:tcBorders>
              <w:top w:val="single" w:sz="4" w:space="0" w:color="auto"/>
              <w:left w:val="nil"/>
              <w:bottom w:val="single" w:sz="4" w:space="0" w:color="auto"/>
            </w:tcBorders>
          </w:tcPr>
          <w:p w:rsidR="00191381" w:rsidRPr="009B53F3" w:rsidRDefault="00191381" w:rsidP="00F71B64">
            <w:pPr>
              <w:pStyle w:val="Para0"/>
              <w:spacing w:after="60"/>
              <w:jc w:val="center"/>
              <w:rPr>
                <w:color w:val="auto"/>
                <w:szCs w:val="22"/>
              </w:rPr>
            </w:pPr>
            <w:r w:rsidRPr="009B53F3">
              <w:rPr>
                <w:color w:val="auto"/>
                <w:szCs w:val="22"/>
              </w:rPr>
              <w:t>X</w:t>
            </w: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Fiddlers-Uara</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Loorica Lake/Nolan’s Chance Lake</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Fiddlers-Uara</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Warwaegae Swamp</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Fiddlers-Uara</w:t>
            </w:r>
          </w:p>
        </w:tc>
        <w:tc>
          <w:tcPr>
            <w:tcW w:w="5245" w:type="dxa"/>
            <w:tcBorders>
              <w:top w:val="single" w:sz="4" w:space="0" w:color="auto"/>
              <w:left w:val="nil"/>
              <w:bottom w:val="single" w:sz="4" w:space="0" w:color="auto"/>
              <w:right w:val="nil"/>
            </w:tcBorders>
          </w:tcPr>
          <w:p w:rsidR="00191381" w:rsidRPr="009B53F3" w:rsidRDefault="00191381" w:rsidP="00421B9A">
            <w:pPr>
              <w:pStyle w:val="Para0"/>
              <w:spacing w:after="60"/>
              <w:rPr>
                <w:color w:val="auto"/>
                <w:szCs w:val="22"/>
              </w:rPr>
            </w:pPr>
            <w:r w:rsidRPr="009B53F3">
              <w:rPr>
                <w:color w:val="auto"/>
                <w:szCs w:val="22"/>
              </w:rPr>
              <w:t xml:space="preserve">Loorica Road Borrow </w:t>
            </w:r>
            <w:r>
              <w:rPr>
                <w:color w:val="auto"/>
                <w:szCs w:val="22"/>
              </w:rPr>
              <w:t>P</w:t>
            </w:r>
            <w:r w:rsidRPr="009B53F3">
              <w:rPr>
                <w:color w:val="auto"/>
                <w:szCs w:val="22"/>
              </w:rPr>
              <w:t>it</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Fiddlers-Uara</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South Eulimbah Swamp/South Eulimbah Stock Dam</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r w:rsidRPr="009B53F3">
              <w:rPr>
                <w:color w:val="auto"/>
                <w:szCs w:val="22"/>
              </w:rPr>
              <w:t>X</w:t>
            </w: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r w:rsidRPr="009B53F3">
              <w:rPr>
                <w:color w:val="auto"/>
                <w:szCs w:val="22"/>
              </w:rPr>
              <w:t>X</w:t>
            </w: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Pr>
                <w:color w:val="auto"/>
                <w:szCs w:val="22"/>
              </w:rPr>
              <w:lastRenderedPageBreak/>
              <w:t>Yanga</w:t>
            </w:r>
            <w:r w:rsidRPr="009B53F3">
              <w:rPr>
                <w:color w:val="auto"/>
                <w:szCs w:val="22"/>
              </w:rPr>
              <w:t xml:space="preserve"> </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Mercedes/Redbank Swamp</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r w:rsidRPr="009B53F3">
              <w:rPr>
                <w:color w:val="auto"/>
                <w:szCs w:val="22"/>
              </w:rPr>
              <w:t>X</w:t>
            </w: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r w:rsidRPr="009B53F3">
              <w:rPr>
                <w:color w:val="auto"/>
                <w:szCs w:val="22"/>
              </w:rPr>
              <w:t>X</w:t>
            </w: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Pr>
                <w:color w:val="auto"/>
                <w:szCs w:val="22"/>
              </w:rPr>
              <w:t>Yanga</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Pococks/Freddys Swamp</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Pr>
                <w:color w:val="auto"/>
                <w:szCs w:val="22"/>
              </w:rPr>
              <w:t>Yanga</w:t>
            </w:r>
          </w:p>
        </w:tc>
        <w:tc>
          <w:tcPr>
            <w:tcW w:w="5245" w:type="dxa"/>
            <w:tcBorders>
              <w:top w:val="single" w:sz="4" w:space="0" w:color="auto"/>
              <w:left w:val="nil"/>
              <w:bottom w:val="single" w:sz="4" w:space="0" w:color="auto"/>
              <w:right w:val="nil"/>
            </w:tcBorders>
          </w:tcPr>
          <w:p w:rsidR="00191381" w:rsidRPr="009B53F3" w:rsidRDefault="00191381" w:rsidP="00900C59">
            <w:pPr>
              <w:pStyle w:val="Para0"/>
              <w:spacing w:after="60"/>
              <w:rPr>
                <w:color w:val="auto"/>
                <w:szCs w:val="22"/>
              </w:rPr>
            </w:pPr>
            <w:r w:rsidRPr="009B53F3">
              <w:rPr>
                <w:color w:val="auto"/>
                <w:szCs w:val="22"/>
              </w:rPr>
              <w:t xml:space="preserve">Piggery Lake </w:t>
            </w:r>
            <w:r>
              <w:rPr>
                <w:color w:val="auto"/>
                <w:szCs w:val="22"/>
              </w:rPr>
              <w:t>C</w:t>
            </w:r>
            <w:r w:rsidRPr="009B53F3">
              <w:rPr>
                <w:color w:val="auto"/>
                <w:szCs w:val="22"/>
              </w:rPr>
              <w:t>omplex</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r w:rsidRPr="009B53F3">
              <w:rPr>
                <w:color w:val="auto"/>
                <w:szCs w:val="22"/>
              </w:rPr>
              <w:t>X</w:t>
            </w: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Pr>
                <w:color w:val="auto"/>
                <w:szCs w:val="22"/>
              </w:rPr>
              <w:t>Yanga</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Two Bridges/Twin Bridges/Avenue Swamp</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r w:rsidRPr="009B53F3">
              <w:rPr>
                <w:color w:val="auto"/>
                <w:szCs w:val="22"/>
              </w:rPr>
              <w:t>X</w:t>
            </w: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r w:rsidRPr="009B53F3">
              <w:rPr>
                <w:color w:val="auto"/>
                <w:szCs w:val="22"/>
              </w:rPr>
              <w:t>X</w:t>
            </w: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Pr>
                <w:color w:val="auto"/>
                <w:szCs w:val="22"/>
              </w:rPr>
              <w:t>Yanga</w:t>
            </w:r>
          </w:p>
        </w:tc>
        <w:tc>
          <w:tcPr>
            <w:tcW w:w="5245" w:type="dxa"/>
            <w:tcBorders>
              <w:top w:val="single" w:sz="4" w:space="0" w:color="auto"/>
              <w:left w:val="nil"/>
              <w:bottom w:val="single" w:sz="4" w:space="0" w:color="auto"/>
              <w:right w:val="nil"/>
            </w:tcBorders>
          </w:tcPr>
          <w:p w:rsidR="00191381" w:rsidRPr="009B53F3" w:rsidRDefault="00191381" w:rsidP="00900C59">
            <w:pPr>
              <w:pStyle w:val="Para0"/>
              <w:spacing w:after="60"/>
              <w:rPr>
                <w:color w:val="auto"/>
                <w:szCs w:val="22"/>
              </w:rPr>
            </w:pPr>
            <w:r w:rsidRPr="009B53F3">
              <w:rPr>
                <w:color w:val="auto"/>
                <w:szCs w:val="22"/>
              </w:rPr>
              <w:t xml:space="preserve">Top Narockwell </w:t>
            </w:r>
            <w:r>
              <w:rPr>
                <w:color w:val="auto"/>
                <w:szCs w:val="22"/>
              </w:rPr>
              <w:t>S</w:t>
            </w:r>
            <w:r w:rsidRPr="009B53F3">
              <w:rPr>
                <w:color w:val="auto"/>
                <w:szCs w:val="22"/>
              </w:rPr>
              <w:t>ystem</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r w:rsidRPr="009B53F3">
              <w:rPr>
                <w:color w:val="auto"/>
                <w:szCs w:val="22"/>
              </w:rPr>
              <w:t>X</w:t>
            </w: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Pr>
                <w:color w:val="auto"/>
                <w:szCs w:val="22"/>
              </w:rPr>
              <w:t>Yanga</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Lake Tala</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r w:rsidRPr="009B53F3">
              <w:rPr>
                <w:color w:val="auto"/>
                <w:szCs w:val="22"/>
              </w:rPr>
              <w:t>X</w:t>
            </w: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Redbank North</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Narwhie-Paika/Steam Engine Narwie Complex</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r w:rsidRPr="009B53F3">
              <w:rPr>
                <w:color w:val="auto"/>
                <w:szCs w:val="22"/>
              </w:rPr>
              <w:t>X</w:t>
            </w: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Redbank North</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Paul Coates Swamp</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r w:rsidRPr="009B53F3">
              <w:rPr>
                <w:color w:val="auto"/>
                <w:szCs w:val="22"/>
              </w:rPr>
              <w:t>X</w:t>
            </w: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Redbank North</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1AS Regulator Channel</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r w:rsidRPr="009B53F3">
              <w:rPr>
                <w:color w:val="auto"/>
                <w:szCs w:val="22"/>
              </w:rPr>
              <w:t>X</w:t>
            </w: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r w:rsidRPr="009B53F3">
              <w:rPr>
                <w:color w:val="auto"/>
                <w:szCs w:val="22"/>
              </w:rPr>
              <w:t>X</w:t>
            </w: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Redbank North</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North Redbank Channel</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r w:rsidRPr="009B53F3">
              <w:rPr>
                <w:color w:val="auto"/>
                <w:szCs w:val="22"/>
              </w:rPr>
              <w:t>X</w:t>
            </w: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p>
        </w:tc>
      </w:tr>
      <w:tr w:rsidR="00191381" w:rsidRPr="009B53F3">
        <w:tc>
          <w:tcPr>
            <w:tcW w:w="2943"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Pr>
                <w:color w:val="auto"/>
                <w:szCs w:val="22"/>
              </w:rPr>
              <w:t>Yanga</w:t>
            </w:r>
          </w:p>
        </w:tc>
        <w:tc>
          <w:tcPr>
            <w:tcW w:w="5245" w:type="dxa"/>
            <w:tcBorders>
              <w:top w:val="single" w:sz="4" w:space="0" w:color="auto"/>
              <w:left w:val="nil"/>
              <w:bottom w:val="single" w:sz="4" w:space="0" w:color="auto"/>
              <w:right w:val="nil"/>
            </w:tcBorders>
          </w:tcPr>
          <w:p w:rsidR="00191381" w:rsidRPr="009B53F3" w:rsidRDefault="00191381" w:rsidP="00C60CE2">
            <w:pPr>
              <w:pStyle w:val="Para0"/>
              <w:spacing w:after="60"/>
              <w:rPr>
                <w:color w:val="auto"/>
                <w:szCs w:val="22"/>
              </w:rPr>
            </w:pPr>
            <w:r w:rsidRPr="009B53F3">
              <w:rPr>
                <w:color w:val="auto"/>
                <w:szCs w:val="22"/>
              </w:rPr>
              <w:t>North Stallion Swamp</w:t>
            </w:r>
          </w:p>
        </w:tc>
        <w:tc>
          <w:tcPr>
            <w:tcW w:w="1843" w:type="dxa"/>
            <w:tcBorders>
              <w:top w:val="single" w:sz="4" w:space="0" w:color="auto"/>
              <w:left w:val="nil"/>
              <w:bottom w:val="single" w:sz="4" w:space="0" w:color="auto"/>
              <w:right w:val="nil"/>
            </w:tcBorders>
          </w:tcPr>
          <w:p w:rsidR="00191381" w:rsidRPr="009B53F3" w:rsidRDefault="00191381" w:rsidP="00C60CE2">
            <w:pPr>
              <w:pStyle w:val="Para0"/>
              <w:spacing w:after="60"/>
              <w:jc w:val="center"/>
              <w:rPr>
                <w:color w:val="auto"/>
                <w:szCs w:val="22"/>
              </w:rPr>
            </w:pPr>
          </w:p>
        </w:tc>
        <w:tc>
          <w:tcPr>
            <w:tcW w:w="1843" w:type="dxa"/>
            <w:tcBorders>
              <w:top w:val="single" w:sz="4" w:space="0" w:color="auto"/>
              <w:left w:val="nil"/>
              <w:bottom w:val="single" w:sz="4" w:space="0" w:color="auto"/>
            </w:tcBorders>
          </w:tcPr>
          <w:p w:rsidR="00191381" w:rsidRPr="009B53F3" w:rsidRDefault="00191381" w:rsidP="00C60CE2">
            <w:pPr>
              <w:pStyle w:val="Para0"/>
              <w:spacing w:after="60"/>
              <w:jc w:val="center"/>
              <w:rPr>
                <w:color w:val="auto"/>
                <w:szCs w:val="22"/>
              </w:rPr>
            </w:pPr>
            <w:r w:rsidRPr="009B53F3">
              <w:rPr>
                <w:color w:val="auto"/>
                <w:szCs w:val="22"/>
              </w:rPr>
              <w:t>X</w:t>
            </w:r>
          </w:p>
        </w:tc>
      </w:tr>
    </w:tbl>
    <w:p w:rsidR="00191381" w:rsidRDefault="00191381" w:rsidP="00461FBB">
      <w:pPr>
        <w:pStyle w:val="Para0"/>
      </w:pPr>
    </w:p>
    <w:p w:rsidR="00191381" w:rsidRDefault="00191381" w:rsidP="00461FBB">
      <w:pPr>
        <w:pStyle w:val="Para0"/>
        <w:sectPr w:rsidR="00191381" w:rsidSect="00CA4495">
          <w:pgSz w:w="16840" w:h="11907" w:orient="landscape" w:code="9"/>
          <w:pgMar w:top="2268" w:right="2835" w:bottom="851" w:left="1701" w:header="680" w:footer="851" w:gutter="0"/>
          <w:cols w:space="720"/>
          <w:formProt w:val="0"/>
          <w:titlePg/>
          <w:docGrid w:linePitch="360"/>
        </w:sectPr>
      </w:pPr>
    </w:p>
    <w:p w:rsidR="00191381" w:rsidRDefault="00191381" w:rsidP="00461FBB">
      <w:pPr>
        <w:pStyle w:val="Appendix1"/>
      </w:pPr>
      <w:bookmarkStart w:id="329" w:name="_Ref279487141"/>
      <w:bookmarkStart w:id="330" w:name="_Toc310503286"/>
      <w:r>
        <w:lastRenderedPageBreak/>
        <w:t xml:space="preserve">Watering </w:t>
      </w:r>
      <w:r w:rsidR="00F13E95">
        <w:t>requirements of environmental assets</w:t>
      </w:r>
      <w:bookmarkEnd w:id="329"/>
      <w:bookmarkEnd w:id="330"/>
    </w:p>
    <w:tbl>
      <w:tblPr>
        <w:tblW w:w="2108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2943"/>
        <w:gridCol w:w="5103"/>
        <w:gridCol w:w="6520"/>
        <w:gridCol w:w="6521"/>
      </w:tblGrid>
      <w:tr w:rsidR="00191381" w:rsidRPr="007715CE">
        <w:trPr>
          <w:tblHeader/>
        </w:trPr>
        <w:tc>
          <w:tcPr>
            <w:tcW w:w="2943" w:type="dxa"/>
            <w:tcBorders>
              <w:bottom w:val="single" w:sz="4" w:space="0" w:color="auto"/>
              <w:right w:val="nil"/>
            </w:tcBorders>
            <w:shd w:val="clear" w:color="auto" w:fill="6CB9DC"/>
            <w:vAlign w:val="center"/>
          </w:tcPr>
          <w:p w:rsidR="00191381" w:rsidRPr="007715CE" w:rsidRDefault="00191381" w:rsidP="00C60CE2">
            <w:pPr>
              <w:pStyle w:val="Para0"/>
              <w:spacing w:after="60"/>
              <w:jc w:val="left"/>
              <w:rPr>
                <w:b/>
                <w:color w:val="auto"/>
              </w:rPr>
            </w:pPr>
            <w:r w:rsidRPr="007715CE">
              <w:rPr>
                <w:b/>
                <w:color w:val="auto"/>
              </w:rPr>
              <w:t>Asset</w:t>
            </w:r>
          </w:p>
        </w:tc>
        <w:tc>
          <w:tcPr>
            <w:tcW w:w="5103" w:type="dxa"/>
            <w:tcBorders>
              <w:left w:val="nil"/>
              <w:bottom w:val="single" w:sz="4" w:space="0" w:color="auto"/>
              <w:right w:val="nil"/>
            </w:tcBorders>
            <w:shd w:val="clear" w:color="auto" w:fill="6CB9DC"/>
          </w:tcPr>
          <w:p w:rsidR="00191381" w:rsidRPr="007715CE" w:rsidRDefault="00191381" w:rsidP="00C60CE2">
            <w:pPr>
              <w:pStyle w:val="Para0"/>
              <w:spacing w:after="60"/>
              <w:jc w:val="left"/>
              <w:rPr>
                <w:b/>
                <w:color w:val="auto"/>
              </w:rPr>
            </w:pPr>
            <w:r w:rsidRPr="007715CE">
              <w:rPr>
                <w:b/>
                <w:color w:val="auto"/>
              </w:rPr>
              <w:t xml:space="preserve">Avoid </w:t>
            </w:r>
            <w:r w:rsidR="00F13E95" w:rsidRPr="007715CE">
              <w:rPr>
                <w:b/>
                <w:color w:val="auto"/>
              </w:rPr>
              <w:t>fatality maintain</w:t>
            </w:r>
          </w:p>
        </w:tc>
        <w:tc>
          <w:tcPr>
            <w:tcW w:w="6520" w:type="dxa"/>
            <w:tcBorders>
              <w:left w:val="nil"/>
              <w:bottom w:val="single" w:sz="4" w:space="0" w:color="auto"/>
              <w:right w:val="nil"/>
            </w:tcBorders>
            <w:shd w:val="clear" w:color="auto" w:fill="6CB9DC"/>
            <w:vAlign w:val="center"/>
          </w:tcPr>
          <w:p w:rsidR="00191381" w:rsidRPr="007715CE" w:rsidRDefault="00191381" w:rsidP="00C60CE2">
            <w:pPr>
              <w:pStyle w:val="Para0"/>
              <w:spacing w:after="60"/>
              <w:jc w:val="left"/>
              <w:rPr>
                <w:b/>
                <w:color w:val="auto"/>
              </w:rPr>
            </w:pPr>
            <w:r w:rsidRPr="007715CE">
              <w:rPr>
                <w:b/>
                <w:color w:val="auto"/>
              </w:rPr>
              <w:t>Maintain</w:t>
            </w:r>
          </w:p>
        </w:tc>
        <w:tc>
          <w:tcPr>
            <w:tcW w:w="6521" w:type="dxa"/>
            <w:tcBorders>
              <w:left w:val="nil"/>
              <w:bottom w:val="single" w:sz="4" w:space="0" w:color="auto"/>
            </w:tcBorders>
            <w:shd w:val="clear" w:color="auto" w:fill="6CB9DC"/>
            <w:vAlign w:val="center"/>
          </w:tcPr>
          <w:p w:rsidR="00191381" w:rsidRPr="007715CE" w:rsidRDefault="00191381" w:rsidP="00C60CE2">
            <w:pPr>
              <w:pStyle w:val="Para0"/>
              <w:spacing w:after="60"/>
              <w:jc w:val="left"/>
              <w:rPr>
                <w:b/>
                <w:color w:val="auto"/>
              </w:rPr>
            </w:pPr>
            <w:r w:rsidRPr="007715CE">
              <w:rPr>
                <w:b/>
                <w:color w:val="auto"/>
              </w:rPr>
              <w:t>Recruit</w:t>
            </w:r>
          </w:p>
        </w:tc>
      </w:tr>
      <w:tr w:rsidR="00191381" w:rsidRPr="007D62E9">
        <w:tc>
          <w:tcPr>
            <w:tcW w:w="2943" w:type="dxa"/>
            <w:tcBorders>
              <w:top w:val="single" w:sz="4" w:space="0" w:color="auto"/>
              <w:left w:val="nil"/>
              <w:bottom w:val="single" w:sz="4" w:space="0" w:color="auto"/>
              <w:right w:val="nil"/>
            </w:tcBorders>
          </w:tcPr>
          <w:p w:rsidR="00191381" w:rsidRDefault="00191381" w:rsidP="00C60CE2">
            <w:pPr>
              <w:pStyle w:val="Para0"/>
            </w:pPr>
            <w:r w:rsidRPr="007D62E9">
              <w:t>River</w:t>
            </w:r>
            <w:r>
              <w:t xml:space="preserve"> red g</w:t>
            </w:r>
            <w:r w:rsidRPr="007D62E9">
              <w:t>um</w:t>
            </w:r>
          </w:p>
          <w:p w:rsidR="00191381" w:rsidRPr="007D62E9" w:rsidRDefault="00191381" w:rsidP="00C60CE2">
            <w:pPr>
              <w:pStyle w:val="Para0"/>
            </w:pPr>
            <w:r>
              <w:t>(</w:t>
            </w:r>
            <w:r w:rsidRPr="00B745C6">
              <w:rPr>
                <w:i/>
              </w:rPr>
              <w:t>Eucalyptus camaldulensis</w:t>
            </w:r>
            <w:r>
              <w:t>)</w:t>
            </w:r>
          </w:p>
        </w:tc>
        <w:tc>
          <w:tcPr>
            <w:tcW w:w="5103" w:type="dxa"/>
            <w:tcBorders>
              <w:top w:val="single" w:sz="4" w:space="0" w:color="auto"/>
              <w:left w:val="nil"/>
              <w:bottom w:val="single" w:sz="4" w:space="0" w:color="auto"/>
              <w:right w:val="nil"/>
            </w:tcBorders>
          </w:tcPr>
          <w:p w:rsidR="00191381" w:rsidRPr="00191381" w:rsidRDefault="00262572" w:rsidP="00C60CE2">
            <w:pPr>
              <w:pStyle w:val="Para0bullet"/>
              <w:rPr>
                <w:b/>
              </w:rPr>
            </w:pPr>
            <w:r w:rsidRPr="00262572">
              <w:rPr>
                <w:b/>
              </w:rPr>
              <w:t xml:space="preserve">Average inundation duration 4-7 months, occurring in winter-spring and not lasting more than 24 months continuous </w:t>
            </w:r>
            <w:r w:rsidR="00F31543">
              <w:rPr>
                <w:b/>
              </w:rPr>
              <w:t>inundation</w:t>
            </w:r>
            <w:r w:rsidRPr="00262572">
              <w:rPr>
                <w:b/>
              </w:rPr>
              <w:t xml:space="preserve"> or 24 months without </w:t>
            </w:r>
            <w:r w:rsidR="00F31543">
              <w:rPr>
                <w:b/>
              </w:rPr>
              <w:t>inundation</w:t>
            </w:r>
            <w:r w:rsidRPr="00262572">
              <w:rPr>
                <w:b/>
              </w:rPr>
              <w:t>.</w:t>
            </w:r>
          </w:p>
          <w:p w:rsidR="00191381" w:rsidRPr="00191381" w:rsidRDefault="00262572" w:rsidP="00C60CE2">
            <w:pPr>
              <w:pStyle w:val="Para0bullet"/>
              <w:rPr>
                <w:b/>
              </w:rPr>
            </w:pPr>
            <w:r w:rsidRPr="00262572">
              <w:rPr>
                <w:b/>
              </w:rPr>
              <w:t>Complete drying in-between inundation.</w:t>
            </w:r>
          </w:p>
        </w:tc>
        <w:tc>
          <w:tcPr>
            <w:tcW w:w="6520" w:type="dxa"/>
            <w:tcBorders>
              <w:top w:val="single" w:sz="4" w:space="0" w:color="auto"/>
              <w:left w:val="nil"/>
              <w:bottom w:val="single" w:sz="4" w:space="0" w:color="auto"/>
              <w:right w:val="nil"/>
            </w:tcBorders>
          </w:tcPr>
          <w:p w:rsidR="00191381" w:rsidRDefault="00191381" w:rsidP="00C60CE2">
            <w:pPr>
              <w:pStyle w:val="Para0bullet"/>
            </w:pPr>
            <w:r>
              <w:t xml:space="preserve">Average </w:t>
            </w:r>
            <w:r w:rsidR="00F31543">
              <w:t>inundation</w:t>
            </w:r>
            <w:r w:rsidR="00243226">
              <w:t xml:space="preserve"> frequency of 1</w:t>
            </w:r>
            <w:r>
              <w:t>-3 years</w:t>
            </w:r>
          </w:p>
          <w:p w:rsidR="00191381" w:rsidRDefault="00191381" w:rsidP="00C60CE2">
            <w:pPr>
              <w:pStyle w:val="Para0bullet"/>
            </w:pPr>
            <w:r>
              <w:t>Average duration 4-7 months, occurring in winter-spring and not lasting more than 24-months continuous flooding or 24</w:t>
            </w:r>
            <w:r w:rsidR="00F31543">
              <w:t> </w:t>
            </w:r>
            <w:r>
              <w:t xml:space="preserve">months without </w:t>
            </w:r>
            <w:r w:rsidR="00F31543">
              <w:t>inundation</w:t>
            </w:r>
            <w:r>
              <w:t>.</w:t>
            </w:r>
          </w:p>
          <w:p w:rsidR="00191381" w:rsidRDefault="00191381" w:rsidP="00C60CE2">
            <w:pPr>
              <w:pStyle w:val="Para0bullet"/>
            </w:pPr>
            <w:r>
              <w:t xml:space="preserve">Duration can be supplemented by summer floods, although repeated summer </w:t>
            </w:r>
            <w:r w:rsidR="00F31543">
              <w:t>high flows</w:t>
            </w:r>
            <w:r>
              <w:t xml:space="preserve"> will alter the understorey.</w:t>
            </w:r>
          </w:p>
          <w:p w:rsidR="00191381" w:rsidRDefault="00F31543" w:rsidP="00C60CE2">
            <w:pPr>
              <w:pStyle w:val="Para0bullet"/>
            </w:pPr>
            <w:r>
              <w:t>Inundation</w:t>
            </w:r>
            <w:r w:rsidR="00191381">
              <w:t xml:space="preserve"> frequency and duration may need to be reduced if the water table is shallow or trees have access to permanent water.</w:t>
            </w:r>
          </w:p>
          <w:p w:rsidR="00191381" w:rsidRPr="007D62E9" w:rsidRDefault="00191381" w:rsidP="00C60CE2">
            <w:pPr>
              <w:pStyle w:val="Para0bullet"/>
            </w:pPr>
            <w:r>
              <w:t>Complete drying in-between cycles is needed as much as possible, to ensure soil cracking for aeration and deep re-charge.</w:t>
            </w:r>
          </w:p>
        </w:tc>
        <w:tc>
          <w:tcPr>
            <w:tcW w:w="6521" w:type="dxa"/>
            <w:tcBorders>
              <w:top w:val="single" w:sz="4" w:space="0" w:color="auto"/>
              <w:left w:val="nil"/>
              <w:bottom w:val="single" w:sz="4" w:space="0" w:color="auto"/>
              <w:right w:val="nil"/>
            </w:tcBorders>
          </w:tcPr>
          <w:p w:rsidR="00191381" w:rsidRPr="007D62E9" w:rsidRDefault="00191381" w:rsidP="000974E5">
            <w:pPr>
              <w:pStyle w:val="Para0bullet"/>
            </w:pPr>
            <w:r>
              <w:t xml:space="preserve">A </w:t>
            </w:r>
            <w:r w:rsidR="00F31543">
              <w:t>high flow event</w:t>
            </w:r>
            <w:r>
              <w:t xml:space="preserve"> extending well into late spring or early summer, followed by wet winter-spring or shallow and brief/pulsed winter-spring floods, and even brief or shallow summer </w:t>
            </w:r>
            <w:r w:rsidR="000974E5">
              <w:t>inundation</w:t>
            </w:r>
            <w:r>
              <w:t>.</w:t>
            </w:r>
          </w:p>
        </w:tc>
      </w:tr>
      <w:tr w:rsidR="00191381" w:rsidRPr="007D62E9">
        <w:tc>
          <w:tcPr>
            <w:tcW w:w="2943" w:type="dxa"/>
            <w:tcBorders>
              <w:top w:val="single" w:sz="4" w:space="0" w:color="auto"/>
              <w:left w:val="nil"/>
              <w:bottom w:val="single" w:sz="4" w:space="0" w:color="auto"/>
              <w:right w:val="nil"/>
            </w:tcBorders>
          </w:tcPr>
          <w:p w:rsidR="00191381" w:rsidRDefault="00191381" w:rsidP="00C60CE2">
            <w:pPr>
              <w:pStyle w:val="Para0"/>
            </w:pPr>
            <w:r>
              <w:t>Black b</w:t>
            </w:r>
            <w:r w:rsidRPr="007D62E9">
              <w:t>ox</w:t>
            </w:r>
          </w:p>
          <w:p w:rsidR="00191381" w:rsidRPr="007D62E9" w:rsidRDefault="00191381" w:rsidP="00C60CE2">
            <w:pPr>
              <w:pStyle w:val="Para0"/>
            </w:pPr>
            <w:r>
              <w:t>(</w:t>
            </w:r>
            <w:r w:rsidRPr="00B745C6">
              <w:rPr>
                <w:i/>
              </w:rPr>
              <w:t>Eucalyptus largiflorens</w:t>
            </w:r>
            <w:r>
              <w:t>)</w:t>
            </w:r>
          </w:p>
        </w:tc>
        <w:tc>
          <w:tcPr>
            <w:tcW w:w="5103" w:type="dxa"/>
            <w:tcBorders>
              <w:top w:val="single" w:sz="4" w:space="0" w:color="auto"/>
              <w:left w:val="nil"/>
              <w:bottom w:val="single" w:sz="4" w:space="0" w:color="auto"/>
              <w:right w:val="nil"/>
            </w:tcBorders>
          </w:tcPr>
          <w:p w:rsidR="00191381" w:rsidRDefault="000974E5" w:rsidP="00C60CE2">
            <w:pPr>
              <w:pStyle w:val="Para0bullet"/>
              <w:rPr>
                <w:b/>
              </w:rPr>
            </w:pPr>
            <w:r>
              <w:rPr>
                <w:b/>
              </w:rPr>
              <w:t xml:space="preserve">May tolerate an inundation </w:t>
            </w:r>
            <w:r w:rsidR="00191381" w:rsidRPr="00893BB6">
              <w:rPr>
                <w:b/>
              </w:rPr>
              <w:t xml:space="preserve">frequency of 1 in 7-10 </w:t>
            </w:r>
            <w:r w:rsidR="00191381">
              <w:rPr>
                <w:b/>
              </w:rPr>
              <w:t>year</w:t>
            </w:r>
            <w:r w:rsidR="00191381" w:rsidRPr="00893BB6">
              <w:rPr>
                <w:b/>
              </w:rPr>
              <w:t>s</w:t>
            </w:r>
            <w:r w:rsidR="00191381">
              <w:rPr>
                <w:b/>
              </w:rPr>
              <w:t>.</w:t>
            </w:r>
          </w:p>
          <w:p w:rsidR="00191381" w:rsidRPr="00893BB6" w:rsidRDefault="00191381" w:rsidP="00C60CE2">
            <w:pPr>
              <w:pStyle w:val="Para0bullet"/>
              <w:rPr>
                <w:b/>
              </w:rPr>
            </w:pPr>
            <w:r>
              <w:rPr>
                <w:b/>
              </w:rPr>
              <w:t>Do not inundate for longer than 1 year.</w:t>
            </w:r>
          </w:p>
        </w:tc>
        <w:tc>
          <w:tcPr>
            <w:tcW w:w="6520" w:type="dxa"/>
            <w:tcBorders>
              <w:top w:val="single" w:sz="4" w:space="0" w:color="auto"/>
              <w:left w:val="nil"/>
              <w:bottom w:val="single" w:sz="4" w:space="0" w:color="auto"/>
              <w:right w:val="nil"/>
            </w:tcBorders>
          </w:tcPr>
          <w:p w:rsidR="00191381" w:rsidRDefault="000974E5" w:rsidP="00C60CE2">
            <w:pPr>
              <w:pStyle w:val="Para0bullet"/>
            </w:pPr>
            <w:r>
              <w:t>Inundation for</w:t>
            </w:r>
            <w:r w:rsidR="00191381">
              <w:t xml:space="preserve"> 2-4 months optimum.</w:t>
            </w:r>
          </w:p>
          <w:p w:rsidR="00191381" w:rsidRDefault="00191381" w:rsidP="00C60CE2">
            <w:pPr>
              <w:pStyle w:val="Para0bullet"/>
            </w:pPr>
            <w:r>
              <w:t>May survive up to 1 year of inundation (but not every year).</w:t>
            </w:r>
          </w:p>
          <w:p w:rsidR="00191381" w:rsidRDefault="00191381" w:rsidP="00C60CE2">
            <w:pPr>
              <w:pStyle w:val="Para0bullet"/>
            </w:pPr>
            <w:r>
              <w:t>Will survive even longer periods of inundation but is likely to lose vigour.</w:t>
            </w:r>
          </w:p>
          <w:p w:rsidR="00191381" w:rsidRPr="007D62E9" w:rsidRDefault="000974E5" w:rsidP="00C60CE2">
            <w:pPr>
              <w:pStyle w:val="Para0bullet"/>
            </w:pPr>
            <w:r>
              <w:t>Inundation</w:t>
            </w:r>
            <w:r w:rsidR="00191381">
              <w:t xml:space="preserve"> frequency of 1 in 3-5 years, but may tolerate 7-10 years.</w:t>
            </w:r>
          </w:p>
        </w:tc>
        <w:tc>
          <w:tcPr>
            <w:tcW w:w="6521" w:type="dxa"/>
            <w:tcBorders>
              <w:top w:val="single" w:sz="4" w:space="0" w:color="auto"/>
              <w:left w:val="nil"/>
              <w:bottom w:val="single" w:sz="4" w:space="0" w:color="auto"/>
              <w:right w:val="nil"/>
            </w:tcBorders>
          </w:tcPr>
          <w:p w:rsidR="00191381" w:rsidRDefault="00191381" w:rsidP="00C60CE2">
            <w:pPr>
              <w:pStyle w:val="Para0bullet"/>
            </w:pPr>
            <w:r>
              <w:t>Depth: 1-30 cm</w:t>
            </w:r>
          </w:p>
          <w:p w:rsidR="00191381" w:rsidRDefault="00191381" w:rsidP="00C60CE2">
            <w:pPr>
              <w:pStyle w:val="Para0bullet"/>
            </w:pPr>
            <w:r>
              <w:t>Duration: 1-50 days</w:t>
            </w:r>
          </w:p>
          <w:p w:rsidR="00191381" w:rsidRDefault="00191381" w:rsidP="00C60CE2">
            <w:pPr>
              <w:pStyle w:val="Para0bullet"/>
            </w:pPr>
            <w:r>
              <w:t>Timing: winter-spring</w:t>
            </w:r>
          </w:p>
          <w:p w:rsidR="00191381" w:rsidRPr="007D62E9" w:rsidRDefault="00191381" w:rsidP="000974E5">
            <w:pPr>
              <w:pStyle w:val="Para0bullet"/>
            </w:pPr>
            <w:r>
              <w:t xml:space="preserve">Extensive </w:t>
            </w:r>
            <w:r w:rsidR="000974E5">
              <w:t>high flows</w:t>
            </w:r>
            <w:r>
              <w:t xml:space="preserve"> long enough to saturate surface soil, with slow recession.</w:t>
            </w:r>
          </w:p>
        </w:tc>
      </w:tr>
      <w:tr w:rsidR="00191381" w:rsidRPr="007D62E9">
        <w:tc>
          <w:tcPr>
            <w:tcW w:w="2943" w:type="dxa"/>
            <w:tcBorders>
              <w:top w:val="single" w:sz="4" w:space="0" w:color="auto"/>
              <w:left w:val="nil"/>
              <w:bottom w:val="single" w:sz="4" w:space="0" w:color="auto"/>
              <w:right w:val="nil"/>
            </w:tcBorders>
          </w:tcPr>
          <w:p w:rsidR="00191381" w:rsidRDefault="00191381" w:rsidP="00C60CE2">
            <w:pPr>
              <w:pStyle w:val="Para0"/>
            </w:pPr>
            <w:r w:rsidRPr="007D62E9">
              <w:t>Lignum</w:t>
            </w:r>
          </w:p>
          <w:p w:rsidR="00191381" w:rsidRPr="007D62E9" w:rsidRDefault="00191381" w:rsidP="00C60CE2">
            <w:pPr>
              <w:pStyle w:val="Para0"/>
            </w:pPr>
            <w:r>
              <w:t>(</w:t>
            </w:r>
            <w:r w:rsidRPr="00B745C6">
              <w:rPr>
                <w:i/>
              </w:rPr>
              <w:t>Muehlenbeckia florulenta</w:t>
            </w:r>
            <w:r>
              <w:t>)</w:t>
            </w:r>
          </w:p>
        </w:tc>
        <w:tc>
          <w:tcPr>
            <w:tcW w:w="5103" w:type="dxa"/>
            <w:tcBorders>
              <w:top w:val="single" w:sz="4" w:space="0" w:color="auto"/>
              <w:left w:val="nil"/>
              <w:bottom w:val="single" w:sz="4" w:space="0" w:color="auto"/>
              <w:right w:val="nil"/>
            </w:tcBorders>
          </w:tcPr>
          <w:p w:rsidR="00191381" w:rsidRPr="00893BB6" w:rsidRDefault="00191381" w:rsidP="00C60CE2">
            <w:pPr>
              <w:pStyle w:val="Para0bullet"/>
              <w:rPr>
                <w:b/>
              </w:rPr>
            </w:pPr>
            <w:r w:rsidRPr="00893BB6">
              <w:rPr>
                <w:b/>
              </w:rPr>
              <w:t>Do not inundate for longer than 12</w:t>
            </w:r>
            <w:r w:rsidR="000974E5">
              <w:rPr>
                <w:b/>
              </w:rPr>
              <w:t> </w:t>
            </w:r>
            <w:r w:rsidRPr="00893BB6">
              <w:rPr>
                <w:b/>
              </w:rPr>
              <w:t>months.</w:t>
            </w:r>
          </w:p>
          <w:p w:rsidR="00191381" w:rsidRPr="00893BB6" w:rsidRDefault="00191381" w:rsidP="00C60CE2">
            <w:pPr>
              <w:pStyle w:val="Para0bullet"/>
              <w:rPr>
                <w:b/>
              </w:rPr>
            </w:pPr>
            <w:r w:rsidRPr="00893BB6">
              <w:rPr>
                <w:b/>
              </w:rPr>
              <w:t xml:space="preserve">Requires complete drying between </w:t>
            </w:r>
            <w:r w:rsidR="000974E5">
              <w:rPr>
                <w:b/>
              </w:rPr>
              <w:t>periods of inundation</w:t>
            </w:r>
            <w:r w:rsidRPr="00893BB6">
              <w:rPr>
                <w:b/>
              </w:rPr>
              <w:t>.</w:t>
            </w:r>
          </w:p>
          <w:p w:rsidR="00191381" w:rsidRDefault="00191381">
            <w:pPr>
              <w:pStyle w:val="Para0bullet"/>
            </w:pPr>
            <w:r w:rsidRPr="00893BB6">
              <w:rPr>
                <w:b/>
              </w:rPr>
              <w:t xml:space="preserve">Must water every </w:t>
            </w:r>
            <w:r>
              <w:rPr>
                <w:b/>
              </w:rPr>
              <w:t xml:space="preserve">8 </w:t>
            </w:r>
            <w:r w:rsidRPr="00893BB6">
              <w:rPr>
                <w:b/>
              </w:rPr>
              <w:t>years.</w:t>
            </w:r>
          </w:p>
        </w:tc>
        <w:tc>
          <w:tcPr>
            <w:tcW w:w="6520" w:type="dxa"/>
            <w:tcBorders>
              <w:top w:val="single" w:sz="4" w:space="0" w:color="auto"/>
              <w:left w:val="nil"/>
              <w:bottom w:val="single" w:sz="4" w:space="0" w:color="auto"/>
              <w:right w:val="nil"/>
            </w:tcBorders>
          </w:tcPr>
          <w:p w:rsidR="00191381" w:rsidRDefault="000974E5" w:rsidP="00C60CE2">
            <w:pPr>
              <w:pStyle w:val="Para0bullet"/>
            </w:pPr>
            <w:r>
              <w:t>Inundation for</w:t>
            </w:r>
            <w:r w:rsidR="00191381">
              <w:t xml:space="preserve"> 3-12 months.</w:t>
            </w:r>
          </w:p>
          <w:p w:rsidR="00191381" w:rsidRDefault="00191381" w:rsidP="00C60CE2">
            <w:pPr>
              <w:pStyle w:val="Para0bullet"/>
            </w:pPr>
            <w:r>
              <w:t>Tolerance of up to 1 year (but not every year). Continuously wet should be avoided.</w:t>
            </w:r>
          </w:p>
          <w:p w:rsidR="00191381" w:rsidRDefault="000974E5" w:rsidP="00C60CE2">
            <w:pPr>
              <w:pStyle w:val="Para0bullet"/>
            </w:pPr>
            <w:r>
              <w:t>Inundation</w:t>
            </w:r>
            <w:r w:rsidR="00191381">
              <w:t xml:space="preserve"> frequency of </w:t>
            </w:r>
            <w:r>
              <w:t xml:space="preserve">an </w:t>
            </w:r>
            <w:r w:rsidR="00191381">
              <w:t>average 2-8 years</w:t>
            </w:r>
          </w:p>
          <w:p w:rsidR="00191381" w:rsidRDefault="00191381" w:rsidP="00C60CE2">
            <w:pPr>
              <w:pStyle w:val="Para0bullet"/>
            </w:pPr>
            <w:r>
              <w:t>Although it can tolerate up to 10 years dry this will cause stress and loss of vigour and loss of above-ground material.</w:t>
            </w:r>
          </w:p>
          <w:p w:rsidR="00191381" w:rsidRDefault="00191381" w:rsidP="00C60CE2">
            <w:pPr>
              <w:pStyle w:val="Para0bullet"/>
            </w:pPr>
            <w:r>
              <w:t xml:space="preserve">Complete drying between </w:t>
            </w:r>
            <w:r w:rsidR="000974E5">
              <w:t>periods of inundation</w:t>
            </w:r>
            <w:r>
              <w:t xml:space="preserve"> is essential to ensure soil aeration, soil water recharge and to preserve crack habitat for small native animals.</w:t>
            </w:r>
          </w:p>
          <w:p w:rsidR="00191381" w:rsidRPr="007D62E9" w:rsidRDefault="00191381" w:rsidP="00C60CE2">
            <w:pPr>
              <w:pStyle w:val="Para0bullet"/>
            </w:pPr>
            <w:r>
              <w:t>Optimum timing is unknown, but thought to be spring-summer.</w:t>
            </w:r>
          </w:p>
        </w:tc>
        <w:tc>
          <w:tcPr>
            <w:tcW w:w="6521" w:type="dxa"/>
            <w:tcBorders>
              <w:top w:val="single" w:sz="4" w:space="0" w:color="auto"/>
              <w:left w:val="nil"/>
              <w:bottom w:val="single" w:sz="4" w:space="0" w:color="auto"/>
              <w:right w:val="nil"/>
            </w:tcBorders>
          </w:tcPr>
          <w:p w:rsidR="00191381" w:rsidRDefault="00191381" w:rsidP="00C60CE2">
            <w:pPr>
              <w:pStyle w:val="Para0bullet"/>
            </w:pPr>
            <w:r>
              <w:t>Depth: 10-30 cm.</w:t>
            </w:r>
          </w:p>
          <w:p w:rsidR="00191381" w:rsidRDefault="00191381" w:rsidP="00C60CE2">
            <w:pPr>
              <w:pStyle w:val="Para0bullet"/>
            </w:pPr>
            <w:r>
              <w:t>Duration: 10-40 days.</w:t>
            </w:r>
          </w:p>
          <w:p w:rsidR="00191381" w:rsidRDefault="00191381" w:rsidP="00C60CE2">
            <w:pPr>
              <w:pStyle w:val="Para0bullet"/>
            </w:pPr>
            <w:r>
              <w:t>Dry period required, ideally within 30 days of the wet period. Germination is temperature controlled, not favourable in the winter months.</w:t>
            </w:r>
          </w:p>
          <w:p w:rsidR="00191381" w:rsidRPr="007D62E9" w:rsidRDefault="00191381" w:rsidP="000974E5">
            <w:pPr>
              <w:pStyle w:val="Para0bullet"/>
            </w:pPr>
            <w:r>
              <w:t xml:space="preserve">Timing of </w:t>
            </w:r>
            <w:r w:rsidR="000974E5">
              <w:t>high flows</w:t>
            </w:r>
            <w:r>
              <w:t xml:space="preserve"> may be critical with summer floods lasting long enough to wet the soil profile thought to be critical.</w:t>
            </w:r>
          </w:p>
        </w:tc>
      </w:tr>
      <w:tr w:rsidR="00191381" w:rsidRPr="007D62E9">
        <w:tc>
          <w:tcPr>
            <w:tcW w:w="2943" w:type="dxa"/>
            <w:tcBorders>
              <w:top w:val="single" w:sz="4" w:space="0" w:color="auto"/>
              <w:left w:val="nil"/>
              <w:bottom w:val="single" w:sz="4" w:space="0" w:color="auto"/>
              <w:right w:val="nil"/>
            </w:tcBorders>
          </w:tcPr>
          <w:p w:rsidR="00191381" w:rsidRDefault="00191381" w:rsidP="00C60CE2">
            <w:pPr>
              <w:pStyle w:val="Para0"/>
            </w:pPr>
            <w:r>
              <w:t>Southern bell f</w:t>
            </w:r>
            <w:r w:rsidRPr="007D62E9">
              <w:t>rog</w:t>
            </w:r>
          </w:p>
          <w:p w:rsidR="00191381" w:rsidRPr="007D62E9" w:rsidRDefault="00191381" w:rsidP="00C60CE2">
            <w:pPr>
              <w:pStyle w:val="Para0"/>
            </w:pPr>
            <w:r>
              <w:t>(</w:t>
            </w:r>
            <w:r w:rsidRPr="00B745C6">
              <w:rPr>
                <w:i/>
              </w:rPr>
              <w:t>Litoria raniformis</w:t>
            </w:r>
            <w:r>
              <w:t>)</w:t>
            </w:r>
          </w:p>
        </w:tc>
        <w:tc>
          <w:tcPr>
            <w:tcW w:w="5103" w:type="dxa"/>
            <w:tcBorders>
              <w:top w:val="single" w:sz="4" w:space="0" w:color="auto"/>
              <w:left w:val="nil"/>
              <w:bottom w:val="single" w:sz="4" w:space="0" w:color="auto"/>
              <w:right w:val="nil"/>
            </w:tcBorders>
          </w:tcPr>
          <w:p w:rsidR="00191381" w:rsidRPr="00D925B5" w:rsidRDefault="00191381" w:rsidP="00C60CE2">
            <w:pPr>
              <w:pStyle w:val="Para0bullet"/>
              <w:rPr>
                <w:b/>
              </w:rPr>
            </w:pPr>
            <w:r w:rsidRPr="00D925B5">
              <w:rPr>
                <w:b/>
              </w:rPr>
              <w:t>Must be watered every year.</w:t>
            </w:r>
          </w:p>
        </w:tc>
        <w:tc>
          <w:tcPr>
            <w:tcW w:w="6520" w:type="dxa"/>
            <w:tcBorders>
              <w:top w:val="single" w:sz="4" w:space="0" w:color="auto"/>
              <w:left w:val="nil"/>
              <w:bottom w:val="single" w:sz="4" w:space="0" w:color="auto"/>
              <w:right w:val="nil"/>
            </w:tcBorders>
          </w:tcPr>
          <w:p w:rsidR="00191381" w:rsidRDefault="00191381" w:rsidP="00C60CE2">
            <w:pPr>
              <w:pStyle w:val="Para0bullet"/>
            </w:pPr>
            <w:r w:rsidRPr="007D62E9">
              <w:t>Annual watering at key source habitats</w:t>
            </w:r>
            <w:r>
              <w:t xml:space="preserve"> in spring and summer.</w:t>
            </w:r>
          </w:p>
          <w:p w:rsidR="00191381" w:rsidRPr="007D62E9" w:rsidRDefault="00191381" w:rsidP="00C60CE2">
            <w:pPr>
              <w:pStyle w:val="Para0bullet"/>
            </w:pPr>
            <w:r>
              <w:t>Can use permanent water habitats, so would tolerate year-round watering.</w:t>
            </w:r>
          </w:p>
        </w:tc>
        <w:tc>
          <w:tcPr>
            <w:tcW w:w="6521" w:type="dxa"/>
            <w:tcBorders>
              <w:top w:val="single" w:sz="4" w:space="0" w:color="auto"/>
              <w:left w:val="nil"/>
              <w:bottom w:val="single" w:sz="4" w:space="0" w:color="auto"/>
              <w:right w:val="nil"/>
            </w:tcBorders>
          </w:tcPr>
          <w:p w:rsidR="00191381" w:rsidRPr="007D62E9" w:rsidRDefault="00191381" w:rsidP="00C60CE2">
            <w:pPr>
              <w:pStyle w:val="Para0bullet"/>
            </w:pPr>
            <w:r w:rsidRPr="007D62E9">
              <w:t>Annual watering at key source habitats</w:t>
            </w:r>
            <w:r>
              <w:t>, plus adjacent suitable habitats.</w:t>
            </w:r>
          </w:p>
          <w:p w:rsidR="00191381" w:rsidRPr="007D62E9" w:rsidRDefault="00191381" w:rsidP="00C60CE2">
            <w:pPr>
              <w:pStyle w:val="Para0bullet"/>
            </w:pPr>
            <w:r w:rsidRPr="007D62E9">
              <w:t>Ensure follow-up watering</w:t>
            </w:r>
            <w:r>
              <w:t>.</w:t>
            </w:r>
          </w:p>
          <w:p w:rsidR="00191381" w:rsidRPr="007D62E9" w:rsidRDefault="00191381" w:rsidP="00C60CE2">
            <w:pPr>
              <w:pStyle w:val="Para0bullet"/>
            </w:pPr>
            <w:r w:rsidRPr="007D62E9">
              <w:t>Spring and summer minimum 10</w:t>
            </w:r>
            <w:r w:rsidR="007B0C3D">
              <w:t xml:space="preserve"> </w:t>
            </w:r>
            <w:r w:rsidRPr="007D62E9">
              <w:t>m</w:t>
            </w:r>
            <w:r>
              <w:t>on</w:t>
            </w:r>
            <w:r w:rsidRPr="007D62E9">
              <w:t>ths duration</w:t>
            </w:r>
            <w:r>
              <w:t>.</w:t>
            </w:r>
          </w:p>
        </w:tc>
      </w:tr>
      <w:tr w:rsidR="00191381" w:rsidRPr="007D62E9">
        <w:tc>
          <w:tcPr>
            <w:tcW w:w="2943" w:type="dxa"/>
            <w:tcBorders>
              <w:top w:val="single" w:sz="4" w:space="0" w:color="auto"/>
              <w:left w:val="nil"/>
              <w:bottom w:val="single" w:sz="4" w:space="0" w:color="auto"/>
              <w:right w:val="nil"/>
            </w:tcBorders>
          </w:tcPr>
          <w:p w:rsidR="00191381" w:rsidRPr="007D62E9" w:rsidRDefault="00191381" w:rsidP="00C60CE2">
            <w:pPr>
              <w:pStyle w:val="Para0"/>
            </w:pPr>
            <w:r>
              <w:t>Colonial n</w:t>
            </w:r>
            <w:r w:rsidRPr="007D62E9">
              <w:t xml:space="preserve">esting </w:t>
            </w:r>
            <w:r>
              <w:t>w</w:t>
            </w:r>
            <w:r w:rsidRPr="007D62E9">
              <w:t>aterbirds</w:t>
            </w:r>
          </w:p>
        </w:tc>
        <w:tc>
          <w:tcPr>
            <w:tcW w:w="5103" w:type="dxa"/>
            <w:tcBorders>
              <w:top w:val="single" w:sz="4" w:space="0" w:color="auto"/>
              <w:left w:val="nil"/>
              <w:bottom w:val="single" w:sz="4" w:space="0" w:color="auto"/>
              <w:right w:val="nil"/>
            </w:tcBorders>
          </w:tcPr>
          <w:p w:rsidR="00191381" w:rsidRPr="00D925B5" w:rsidRDefault="00191381" w:rsidP="00C60CE2">
            <w:pPr>
              <w:pStyle w:val="Para0bullet"/>
              <w:rPr>
                <w:b/>
              </w:rPr>
            </w:pPr>
            <w:r w:rsidRPr="00D925B5">
              <w:rPr>
                <w:b/>
              </w:rPr>
              <w:t xml:space="preserve">Selected key rookeries should be watered annually, in conjunction with objectives </w:t>
            </w:r>
            <w:r w:rsidRPr="00D925B5">
              <w:rPr>
                <w:b/>
              </w:rPr>
              <w:lastRenderedPageBreak/>
              <w:t>for key vegetation communities at the various sites.</w:t>
            </w:r>
          </w:p>
        </w:tc>
        <w:tc>
          <w:tcPr>
            <w:tcW w:w="6520" w:type="dxa"/>
            <w:tcBorders>
              <w:top w:val="single" w:sz="4" w:space="0" w:color="auto"/>
              <w:left w:val="nil"/>
              <w:bottom w:val="single" w:sz="4" w:space="0" w:color="auto"/>
              <w:right w:val="nil"/>
            </w:tcBorders>
          </w:tcPr>
          <w:p w:rsidR="00191381" w:rsidRDefault="00191381" w:rsidP="00C60CE2">
            <w:pPr>
              <w:pStyle w:val="Para0bullet"/>
            </w:pPr>
            <w:r>
              <w:lastRenderedPageBreak/>
              <w:t xml:space="preserve">Waterbirds require a range of open water and muddy shore habitats to forage in, and for refuge. Many will travel </w:t>
            </w:r>
            <w:r>
              <w:lastRenderedPageBreak/>
              <w:t>between wetlands in various stages of wetting and drying to forage, so a mosaic of suitable habitats throughout the landscape will support the most diverse waterbird community.</w:t>
            </w:r>
          </w:p>
          <w:p w:rsidR="00191381" w:rsidRPr="007D62E9" w:rsidRDefault="00191381" w:rsidP="00C60CE2">
            <w:pPr>
              <w:pStyle w:val="Para0bullet"/>
            </w:pPr>
            <w:r>
              <w:t>In terms of refuge, most waterbirds require slow-to-still waters, with varying needs for water depth, exposure and gradient of banks, macrophyte growth and riparian habitats. Some species will also use slowly filling and receding habitats.</w:t>
            </w:r>
          </w:p>
        </w:tc>
        <w:tc>
          <w:tcPr>
            <w:tcW w:w="6521" w:type="dxa"/>
            <w:tcBorders>
              <w:top w:val="single" w:sz="4" w:space="0" w:color="auto"/>
              <w:left w:val="nil"/>
              <w:bottom w:val="single" w:sz="4" w:space="0" w:color="auto"/>
              <w:right w:val="nil"/>
            </w:tcBorders>
          </w:tcPr>
          <w:p w:rsidR="00191381" w:rsidRDefault="00191381" w:rsidP="00C60CE2">
            <w:pPr>
              <w:pStyle w:val="Para0bullet"/>
            </w:pPr>
            <w:r>
              <w:lastRenderedPageBreak/>
              <w:t xml:space="preserve">Minimum required duration of </w:t>
            </w:r>
            <w:r w:rsidR="000974E5">
              <w:t>inundation</w:t>
            </w:r>
            <w:r>
              <w:t xml:space="preserve"> to support successful breeding for most waterbirds is approximately 5-</w:t>
            </w:r>
            <w:r>
              <w:lastRenderedPageBreak/>
              <w:t xml:space="preserve">8 months when </w:t>
            </w:r>
            <w:r w:rsidR="000974E5">
              <w:t>inundation</w:t>
            </w:r>
            <w:r>
              <w:t xml:space="preserve"> </w:t>
            </w:r>
            <w:r w:rsidR="000974E5">
              <w:t>occurs</w:t>
            </w:r>
            <w:r>
              <w:t xml:space="preserve"> in winter/spring (Scott 1997, Briggs &amp; Thornton 1999).</w:t>
            </w:r>
          </w:p>
          <w:p w:rsidR="00191381" w:rsidRDefault="00191381" w:rsidP="00C60CE2">
            <w:pPr>
              <w:pStyle w:val="Para0bullet"/>
            </w:pPr>
            <w:r>
              <w:t xml:space="preserve">For autumn floods 7-10 months inundation under nest trees is required. Ducks are an exception because they can breed successfully on shorter </w:t>
            </w:r>
            <w:r w:rsidR="000974E5">
              <w:t>periods of inundation</w:t>
            </w:r>
            <w:r>
              <w:t xml:space="preserve"> than darters, cormorants, herons, </w:t>
            </w:r>
            <w:proofErr w:type="gramStart"/>
            <w:r>
              <w:t>egrets</w:t>
            </w:r>
            <w:proofErr w:type="gramEnd"/>
            <w:r>
              <w:t xml:space="preserve"> ibis and spoonbills. They require 5-6 months of </w:t>
            </w:r>
            <w:r w:rsidR="000974E5">
              <w:t>inundation</w:t>
            </w:r>
            <w:r>
              <w:t xml:space="preserve"> in any season to complete their breeding (Briggs &amp; Thornton 1999). </w:t>
            </w:r>
          </w:p>
          <w:p w:rsidR="00191381" w:rsidRDefault="00191381" w:rsidP="00C60CE2">
            <w:pPr>
              <w:pStyle w:val="Para0bullet"/>
            </w:pPr>
            <w:r>
              <w:t xml:space="preserve">Therefore most species require </w:t>
            </w:r>
            <w:r w:rsidR="000974E5">
              <w:t>inundation</w:t>
            </w:r>
            <w:r>
              <w:t xml:space="preserve"> of their wetland and lake habitats a minimum duration of 5-10 months (Scott 1997).</w:t>
            </w:r>
          </w:p>
          <w:p w:rsidR="00191381" w:rsidRDefault="00191381" w:rsidP="00C60CE2">
            <w:pPr>
              <w:pStyle w:val="Para0bullet"/>
            </w:pPr>
            <w:r w:rsidRPr="00EE3EE8">
              <w:t>Most species require their still or slow</w:t>
            </w:r>
            <w:r>
              <w:t>-</w:t>
            </w:r>
            <w:r w:rsidRPr="00EE3EE8">
              <w:t xml:space="preserve">flowing habitats to be </w:t>
            </w:r>
            <w:r w:rsidR="000974E5">
              <w:t>inundated</w:t>
            </w:r>
            <w:r w:rsidRPr="00EE3EE8">
              <w:t xml:space="preserve"> during the period September to December.</w:t>
            </w:r>
          </w:p>
          <w:p w:rsidR="00191381" w:rsidRPr="00C96F65" w:rsidRDefault="000974E5" w:rsidP="00C60CE2">
            <w:pPr>
              <w:pStyle w:val="Para0bullet"/>
              <w:spacing w:before="120" w:line="240" w:lineRule="auto"/>
            </w:pPr>
            <w:r>
              <w:t>The</w:t>
            </w:r>
            <w:r w:rsidR="00191381" w:rsidRPr="00C96F65">
              <w:t xml:space="preserve"> timing </w:t>
            </w:r>
            <w:r>
              <w:t>of high flow events</w:t>
            </w:r>
            <w:r w:rsidRPr="00C96F65">
              <w:t xml:space="preserve"> </w:t>
            </w:r>
            <w:r w:rsidR="00191381" w:rsidRPr="00C96F65">
              <w:t>should be June-August</w:t>
            </w:r>
          </w:p>
          <w:p w:rsidR="00191381" w:rsidRPr="00C96F65" w:rsidRDefault="00191381" w:rsidP="00C60CE2">
            <w:pPr>
              <w:pStyle w:val="Para0bullet"/>
              <w:spacing w:before="120" w:line="240" w:lineRule="auto"/>
            </w:pPr>
            <w:r w:rsidRPr="00C96F65">
              <w:t>Stable water levels should be maintained during waterbird breeding seasons (September</w:t>
            </w:r>
            <w:r>
              <w:t>-March</w:t>
            </w:r>
            <w:r w:rsidRPr="00C96F65">
              <w:t>)</w:t>
            </w:r>
          </w:p>
          <w:p w:rsidR="00191381" w:rsidRPr="00C96F65" w:rsidRDefault="00191381" w:rsidP="00C60CE2">
            <w:pPr>
              <w:pStyle w:val="Para0bullet"/>
              <w:spacing w:before="120" w:line="240" w:lineRule="auto"/>
            </w:pPr>
            <w:r w:rsidRPr="00C96F65">
              <w:t>Water recession rates should at all times be slow (i.e. take three months)</w:t>
            </w:r>
          </w:p>
          <w:p w:rsidR="00191381" w:rsidRPr="007D62E9" w:rsidRDefault="00191381" w:rsidP="00C60CE2">
            <w:pPr>
              <w:pStyle w:val="Para0bullet"/>
            </w:pPr>
            <w:r w:rsidRPr="00C96F65">
              <w:t>All rookery areas should be dried out for a minimum period of one month and preferably 3-4 months every year.</w:t>
            </w:r>
          </w:p>
        </w:tc>
      </w:tr>
      <w:tr w:rsidR="00191381" w:rsidRPr="007D62E9">
        <w:tc>
          <w:tcPr>
            <w:tcW w:w="2943" w:type="dxa"/>
            <w:tcBorders>
              <w:top w:val="single" w:sz="4" w:space="0" w:color="auto"/>
              <w:left w:val="nil"/>
              <w:bottom w:val="single" w:sz="4" w:space="0" w:color="auto"/>
              <w:right w:val="nil"/>
            </w:tcBorders>
          </w:tcPr>
          <w:p w:rsidR="00191381" w:rsidRPr="007D62E9" w:rsidRDefault="00191381" w:rsidP="00C60CE2">
            <w:pPr>
              <w:pStyle w:val="Para0"/>
            </w:pPr>
            <w:r>
              <w:lastRenderedPageBreak/>
              <w:t>Migratory waterbirds</w:t>
            </w:r>
          </w:p>
        </w:tc>
        <w:tc>
          <w:tcPr>
            <w:tcW w:w="5103" w:type="dxa"/>
            <w:tcBorders>
              <w:top w:val="single" w:sz="4" w:space="0" w:color="auto"/>
              <w:left w:val="nil"/>
              <w:bottom w:val="single" w:sz="4" w:space="0" w:color="auto"/>
              <w:right w:val="nil"/>
            </w:tcBorders>
          </w:tcPr>
          <w:p w:rsidR="00191381" w:rsidRPr="00D925B5" w:rsidRDefault="00191381" w:rsidP="00C60CE2">
            <w:pPr>
              <w:pStyle w:val="Para0bullet"/>
              <w:rPr>
                <w:b/>
              </w:rPr>
            </w:pPr>
            <w:r w:rsidRPr="00D925B5">
              <w:rPr>
                <w:b/>
              </w:rPr>
              <w:t xml:space="preserve">Selected key </w:t>
            </w:r>
            <w:r>
              <w:rPr>
                <w:b/>
              </w:rPr>
              <w:t>areas</w:t>
            </w:r>
            <w:r w:rsidRPr="00D925B5">
              <w:rPr>
                <w:b/>
              </w:rPr>
              <w:t xml:space="preserve"> should be watered annually, in conjunction with objectives for key vegetation communities at the various sites.</w:t>
            </w:r>
          </w:p>
        </w:tc>
        <w:tc>
          <w:tcPr>
            <w:tcW w:w="6520" w:type="dxa"/>
            <w:tcBorders>
              <w:top w:val="single" w:sz="4" w:space="0" w:color="auto"/>
              <w:left w:val="nil"/>
              <w:bottom w:val="single" w:sz="4" w:space="0" w:color="auto"/>
              <w:right w:val="nil"/>
            </w:tcBorders>
          </w:tcPr>
          <w:p w:rsidR="00191381" w:rsidRDefault="00191381" w:rsidP="00C60CE2">
            <w:pPr>
              <w:pStyle w:val="Para0bullet"/>
            </w:pPr>
            <w:r>
              <w:t>In watering terms, provision of a mosaic of wetlands in the landscape at different stages of drying and filling is ideal.</w:t>
            </w:r>
          </w:p>
          <w:p w:rsidR="00191381" w:rsidRPr="007D62E9" w:rsidRDefault="00191381" w:rsidP="00C60CE2">
            <w:pPr>
              <w:pStyle w:val="Para0bullet"/>
            </w:pPr>
            <w:r>
              <w:t>In terms of refuge, most waterbirds require slow-to-still waters, with varying needs for water depth, exposure and gradient of banks, macrophyte growth and riparian habitats. Some species will also use slowly filling and receding habitats.</w:t>
            </w:r>
          </w:p>
        </w:tc>
        <w:tc>
          <w:tcPr>
            <w:tcW w:w="6521" w:type="dxa"/>
            <w:tcBorders>
              <w:top w:val="single" w:sz="4" w:space="0" w:color="auto"/>
              <w:left w:val="nil"/>
              <w:bottom w:val="single" w:sz="4" w:space="0" w:color="auto"/>
              <w:right w:val="nil"/>
            </w:tcBorders>
          </w:tcPr>
          <w:p w:rsidR="00191381" w:rsidRPr="007D62E9" w:rsidRDefault="00191381" w:rsidP="00C60CE2">
            <w:pPr>
              <w:pStyle w:val="Para0bullet"/>
            </w:pPr>
            <w:r>
              <w:t>Migratory waterbirds breed in the northern hemisphere, and then migrate to Australian habitats to forage. Therefore they don’t ‘recruit’ in the Murrumbidgee.</w:t>
            </w:r>
          </w:p>
        </w:tc>
      </w:tr>
      <w:tr w:rsidR="00191381" w:rsidRPr="007D62E9">
        <w:tc>
          <w:tcPr>
            <w:tcW w:w="2943" w:type="dxa"/>
            <w:tcBorders>
              <w:top w:val="single" w:sz="4" w:space="0" w:color="auto"/>
              <w:left w:val="nil"/>
              <w:bottom w:val="single" w:sz="4" w:space="0" w:color="auto"/>
              <w:right w:val="nil"/>
            </w:tcBorders>
          </w:tcPr>
          <w:p w:rsidR="009E0315" w:rsidRDefault="00191381">
            <w:pPr>
              <w:pStyle w:val="Para0"/>
              <w:jc w:val="left"/>
            </w:pPr>
            <w:r>
              <w:t>Murray cod</w:t>
            </w:r>
          </w:p>
          <w:p w:rsidR="009E0315" w:rsidRDefault="00191381">
            <w:pPr>
              <w:pStyle w:val="Para0"/>
              <w:jc w:val="left"/>
            </w:pPr>
            <w:r>
              <w:t>(</w:t>
            </w:r>
            <w:r w:rsidRPr="007112A5">
              <w:rPr>
                <w:i/>
              </w:rPr>
              <w:t>Macchullochella peelii peelii</w:t>
            </w:r>
            <w:r>
              <w:t>)</w:t>
            </w:r>
          </w:p>
          <w:p w:rsidR="009E0315" w:rsidRDefault="00191381">
            <w:pPr>
              <w:pStyle w:val="Para0"/>
              <w:jc w:val="left"/>
            </w:pPr>
            <w:r>
              <w:t>(i.e. representative large-bodied fish)</w:t>
            </w:r>
          </w:p>
        </w:tc>
        <w:tc>
          <w:tcPr>
            <w:tcW w:w="5103" w:type="dxa"/>
            <w:tcBorders>
              <w:top w:val="single" w:sz="4" w:space="0" w:color="auto"/>
              <w:left w:val="nil"/>
              <w:bottom w:val="single" w:sz="4" w:space="0" w:color="auto"/>
              <w:right w:val="nil"/>
            </w:tcBorders>
          </w:tcPr>
          <w:p w:rsidR="00191381" w:rsidRDefault="00191381" w:rsidP="00C60CE2">
            <w:pPr>
              <w:pStyle w:val="Para0bullet"/>
            </w:pPr>
            <w:r w:rsidRPr="0011243E">
              <w:rPr>
                <w:b/>
              </w:rPr>
              <w:t>Habitats cannot be allowed to completely dry</w:t>
            </w:r>
            <w:r>
              <w:rPr>
                <w:b/>
              </w:rPr>
              <w:t>.</w:t>
            </w:r>
          </w:p>
        </w:tc>
        <w:tc>
          <w:tcPr>
            <w:tcW w:w="6520" w:type="dxa"/>
            <w:tcBorders>
              <w:top w:val="single" w:sz="4" w:space="0" w:color="auto"/>
              <w:left w:val="nil"/>
              <w:bottom w:val="single" w:sz="4" w:space="0" w:color="auto"/>
              <w:right w:val="nil"/>
            </w:tcBorders>
          </w:tcPr>
          <w:p w:rsidR="00191381" w:rsidRDefault="00191381" w:rsidP="00C60CE2">
            <w:pPr>
              <w:pStyle w:val="Para0bullet"/>
            </w:pPr>
            <w:r>
              <w:t>Requires seasonally appropriate within-channel variability, creating a range of foraging habitats. That is, higher water levels in late winter and spring, tapering into summer and autumn.</w:t>
            </w:r>
          </w:p>
          <w:p w:rsidR="00191381" w:rsidRDefault="00191381" w:rsidP="00C60CE2">
            <w:pPr>
              <w:pStyle w:val="Para0bullet"/>
            </w:pPr>
            <w:r>
              <w:t>Maintenance of pool habitats with large woody debris.</w:t>
            </w:r>
          </w:p>
          <w:p w:rsidR="00191381" w:rsidRDefault="00191381" w:rsidP="00C60CE2">
            <w:pPr>
              <w:pStyle w:val="Para0bullet"/>
            </w:pPr>
            <w:r>
              <w:t>Requires permanent water.</w:t>
            </w:r>
          </w:p>
          <w:p w:rsidR="00191381" w:rsidRPr="007D62E9" w:rsidRDefault="00191381" w:rsidP="00C60CE2">
            <w:pPr>
              <w:pStyle w:val="Para0bullet"/>
            </w:pPr>
            <w:r>
              <w:t>Responds to temperature changes in spring and summer by migrating upstream, so in-stream barriers are a significant constraint.</w:t>
            </w:r>
          </w:p>
        </w:tc>
        <w:tc>
          <w:tcPr>
            <w:tcW w:w="6521" w:type="dxa"/>
            <w:tcBorders>
              <w:top w:val="single" w:sz="4" w:space="0" w:color="auto"/>
              <w:left w:val="nil"/>
              <w:bottom w:val="single" w:sz="4" w:space="0" w:color="auto"/>
              <w:right w:val="nil"/>
            </w:tcBorders>
          </w:tcPr>
          <w:p w:rsidR="00191381" w:rsidRDefault="00191381" w:rsidP="00C60CE2">
            <w:pPr>
              <w:pStyle w:val="Para0bullet"/>
            </w:pPr>
            <w:r>
              <w:t xml:space="preserve">High flow or </w:t>
            </w:r>
            <w:r w:rsidR="000974E5">
              <w:t xml:space="preserve">natural </w:t>
            </w:r>
            <w:r>
              <w:t>flood events in spring may contribute to creating suitable conditions for Murray cod larvae.</w:t>
            </w:r>
          </w:p>
          <w:p w:rsidR="00191381" w:rsidRDefault="00191381" w:rsidP="00C60CE2">
            <w:pPr>
              <w:pStyle w:val="Para0bullet"/>
            </w:pPr>
            <w:r>
              <w:t>Murray cod migrate upstream prior to spawning in late spring or early summer when day length increases and the water attains a temperature of 15-21</w:t>
            </w:r>
            <w:r w:rsidRPr="007112A5">
              <w:rPr>
                <w:vertAlign w:val="superscript"/>
              </w:rPr>
              <w:t>o</w:t>
            </w:r>
            <w:r>
              <w:t xml:space="preserve">C (Gooley </w:t>
            </w:r>
            <w:r w:rsidR="00262572" w:rsidRPr="00262572">
              <w:t>et al.</w:t>
            </w:r>
            <w:r w:rsidR="006817DF">
              <w:t xml:space="preserve"> 1995, Koehn &amp; Harrington 2006</w:t>
            </w:r>
            <w:r>
              <w:t>). Females can lay up to 40</w:t>
            </w:r>
            <w:r w:rsidR="007B0C3D">
              <w:t>,</w:t>
            </w:r>
            <w:r>
              <w:t xml:space="preserve">000 adhesive eggs which are deposited in hollow logs or shallow water (NRE 1998). Once hatched, the larvae drift downstream for 5-7 days, particularly by night in spring and summer, prior to settling out in suitable protected habitat (Lintermans 2007). </w:t>
            </w:r>
          </w:p>
          <w:p w:rsidR="00191381" w:rsidRPr="007D62E9" w:rsidRDefault="00191381" w:rsidP="001F0641">
            <w:pPr>
              <w:pStyle w:val="Para0bullet"/>
            </w:pPr>
            <w:r>
              <w:lastRenderedPageBreak/>
              <w:t xml:space="preserve">Although </w:t>
            </w:r>
            <w:r w:rsidR="001F0641">
              <w:t>high flow events</w:t>
            </w:r>
            <w:r>
              <w:t xml:space="preserve"> do not appear to trigger </w:t>
            </w:r>
            <w:r w:rsidR="001F0641">
              <w:t xml:space="preserve">the </w:t>
            </w:r>
            <w:r>
              <w:t xml:space="preserve">spawning of Murray cod, strong year classes have been reported following breeding years that experience high flow or </w:t>
            </w:r>
            <w:r w:rsidR="001F0641">
              <w:t xml:space="preserve">natural </w:t>
            </w:r>
            <w:r>
              <w:t xml:space="preserve">flood events. </w:t>
            </w:r>
            <w:r w:rsidR="001F0641">
              <w:t>Periods of inundation during s</w:t>
            </w:r>
            <w:r>
              <w:t xml:space="preserve">pring may be of particular importance for the survival </w:t>
            </w:r>
            <w:r w:rsidR="006817DF">
              <w:t>of larvae (6-9 mm at hatching)</w:t>
            </w:r>
            <w:r>
              <w:t xml:space="preserve">. Successful recruitment is also reliant on </w:t>
            </w:r>
            <w:r w:rsidR="001F0641">
              <w:t>high flows</w:t>
            </w:r>
            <w:r>
              <w:t xml:space="preserve"> which contribute to development of additional food sources that are essential to the survival of large numbers of Murray cod larvae and fry. </w:t>
            </w:r>
          </w:p>
        </w:tc>
      </w:tr>
      <w:tr w:rsidR="00191381" w:rsidRPr="007D62E9">
        <w:tc>
          <w:tcPr>
            <w:tcW w:w="2943" w:type="dxa"/>
            <w:tcBorders>
              <w:top w:val="single" w:sz="4" w:space="0" w:color="auto"/>
              <w:left w:val="nil"/>
              <w:bottom w:val="single" w:sz="4" w:space="0" w:color="auto"/>
              <w:right w:val="nil"/>
            </w:tcBorders>
          </w:tcPr>
          <w:p w:rsidR="00191381" w:rsidRDefault="00191381" w:rsidP="00C60CE2">
            <w:pPr>
              <w:pStyle w:val="Para0"/>
            </w:pPr>
            <w:r>
              <w:lastRenderedPageBreak/>
              <w:t xml:space="preserve">Un-specked hardyhead </w:t>
            </w:r>
          </w:p>
          <w:p w:rsidR="00191381" w:rsidRPr="005B6569" w:rsidRDefault="00191381" w:rsidP="00C60CE2">
            <w:pPr>
              <w:pStyle w:val="Para0"/>
            </w:pPr>
            <w:r>
              <w:t>(</w:t>
            </w:r>
            <w:r w:rsidRPr="005B6569">
              <w:rPr>
                <w:i/>
              </w:rPr>
              <w:t>Craterocephalus stercusmuscarum fulvus</w:t>
            </w:r>
            <w:r>
              <w:t>)</w:t>
            </w:r>
          </w:p>
          <w:p w:rsidR="00191381" w:rsidRDefault="00191381" w:rsidP="00C60CE2">
            <w:pPr>
              <w:pStyle w:val="Para0"/>
            </w:pPr>
            <w:r>
              <w:t>(i.e. representative small-bodied fish)</w:t>
            </w:r>
          </w:p>
        </w:tc>
        <w:tc>
          <w:tcPr>
            <w:tcW w:w="5103" w:type="dxa"/>
            <w:tcBorders>
              <w:top w:val="single" w:sz="4" w:space="0" w:color="auto"/>
              <w:left w:val="nil"/>
              <w:bottom w:val="single" w:sz="4" w:space="0" w:color="auto"/>
              <w:right w:val="nil"/>
            </w:tcBorders>
          </w:tcPr>
          <w:p w:rsidR="00191381" w:rsidRDefault="00191381" w:rsidP="00C60CE2">
            <w:pPr>
              <w:pStyle w:val="Para0bullet"/>
            </w:pPr>
            <w:r w:rsidRPr="0011243E">
              <w:rPr>
                <w:b/>
              </w:rPr>
              <w:t>Habitats cannot be allowed to completely dry</w:t>
            </w:r>
            <w:r>
              <w:rPr>
                <w:b/>
              </w:rPr>
              <w:t>.</w:t>
            </w:r>
          </w:p>
          <w:p w:rsidR="00191381" w:rsidRDefault="00191381" w:rsidP="00C60CE2">
            <w:pPr>
              <w:pStyle w:val="Para0bullet"/>
            </w:pPr>
            <w:r>
              <w:rPr>
                <w:b/>
              </w:rPr>
              <w:t>Floodplain wetland habitats cannot be allowed to drain too quickly so they cannot return to the main channel.</w:t>
            </w:r>
          </w:p>
        </w:tc>
        <w:tc>
          <w:tcPr>
            <w:tcW w:w="6520" w:type="dxa"/>
            <w:tcBorders>
              <w:top w:val="single" w:sz="4" w:space="0" w:color="auto"/>
              <w:left w:val="nil"/>
              <w:bottom w:val="single" w:sz="4" w:space="0" w:color="auto"/>
              <w:right w:val="nil"/>
            </w:tcBorders>
          </w:tcPr>
          <w:p w:rsidR="00191381" w:rsidRDefault="00191381" w:rsidP="00C60CE2">
            <w:pPr>
              <w:pStyle w:val="Para0bullet"/>
            </w:pPr>
            <w:r>
              <w:t>Manage to maintain aquatic habitats in accordance with river red gum and southern bell frog ‘maintenance’ water requirements.</w:t>
            </w:r>
          </w:p>
          <w:p w:rsidR="00191381" w:rsidRPr="007D62E9" w:rsidRDefault="00191381" w:rsidP="00C60CE2">
            <w:pPr>
              <w:pStyle w:val="Para0bullet"/>
            </w:pPr>
            <w:r>
              <w:t xml:space="preserve">Un-specked Hardyhead prefer slow-flowing or still habitats with aquatic vegetation and sand, gravel or mud substrates (Lintermans 2007). In off-channel areas of the lower River Murray, the habitats of Un-specked Hardyhead are typically partially or fully connected to the channel, with a minimum depth of 0.5 m, with diverse macrophytes and abundant woody debris (Wedderburn </w:t>
            </w:r>
            <w:r w:rsidR="00262572" w:rsidRPr="00262572">
              <w:t>et al.</w:t>
            </w:r>
            <w:r>
              <w:t xml:space="preserve"> 2007). </w:t>
            </w:r>
          </w:p>
        </w:tc>
        <w:tc>
          <w:tcPr>
            <w:tcW w:w="6521" w:type="dxa"/>
            <w:tcBorders>
              <w:top w:val="single" w:sz="4" w:space="0" w:color="auto"/>
              <w:left w:val="nil"/>
              <w:bottom w:val="single" w:sz="4" w:space="0" w:color="auto"/>
              <w:right w:val="nil"/>
            </w:tcBorders>
          </w:tcPr>
          <w:p w:rsidR="00191381" w:rsidRDefault="00191381" w:rsidP="00C60CE2">
            <w:pPr>
              <w:pStyle w:val="Para0bullet"/>
            </w:pPr>
            <w:r>
              <w:t>Provide flows to wetland habitats in spring and summer, to greater than 0.5 m depth.</w:t>
            </w:r>
          </w:p>
          <w:p w:rsidR="00191381" w:rsidRDefault="00191381">
            <w:pPr>
              <w:pStyle w:val="Para0bullet"/>
            </w:pPr>
            <w:r>
              <w:t>The species spawns from October to February, with a peak in spring when water temperatures are above 24</w:t>
            </w:r>
            <w:r w:rsidRPr="00C76520">
              <w:rPr>
                <w:vertAlign w:val="superscript"/>
              </w:rPr>
              <w:t>o</w:t>
            </w:r>
            <w:r>
              <w:t xml:space="preserve">C. Fecundity is usually low, but it is capable of multiple spawning during the breeding season. Little is known of its movements, but it has been recorded attempting to move upstream through fishways in the Murray and Murrumbidgee rivers (Lintermans 2007). </w:t>
            </w:r>
          </w:p>
        </w:tc>
      </w:tr>
      <w:tr w:rsidR="00191381" w:rsidRPr="007D62E9">
        <w:tc>
          <w:tcPr>
            <w:tcW w:w="2943" w:type="dxa"/>
            <w:tcBorders>
              <w:top w:val="single" w:sz="4" w:space="0" w:color="auto"/>
              <w:left w:val="nil"/>
              <w:bottom w:val="single" w:sz="4" w:space="0" w:color="auto"/>
              <w:right w:val="nil"/>
            </w:tcBorders>
          </w:tcPr>
          <w:p w:rsidR="00191381" w:rsidRDefault="00191381" w:rsidP="00C60CE2">
            <w:pPr>
              <w:pStyle w:val="Para0"/>
            </w:pPr>
            <w:r>
              <w:t>Freshwater catfish</w:t>
            </w:r>
          </w:p>
          <w:p w:rsidR="00191381" w:rsidRDefault="00191381" w:rsidP="00C60CE2">
            <w:pPr>
              <w:pStyle w:val="Para0"/>
            </w:pPr>
            <w:r>
              <w:t>(</w:t>
            </w:r>
            <w:r w:rsidRPr="00B77BEB">
              <w:rPr>
                <w:i/>
              </w:rPr>
              <w:t>Tandanus tandanus</w:t>
            </w:r>
            <w:r>
              <w:t>)</w:t>
            </w:r>
          </w:p>
        </w:tc>
        <w:tc>
          <w:tcPr>
            <w:tcW w:w="5103" w:type="dxa"/>
            <w:tcBorders>
              <w:top w:val="single" w:sz="4" w:space="0" w:color="auto"/>
              <w:left w:val="nil"/>
              <w:bottom w:val="single" w:sz="4" w:space="0" w:color="auto"/>
              <w:right w:val="nil"/>
            </w:tcBorders>
          </w:tcPr>
          <w:p w:rsidR="00191381" w:rsidRDefault="00191381" w:rsidP="00E454C4">
            <w:pPr>
              <w:pStyle w:val="Para0bullet"/>
            </w:pPr>
            <w:r w:rsidRPr="0011243E">
              <w:rPr>
                <w:b/>
              </w:rPr>
              <w:t>Habitats cannot be allowed to completely dry</w:t>
            </w:r>
            <w:r>
              <w:t xml:space="preserve"> </w:t>
            </w:r>
          </w:p>
        </w:tc>
        <w:tc>
          <w:tcPr>
            <w:tcW w:w="6520" w:type="dxa"/>
            <w:tcBorders>
              <w:top w:val="single" w:sz="4" w:space="0" w:color="auto"/>
              <w:left w:val="nil"/>
              <w:bottom w:val="single" w:sz="4" w:space="0" w:color="auto"/>
              <w:right w:val="nil"/>
            </w:tcBorders>
          </w:tcPr>
          <w:p w:rsidR="00191381" w:rsidRDefault="00191381" w:rsidP="00C60CE2">
            <w:pPr>
              <w:pStyle w:val="Para0bullet"/>
            </w:pPr>
            <w:r>
              <w:t>Maintain at minimum within-channel low-flow conditions.</w:t>
            </w:r>
          </w:p>
          <w:p w:rsidR="00191381" w:rsidRDefault="00191381">
            <w:pPr>
              <w:pStyle w:val="Para0bullet"/>
            </w:pPr>
            <w:r>
              <w:t>Freshwater catfish is a relatively sedentary species, and shows limited movement compared to other similar-sized species in the same habitats; most individuals move less than 5 km. Hence the species is susceptible to changed flow regimes which decrease the area of aquatic habitat.</w:t>
            </w:r>
          </w:p>
        </w:tc>
        <w:tc>
          <w:tcPr>
            <w:tcW w:w="6521" w:type="dxa"/>
            <w:tcBorders>
              <w:top w:val="single" w:sz="4" w:space="0" w:color="auto"/>
              <w:left w:val="nil"/>
              <w:bottom w:val="single" w:sz="4" w:space="0" w:color="auto"/>
              <w:right w:val="nil"/>
            </w:tcBorders>
          </w:tcPr>
          <w:p w:rsidR="00191381" w:rsidRDefault="00191381" w:rsidP="00C60CE2">
            <w:pPr>
              <w:pStyle w:val="Para0bullet"/>
            </w:pPr>
            <w:r>
              <w:t>Requires slow-flowing warm waters in spring and summer to encourage spawning.</w:t>
            </w:r>
          </w:p>
          <w:p w:rsidR="00191381" w:rsidRPr="007D62E9" w:rsidRDefault="00191381" w:rsidP="00C60CE2">
            <w:pPr>
              <w:pStyle w:val="Para0bullet"/>
            </w:pPr>
            <w:r w:rsidRPr="00EB6B8C">
              <w:t>Freshwater catfish is a benthic species that prefer slow-flowing streams and lake habitats. Individuals are sexually mature at 3-5 years of age and spawn in spring and summer when water temperatures are 20-24</w:t>
            </w:r>
            <w:r w:rsidRPr="008E24A6">
              <w:rPr>
                <w:vertAlign w:val="superscript"/>
              </w:rPr>
              <w:t>o</w:t>
            </w:r>
            <w:r w:rsidRPr="00EB6B8C">
              <w:t xml:space="preserve">C. </w:t>
            </w:r>
          </w:p>
        </w:tc>
      </w:tr>
      <w:tr w:rsidR="00191381" w:rsidRPr="007D62E9">
        <w:tc>
          <w:tcPr>
            <w:tcW w:w="2943" w:type="dxa"/>
            <w:tcBorders>
              <w:top w:val="single" w:sz="4" w:space="0" w:color="auto"/>
              <w:left w:val="nil"/>
              <w:bottom w:val="single" w:sz="4" w:space="0" w:color="auto"/>
              <w:right w:val="nil"/>
            </w:tcBorders>
          </w:tcPr>
          <w:p w:rsidR="00191381" w:rsidRDefault="00191381" w:rsidP="00C60CE2">
            <w:pPr>
              <w:pStyle w:val="Para0"/>
            </w:pPr>
            <w:r>
              <w:t>Common carp</w:t>
            </w:r>
          </w:p>
          <w:p w:rsidR="00191381" w:rsidRDefault="00191381" w:rsidP="00C60CE2">
            <w:pPr>
              <w:pStyle w:val="Para0"/>
            </w:pPr>
            <w:r>
              <w:t>(</w:t>
            </w:r>
            <w:r w:rsidRPr="00D43CC0">
              <w:rPr>
                <w:i/>
              </w:rPr>
              <w:t>Cyprinus carpio</w:t>
            </w:r>
            <w:r>
              <w:t>)</w:t>
            </w:r>
          </w:p>
        </w:tc>
        <w:tc>
          <w:tcPr>
            <w:tcW w:w="5103" w:type="dxa"/>
            <w:tcBorders>
              <w:top w:val="single" w:sz="4" w:space="0" w:color="auto"/>
              <w:left w:val="nil"/>
              <w:bottom w:val="single" w:sz="4" w:space="0" w:color="auto"/>
              <w:right w:val="nil"/>
            </w:tcBorders>
          </w:tcPr>
          <w:p w:rsidR="00191381" w:rsidRPr="00191381" w:rsidRDefault="00262572" w:rsidP="00C60CE2">
            <w:pPr>
              <w:pStyle w:val="Para0bullet"/>
              <w:rPr>
                <w:b/>
              </w:rPr>
            </w:pPr>
            <w:r w:rsidRPr="00262572">
              <w:rPr>
                <w:b/>
              </w:rPr>
              <w:t xml:space="preserve">Controlling carp is best achieved by complete drying of habitats, and screening to exclude them. </w:t>
            </w:r>
          </w:p>
        </w:tc>
        <w:tc>
          <w:tcPr>
            <w:tcW w:w="6520" w:type="dxa"/>
            <w:tcBorders>
              <w:top w:val="single" w:sz="4" w:space="0" w:color="auto"/>
              <w:left w:val="nil"/>
              <w:bottom w:val="single" w:sz="4" w:space="0" w:color="auto"/>
              <w:right w:val="nil"/>
            </w:tcBorders>
          </w:tcPr>
          <w:p w:rsidR="00191381" w:rsidRDefault="00191381" w:rsidP="00C60CE2">
            <w:pPr>
              <w:pStyle w:val="Para0bullet"/>
            </w:pPr>
            <w:r>
              <w:t>There isn’t an achievable flow regime that could be used to select against maintenance of common carp in the Murrumbidgee.</w:t>
            </w:r>
          </w:p>
          <w:p w:rsidR="00191381" w:rsidRPr="007D62E9" w:rsidRDefault="00191381" w:rsidP="00C60CE2">
            <w:pPr>
              <w:pStyle w:val="Para0bullet"/>
            </w:pPr>
            <w:r>
              <w:t>Common carp are tolerant of a wide range of environmental conditions, and may be the most dominant fish species in off-river storages, dam reservoirs, weir pools and irrigation channels. In the Lowbidgee common carp are known to occupy irrigation channels, natural waterways and wetland habitats. Surveys conducted in 2009 (in the Lowbidgee) revealed the highest numbers of common carp were recorded in Mercedes Swamp in Yanga National Park.</w:t>
            </w:r>
          </w:p>
        </w:tc>
        <w:tc>
          <w:tcPr>
            <w:tcW w:w="6521" w:type="dxa"/>
            <w:tcBorders>
              <w:top w:val="single" w:sz="4" w:space="0" w:color="auto"/>
              <w:left w:val="nil"/>
              <w:bottom w:val="single" w:sz="4" w:space="0" w:color="auto"/>
              <w:right w:val="nil"/>
            </w:tcBorders>
          </w:tcPr>
          <w:p w:rsidR="00191381" w:rsidRDefault="00191381" w:rsidP="00C60CE2">
            <w:pPr>
              <w:pStyle w:val="Para0bullet"/>
            </w:pPr>
            <w:r>
              <w:t>The species prefers warmer water temperatures in spring and summer for spawning.</w:t>
            </w:r>
          </w:p>
          <w:p w:rsidR="00191381" w:rsidRPr="007D62E9" w:rsidRDefault="00191381" w:rsidP="00C60CE2">
            <w:pPr>
              <w:pStyle w:val="Para0bullet"/>
            </w:pPr>
            <w:r>
              <w:t xml:space="preserve">Connectivity with floodplain wetlands is thought to provide young of the year with suitable habitat. However they can become stranded when the floodwaters recede and as billabongs dry up (Driver </w:t>
            </w:r>
            <w:r w:rsidR="00262572" w:rsidRPr="00262572">
              <w:t>et al.</w:t>
            </w:r>
            <w:r>
              <w:t xml:space="preserve"> 2005).</w:t>
            </w:r>
          </w:p>
        </w:tc>
      </w:tr>
    </w:tbl>
    <w:p w:rsidR="00191381" w:rsidRDefault="00191381" w:rsidP="00461FBB">
      <w:r>
        <w:t xml:space="preserve">The following table cross-references the presence of biotic assets against the water management areas. This provides a link between determining the appropriate watering regime for a site based purely on its dominant vegetation community, and value for threatened or otherwise important fauna and flora. For the most part the watering requirements of flora and fauna at a site will generally </w:t>
      </w:r>
      <w:r>
        <w:lastRenderedPageBreak/>
        <w:t>coincide, allowing an overall watering regime for a site to be created. However, some inconsistencies may occur. For example, the recommended regime for watering southern bell frogs is annual inundation of their core habitats to support breeding and recruitment. For this species successful recruitment every year is critical to survival of their population in the district, but their river red gum wetland habitats may not benefit from repeated annual inundation. Hence, watering to maintain habitat for the species, and support annual breeding events and recruitment will need to be carefully managed to ensure core habitats are not over-watered in the short-term such that their usefulness to the Southern Bell Frog is compromised in the long-term. This will require adoption of a coordinated and strategic approach whereby suitable wetlands are watered in a sequence that allows the frog to move between them and recruit successfully.</w:t>
      </w:r>
    </w:p>
    <w:tbl>
      <w:tblPr>
        <w:tblW w:w="20237" w:type="dxa"/>
        <w:tblBorders>
          <w:top w:val="single" w:sz="4" w:space="0" w:color="FFFFFF"/>
          <w:bottom w:val="single" w:sz="4" w:space="0" w:color="FFFFFF"/>
          <w:right w:val="single" w:sz="4" w:space="0" w:color="FFFFFF"/>
          <w:insideH w:val="single" w:sz="4" w:space="0" w:color="FFFFFF"/>
          <w:insideV w:val="single" w:sz="4" w:space="0" w:color="FFFFFF"/>
        </w:tblBorders>
        <w:tblLayout w:type="fixed"/>
        <w:tblLook w:val="00A0"/>
      </w:tblPr>
      <w:tblGrid>
        <w:gridCol w:w="4650"/>
        <w:gridCol w:w="1611"/>
        <w:gridCol w:w="1612"/>
        <w:gridCol w:w="1612"/>
        <w:gridCol w:w="1113"/>
        <w:gridCol w:w="1984"/>
        <w:gridCol w:w="2127"/>
        <w:gridCol w:w="2268"/>
        <w:gridCol w:w="3260"/>
      </w:tblGrid>
      <w:tr w:rsidR="00191381" w:rsidRPr="00551164">
        <w:trPr>
          <w:tblHeader/>
        </w:trPr>
        <w:tc>
          <w:tcPr>
            <w:tcW w:w="4650" w:type="dxa"/>
            <w:tcBorders>
              <w:bottom w:val="single" w:sz="4" w:space="0" w:color="auto"/>
            </w:tcBorders>
          </w:tcPr>
          <w:p w:rsidR="00191381" w:rsidRPr="00553A33" w:rsidRDefault="00191381" w:rsidP="007E28D1">
            <w:pPr>
              <w:pStyle w:val="Para0"/>
              <w:keepNext/>
              <w:spacing w:before="120" w:after="60"/>
              <w:rPr>
                <w:b/>
                <w:color w:val="FFFFFF"/>
                <w:sz w:val="20"/>
              </w:rPr>
            </w:pPr>
          </w:p>
        </w:tc>
        <w:tc>
          <w:tcPr>
            <w:tcW w:w="1611" w:type="dxa"/>
            <w:tcBorders>
              <w:bottom w:val="single" w:sz="4" w:space="0" w:color="auto"/>
              <w:right w:val="nil"/>
            </w:tcBorders>
            <w:shd w:val="clear" w:color="auto" w:fill="6CB9DC"/>
          </w:tcPr>
          <w:p w:rsidR="00191381" w:rsidRPr="00F07C02" w:rsidRDefault="00191381" w:rsidP="00F07C02">
            <w:pPr>
              <w:pStyle w:val="Para0"/>
              <w:keepNext/>
              <w:spacing w:before="120" w:after="60"/>
              <w:jc w:val="left"/>
              <w:rPr>
                <w:b/>
                <w:color w:val="auto"/>
                <w:sz w:val="20"/>
              </w:rPr>
            </w:pPr>
            <w:r w:rsidRPr="00F07C02">
              <w:rPr>
                <w:b/>
                <w:color w:val="auto"/>
                <w:sz w:val="20"/>
              </w:rPr>
              <w:t>River</w:t>
            </w:r>
            <w:r>
              <w:rPr>
                <w:b/>
                <w:color w:val="auto"/>
                <w:sz w:val="20"/>
              </w:rPr>
              <w:t xml:space="preserve"> red gum f</w:t>
            </w:r>
            <w:r w:rsidRPr="00F07C02">
              <w:rPr>
                <w:b/>
                <w:color w:val="auto"/>
                <w:sz w:val="20"/>
              </w:rPr>
              <w:t>orest</w:t>
            </w:r>
          </w:p>
        </w:tc>
        <w:tc>
          <w:tcPr>
            <w:tcW w:w="1612" w:type="dxa"/>
            <w:tcBorders>
              <w:left w:val="nil"/>
              <w:bottom w:val="single" w:sz="4" w:space="0" w:color="auto"/>
              <w:right w:val="nil"/>
            </w:tcBorders>
            <w:shd w:val="clear" w:color="auto" w:fill="6CB9DC"/>
          </w:tcPr>
          <w:p w:rsidR="00191381" w:rsidRPr="00F07C02" w:rsidRDefault="00191381" w:rsidP="00F07C02">
            <w:pPr>
              <w:pStyle w:val="Para0"/>
              <w:keepNext/>
              <w:spacing w:before="120" w:after="60"/>
              <w:jc w:val="left"/>
              <w:rPr>
                <w:b/>
                <w:color w:val="auto"/>
                <w:sz w:val="20"/>
              </w:rPr>
            </w:pPr>
            <w:r>
              <w:rPr>
                <w:b/>
                <w:color w:val="auto"/>
                <w:sz w:val="20"/>
              </w:rPr>
              <w:t>River red gum w</w:t>
            </w:r>
            <w:r w:rsidRPr="00F07C02">
              <w:rPr>
                <w:b/>
                <w:color w:val="auto"/>
                <w:sz w:val="20"/>
              </w:rPr>
              <w:t>oodland</w:t>
            </w:r>
          </w:p>
        </w:tc>
        <w:tc>
          <w:tcPr>
            <w:tcW w:w="1612" w:type="dxa"/>
            <w:tcBorders>
              <w:left w:val="nil"/>
              <w:bottom w:val="single" w:sz="4" w:space="0" w:color="auto"/>
              <w:right w:val="nil"/>
            </w:tcBorders>
            <w:shd w:val="clear" w:color="auto" w:fill="6CB9DC"/>
          </w:tcPr>
          <w:p w:rsidR="00191381" w:rsidRPr="00F07C02" w:rsidRDefault="00191381" w:rsidP="00F07C02">
            <w:pPr>
              <w:pStyle w:val="Para0"/>
              <w:keepNext/>
              <w:spacing w:before="120" w:after="60"/>
              <w:jc w:val="left"/>
              <w:rPr>
                <w:b/>
                <w:color w:val="auto"/>
                <w:sz w:val="20"/>
              </w:rPr>
            </w:pPr>
            <w:r>
              <w:rPr>
                <w:b/>
                <w:color w:val="auto"/>
                <w:sz w:val="20"/>
              </w:rPr>
              <w:t>Black b</w:t>
            </w:r>
            <w:r w:rsidRPr="00F07C02">
              <w:rPr>
                <w:b/>
                <w:color w:val="auto"/>
                <w:sz w:val="20"/>
              </w:rPr>
              <w:t>ox</w:t>
            </w:r>
          </w:p>
        </w:tc>
        <w:tc>
          <w:tcPr>
            <w:tcW w:w="1113" w:type="dxa"/>
            <w:tcBorders>
              <w:left w:val="nil"/>
              <w:bottom w:val="single" w:sz="4" w:space="0" w:color="auto"/>
              <w:right w:val="nil"/>
            </w:tcBorders>
            <w:shd w:val="clear" w:color="auto" w:fill="6CB9DC"/>
          </w:tcPr>
          <w:p w:rsidR="00191381" w:rsidRPr="00F07C02" w:rsidRDefault="00191381" w:rsidP="00F07C02">
            <w:pPr>
              <w:pStyle w:val="Para0"/>
              <w:keepNext/>
              <w:spacing w:before="120" w:after="60"/>
              <w:jc w:val="left"/>
              <w:rPr>
                <w:b/>
                <w:color w:val="auto"/>
                <w:sz w:val="20"/>
              </w:rPr>
            </w:pPr>
            <w:r w:rsidRPr="00F07C02">
              <w:rPr>
                <w:b/>
                <w:color w:val="auto"/>
                <w:sz w:val="20"/>
              </w:rPr>
              <w:t>Lignum</w:t>
            </w:r>
          </w:p>
        </w:tc>
        <w:tc>
          <w:tcPr>
            <w:tcW w:w="1984" w:type="dxa"/>
            <w:tcBorders>
              <w:left w:val="nil"/>
              <w:bottom w:val="single" w:sz="4" w:space="0" w:color="auto"/>
              <w:right w:val="nil"/>
            </w:tcBorders>
            <w:shd w:val="clear" w:color="auto" w:fill="6CB9DC"/>
          </w:tcPr>
          <w:p w:rsidR="00191381" w:rsidRPr="00F07C02" w:rsidRDefault="00191381" w:rsidP="00F07C02">
            <w:pPr>
              <w:pStyle w:val="Para0"/>
              <w:keepNext/>
              <w:spacing w:before="120" w:after="60"/>
              <w:jc w:val="left"/>
              <w:rPr>
                <w:b/>
                <w:color w:val="auto"/>
                <w:sz w:val="20"/>
              </w:rPr>
            </w:pPr>
            <w:r>
              <w:rPr>
                <w:b/>
                <w:color w:val="auto"/>
                <w:sz w:val="20"/>
              </w:rPr>
              <w:t>Southern bell f</w:t>
            </w:r>
            <w:r w:rsidRPr="00F07C02">
              <w:rPr>
                <w:b/>
                <w:color w:val="auto"/>
                <w:sz w:val="20"/>
              </w:rPr>
              <w:t>rog</w:t>
            </w:r>
          </w:p>
        </w:tc>
        <w:tc>
          <w:tcPr>
            <w:tcW w:w="2127" w:type="dxa"/>
            <w:tcBorders>
              <w:left w:val="nil"/>
              <w:bottom w:val="single" w:sz="4" w:space="0" w:color="auto"/>
              <w:right w:val="nil"/>
            </w:tcBorders>
            <w:shd w:val="clear" w:color="auto" w:fill="6CB9DC"/>
          </w:tcPr>
          <w:p w:rsidR="00191381" w:rsidRPr="00F07C02" w:rsidRDefault="00191381" w:rsidP="00F07C02">
            <w:pPr>
              <w:pStyle w:val="Para0"/>
              <w:keepNext/>
              <w:spacing w:before="120" w:after="60"/>
              <w:jc w:val="left"/>
              <w:rPr>
                <w:b/>
                <w:color w:val="auto"/>
                <w:sz w:val="20"/>
              </w:rPr>
            </w:pPr>
            <w:r w:rsidRPr="00F07C02">
              <w:rPr>
                <w:b/>
                <w:color w:val="auto"/>
                <w:sz w:val="20"/>
              </w:rPr>
              <w:t>Col</w:t>
            </w:r>
            <w:r>
              <w:rPr>
                <w:b/>
                <w:color w:val="auto"/>
                <w:sz w:val="20"/>
              </w:rPr>
              <w:t>onial breeding w</w:t>
            </w:r>
            <w:r w:rsidRPr="00F07C02">
              <w:rPr>
                <w:b/>
                <w:color w:val="auto"/>
                <w:sz w:val="20"/>
              </w:rPr>
              <w:t>aterbirds</w:t>
            </w:r>
          </w:p>
        </w:tc>
        <w:tc>
          <w:tcPr>
            <w:tcW w:w="2268" w:type="dxa"/>
            <w:tcBorders>
              <w:left w:val="nil"/>
              <w:bottom w:val="single" w:sz="4" w:space="0" w:color="auto"/>
              <w:right w:val="nil"/>
            </w:tcBorders>
            <w:shd w:val="clear" w:color="auto" w:fill="6CB9DC"/>
          </w:tcPr>
          <w:p w:rsidR="00191381" w:rsidRPr="00F07C02" w:rsidRDefault="00191381" w:rsidP="00F07C02">
            <w:pPr>
              <w:pStyle w:val="Para0"/>
              <w:keepNext/>
              <w:spacing w:before="120" w:after="60"/>
              <w:jc w:val="left"/>
              <w:rPr>
                <w:b/>
                <w:color w:val="auto"/>
                <w:sz w:val="20"/>
              </w:rPr>
            </w:pPr>
            <w:r>
              <w:rPr>
                <w:b/>
                <w:color w:val="auto"/>
                <w:sz w:val="20"/>
              </w:rPr>
              <w:t>Migratory w</w:t>
            </w:r>
            <w:r w:rsidRPr="00F07C02">
              <w:rPr>
                <w:b/>
                <w:color w:val="auto"/>
                <w:sz w:val="20"/>
              </w:rPr>
              <w:t>aterbirds</w:t>
            </w:r>
          </w:p>
        </w:tc>
        <w:tc>
          <w:tcPr>
            <w:tcW w:w="3260" w:type="dxa"/>
            <w:tcBorders>
              <w:left w:val="nil"/>
              <w:bottom w:val="single" w:sz="4" w:space="0" w:color="auto"/>
            </w:tcBorders>
            <w:shd w:val="clear" w:color="auto" w:fill="6CB9DC"/>
          </w:tcPr>
          <w:p w:rsidR="00191381" w:rsidRPr="00F07C02" w:rsidRDefault="00191381" w:rsidP="00F07C02">
            <w:pPr>
              <w:pStyle w:val="Para0"/>
              <w:keepNext/>
              <w:spacing w:before="120" w:after="60"/>
              <w:jc w:val="left"/>
              <w:rPr>
                <w:b/>
                <w:color w:val="auto"/>
                <w:sz w:val="20"/>
              </w:rPr>
            </w:pPr>
            <w:r w:rsidRPr="00F07C02">
              <w:rPr>
                <w:b/>
                <w:color w:val="auto"/>
                <w:sz w:val="20"/>
              </w:rPr>
              <w:t>Other</w:t>
            </w:r>
          </w:p>
        </w:tc>
      </w:tr>
      <w:tr w:rsidR="00191381">
        <w:tc>
          <w:tcPr>
            <w:tcW w:w="4650" w:type="dxa"/>
            <w:tcBorders>
              <w:top w:val="single" w:sz="4" w:space="0" w:color="auto"/>
              <w:left w:val="nil"/>
              <w:bottom w:val="single" w:sz="4" w:space="0" w:color="auto"/>
              <w:right w:val="nil"/>
            </w:tcBorders>
            <w:shd w:val="clear" w:color="auto" w:fill="6CB9DC"/>
          </w:tcPr>
          <w:p w:rsidR="00191381" w:rsidRDefault="00191381">
            <w:pPr>
              <w:pStyle w:val="Para0"/>
              <w:keepNext/>
              <w:spacing w:before="120" w:after="60"/>
              <w:rPr>
                <w:b/>
                <w:color w:val="auto"/>
                <w:sz w:val="20"/>
              </w:rPr>
            </w:pPr>
            <w:r w:rsidRPr="00F07C02">
              <w:rPr>
                <w:b/>
                <w:color w:val="auto"/>
                <w:sz w:val="20"/>
              </w:rPr>
              <w:t>1. River-fed wetlands (Gundagai to Maude</w:t>
            </w:r>
            <w:r>
              <w:rPr>
                <w:b/>
                <w:color w:val="auto"/>
                <w:sz w:val="20"/>
              </w:rPr>
              <w:t>—</w:t>
            </w:r>
            <w:r w:rsidRPr="00F07C02">
              <w:rPr>
                <w:b/>
                <w:color w:val="auto"/>
                <w:sz w:val="20"/>
              </w:rPr>
              <w:t>includes the Mid-Murrumbidgee wetlands).</w:t>
            </w:r>
          </w:p>
        </w:tc>
        <w:tc>
          <w:tcPr>
            <w:tcW w:w="1611"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1612" w:type="dxa"/>
            <w:tcBorders>
              <w:top w:val="single" w:sz="4" w:space="0" w:color="auto"/>
              <w:left w:val="nil"/>
              <w:bottom w:val="single" w:sz="4" w:space="0" w:color="auto"/>
              <w:right w:val="nil"/>
            </w:tcBorders>
          </w:tcPr>
          <w:p w:rsidR="00191381" w:rsidRPr="009943AF" w:rsidRDefault="00191381" w:rsidP="007E28D1">
            <w:pPr>
              <w:pStyle w:val="Para0"/>
              <w:keepNext/>
              <w:spacing w:before="120" w:after="0"/>
              <w:jc w:val="center"/>
              <w:rPr>
                <w:sz w:val="20"/>
              </w:rPr>
            </w:pPr>
          </w:p>
        </w:tc>
        <w:tc>
          <w:tcPr>
            <w:tcW w:w="1612"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1113"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1984"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2127"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2268"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3260" w:type="dxa"/>
            <w:tcBorders>
              <w:top w:val="single" w:sz="4" w:space="0" w:color="auto"/>
              <w:left w:val="nil"/>
              <w:bottom w:val="single" w:sz="4" w:space="0" w:color="auto"/>
              <w:right w:val="nil"/>
            </w:tcBorders>
            <w:vAlign w:val="center"/>
          </w:tcPr>
          <w:p w:rsidR="00191381" w:rsidRDefault="00191381">
            <w:pPr>
              <w:pStyle w:val="Para0"/>
              <w:keepNext/>
              <w:spacing w:before="120" w:after="0"/>
              <w:jc w:val="center"/>
              <w:rPr>
                <w:sz w:val="20"/>
              </w:rPr>
            </w:pPr>
            <w:r w:rsidRPr="009A38CC">
              <w:rPr>
                <w:sz w:val="20"/>
              </w:rPr>
              <w:t xml:space="preserve">Small </w:t>
            </w:r>
            <w:r>
              <w:rPr>
                <w:sz w:val="20"/>
              </w:rPr>
              <w:t>and</w:t>
            </w:r>
            <w:r w:rsidRPr="009A38CC">
              <w:rPr>
                <w:sz w:val="20"/>
              </w:rPr>
              <w:t xml:space="preserve"> large-bodied fish</w:t>
            </w:r>
          </w:p>
        </w:tc>
      </w:tr>
      <w:tr w:rsidR="00191381">
        <w:tc>
          <w:tcPr>
            <w:tcW w:w="4650" w:type="dxa"/>
            <w:tcBorders>
              <w:top w:val="single" w:sz="4" w:space="0" w:color="auto"/>
              <w:left w:val="nil"/>
              <w:bottom w:val="single" w:sz="4" w:space="0" w:color="auto"/>
              <w:right w:val="nil"/>
            </w:tcBorders>
            <w:shd w:val="clear" w:color="auto" w:fill="6CB9DC"/>
          </w:tcPr>
          <w:p w:rsidR="00191381" w:rsidRPr="00F07C02" w:rsidRDefault="00191381" w:rsidP="007E28D1">
            <w:pPr>
              <w:pStyle w:val="Para0"/>
              <w:keepNext/>
              <w:spacing w:before="120" w:after="60"/>
              <w:rPr>
                <w:b/>
                <w:color w:val="auto"/>
                <w:sz w:val="20"/>
              </w:rPr>
            </w:pPr>
            <w:r w:rsidRPr="00F07C02">
              <w:rPr>
                <w:b/>
                <w:color w:val="auto"/>
                <w:sz w:val="20"/>
              </w:rPr>
              <w:t>2. Fivebough Swamp</w:t>
            </w:r>
          </w:p>
        </w:tc>
        <w:tc>
          <w:tcPr>
            <w:tcW w:w="1611"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1612" w:type="dxa"/>
            <w:tcBorders>
              <w:top w:val="single" w:sz="4" w:space="0" w:color="auto"/>
              <w:left w:val="nil"/>
              <w:bottom w:val="single" w:sz="4" w:space="0" w:color="auto"/>
              <w:right w:val="nil"/>
            </w:tcBorders>
          </w:tcPr>
          <w:p w:rsidR="00191381" w:rsidRPr="009943AF" w:rsidRDefault="00191381" w:rsidP="007E28D1">
            <w:pPr>
              <w:pStyle w:val="Para0"/>
              <w:keepNext/>
              <w:spacing w:before="120" w:after="0"/>
              <w:jc w:val="center"/>
              <w:rPr>
                <w:sz w:val="20"/>
              </w:rPr>
            </w:pPr>
          </w:p>
        </w:tc>
        <w:tc>
          <w:tcPr>
            <w:tcW w:w="1612"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1113"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1984"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2127"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2268"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3260" w:type="dxa"/>
            <w:tcBorders>
              <w:top w:val="single" w:sz="4" w:space="0" w:color="auto"/>
              <w:left w:val="nil"/>
              <w:bottom w:val="single" w:sz="4" w:space="0" w:color="auto"/>
              <w:right w:val="nil"/>
            </w:tcBorders>
            <w:vAlign w:val="center"/>
          </w:tcPr>
          <w:p w:rsidR="00191381" w:rsidRPr="009A38CC" w:rsidRDefault="00191381" w:rsidP="007E28D1">
            <w:pPr>
              <w:pStyle w:val="Para0"/>
              <w:keepNext/>
              <w:spacing w:before="120" w:after="0"/>
              <w:jc w:val="center"/>
              <w:rPr>
                <w:sz w:val="20"/>
              </w:rPr>
            </w:pPr>
            <w:r w:rsidRPr="009A38CC">
              <w:rPr>
                <w:sz w:val="20"/>
              </w:rPr>
              <w:t>Reed wetlands</w:t>
            </w:r>
          </w:p>
        </w:tc>
      </w:tr>
      <w:tr w:rsidR="00191381">
        <w:tc>
          <w:tcPr>
            <w:tcW w:w="4650" w:type="dxa"/>
            <w:tcBorders>
              <w:top w:val="single" w:sz="4" w:space="0" w:color="auto"/>
              <w:left w:val="nil"/>
              <w:bottom w:val="single" w:sz="4" w:space="0" w:color="auto"/>
              <w:right w:val="nil"/>
            </w:tcBorders>
            <w:shd w:val="clear" w:color="auto" w:fill="6CB9DC"/>
          </w:tcPr>
          <w:p w:rsidR="00191381" w:rsidRPr="00F07C02" w:rsidRDefault="00191381" w:rsidP="007E28D1">
            <w:pPr>
              <w:pStyle w:val="Para0"/>
              <w:keepNext/>
              <w:spacing w:before="120" w:after="60"/>
              <w:rPr>
                <w:b/>
                <w:color w:val="auto"/>
                <w:sz w:val="20"/>
              </w:rPr>
            </w:pPr>
            <w:r w:rsidRPr="00F07C02">
              <w:rPr>
                <w:b/>
                <w:color w:val="auto"/>
                <w:sz w:val="20"/>
              </w:rPr>
              <w:t>3. Tuckerbil Swamp</w:t>
            </w:r>
          </w:p>
        </w:tc>
        <w:tc>
          <w:tcPr>
            <w:tcW w:w="1611"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1612" w:type="dxa"/>
            <w:tcBorders>
              <w:top w:val="single" w:sz="4" w:space="0" w:color="auto"/>
              <w:left w:val="nil"/>
              <w:bottom w:val="single" w:sz="4" w:space="0" w:color="auto"/>
              <w:right w:val="nil"/>
            </w:tcBorders>
          </w:tcPr>
          <w:p w:rsidR="00191381" w:rsidRPr="009943AF" w:rsidRDefault="00191381" w:rsidP="007E28D1">
            <w:pPr>
              <w:pStyle w:val="Para0"/>
              <w:keepNext/>
              <w:spacing w:before="120" w:after="0"/>
              <w:jc w:val="center"/>
              <w:rPr>
                <w:sz w:val="20"/>
              </w:rPr>
            </w:pPr>
          </w:p>
        </w:tc>
        <w:tc>
          <w:tcPr>
            <w:tcW w:w="1612"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1113"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1984"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2127"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2268"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3260" w:type="dxa"/>
            <w:tcBorders>
              <w:top w:val="single" w:sz="4" w:space="0" w:color="auto"/>
              <w:left w:val="nil"/>
              <w:bottom w:val="single" w:sz="4" w:space="0" w:color="auto"/>
              <w:right w:val="nil"/>
            </w:tcBorders>
            <w:vAlign w:val="center"/>
          </w:tcPr>
          <w:p w:rsidR="00191381" w:rsidRPr="009A38CC" w:rsidRDefault="00191381" w:rsidP="007E28D1">
            <w:pPr>
              <w:pStyle w:val="Para0"/>
              <w:keepNext/>
              <w:spacing w:before="120" w:after="0"/>
              <w:jc w:val="center"/>
              <w:rPr>
                <w:sz w:val="20"/>
              </w:rPr>
            </w:pPr>
            <w:r w:rsidRPr="009A38CC">
              <w:rPr>
                <w:sz w:val="20"/>
              </w:rPr>
              <w:t>Brackish (samphire/seablite) wetland</w:t>
            </w:r>
          </w:p>
        </w:tc>
      </w:tr>
      <w:tr w:rsidR="00191381">
        <w:tc>
          <w:tcPr>
            <w:tcW w:w="4650" w:type="dxa"/>
            <w:tcBorders>
              <w:top w:val="single" w:sz="4" w:space="0" w:color="auto"/>
              <w:left w:val="nil"/>
              <w:bottom w:val="single" w:sz="4" w:space="0" w:color="auto"/>
              <w:right w:val="nil"/>
            </w:tcBorders>
            <w:shd w:val="clear" w:color="auto" w:fill="6CB9DC"/>
          </w:tcPr>
          <w:p w:rsidR="00191381" w:rsidRPr="00F07C02" w:rsidRDefault="00191381" w:rsidP="007E28D1">
            <w:pPr>
              <w:pStyle w:val="Para0"/>
              <w:keepNext/>
              <w:spacing w:before="120" w:after="60"/>
              <w:rPr>
                <w:b/>
                <w:color w:val="auto"/>
                <w:sz w:val="20"/>
              </w:rPr>
            </w:pPr>
            <w:r w:rsidRPr="00F07C02">
              <w:rPr>
                <w:b/>
                <w:color w:val="auto"/>
                <w:sz w:val="20"/>
              </w:rPr>
              <w:t>4. Barren Box Swamp</w:t>
            </w:r>
          </w:p>
        </w:tc>
        <w:tc>
          <w:tcPr>
            <w:tcW w:w="1611"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1612" w:type="dxa"/>
            <w:tcBorders>
              <w:top w:val="single" w:sz="4" w:space="0" w:color="auto"/>
              <w:left w:val="nil"/>
              <w:bottom w:val="single" w:sz="4" w:space="0" w:color="auto"/>
              <w:right w:val="nil"/>
            </w:tcBorders>
          </w:tcPr>
          <w:p w:rsidR="00191381" w:rsidRPr="009943AF" w:rsidRDefault="00191381" w:rsidP="007E28D1">
            <w:pPr>
              <w:pStyle w:val="Para0"/>
              <w:keepNext/>
              <w:spacing w:before="120" w:after="0"/>
              <w:jc w:val="center"/>
              <w:rPr>
                <w:sz w:val="20"/>
              </w:rPr>
            </w:pPr>
          </w:p>
        </w:tc>
        <w:tc>
          <w:tcPr>
            <w:tcW w:w="1612"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1113"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1984"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2127"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2268"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3260" w:type="dxa"/>
            <w:tcBorders>
              <w:top w:val="single" w:sz="4" w:space="0" w:color="auto"/>
              <w:left w:val="nil"/>
              <w:bottom w:val="single" w:sz="4" w:space="0" w:color="auto"/>
              <w:right w:val="nil"/>
            </w:tcBorders>
            <w:vAlign w:val="center"/>
          </w:tcPr>
          <w:p w:rsidR="00191381" w:rsidRPr="009A38CC" w:rsidRDefault="00191381" w:rsidP="007E28D1">
            <w:pPr>
              <w:pStyle w:val="Para0"/>
              <w:keepNext/>
              <w:spacing w:before="120" w:after="0"/>
              <w:jc w:val="center"/>
              <w:rPr>
                <w:sz w:val="20"/>
              </w:rPr>
            </w:pPr>
          </w:p>
        </w:tc>
      </w:tr>
      <w:tr w:rsidR="00191381">
        <w:tc>
          <w:tcPr>
            <w:tcW w:w="4650" w:type="dxa"/>
            <w:tcBorders>
              <w:top w:val="single" w:sz="4" w:space="0" w:color="auto"/>
              <w:left w:val="nil"/>
              <w:bottom w:val="single" w:sz="4" w:space="0" w:color="auto"/>
              <w:right w:val="nil"/>
            </w:tcBorders>
            <w:shd w:val="clear" w:color="auto" w:fill="6CB9DC"/>
          </w:tcPr>
          <w:p w:rsidR="00191381" w:rsidRPr="00F07C02" w:rsidRDefault="00191381" w:rsidP="007E28D1">
            <w:pPr>
              <w:pStyle w:val="Para0"/>
              <w:keepNext/>
              <w:spacing w:before="120" w:after="60"/>
              <w:rPr>
                <w:b/>
                <w:color w:val="auto"/>
                <w:sz w:val="20"/>
              </w:rPr>
            </w:pPr>
            <w:r w:rsidRPr="00F07C02">
              <w:rPr>
                <w:b/>
                <w:color w:val="auto"/>
                <w:sz w:val="20"/>
              </w:rPr>
              <w:t>5. Lower Mirrool Creek Floodplain</w:t>
            </w:r>
          </w:p>
        </w:tc>
        <w:tc>
          <w:tcPr>
            <w:tcW w:w="1611"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1612" w:type="dxa"/>
            <w:tcBorders>
              <w:top w:val="single" w:sz="4" w:space="0" w:color="auto"/>
              <w:left w:val="nil"/>
              <w:bottom w:val="single" w:sz="4" w:space="0" w:color="auto"/>
              <w:right w:val="nil"/>
            </w:tcBorders>
          </w:tcPr>
          <w:p w:rsidR="00191381" w:rsidRPr="009943AF" w:rsidRDefault="00191381" w:rsidP="007E28D1">
            <w:pPr>
              <w:pStyle w:val="Para0"/>
              <w:keepNext/>
              <w:spacing w:before="120" w:after="0"/>
              <w:jc w:val="center"/>
              <w:rPr>
                <w:sz w:val="20"/>
              </w:rPr>
            </w:pPr>
          </w:p>
        </w:tc>
        <w:tc>
          <w:tcPr>
            <w:tcW w:w="1612"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1113"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1984"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2127"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2268"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3260" w:type="dxa"/>
            <w:tcBorders>
              <w:top w:val="single" w:sz="4" w:space="0" w:color="auto"/>
              <w:left w:val="nil"/>
              <w:bottom w:val="single" w:sz="4" w:space="0" w:color="auto"/>
              <w:right w:val="nil"/>
            </w:tcBorders>
            <w:vAlign w:val="center"/>
          </w:tcPr>
          <w:p w:rsidR="00191381" w:rsidRPr="009A38CC" w:rsidRDefault="00191381" w:rsidP="007E28D1">
            <w:pPr>
              <w:pStyle w:val="Para0"/>
              <w:keepNext/>
              <w:spacing w:before="120" w:after="0"/>
              <w:jc w:val="center"/>
              <w:rPr>
                <w:sz w:val="20"/>
              </w:rPr>
            </w:pPr>
          </w:p>
        </w:tc>
      </w:tr>
      <w:tr w:rsidR="00191381">
        <w:tc>
          <w:tcPr>
            <w:tcW w:w="4650" w:type="dxa"/>
            <w:tcBorders>
              <w:top w:val="single" w:sz="4" w:space="0" w:color="auto"/>
              <w:left w:val="nil"/>
              <w:bottom w:val="single" w:sz="4" w:space="0" w:color="auto"/>
              <w:right w:val="nil"/>
            </w:tcBorders>
            <w:shd w:val="clear" w:color="auto" w:fill="6CB9DC"/>
          </w:tcPr>
          <w:p w:rsidR="00191381" w:rsidRPr="00F07C02" w:rsidRDefault="00191381" w:rsidP="007E28D1">
            <w:pPr>
              <w:pStyle w:val="Para0"/>
              <w:keepNext/>
              <w:spacing w:before="120" w:after="60"/>
              <w:rPr>
                <w:b/>
                <w:color w:val="auto"/>
                <w:sz w:val="20"/>
              </w:rPr>
            </w:pPr>
            <w:r w:rsidRPr="00F07C02">
              <w:rPr>
                <w:b/>
                <w:color w:val="auto"/>
                <w:sz w:val="20"/>
              </w:rPr>
              <w:t>6. Lowland river-fed wetlands (Balranald to Murray River junction, including ‘the Junction’ wetlands)</w:t>
            </w:r>
          </w:p>
        </w:tc>
        <w:tc>
          <w:tcPr>
            <w:tcW w:w="1611"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1612" w:type="dxa"/>
            <w:tcBorders>
              <w:top w:val="single" w:sz="4" w:space="0" w:color="auto"/>
              <w:left w:val="nil"/>
              <w:bottom w:val="single" w:sz="4" w:space="0" w:color="auto"/>
              <w:right w:val="nil"/>
            </w:tcBorders>
          </w:tcPr>
          <w:p w:rsidR="00191381" w:rsidRPr="009943AF" w:rsidRDefault="00191381" w:rsidP="007E28D1">
            <w:pPr>
              <w:pStyle w:val="Para0"/>
              <w:keepNext/>
              <w:spacing w:before="120" w:after="0"/>
              <w:jc w:val="center"/>
              <w:rPr>
                <w:sz w:val="20"/>
              </w:rPr>
            </w:pPr>
          </w:p>
        </w:tc>
        <w:tc>
          <w:tcPr>
            <w:tcW w:w="1612"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1113"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1984"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2127"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2268"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3260" w:type="dxa"/>
            <w:tcBorders>
              <w:top w:val="single" w:sz="4" w:space="0" w:color="auto"/>
              <w:left w:val="nil"/>
              <w:bottom w:val="single" w:sz="4" w:space="0" w:color="auto"/>
              <w:right w:val="nil"/>
            </w:tcBorders>
            <w:vAlign w:val="center"/>
          </w:tcPr>
          <w:p w:rsidR="00191381" w:rsidRDefault="00191381">
            <w:pPr>
              <w:pStyle w:val="Para0"/>
              <w:keepNext/>
              <w:spacing w:before="120" w:after="0"/>
              <w:jc w:val="center"/>
              <w:rPr>
                <w:sz w:val="20"/>
              </w:rPr>
            </w:pPr>
            <w:r w:rsidRPr="009A38CC">
              <w:rPr>
                <w:sz w:val="20"/>
              </w:rPr>
              <w:t xml:space="preserve">Small </w:t>
            </w:r>
            <w:r>
              <w:rPr>
                <w:sz w:val="20"/>
              </w:rPr>
              <w:t>and</w:t>
            </w:r>
            <w:r w:rsidRPr="009A38CC">
              <w:rPr>
                <w:sz w:val="20"/>
              </w:rPr>
              <w:t xml:space="preserve"> large-bodied fish</w:t>
            </w:r>
          </w:p>
        </w:tc>
      </w:tr>
      <w:tr w:rsidR="00191381">
        <w:tc>
          <w:tcPr>
            <w:tcW w:w="4650" w:type="dxa"/>
            <w:tcBorders>
              <w:top w:val="single" w:sz="4" w:space="0" w:color="auto"/>
              <w:left w:val="nil"/>
              <w:bottom w:val="single" w:sz="4" w:space="0" w:color="auto"/>
              <w:right w:val="nil"/>
            </w:tcBorders>
            <w:shd w:val="clear" w:color="auto" w:fill="6CB9DC"/>
          </w:tcPr>
          <w:p w:rsidR="00191381" w:rsidRPr="00F07C02" w:rsidRDefault="00191381" w:rsidP="007E28D1">
            <w:pPr>
              <w:pStyle w:val="Para0"/>
              <w:keepNext/>
              <w:spacing w:before="120" w:after="60"/>
              <w:rPr>
                <w:b/>
                <w:color w:val="auto"/>
                <w:sz w:val="20"/>
              </w:rPr>
            </w:pPr>
            <w:r w:rsidRPr="00F07C02">
              <w:rPr>
                <w:b/>
                <w:color w:val="auto"/>
                <w:sz w:val="20"/>
              </w:rPr>
              <w:t>7. Lowbidgee Wetlands</w:t>
            </w:r>
          </w:p>
        </w:tc>
        <w:tc>
          <w:tcPr>
            <w:tcW w:w="1611"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1612" w:type="dxa"/>
            <w:tcBorders>
              <w:top w:val="single" w:sz="4" w:space="0" w:color="auto"/>
              <w:left w:val="nil"/>
              <w:bottom w:val="single" w:sz="4" w:space="0" w:color="auto"/>
              <w:right w:val="nil"/>
            </w:tcBorders>
            <w:vAlign w:val="center"/>
          </w:tcPr>
          <w:p w:rsidR="00191381" w:rsidRPr="009943AF" w:rsidRDefault="00191381" w:rsidP="00D57B8C">
            <w:pPr>
              <w:pStyle w:val="Para0"/>
              <w:keepNext/>
              <w:spacing w:before="120" w:after="0"/>
              <w:jc w:val="center"/>
              <w:rPr>
                <w:sz w:val="20"/>
              </w:rPr>
            </w:pPr>
            <w:r w:rsidRPr="009943AF">
              <w:rPr>
                <w:sz w:val="20"/>
              </w:rPr>
              <w:sym w:font="Wingdings" w:char="F0FC"/>
            </w:r>
          </w:p>
        </w:tc>
        <w:tc>
          <w:tcPr>
            <w:tcW w:w="1612"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1113"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1984"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2127"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2268"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3260" w:type="dxa"/>
            <w:tcBorders>
              <w:top w:val="single" w:sz="4" w:space="0" w:color="auto"/>
              <w:left w:val="nil"/>
              <w:bottom w:val="single" w:sz="4" w:space="0" w:color="auto"/>
              <w:right w:val="nil"/>
            </w:tcBorders>
            <w:vAlign w:val="center"/>
          </w:tcPr>
          <w:p w:rsidR="00191381" w:rsidRPr="009A38CC" w:rsidRDefault="00191381" w:rsidP="007E28D1">
            <w:pPr>
              <w:pStyle w:val="Para0"/>
              <w:keepNext/>
              <w:spacing w:before="120" w:after="0"/>
              <w:jc w:val="center"/>
              <w:rPr>
                <w:sz w:val="20"/>
              </w:rPr>
            </w:pPr>
          </w:p>
        </w:tc>
      </w:tr>
      <w:tr w:rsidR="00191381">
        <w:trPr>
          <w:trHeight w:val="551"/>
        </w:trPr>
        <w:tc>
          <w:tcPr>
            <w:tcW w:w="4650" w:type="dxa"/>
            <w:tcBorders>
              <w:top w:val="single" w:sz="4" w:space="0" w:color="auto"/>
              <w:left w:val="nil"/>
              <w:bottom w:val="single" w:sz="4" w:space="0" w:color="auto"/>
              <w:right w:val="nil"/>
            </w:tcBorders>
            <w:shd w:val="clear" w:color="auto" w:fill="6CB9DC"/>
          </w:tcPr>
          <w:p w:rsidR="00191381" w:rsidRPr="00F07C02" w:rsidRDefault="00191381" w:rsidP="00D57B8C">
            <w:pPr>
              <w:pStyle w:val="Para0"/>
              <w:keepNext/>
              <w:spacing w:before="120"/>
              <w:rPr>
                <w:b/>
                <w:color w:val="auto"/>
                <w:sz w:val="20"/>
              </w:rPr>
            </w:pPr>
            <w:r w:rsidRPr="00F07C02">
              <w:rPr>
                <w:b/>
                <w:color w:val="auto"/>
                <w:sz w:val="20"/>
              </w:rPr>
              <w:t>8. Yanco Creek System</w:t>
            </w:r>
          </w:p>
        </w:tc>
        <w:tc>
          <w:tcPr>
            <w:tcW w:w="1611"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1612" w:type="dxa"/>
            <w:tcBorders>
              <w:top w:val="single" w:sz="4" w:space="0" w:color="auto"/>
              <w:left w:val="nil"/>
              <w:bottom w:val="single" w:sz="4" w:space="0" w:color="auto"/>
              <w:right w:val="nil"/>
            </w:tcBorders>
          </w:tcPr>
          <w:p w:rsidR="00191381" w:rsidRPr="009943AF" w:rsidRDefault="00191381" w:rsidP="007E28D1">
            <w:pPr>
              <w:pStyle w:val="Para0"/>
              <w:keepNext/>
              <w:spacing w:before="120" w:after="0"/>
              <w:jc w:val="center"/>
              <w:rPr>
                <w:sz w:val="20"/>
              </w:rPr>
            </w:pPr>
          </w:p>
        </w:tc>
        <w:tc>
          <w:tcPr>
            <w:tcW w:w="1612"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1113"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1984"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p>
        </w:tc>
        <w:tc>
          <w:tcPr>
            <w:tcW w:w="2127"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2268" w:type="dxa"/>
            <w:tcBorders>
              <w:top w:val="single" w:sz="4" w:space="0" w:color="auto"/>
              <w:left w:val="nil"/>
              <w:bottom w:val="single" w:sz="4" w:space="0" w:color="auto"/>
              <w:right w:val="nil"/>
            </w:tcBorders>
            <w:vAlign w:val="center"/>
          </w:tcPr>
          <w:p w:rsidR="00191381" w:rsidRPr="009943AF" w:rsidRDefault="00191381" w:rsidP="007E28D1">
            <w:pPr>
              <w:pStyle w:val="Para0"/>
              <w:keepNext/>
              <w:spacing w:before="120" w:after="0"/>
              <w:jc w:val="center"/>
              <w:rPr>
                <w:sz w:val="20"/>
              </w:rPr>
            </w:pPr>
            <w:r w:rsidRPr="009943AF">
              <w:rPr>
                <w:sz w:val="20"/>
              </w:rPr>
              <w:sym w:font="Wingdings" w:char="F0FC"/>
            </w:r>
          </w:p>
        </w:tc>
        <w:tc>
          <w:tcPr>
            <w:tcW w:w="3260" w:type="dxa"/>
            <w:tcBorders>
              <w:top w:val="single" w:sz="4" w:space="0" w:color="auto"/>
              <w:left w:val="nil"/>
              <w:bottom w:val="single" w:sz="4" w:space="0" w:color="auto"/>
              <w:right w:val="nil"/>
            </w:tcBorders>
            <w:vAlign w:val="center"/>
          </w:tcPr>
          <w:p w:rsidR="00191381" w:rsidRPr="009A38CC" w:rsidRDefault="00191381" w:rsidP="007E28D1">
            <w:pPr>
              <w:pStyle w:val="Para0"/>
              <w:keepNext/>
              <w:spacing w:before="120" w:after="0"/>
              <w:jc w:val="center"/>
              <w:rPr>
                <w:sz w:val="20"/>
              </w:rPr>
            </w:pPr>
            <w:r w:rsidRPr="009A38CC">
              <w:rPr>
                <w:sz w:val="20"/>
              </w:rPr>
              <w:t>Reed wetlands</w:t>
            </w:r>
          </w:p>
          <w:p w:rsidR="00191381" w:rsidRPr="009A38CC" w:rsidRDefault="00191381" w:rsidP="007E28D1">
            <w:pPr>
              <w:pStyle w:val="Para0"/>
              <w:keepNext/>
              <w:spacing w:before="120" w:after="0"/>
              <w:jc w:val="center"/>
              <w:rPr>
                <w:sz w:val="20"/>
              </w:rPr>
            </w:pPr>
            <w:r>
              <w:rPr>
                <w:sz w:val="20"/>
              </w:rPr>
              <w:t>Freshwater c</w:t>
            </w:r>
            <w:r w:rsidRPr="009A38CC">
              <w:rPr>
                <w:sz w:val="20"/>
              </w:rPr>
              <w:t>atfish</w:t>
            </w:r>
          </w:p>
        </w:tc>
      </w:tr>
    </w:tbl>
    <w:p w:rsidR="00191381" w:rsidRDefault="00191381" w:rsidP="00271EEC">
      <w:pPr>
        <w:pStyle w:val="Para0"/>
      </w:pPr>
    </w:p>
    <w:p w:rsidR="00191381" w:rsidRDefault="00191381" w:rsidP="00271EEC">
      <w:pPr>
        <w:pStyle w:val="Para0"/>
        <w:sectPr w:rsidR="00191381" w:rsidSect="00CA4495">
          <w:pgSz w:w="23814" w:h="16839" w:orient="landscape" w:code="8"/>
          <w:pgMar w:top="2268" w:right="2835" w:bottom="851" w:left="1701" w:header="680" w:footer="851" w:gutter="0"/>
          <w:cols w:space="720"/>
          <w:formProt w:val="0"/>
          <w:titlePg/>
          <w:docGrid w:linePitch="360"/>
        </w:sectPr>
      </w:pPr>
    </w:p>
    <w:p w:rsidR="009E0315" w:rsidRDefault="00647821">
      <w:pPr>
        <w:pStyle w:val="Appendix1"/>
        <w:jc w:val="left"/>
      </w:pPr>
      <w:bookmarkStart w:id="331" w:name="_Toc310503287"/>
      <w:bookmarkStart w:id="332" w:name="_Ref283282116"/>
      <w:r>
        <w:lastRenderedPageBreak/>
        <w:t>Commonwealth environmental watering</w:t>
      </w:r>
      <w:r w:rsidR="00191381" w:rsidRPr="00442A14">
        <w:t xml:space="preserve"> </w:t>
      </w:r>
      <w:r w:rsidR="00F13E95" w:rsidRPr="00442A14">
        <w:t>objectiv</w:t>
      </w:r>
      <w:r w:rsidR="00191381" w:rsidRPr="00442A14">
        <w:t>es</w:t>
      </w:r>
      <w:bookmarkEnd w:id="331"/>
    </w:p>
    <w:tbl>
      <w:tblPr>
        <w:tblW w:w="0" w:type="auto"/>
        <w:tblLook w:val="00A0"/>
      </w:tblPr>
      <w:tblGrid>
        <w:gridCol w:w="1384"/>
        <w:gridCol w:w="1701"/>
        <w:gridCol w:w="2959"/>
        <w:gridCol w:w="2960"/>
      </w:tblGrid>
      <w:tr w:rsidR="00191381" w:rsidRPr="0009532A">
        <w:tc>
          <w:tcPr>
            <w:tcW w:w="1384" w:type="dxa"/>
          </w:tcPr>
          <w:p w:rsidR="00191381" w:rsidRPr="0009532A" w:rsidRDefault="00191381" w:rsidP="00471F04">
            <w:pPr>
              <w:rPr>
                <w:b/>
                <w:color w:val="FFFFFF"/>
                <w:sz w:val="18"/>
                <w:szCs w:val="18"/>
              </w:rPr>
            </w:pPr>
          </w:p>
        </w:tc>
        <w:tc>
          <w:tcPr>
            <w:tcW w:w="1701" w:type="dxa"/>
          </w:tcPr>
          <w:p w:rsidR="00191381" w:rsidRDefault="00191381" w:rsidP="00471F04">
            <w:pPr>
              <w:jc w:val="left"/>
              <w:rPr>
                <w:b/>
                <w:color w:val="auto"/>
                <w:sz w:val="18"/>
                <w:szCs w:val="18"/>
              </w:rPr>
            </w:pPr>
            <w:r w:rsidRPr="00F07C02">
              <w:rPr>
                <w:b/>
                <w:color w:val="auto"/>
                <w:sz w:val="18"/>
                <w:szCs w:val="18"/>
              </w:rPr>
              <w:t>Ecological Watering Objectives</w:t>
            </w:r>
          </w:p>
        </w:tc>
        <w:tc>
          <w:tcPr>
            <w:tcW w:w="2959" w:type="dxa"/>
          </w:tcPr>
          <w:p w:rsidR="00191381" w:rsidRDefault="00191381" w:rsidP="00471F04">
            <w:pPr>
              <w:jc w:val="left"/>
              <w:rPr>
                <w:b/>
                <w:color w:val="auto"/>
                <w:sz w:val="18"/>
                <w:szCs w:val="18"/>
              </w:rPr>
            </w:pPr>
            <w:r w:rsidRPr="00F07C02">
              <w:rPr>
                <w:b/>
                <w:color w:val="auto"/>
                <w:sz w:val="18"/>
                <w:szCs w:val="18"/>
              </w:rPr>
              <w:t>Management Objectives</w:t>
            </w:r>
          </w:p>
        </w:tc>
        <w:tc>
          <w:tcPr>
            <w:tcW w:w="2960" w:type="dxa"/>
          </w:tcPr>
          <w:p w:rsidR="00191381" w:rsidRDefault="00191381" w:rsidP="00471F04">
            <w:pPr>
              <w:jc w:val="left"/>
              <w:rPr>
                <w:b/>
                <w:color w:val="auto"/>
                <w:sz w:val="18"/>
                <w:szCs w:val="18"/>
              </w:rPr>
            </w:pPr>
            <w:r w:rsidRPr="00F07C02">
              <w:rPr>
                <w:b/>
                <w:color w:val="auto"/>
                <w:sz w:val="18"/>
                <w:szCs w:val="18"/>
              </w:rPr>
              <w:t>Management Actions</w:t>
            </w:r>
          </w:p>
        </w:tc>
      </w:tr>
      <w:tr w:rsidR="00191381" w:rsidRPr="0009532A">
        <w:tc>
          <w:tcPr>
            <w:tcW w:w="1384" w:type="dxa"/>
          </w:tcPr>
          <w:p w:rsidR="00191381" w:rsidRPr="00F07C02" w:rsidRDefault="00191381" w:rsidP="00471F04">
            <w:pPr>
              <w:rPr>
                <w:b/>
                <w:color w:val="auto"/>
                <w:sz w:val="18"/>
                <w:szCs w:val="18"/>
              </w:rPr>
            </w:pPr>
            <w:r w:rsidRPr="00F07C02">
              <w:rPr>
                <w:b/>
                <w:color w:val="auto"/>
                <w:sz w:val="18"/>
                <w:szCs w:val="18"/>
              </w:rPr>
              <w:t>Extreme Dry</w:t>
            </w:r>
          </w:p>
        </w:tc>
        <w:tc>
          <w:tcPr>
            <w:tcW w:w="1701" w:type="dxa"/>
          </w:tcPr>
          <w:p w:rsidR="00191381" w:rsidRDefault="00191381" w:rsidP="00471F04">
            <w:pPr>
              <w:pStyle w:val="Para0bullet"/>
              <w:jc w:val="left"/>
              <w:rPr>
                <w:sz w:val="18"/>
                <w:szCs w:val="18"/>
              </w:rPr>
            </w:pPr>
            <w:r w:rsidRPr="0009532A">
              <w:rPr>
                <w:sz w:val="18"/>
                <w:szCs w:val="18"/>
              </w:rPr>
              <w:t>Avoid damage to key environmental assets</w:t>
            </w:r>
          </w:p>
        </w:tc>
        <w:tc>
          <w:tcPr>
            <w:tcW w:w="2959" w:type="dxa"/>
          </w:tcPr>
          <w:p w:rsidR="00191381" w:rsidRDefault="00191381" w:rsidP="00471F04">
            <w:pPr>
              <w:pStyle w:val="Para0bullet"/>
              <w:jc w:val="left"/>
              <w:rPr>
                <w:sz w:val="18"/>
                <w:szCs w:val="18"/>
              </w:rPr>
            </w:pPr>
            <w:r w:rsidRPr="0009532A">
              <w:rPr>
                <w:sz w:val="18"/>
                <w:szCs w:val="18"/>
              </w:rPr>
              <w:t>Avoid critical loss of threatened species and communities</w:t>
            </w:r>
          </w:p>
          <w:p w:rsidR="00191381" w:rsidRDefault="00191381" w:rsidP="00471F04">
            <w:pPr>
              <w:pStyle w:val="Para0bullet"/>
              <w:jc w:val="left"/>
              <w:rPr>
                <w:sz w:val="18"/>
                <w:szCs w:val="18"/>
              </w:rPr>
            </w:pPr>
            <w:r w:rsidRPr="0009532A">
              <w:rPr>
                <w:sz w:val="18"/>
                <w:szCs w:val="18"/>
              </w:rPr>
              <w:t>Maintain key refuges</w:t>
            </w:r>
          </w:p>
          <w:p w:rsidR="00191381" w:rsidRDefault="00191381" w:rsidP="00471F04">
            <w:pPr>
              <w:pStyle w:val="Para0bullet"/>
              <w:jc w:val="left"/>
              <w:rPr>
                <w:sz w:val="18"/>
                <w:szCs w:val="18"/>
              </w:rPr>
            </w:pPr>
            <w:r w:rsidRPr="0009532A">
              <w:rPr>
                <w:sz w:val="18"/>
                <w:szCs w:val="18"/>
              </w:rPr>
              <w:t>Avoid irretrievable damage or catastrophic events</w:t>
            </w:r>
          </w:p>
        </w:tc>
        <w:tc>
          <w:tcPr>
            <w:tcW w:w="2960" w:type="dxa"/>
          </w:tcPr>
          <w:p w:rsidR="00191381" w:rsidRDefault="00191381" w:rsidP="00471F04">
            <w:pPr>
              <w:pStyle w:val="Para0bullet"/>
              <w:jc w:val="left"/>
              <w:rPr>
                <w:sz w:val="18"/>
                <w:szCs w:val="18"/>
              </w:rPr>
            </w:pPr>
            <w:r w:rsidRPr="0009532A">
              <w:rPr>
                <w:sz w:val="18"/>
                <w:szCs w:val="18"/>
              </w:rPr>
              <w:t>Water refugia and sites supporting threatened species and communities</w:t>
            </w:r>
          </w:p>
          <w:p w:rsidR="00191381" w:rsidRDefault="00191381" w:rsidP="00471F04">
            <w:pPr>
              <w:pStyle w:val="Para0bullet"/>
              <w:jc w:val="left"/>
              <w:rPr>
                <w:sz w:val="18"/>
                <w:szCs w:val="18"/>
              </w:rPr>
            </w:pPr>
            <w:r w:rsidRPr="0009532A">
              <w:rPr>
                <w:sz w:val="18"/>
                <w:szCs w:val="18"/>
              </w:rPr>
              <w:t>Undertake emergency watering at specific sites of priority assets</w:t>
            </w:r>
          </w:p>
          <w:p w:rsidR="00191381" w:rsidRDefault="00191381" w:rsidP="00471F04">
            <w:pPr>
              <w:pStyle w:val="Para0bullet"/>
              <w:jc w:val="left"/>
              <w:rPr>
                <w:sz w:val="18"/>
                <w:szCs w:val="18"/>
              </w:rPr>
            </w:pPr>
            <w:r w:rsidRPr="0009532A">
              <w:rPr>
                <w:sz w:val="18"/>
                <w:szCs w:val="18"/>
              </w:rPr>
              <w:t>Use carryover volumes to maintain critical needs</w:t>
            </w:r>
          </w:p>
        </w:tc>
      </w:tr>
      <w:tr w:rsidR="00191381" w:rsidRPr="0009532A">
        <w:tc>
          <w:tcPr>
            <w:tcW w:w="1384" w:type="dxa"/>
          </w:tcPr>
          <w:p w:rsidR="00191381" w:rsidRPr="00F07C02" w:rsidRDefault="00191381" w:rsidP="00471F04">
            <w:pPr>
              <w:rPr>
                <w:b/>
                <w:color w:val="auto"/>
                <w:sz w:val="18"/>
                <w:szCs w:val="18"/>
              </w:rPr>
            </w:pPr>
            <w:r w:rsidRPr="00F07C02">
              <w:rPr>
                <w:b/>
                <w:color w:val="auto"/>
                <w:sz w:val="18"/>
                <w:szCs w:val="18"/>
              </w:rPr>
              <w:t>Dry</w:t>
            </w:r>
          </w:p>
        </w:tc>
        <w:tc>
          <w:tcPr>
            <w:tcW w:w="1701" w:type="dxa"/>
          </w:tcPr>
          <w:p w:rsidR="00191381" w:rsidRDefault="00191381" w:rsidP="00471F04">
            <w:pPr>
              <w:pStyle w:val="Para0bullet"/>
              <w:jc w:val="left"/>
              <w:rPr>
                <w:sz w:val="18"/>
                <w:szCs w:val="18"/>
              </w:rPr>
            </w:pPr>
            <w:r w:rsidRPr="0009532A">
              <w:rPr>
                <w:sz w:val="18"/>
                <w:szCs w:val="18"/>
              </w:rPr>
              <w:t>Ensure ecological capacity for recovery</w:t>
            </w:r>
          </w:p>
        </w:tc>
        <w:tc>
          <w:tcPr>
            <w:tcW w:w="2959" w:type="dxa"/>
          </w:tcPr>
          <w:p w:rsidR="00191381" w:rsidRDefault="00191381" w:rsidP="00471F04">
            <w:pPr>
              <w:pStyle w:val="Para0bullet"/>
              <w:jc w:val="left"/>
              <w:rPr>
                <w:sz w:val="18"/>
                <w:szCs w:val="18"/>
              </w:rPr>
            </w:pPr>
            <w:r w:rsidRPr="0009532A">
              <w:rPr>
                <w:sz w:val="18"/>
                <w:szCs w:val="18"/>
              </w:rPr>
              <w:t>Support the survival and growth of threatened species and communities, including limited small-scale recruitment</w:t>
            </w:r>
          </w:p>
          <w:p w:rsidR="00191381" w:rsidRDefault="00191381" w:rsidP="00471F04">
            <w:pPr>
              <w:pStyle w:val="Para0bullet"/>
              <w:jc w:val="left"/>
              <w:rPr>
                <w:sz w:val="18"/>
                <w:szCs w:val="18"/>
              </w:rPr>
            </w:pPr>
            <w:r w:rsidRPr="0009532A">
              <w:rPr>
                <w:sz w:val="18"/>
                <w:szCs w:val="18"/>
              </w:rPr>
              <w:t>Maintain diverse habitats</w:t>
            </w:r>
          </w:p>
          <w:p w:rsidR="00191381" w:rsidRDefault="00191381" w:rsidP="00471F04">
            <w:pPr>
              <w:pStyle w:val="Para0bullet"/>
              <w:jc w:val="left"/>
              <w:rPr>
                <w:sz w:val="18"/>
                <w:szCs w:val="18"/>
              </w:rPr>
            </w:pPr>
            <w:r w:rsidRPr="0009532A">
              <w:rPr>
                <w:sz w:val="18"/>
                <w:szCs w:val="18"/>
              </w:rPr>
              <w:t>Maintain low-flow river and floodplain functional processes in sites and reaches of priority assets</w:t>
            </w:r>
          </w:p>
        </w:tc>
        <w:tc>
          <w:tcPr>
            <w:tcW w:w="2960" w:type="dxa"/>
          </w:tcPr>
          <w:p w:rsidR="00191381" w:rsidRDefault="00191381" w:rsidP="00471F04">
            <w:pPr>
              <w:pStyle w:val="Para0bullet"/>
              <w:jc w:val="left"/>
              <w:rPr>
                <w:sz w:val="18"/>
                <w:szCs w:val="18"/>
              </w:rPr>
            </w:pPr>
            <w:r w:rsidRPr="0009532A">
              <w:rPr>
                <w:sz w:val="18"/>
                <w:szCs w:val="18"/>
              </w:rPr>
              <w:t>Water refugia and sites supporting threatened species and communities</w:t>
            </w:r>
          </w:p>
          <w:p w:rsidR="00191381" w:rsidRDefault="00191381" w:rsidP="00471F04">
            <w:pPr>
              <w:pStyle w:val="Para0bullet"/>
              <w:jc w:val="left"/>
              <w:rPr>
                <w:sz w:val="18"/>
                <w:szCs w:val="18"/>
              </w:rPr>
            </w:pPr>
            <w:r w:rsidRPr="0009532A">
              <w:rPr>
                <w:sz w:val="18"/>
                <w:szCs w:val="18"/>
              </w:rPr>
              <w:t>Provide low flow and freshes in sites and reaches of priority assets</w:t>
            </w:r>
          </w:p>
          <w:p w:rsidR="00191381" w:rsidRDefault="00191381" w:rsidP="00471F04">
            <w:pPr>
              <w:pStyle w:val="Para0bullet"/>
              <w:jc w:val="left"/>
              <w:rPr>
                <w:sz w:val="18"/>
                <w:szCs w:val="18"/>
              </w:rPr>
            </w:pPr>
            <w:r w:rsidRPr="0009532A">
              <w:rPr>
                <w:sz w:val="18"/>
                <w:szCs w:val="18"/>
              </w:rPr>
              <w:t>Use carryover volumes to maintain follow-up watering</w:t>
            </w:r>
          </w:p>
        </w:tc>
      </w:tr>
      <w:tr w:rsidR="00191381" w:rsidRPr="0009532A">
        <w:tc>
          <w:tcPr>
            <w:tcW w:w="1384" w:type="dxa"/>
          </w:tcPr>
          <w:p w:rsidR="00191381" w:rsidRPr="00F07C02" w:rsidRDefault="00191381" w:rsidP="00471F04">
            <w:pPr>
              <w:rPr>
                <w:b/>
                <w:color w:val="auto"/>
                <w:sz w:val="18"/>
                <w:szCs w:val="18"/>
              </w:rPr>
            </w:pPr>
            <w:r w:rsidRPr="00F07C02">
              <w:rPr>
                <w:b/>
                <w:color w:val="auto"/>
                <w:sz w:val="18"/>
                <w:szCs w:val="18"/>
              </w:rPr>
              <w:t>Median</w:t>
            </w:r>
          </w:p>
        </w:tc>
        <w:tc>
          <w:tcPr>
            <w:tcW w:w="1701" w:type="dxa"/>
          </w:tcPr>
          <w:p w:rsidR="00191381" w:rsidRDefault="00191381" w:rsidP="00471F04">
            <w:pPr>
              <w:pStyle w:val="Para0bullet"/>
              <w:jc w:val="left"/>
              <w:rPr>
                <w:sz w:val="18"/>
                <w:szCs w:val="18"/>
              </w:rPr>
            </w:pPr>
            <w:r w:rsidRPr="0009532A">
              <w:rPr>
                <w:sz w:val="18"/>
                <w:szCs w:val="18"/>
              </w:rPr>
              <w:t>Maintain ecological health and resilience</w:t>
            </w:r>
          </w:p>
        </w:tc>
        <w:tc>
          <w:tcPr>
            <w:tcW w:w="2959" w:type="dxa"/>
          </w:tcPr>
          <w:p w:rsidR="00191381" w:rsidRDefault="00191381" w:rsidP="00471F04">
            <w:pPr>
              <w:pStyle w:val="Para0bullet"/>
              <w:jc w:val="left"/>
              <w:rPr>
                <w:sz w:val="18"/>
                <w:szCs w:val="18"/>
              </w:rPr>
            </w:pPr>
            <w:r w:rsidRPr="0009532A">
              <w:rPr>
                <w:sz w:val="18"/>
                <w:szCs w:val="18"/>
              </w:rPr>
              <w:t>Enable growth and reproduction and large-scale recruitment for a diverse range of flora and fauna</w:t>
            </w:r>
          </w:p>
          <w:p w:rsidR="00191381" w:rsidRDefault="00191381" w:rsidP="00471F04">
            <w:pPr>
              <w:pStyle w:val="Para0bullet"/>
              <w:jc w:val="left"/>
              <w:rPr>
                <w:sz w:val="18"/>
                <w:szCs w:val="18"/>
              </w:rPr>
            </w:pPr>
            <w:r w:rsidRPr="0009532A">
              <w:rPr>
                <w:sz w:val="18"/>
                <w:szCs w:val="18"/>
              </w:rPr>
              <w:t>Promote higher floodplain-river connectivity</w:t>
            </w:r>
          </w:p>
          <w:p w:rsidR="00191381" w:rsidRDefault="00191381" w:rsidP="00471F04">
            <w:pPr>
              <w:pStyle w:val="Para0bullet"/>
              <w:jc w:val="left"/>
              <w:rPr>
                <w:sz w:val="18"/>
                <w:szCs w:val="18"/>
              </w:rPr>
            </w:pPr>
            <w:r w:rsidRPr="0009532A">
              <w:rPr>
                <w:sz w:val="18"/>
                <w:szCs w:val="18"/>
              </w:rPr>
              <w:t>Support high-flow river and floodplain functional processes</w:t>
            </w:r>
          </w:p>
        </w:tc>
        <w:tc>
          <w:tcPr>
            <w:tcW w:w="2960" w:type="dxa"/>
          </w:tcPr>
          <w:p w:rsidR="00191381" w:rsidRDefault="00191381" w:rsidP="00471F04">
            <w:pPr>
              <w:pStyle w:val="Para0bullet"/>
              <w:jc w:val="left"/>
              <w:rPr>
                <w:sz w:val="18"/>
                <w:szCs w:val="18"/>
              </w:rPr>
            </w:pPr>
            <w:r w:rsidRPr="0009532A">
              <w:rPr>
                <w:sz w:val="18"/>
                <w:szCs w:val="18"/>
              </w:rPr>
              <w:t>Prolong flood/high-flow duration at key sites and reaches of priority assets</w:t>
            </w:r>
          </w:p>
          <w:p w:rsidR="00191381" w:rsidRDefault="00191381" w:rsidP="00471F04">
            <w:pPr>
              <w:pStyle w:val="Para0bullet"/>
              <w:jc w:val="left"/>
              <w:rPr>
                <w:sz w:val="18"/>
                <w:szCs w:val="18"/>
              </w:rPr>
            </w:pPr>
            <w:r w:rsidRPr="0009532A">
              <w:rPr>
                <w:sz w:val="18"/>
                <w:szCs w:val="18"/>
              </w:rPr>
              <w:t>Contribute to the full range of in-channel flows</w:t>
            </w:r>
          </w:p>
          <w:p w:rsidR="00191381" w:rsidRDefault="00191381" w:rsidP="00471F04">
            <w:pPr>
              <w:pStyle w:val="Para0bullet"/>
              <w:jc w:val="left"/>
              <w:rPr>
                <w:sz w:val="18"/>
                <w:szCs w:val="18"/>
              </w:rPr>
            </w:pPr>
            <w:r w:rsidRPr="0009532A">
              <w:rPr>
                <w:sz w:val="18"/>
                <w:szCs w:val="18"/>
              </w:rPr>
              <w:t>Use carryover to provide optimal seasonal flow patterns in subsequent years</w:t>
            </w:r>
          </w:p>
        </w:tc>
      </w:tr>
      <w:tr w:rsidR="00191381" w:rsidRPr="0009532A">
        <w:tc>
          <w:tcPr>
            <w:tcW w:w="1384" w:type="dxa"/>
          </w:tcPr>
          <w:p w:rsidR="00191381" w:rsidRPr="00F07C02" w:rsidRDefault="00191381" w:rsidP="00471F04">
            <w:pPr>
              <w:rPr>
                <w:b/>
                <w:color w:val="auto"/>
                <w:sz w:val="18"/>
                <w:szCs w:val="18"/>
              </w:rPr>
            </w:pPr>
            <w:r w:rsidRPr="00F07C02">
              <w:rPr>
                <w:b/>
                <w:color w:val="auto"/>
                <w:sz w:val="18"/>
                <w:szCs w:val="18"/>
              </w:rPr>
              <w:t>Wet</w:t>
            </w:r>
          </w:p>
        </w:tc>
        <w:tc>
          <w:tcPr>
            <w:tcW w:w="1701" w:type="dxa"/>
          </w:tcPr>
          <w:p w:rsidR="00191381" w:rsidRDefault="00191381" w:rsidP="00471F04">
            <w:pPr>
              <w:pStyle w:val="Para0bullet"/>
              <w:jc w:val="left"/>
              <w:rPr>
                <w:sz w:val="18"/>
                <w:szCs w:val="18"/>
              </w:rPr>
            </w:pPr>
            <w:r w:rsidRPr="0009532A">
              <w:rPr>
                <w:sz w:val="18"/>
                <w:szCs w:val="18"/>
              </w:rPr>
              <w:t>Improve and extend healthy and resilient aquatic ecosystems</w:t>
            </w:r>
          </w:p>
        </w:tc>
        <w:tc>
          <w:tcPr>
            <w:tcW w:w="2959" w:type="dxa"/>
          </w:tcPr>
          <w:p w:rsidR="00191381" w:rsidRDefault="00191381" w:rsidP="00471F04">
            <w:pPr>
              <w:pStyle w:val="Para0bullet"/>
              <w:jc w:val="left"/>
              <w:rPr>
                <w:sz w:val="18"/>
                <w:szCs w:val="18"/>
              </w:rPr>
            </w:pPr>
            <w:r w:rsidRPr="0009532A">
              <w:rPr>
                <w:sz w:val="18"/>
                <w:szCs w:val="18"/>
              </w:rPr>
              <w:t>Enable growth, reproduction and large-scale recruitment for diverse flora and fauna</w:t>
            </w:r>
          </w:p>
          <w:p w:rsidR="00191381" w:rsidRDefault="00191381" w:rsidP="00471F04">
            <w:pPr>
              <w:pStyle w:val="Para0bullet"/>
              <w:jc w:val="left"/>
              <w:rPr>
                <w:sz w:val="18"/>
                <w:szCs w:val="18"/>
              </w:rPr>
            </w:pPr>
            <w:r w:rsidRPr="0009532A">
              <w:rPr>
                <w:sz w:val="18"/>
                <w:szCs w:val="18"/>
              </w:rPr>
              <w:t>Promote higher floodplain-river connectivity</w:t>
            </w:r>
          </w:p>
          <w:p w:rsidR="00191381" w:rsidRDefault="00191381" w:rsidP="00471F04">
            <w:pPr>
              <w:pStyle w:val="Para0bullet"/>
              <w:jc w:val="left"/>
              <w:rPr>
                <w:sz w:val="18"/>
                <w:szCs w:val="18"/>
              </w:rPr>
            </w:pPr>
            <w:r w:rsidRPr="0009532A">
              <w:rPr>
                <w:sz w:val="18"/>
                <w:szCs w:val="18"/>
              </w:rPr>
              <w:t>Support high-flow river and floodplain functional processes</w:t>
            </w:r>
          </w:p>
        </w:tc>
        <w:tc>
          <w:tcPr>
            <w:tcW w:w="2960" w:type="dxa"/>
          </w:tcPr>
          <w:p w:rsidR="00191381" w:rsidRDefault="00191381" w:rsidP="00471F04">
            <w:pPr>
              <w:pStyle w:val="Para0bullet"/>
              <w:jc w:val="left"/>
              <w:rPr>
                <w:sz w:val="18"/>
                <w:szCs w:val="18"/>
              </w:rPr>
            </w:pPr>
            <w:r w:rsidRPr="0009532A">
              <w:rPr>
                <w:sz w:val="18"/>
                <w:szCs w:val="18"/>
              </w:rPr>
              <w:t xml:space="preserve">Increase </w:t>
            </w:r>
            <w:r w:rsidR="008D3EB5">
              <w:rPr>
                <w:sz w:val="18"/>
                <w:szCs w:val="18"/>
              </w:rPr>
              <w:t>inundation</w:t>
            </w:r>
            <w:r w:rsidRPr="0009532A">
              <w:rPr>
                <w:sz w:val="18"/>
                <w:szCs w:val="18"/>
              </w:rPr>
              <w:t xml:space="preserve"> duration and extent across priority assets</w:t>
            </w:r>
          </w:p>
          <w:p w:rsidR="00191381" w:rsidRDefault="00191381" w:rsidP="00471F04">
            <w:pPr>
              <w:pStyle w:val="Para0bullet"/>
              <w:jc w:val="left"/>
              <w:rPr>
                <w:sz w:val="18"/>
                <w:szCs w:val="18"/>
              </w:rPr>
            </w:pPr>
            <w:r w:rsidRPr="0009532A">
              <w:rPr>
                <w:sz w:val="18"/>
                <w:szCs w:val="18"/>
              </w:rPr>
              <w:t>Contribute to the full range of flows, including overbank</w:t>
            </w:r>
          </w:p>
          <w:p w:rsidR="00191381" w:rsidRDefault="00191381" w:rsidP="00471F04">
            <w:pPr>
              <w:pStyle w:val="Para0bullet"/>
              <w:jc w:val="left"/>
              <w:rPr>
                <w:sz w:val="18"/>
                <w:szCs w:val="18"/>
              </w:rPr>
            </w:pPr>
            <w:r>
              <w:rPr>
                <w:sz w:val="18"/>
                <w:szCs w:val="18"/>
              </w:rPr>
              <w:t>P</w:t>
            </w:r>
            <w:r w:rsidRPr="0009532A">
              <w:rPr>
                <w:sz w:val="18"/>
                <w:szCs w:val="18"/>
              </w:rPr>
              <w:t>rovide Use carryover water to optimal seasonal flow patterns in subsequent years</w:t>
            </w:r>
          </w:p>
        </w:tc>
      </w:tr>
    </w:tbl>
    <w:p w:rsidR="009E0315" w:rsidRDefault="00262572">
      <w:pPr>
        <w:pStyle w:val="Appendix1"/>
        <w:jc w:val="left"/>
      </w:pPr>
      <w:bookmarkStart w:id="333" w:name="_Toc310503288"/>
      <w:bookmarkEnd w:id="332"/>
      <w:r w:rsidRPr="00262572">
        <w:lastRenderedPageBreak/>
        <w:t>Commonwealth environmental watering program operational monitoring report proforma</w:t>
      </w:r>
      <w:bookmarkEnd w:id="333"/>
    </w:p>
    <w:tbl>
      <w:tblPr>
        <w:tblStyle w:val="TableGrid"/>
        <w:tblW w:w="0" w:type="auto"/>
        <w:tblLook w:val="01E0"/>
      </w:tblPr>
      <w:tblGrid>
        <w:gridCol w:w="1868"/>
        <w:gridCol w:w="4134"/>
        <w:gridCol w:w="3002"/>
      </w:tblGrid>
      <w:tr w:rsidR="00191381">
        <w:trPr>
          <w:trHeight w:val="2081"/>
        </w:trPr>
        <w:tc>
          <w:tcPr>
            <w:tcW w:w="9004" w:type="dxa"/>
            <w:gridSpan w:val="3"/>
          </w:tcPr>
          <w:p w:rsidR="009E0315" w:rsidRDefault="00191381">
            <w:pPr>
              <w:spacing w:after="0" w:line="240" w:lineRule="auto"/>
              <w:jc w:val="center"/>
              <w:rPr>
                <w:rFonts w:cs="Arial"/>
                <w:b/>
                <w:i/>
                <w:sz w:val="24"/>
                <w:szCs w:val="24"/>
              </w:rPr>
            </w:pPr>
            <w:r w:rsidRPr="00344DE4">
              <w:rPr>
                <w:rFonts w:cs="Arial"/>
                <w:b/>
                <w:i/>
                <w:sz w:val="24"/>
                <w:szCs w:val="24"/>
              </w:rPr>
              <w:t>Commonwealth Environmental Watering Program</w:t>
            </w:r>
          </w:p>
          <w:p w:rsidR="00191381" w:rsidRPr="00344DE4" w:rsidRDefault="00191381" w:rsidP="00471F04">
            <w:pPr>
              <w:spacing w:after="0" w:line="240" w:lineRule="auto"/>
              <w:jc w:val="center"/>
              <w:rPr>
                <w:rFonts w:cs="Arial"/>
                <w:b/>
                <w:i/>
                <w:sz w:val="22"/>
                <w:szCs w:val="22"/>
              </w:rPr>
            </w:pPr>
            <w:r w:rsidRPr="00344DE4">
              <w:rPr>
                <w:rFonts w:cs="Arial"/>
                <w:b/>
                <w:i/>
                <w:sz w:val="22"/>
                <w:szCs w:val="22"/>
              </w:rPr>
              <w:t>Operational Monitoring Report</w:t>
            </w:r>
          </w:p>
          <w:p w:rsidR="00191381" w:rsidRPr="00344DE4" w:rsidRDefault="00191381" w:rsidP="00471F04">
            <w:pPr>
              <w:spacing w:after="0" w:line="240" w:lineRule="auto"/>
              <w:jc w:val="center"/>
              <w:rPr>
                <w:rFonts w:cs="Arial"/>
                <w:i/>
                <w:sz w:val="22"/>
                <w:szCs w:val="22"/>
              </w:rPr>
            </w:pPr>
            <w:r w:rsidRPr="00344DE4">
              <w:rPr>
                <w:rFonts w:cs="Arial"/>
                <w:i/>
                <w:sz w:val="22"/>
                <w:szCs w:val="22"/>
              </w:rPr>
              <w:t xml:space="preserve">Please provide the completed form to </w:t>
            </w:r>
            <w:r w:rsidRPr="00344DE4">
              <w:rPr>
                <w:rFonts w:cs="Arial"/>
                <w:i/>
                <w:color w:val="FF0000"/>
                <w:sz w:val="22"/>
                <w:szCs w:val="22"/>
              </w:rPr>
              <w:t xml:space="preserve">&lt;insert name and email address&gt; </w:t>
            </w:r>
            <w:r w:rsidRPr="00344DE4">
              <w:rPr>
                <w:rFonts w:cs="Arial"/>
                <w:i/>
                <w:sz w:val="22"/>
                <w:szCs w:val="22"/>
              </w:rPr>
              <w:t>within two weeks of completion of water delivery or, if water delivery lasts longer than two months, also supply intermediate reports at monthly intervals.</w:t>
            </w:r>
          </w:p>
          <w:p w:rsidR="00191381" w:rsidRDefault="00191381" w:rsidP="00471F04">
            <w:pPr>
              <w:spacing w:after="0" w:line="240" w:lineRule="auto"/>
              <w:jc w:val="center"/>
              <w:rPr>
                <w:rFonts w:cs="Arial"/>
                <w:sz w:val="22"/>
                <w:szCs w:val="22"/>
              </w:rPr>
            </w:pPr>
            <w:r w:rsidRPr="00344DE4">
              <w:rPr>
                <w:rFonts w:cs="Arial"/>
                <w:sz w:val="22"/>
                <w:szCs w:val="22"/>
              </w:rPr>
              <w:t>Final Operational Report</w:t>
            </w:r>
            <w:r>
              <w:rPr>
                <w:rFonts w:cs="Arial"/>
                <w:sz w:val="22"/>
                <w:szCs w:val="22"/>
              </w:rPr>
              <w:t xml:space="preserve">       </w:t>
            </w:r>
            <w:r w:rsidRPr="00344DE4">
              <w:rPr>
                <w:rFonts w:cs="Arial"/>
                <w:sz w:val="22"/>
                <w:szCs w:val="22"/>
              </w:rPr>
              <w:t xml:space="preserve"> Intermediate Operational Report</w:t>
            </w:r>
            <w:r>
              <w:rPr>
                <w:rFonts w:cs="Arial"/>
                <w:sz w:val="22"/>
                <w:szCs w:val="22"/>
              </w:rPr>
              <w:t xml:space="preserve">   </w:t>
            </w:r>
            <w:r w:rsidRPr="00344DE4">
              <w:rPr>
                <w:rFonts w:cs="Arial"/>
                <w:sz w:val="22"/>
                <w:szCs w:val="22"/>
              </w:rPr>
              <w:t xml:space="preserve"> </w:t>
            </w:r>
          </w:p>
          <w:p w:rsidR="009E0315" w:rsidRDefault="00191381">
            <w:pPr>
              <w:spacing w:after="0" w:line="240" w:lineRule="auto"/>
              <w:jc w:val="center"/>
              <w:rPr>
                <w:sz w:val="22"/>
              </w:rPr>
            </w:pPr>
            <w:r w:rsidRPr="00344DE4">
              <w:rPr>
                <w:rFonts w:cs="Arial"/>
                <w:sz w:val="22"/>
                <w:szCs w:val="22"/>
              </w:rPr>
              <w:t>Reporting Period: From</w:t>
            </w:r>
            <w:r>
              <w:rPr>
                <w:rFonts w:cs="Arial"/>
                <w:sz w:val="22"/>
                <w:szCs w:val="22"/>
              </w:rPr>
              <w:t xml:space="preserve">         </w:t>
            </w:r>
            <w:r w:rsidRPr="00344DE4">
              <w:rPr>
                <w:rFonts w:cs="Arial"/>
                <w:sz w:val="22"/>
                <w:szCs w:val="22"/>
              </w:rPr>
              <w:t xml:space="preserve"> To</w:t>
            </w:r>
          </w:p>
        </w:tc>
      </w:tr>
      <w:tr w:rsidR="00191381">
        <w:trPr>
          <w:trHeight w:val="259"/>
        </w:trPr>
        <w:tc>
          <w:tcPr>
            <w:tcW w:w="1868" w:type="dxa"/>
          </w:tcPr>
          <w:p w:rsidR="009E0315" w:rsidRDefault="00191381">
            <w:pPr>
              <w:spacing w:after="0" w:line="240" w:lineRule="exact"/>
              <w:rPr>
                <w:sz w:val="22"/>
              </w:rPr>
            </w:pPr>
            <w:r w:rsidRPr="00344DE4">
              <w:rPr>
                <w:rFonts w:cs="Arial"/>
                <w:b/>
                <w:sz w:val="22"/>
                <w:szCs w:val="22"/>
              </w:rPr>
              <w:t>Site name</w:t>
            </w:r>
          </w:p>
        </w:tc>
        <w:tc>
          <w:tcPr>
            <w:tcW w:w="4134" w:type="dxa"/>
          </w:tcPr>
          <w:p w:rsidR="009E0315" w:rsidRDefault="009E0315">
            <w:pPr>
              <w:spacing w:after="0" w:line="240" w:lineRule="exact"/>
              <w:rPr>
                <w:sz w:val="22"/>
              </w:rPr>
            </w:pPr>
          </w:p>
        </w:tc>
        <w:tc>
          <w:tcPr>
            <w:tcW w:w="3002" w:type="dxa"/>
          </w:tcPr>
          <w:p w:rsidR="009E0315" w:rsidRDefault="00191381">
            <w:pPr>
              <w:spacing w:after="0" w:line="240" w:lineRule="exact"/>
              <w:rPr>
                <w:sz w:val="22"/>
              </w:rPr>
            </w:pPr>
            <w:r w:rsidRPr="00344DE4">
              <w:rPr>
                <w:rFonts w:cs="Arial"/>
                <w:b/>
                <w:sz w:val="22"/>
                <w:szCs w:val="22"/>
              </w:rPr>
              <w:t>Date</w:t>
            </w:r>
          </w:p>
        </w:tc>
      </w:tr>
      <w:tr w:rsidR="00191381">
        <w:tc>
          <w:tcPr>
            <w:tcW w:w="1868" w:type="dxa"/>
          </w:tcPr>
          <w:p w:rsidR="009E0315" w:rsidRDefault="00191381">
            <w:pPr>
              <w:spacing w:after="0" w:line="240" w:lineRule="auto"/>
              <w:rPr>
                <w:sz w:val="22"/>
              </w:rPr>
            </w:pPr>
            <w:r w:rsidRPr="00344DE4">
              <w:rPr>
                <w:rFonts w:cs="Arial"/>
                <w:b/>
                <w:sz w:val="22"/>
                <w:szCs w:val="22"/>
              </w:rPr>
              <w:t>Location</w:t>
            </w:r>
          </w:p>
        </w:tc>
        <w:tc>
          <w:tcPr>
            <w:tcW w:w="7136" w:type="dxa"/>
            <w:gridSpan w:val="2"/>
          </w:tcPr>
          <w:p w:rsidR="009E0315" w:rsidRDefault="00191381">
            <w:pPr>
              <w:spacing w:after="0" w:line="240" w:lineRule="auto"/>
              <w:jc w:val="left"/>
              <w:rPr>
                <w:rFonts w:cs="Arial"/>
                <w:sz w:val="22"/>
                <w:szCs w:val="22"/>
              </w:rPr>
            </w:pPr>
            <w:r w:rsidRPr="00344DE4">
              <w:rPr>
                <w:rFonts w:cs="Arial"/>
                <w:sz w:val="22"/>
                <w:szCs w:val="22"/>
              </w:rPr>
              <w:t>GPS Coordinates or Map Reference for site (if not previously provided)</w:t>
            </w:r>
          </w:p>
        </w:tc>
      </w:tr>
      <w:tr w:rsidR="00191381">
        <w:tc>
          <w:tcPr>
            <w:tcW w:w="1868" w:type="dxa"/>
          </w:tcPr>
          <w:p w:rsidR="009E0315" w:rsidRDefault="00191381">
            <w:pPr>
              <w:spacing w:after="0" w:line="240" w:lineRule="auto"/>
              <w:rPr>
                <w:sz w:val="22"/>
              </w:rPr>
            </w:pPr>
            <w:r w:rsidRPr="00344DE4">
              <w:rPr>
                <w:rFonts w:cs="Arial"/>
                <w:b/>
                <w:sz w:val="22"/>
                <w:szCs w:val="22"/>
              </w:rPr>
              <w:t>Contact Name</w:t>
            </w:r>
          </w:p>
        </w:tc>
        <w:tc>
          <w:tcPr>
            <w:tcW w:w="7136" w:type="dxa"/>
            <w:gridSpan w:val="2"/>
          </w:tcPr>
          <w:p w:rsidR="009E0315" w:rsidRDefault="00191381">
            <w:pPr>
              <w:spacing w:after="0" w:line="240" w:lineRule="auto"/>
              <w:jc w:val="left"/>
              <w:rPr>
                <w:rFonts w:cs="Arial"/>
                <w:i/>
                <w:sz w:val="22"/>
                <w:szCs w:val="22"/>
              </w:rPr>
            </w:pPr>
            <w:r w:rsidRPr="00344DE4">
              <w:rPr>
                <w:rFonts w:cs="Arial"/>
                <w:i/>
                <w:sz w:val="22"/>
                <w:szCs w:val="22"/>
              </w:rPr>
              <w:t>Contact details for first point of contact for this watering event</w:t>
            </w:r>
          </w:p>
        </w:tc>
      </w:tr>
      <w:tr w:rsidR="00191381">
        <w:tc>
          <w:tcPr>
            <w:tcW w:w="1868" w:type="dxa"/>
            <w:vMerge w:val="restart"/>
          </w:tcPr>
          <w:p w:rsidR="009E0315" w:rsidRDefault="00191381">
            <w:pPr>
              <w:spacing w:after="0" w:line="240" w:lineRule="auto"/>
              <w:rPr>
                <w:sz w:val="22"/>
              </w:rPr>
            </w:pPr>
            <w:r w:rsidRPr="00344DE4">
              <w:rPr>
                <w:rFonts w:cs="Arial"/>
                <w:b/>
                <w:sz w:val="22"/>
                <w:szCs w:val="22"/>
              </w:rPr>
              <w:t>Event details</w:t>
            </w:r>
          </w:p>
        </w:tc>
        <w:tc>
          <w:tcPr>
            <w:tcW w:w="7136" w:type="dxa"/>
            <w:gridSpan w:val="2"/>
          </w:tcPr>
          <w:p w:rsidR="009E0315" w:rsidRDefault="00191381">
            <w:pPr>
              <w:spacing w:after="0" w:line="240" w:lineRule="auto"/>
              <w:rPr>
                <w:sz w:val="22"/>
              </w:rPr>
            </w:pPr>
            <w:r w:rsidRPr="00344DE4">
              <w:rPr>
                <w:rFonts w:cs="Arial"/>
                <w:i/>
                <w:sz w:val="22"/>
                <w:szCs w:val="22"/>
              </w:rPr>
              <w:t>Watering Objective(s)</w:t>
            </w:r>
          </w:p>
        </w:tc>
      </w:tr>
      <w:tr w:rsidR="00191381">
        <w:tc>
          <w:tcPr>
            <w:tcW w:w="1868" w:type="dxa"/>
            <w:vMerge/>
          </w:tcPr>
          <w:p w:rsidR="009E0315" w:rsidRDefault="009E0315">
            <w:pPr>
              <w:spacing w:after="0" w:line="240" w:lineRule="auto"/>
              <w:rPr>
                <w:sz w:val="22"/>
              </w:rPr>
            </w:pPr>
          </w:p>
        </w:tc>
        <w:tc>
          <w:tcPr>
            <w:tcW w:w="7136" w:type="dxa"/>
            <w:gridSpan w:val="2"/>
          </w:tcPr>
          <w:p w:rsidR="00191381" w:rsidRPr="00344DE4" w:rsidRDefault="00191381" w:rsidP="00471F04">
            <w:pPr>
              <w:spacing w:after="0" w:line="240" w:lineRule="auto"/>
              <w:jc w:val="left"/>
              <w:rPr>
                <w:rFonts w:cs="Arial"/>
                <w:i/>
                <w:sz w:val="22"/>
                <w:szCs w:val="22"/>
              </w:rPr>
            </w:pPr>
            <w:r w:rsidRPr="00344DE4">
              <w:rPr>
                <w:rFonts w:cs="Arial"/>
                <w:i/>
                <w:sz w:val="22"/>
                <w:szCs w:val="22"/>
              </w:rPr>
              <w:t>Total volume of water allocated for the watering event</w:t>
            </w:r>
          </w:p>
          <w:p w:rsidR="00191381" w:rsidRPr="00344DE4" w:rsidRDefault="00191381" w:rsidP="00471F04">
            <w:pPr>
              <w:spacing w:after="0" w:line="240" w:lineRule="auto"/>
              <w:ind w:firstLine="171"/>
              <w:jc w:val="left"/>
              <w:rPr>
                <w:rFonts w:cs="Arial"/>
                <w:i/>
                <w:sz w:val="22"/>
                <w:szCs w:val="22"/>
              </w:rPr>
            </w:pPr>
            <w:r w:rsidRPr="00344DE4">
              <w:rPr>
                <w:rFonts w:cs="Arial"/>
                <w:i/>
                <w:sz w:val="22"/>
                <w:szCs w:val="22"/>
              </w:rPr>
              <w:t>Commonwealth Environmental Water:</w:t>
            </w:r>
          </w:p>
          <w:p w:rsidR="009E0315" w:rsidRDefault="00191381">
            <w:pPr>
              <w:spacing w:after="0" w:line="240" w:lineRule="auto"/>
              <w:rPr>
                <w:sz w:val="22"/>
              </w:rPr>
            </w:pPr>
            <w:r w:rsidRPr="00344DE4">
              <w:rPr>
                <w:rFonts w:cs="Arial"/>
                <w:i/>
                <w:sz w:val="22"/>
                <w:szCs w:val="22"/>
              </w:rPr>
              <w:t>Other(please specify) :</w:t>
            </w:r>
          </w:p>
        </w:tc>
      </w:tr>
      <w:tr w:rsidR="00191381">
        <w:tc>
          <w:tcPr>
            <w:tcW w:w="1868" w:type="dxa"/>
            <w:vMerge/>
          </w:tcPr>
          <w:p w:rsidR="009E0315" w:rsidRDefault="009E0315">
            <w:pPr>
              <w:spacing w:after="0" w:line="240" w:lineRule="auto"/>
              <w:rPr>
                <w:sz w:val="22"/>
              </w:rPr>
            </w:pPr>
          </w:p>
        </w:tc>
        <w:tc>
          <w:tcPr>
            <w:tcW w:w="4134" w:type="dxa"/>
          </w:tcPr>
          <w:p w:rsidR="00191381" w:rsidRPr="00344DE4" w:rsidRDefault="00191381" w:rsidP="00471F04">
            <w:pPr>
              <w:spacing w:after="0" w:line="240" w:lineRule="auto"/>
              <w:jc w:val="left"/>
              <w:rPr>
                <w:rFonts w:cs="Arial"/>
                <w:i/>
                <w:sz w:val="22"/>
                <w:szCs w:val="22"/>
              </w:rPr>
            </w:pPr>
            <w:r w:rsidRPr="00344DE4">
              <w:rPr>
                <w:rFonts w:cs="Arial"/>
                <w:i/>
                <w:sz w:val="22"/>
                <w:szCs w:val="22"/>
              </w:rPr>
              <w:t>Total volume of water delivered in watering event</w:t>
            </w:r>
          </w:p>
          <w:p w:rsidR="00191381" w:rsidRPr="00344DE4" w:rsidRDefault="00191381" w:rsidP="00471F04">
            <w:pPr>
              <w:spacing w:after="0" w:line="240" w:lineRule="auto"/>
              <w:ind w:left="171"/>
              <w:jc w:val="left"/>
              <w:rPr>
                <w:rFonts w:cs="Arial"/>
                <w:i/>
                <w:sz w:val="22"/>
                <w:szCs w:val="22"/>
              </w:rPr>
            </w:pPr>
            <w:r w:rsidRPr="00344DE4">
              <w:rPr>
                <w:rFonts w:cs="Arial"/>
                <w:i/>
                <w:sz w:val="22"/>
                <w:szCs w:val="22"/>
              </w:rPr>
              <w:t>Commonwealth Environmental Water:</w:t>
            </w:r>
          </w:p>
          <w:p w:rsidR="00191381" w:rsidRPr="00344DE4" w:rsidRDefault="00191381" w:rsidP="00471F04">
            <w:pPr>
              <w:spacing w:after="0" w:line="240" w:lineRule="auto"/>
              <w:ind w:left="171"/>
              <w:jc w:val="left"/>
              <w:rPr>
                <w:rFonts w:cs="Arial"/>
                <w:i/>
                <w:sz w:val="22"/>
                <w:szCs w:val="22"/>
              </w:rPr>
            </w:pPr>
          </w:p>
          <w:p w:rsidR="009E0315" w:rsidRDefault="00191381">
            <w:pPr>
              <w:spacing w:after="0" w:line="240" w:lineRule="auto"/>
              <w:rPr>
                <w:sz w:val="22"/>
              </w:rPr>
            </w:pPr>
            <w:r w:rsidRPr="00344DE4">
              <w:rPr>
                <w:rFonts w:cs="Arial"/>
                <w:i/>
                <w:sz w:val="22"/>
                <w:szCs w:val="22"/>
              </w:rPr>
              <w:t>Other (please specify):</w:t>
            </w:r>
          </w:p>
        </w:tc>
        <w:tc>
          <w:tcPr>
            <w:tcW w:w="3002" w:type="dxa"/>
          </w:tcPr>
          <w:p w:rsidR="00191381" w:rsidRPr="00344DE4" w:rsidRDefault="00191381" w:rsidP="00471F04">
            <w:pPr>
              <w:spacing w:after="0" w:line="240" w:lineRule="auto"/>
              <w:jc w:val="left"/>
              <w:rPr>
                <w:rFonts w:cs="Arial"/>
                <w:i/>
                <w:sz w:val="22"/>
                <w:szCs w:val="22"/>
              </w:rPr>
            </w:pPr>
            <w:r w:rsidRPr="00344DE4">
              <w:rPr>
                <w:rFonts w:cs="Arial"/>
                <w:i/>
                <w:sz w:val="22"/>
                <w:szCs w:val="22"/>
              </w:rPr>
              <w:t>Delivery measurement</w:t>
            </w:r>
          </w:p>
          <w:p w:rsidR="00191381" w:rsidRPr="00344DE4" w:rsidRDefault="00191381" w:rsidP="00471F04">
            <w:pPr>
              <w:spacing w:after="0" w:line="240" w:lineRule="auto"/>
              <w:ind w:left="235"/>
              <w:jc w:val="left"/>
              <w:rPr>
                <w:rFonts w:cs="Arial"/>
                <w:i/>
                <w:sz w:val="22"/>
                <w:szCs w:val="22"/>
              </w:rPr>
            </w:pPr>
            <w:r w:rsidRPr="00344DE4">
              <w:rPr>
                <w:rFonts w:cs="Arial"/>
                <w:i/>
                <w:sz w:val="22"/>
                <w:szCs w:val="22"/>
              </w:rPr>
              <w:t>Delivery mechanism:</w:t>
            </w:r>
          </w:p>
          <w:p w:rsidR="00191381" w:rsidRPr="00344DE4" w:rsidRDefault="00191381" w:rsidP="00471F04">
            <w:pPr>
              <w:spacing w:after="0" w:line="240" w:lineRule="auto"/>
              <w:ind w:left="235"/>
              <w:jc w:val="left"/>
              <w:rPr>
                <w:rFonts w:cs="Arial"/>
                <w:i/>
                <w:sz w:val="22"/>
                <w:szCs w:val="22"/>
              </w:rPr>
            </w:pPr>
            <w:r w:rsidRPr="00344DE4">
              <w:rPr>
                <w:rFonts w:cs="Arial"/>
                <w:i/>
                <w:sz w:val="22"/>
                <w:szCs w:val="22"/>
              </w:rPr>
              <w:t>Method of measurement:</w:t>
            </w:r>
          </w:p>
          <w:p w:rsidR="009E0315" w:rsidRDefault="00191381">
            <w:pPr>
              <w:spacing w:after="0" w:line="240" w:lineRule="auto"/>
              <w:rPr>
                <w:sz w:val="22"/>
              </w:rPr>
            </w:pPr>
            <w:r w:rsidRPr="00344DE4">
              <w:rPr>
                <w:rFonts w:cs="Arial"/>
                <w:i/>
                <w:sz w:val="22"/>
                <w:szCs w:val="22"/>
              </w:rPr>
              <w:t>Measurement location:</w:t>
            </w:r>
          </w:p>
        </w:tc>
      </w:tr>
      <w:tr w:rsidR="00191381">
        <w:tc>
          <w:tcPr>
            <w:tcW w:w="1868" w:type="dxa"/>
            <w:vMerge/>
          </w:tcPr>
          <w:p w:rsidR="009E0315" w:rsidRDefault="009E0315">
            <w:pPr>
              <w:spacing w:after="0" w:line="240" w:lineRule="auto"/>
              <w:rPr>
                <w:sz w:val="22"/>
              </w:rPr>
            </w:pPr>
          </w:p>
        </w:tc>
        <w:tc>
          <w:tcPr>
            <w:tcW w:w="7136" w:type="dxa"/>
            <w:gridSpan w:val="2"/>
          </w:tcPr>
          <w:p w:rsidR="009E0315" w:rsidRDefault="00191381">
            <w:pPr>
              <w:spacing w:after="0" w:line="240" w:lineRule="auto"/>
              <w:rPr>
                <w:sz w:val="22"/>
              </w:rPr>
            </w:pPr>
            <w:r w:rsidRPr="00344DE4">
              <w:rPr>
                <w:rFonts w:cs="Arial"/>
                <w:i/>
                <w:sz w:val="22"/>
                <w:szCs w:val="22"/>
              </w:rPr>
              <w:t>Delivery start date (and end date if final report) of watering event</w:t>
            </w:r>
          </w:p>
        </w:tc>
      </w:tr>
      <w:tr w:rsidR="00191381">
        <w:tc>
          <w:tcPr>
            <w:tcW w:w="1868" w:type="dxa"/>
            <w:vMerge/>
          </w:tcPr>
          <w:p w:rsidR="009E0315" w:rsidRDefault="009E0315">
            <w:pPr>
              <w:spacing w:after="0" w:line="240" w:lineRule="auto"/>
              <w:rPr>
                <w:sz w:val="22"/>
              </w:rPr>
            </w:pPr>
          </w:p>
        </w:tc>
        <w:tc>
          <w:tcPr>
            <w:tcW w:w="7136" w:type="dxa"/>
            <w:gridSpan w:val="2"/>
          </w:tcPr>
          <w:p w:rsidR="009E0315" w:rsidRDefault="00191381">
            <w:pPr>
              <w:spacing w:after="0" w:line="240" w:lineRule="auto"/>
              <w:rPr>
                <w:sz w:val="22"/>
              </w:rPr>
            </w:pPr>
            <w:r w:rsidRPr="00344DE4">
              <w:rPr>
                <w:rFonts w:cs="Arial"/>
                <w:i/>
                <w:sz w:val="22"/>
                <w:szCs w:val="22"/>
              </w:rPr>
              <w:t>Please provide details of any complementary works</w:t>
            </w:r>
          </w:p>
        </w:tc>
      </w:tr>
      <w:tr w:rsidR="00191381">
        <w:tc>
          <w:tcPr>
            <w:tcW w:w="1868" w:type="dxa"/>
            <w:vMerge/>
          </w:tcPr>
          <w:p w:rsidR="009E0315" w:rsidRDefault="009E0315">
            <w:pPr>
              <w:spacing w:after="0" w:line="240" w:lineRule="auto"/>
              <w:rPr>
                <w:sz w:val="22"/>
              </w:rPr>
            </w:pPr>
          </w:p>
        </w:tc>
        <w:tc>
          <w:tcPr>
            <w:tcW w:w="7136" w:type="dxa"/>
            <w:gridSpan w:val="2"/>
          </w:tcPr>
          <w:p w:rsidR="009E0315" w:rsidRDefault="00191381">
            <w:pPr>
              <w:spacing w:after="0" w:line="240" w:lineRule="auto"/>
              <w:rPr>
                <w:sz w:val="22"/>
              </w:rPr>
            </w:pPr>
            <w:r w:rsidRPr="00344DE4">
              <w:rPr>
                <w:rFonts w:cs="Arial"/>
                <w:i/>
                <w:sz w:val="22"/>
                <w:szCs w:val="22"/>
              </w:rPr>
              <w:t>If a deviation has occurred between agreed and actual delivery volumes or delivery arrangements, please provide detail</w:t>
            </w:r>
          </w:p>
        </w:tc>
      </w:tr>
      <w:tr w:rsidR="00191381">
        <w:tc>
          <w:tcPr>
            <w:tcW w:w="1868" w:type="dxa"/>
            <w:vMerge/>
          </w:tcPr>
          <w:p w:rsidR="009E0315" w:rsidRDefault="009E0315">
            <w:pPr>
              <w:spacing w:after="0" w:line="240" w:lineRule="auto"/>
              <w:rPr>
                <w:sz w:val="22"/>
              </w:rPr>
            </w:pPr>
          </w:p>
        </w:tc>
        <w:tc>
          <w:tcPr>
            <w:tcW w:w="7136" w:type="dxa"/>
            <w:gridSpan w:val="2"/>
          </w:tcPr>
          <w:p w:rsidR="009E0315" w:rsidRDefault="00191381">
            <w:pPr>
              <w:spacing w:after="0" w:line="240" w:lineRule="auto"/>
              <w:rPr>
                <w:sz w:val="22"/>
              </w:rPr>
            </w:pPr>
            <w:r w:rsidRPr="00344DE4">
              <w:rPr>
                <w:rFonts w:cs="Arial"/>
                <w:i/>
                <w:sz w:val="22"/>
                <w:szCs w:val="22"/>
              </w:rPr>
              <w:t>Maximum area inundated (ha) (if final report)</w:t>
            </w:r>
          </w:p>
        </w:tc>
      </w:tr>
      <w:tr w:rsidR="00191381">
        <w:tc>
          <w:tcPr>
            <w:tcW w:w="1868" w:type="dxa"/>
            <w:vMerge/>
          </w:tcPr>
          <w:p w:rsidR="009E0315" w:rsidRDefault="009E0315">
            <w:pPr>
              <w:spacing w:after="0" w:line="240" w:lineRule="auto"/>
              <w:rPr>
                <w:sz w:val="22"/>
              </w:rPr>
            </w:pPr>
          </w:p>
        </w:tc>
        <w:tc>
          <w:tcPr>
            <w:tcW w:w="7136" w:type="dxa"/>
            <w:gridSpan w:val="2"/>
          </w:tcPr>
          <w:p w:rsidR="009E0315" w:rsidRDefault="00191381">
            <w:pPr>
              <w:spacing w:after="0" w:line="240" w:lineRule="auto"/>
              <w:rPr>
                <w:sz w:val="22"/>
              </w:rPr>
            </w:pPr>
            <w:r w:rsidRPr="00344DE4">
              <w:rPr>
                <w:rFonts w:cs="Arial"/>
                <w:i/>
                <w:sz w:val="22"/>
                <w:szCs w:val="22"/>
              </w:rPr>
              <w:t>Estimated duration of inundation (if known)</w:t>
            </w:r>
          </w:p>
        </w:tc>
      </w:tr>
      <w:tr w:rsidR="00191381">
        <w:tc>
          <w:tcPr>
            <w:tcW w:w="1868" w:type="dxa"/>
          </w:tcPr>
          <w:p w:rsidR="009E0315" w:rsidRDefault="00191381">
            <w:pPr>
              <w:spacing w:after="0" w:line="240" w:lineRule="auto"/>
              <w:rPr>
                <w:sz w:val="22"/>
              </w:rPr>
            </w:pPr>
            <w:r w:rsidRPr="00344DE4">
              <w:rPr>
                <w:rFonts w:cs="Arial"/>
                <w:b/>
                <w:sz w:val="22"/>
                <w:szCs w:val="22"/>
              </w:rPr>
              <w:t>Risk management</w:t>
            </w:r>
          </w:p>
        </w:tc>
        <w:tc>
          <w:tcPr>
            <w:tcW w:w="7136" w:type="dxa"/>
            <w:gridSpan w:val="2"/>
          </w:tcPr>
          <w:p w:rsidR="00191381" w:rsidRPr="00344DE4" w:rsidRDefault="00191381" w:rsidP="00B256EA">
            <w:pPr>
              <w:spacing w:after="0" w:line="240" w:lineRule="auto"/>
              <w:jc w:val="left"/>
              <w:rPr>
                <w:rFonts w:cs="Arial"/>
                <w:i/>
                <w:sz w:val="22"/>
                <w:szCs w:val="22"/>
              </w:rPr>
            </w:pPr>
            <w:r w:rsidRPr="00344DE4">
              <w:rPr>
                <w:rFonts w:cs="Arial"/>
                <w:i/>
                <w:sz w:val="22"/>
                <w:szCs w:val="22"/>
              </w:rPr>
              <w:t>Please describe the measure(s) that were undertaken to mitigate identified risks for the watering event (e</w:t>
            </w:r>
            <w:r>
              <w:rPr>
                <w:rFonts w:cs="Arial"/>
                <w:i/>
                <w:sz w:val="22"/>
                <w:szCs w:val="22"/>
              </w:rPr>
              <w:t>.</w:t>
            </w:r>
            <w:r w:rsidRPr="00344DE4">
              <w:rPr>
                <w:rFonts w:cs="Arial"/>
                <w:i/>
                <w:sz w:val="22"/>
                <w:szCs w:val="22"/>
              </w:rPr>
              <w:t>g. water quality, alien species); please attach any relevant monitoring data.</w:t>
            </w:r>
          </w:p>
          <w:p w:rsidR="00191381" w:rsidRPr="00344DE4" w:rsidRDefault="00191381" w:rsidP="00B256EA">
            <w:pPr>
              <w:spacing w:after="0" w:line="240" w:lineRule="auto"/>
              <w:jc w:val="left"/>
              <w:rPr>
                <w:rFonts w:cs="Arial"/>
                <w:i/>
                <w:sz w:val="22"/>
                <w:szCs w:val="22"/>
              </w:rPr>
            </w:pPr>
          </w:p>
          <w:p w:rsidR="009E0315" w:rsidRDefault="00191381">
            <w:pPr>
              <w:spacing w:after="0" w:line="240" w:lineRule="auto"/>
              <w:jc w:val="left"/>
              <w:rPr>
                <w:rFonts w:cs="Arial"/>
                <w:i/>
                <w:sz w:val="22"/>
                <w:szCs w:val="22"/>
              </w:rPr>
            </w:pPr>
            <w:r w:rsidRPr="00344DE4">
              <w:rPr>
                <w:rFonts w:cs="Arial"/>
                <w:i/>
                <w:sz w:val="22"/>
                <w:szCs w:val="22"/>
              </w:rPr>
              <w:t>Have any risks eventuated? Did any risk issue(s) arise that had not been identified prior to delivery? Have any additional management steps been taken?</w:t>
            </w:r>
          </w:p>
        </w:tc>
      </w:tr>
      <w:tr w:rsidR="00191381">
        <w:tc>
          <w:tcPr>
            <w:tcW w:w="1868" w:type="dxa"/>
          </w:tcPr>
          <w:p w:rsidR="009E0315" w:rsidRDefault="00191381">
            <w:pPr>
              <w:spacing w:after="0" w:line="240" w:lineRule="auto"/>
              <w:rPr>
                <w:sz w:val="22"/>
              </w:rPr>
            </w:pPr>
            <w:r w:rsidRPr="00344DE4">
              <w:rPr>
                <w:rFonts w:cs="Arial"/>
                <w:b/>
                <w:sz w:val="22"/>
                <w:szCs w:val="22"/>
              </w:rPr>
              <w:t>Other Issues</w:t>
            </w:r>
          </w:p>
        </w:tc>
        <w:tc>
          <w:tcPr>
            <w:tcW w:w="7136" w:type="dxa"/>
            <w:gridSpan w:val="2"/>
          </w:tcPr>
          <w:p w:rsidR="00191381" w:rsidRPr="00344DE4" w:rsidRDefault="00191381" w:rsidP="00B256EA">
            <w:pPr>
              <w:spacing w:after="0" w:line="240" w:lineRule="auto"/>
              <w:jc w:val="left"/>
              <w:rPr>
                <w:rFonts w:cs="Arial"/>
                <w:i/>
                <w:sz w:val="22"/>
                <w:szCs w:val="22"/>
              </w:rPr>
            </w:pPr>
            <w:r w:rsidRPr="00344DE4">
              <w:rPr>
                <w:rFonts w:cs="Arial"/>
                <w:i/>
                <w:sz w:val="22"/>
                <w:szCs w:val="22"/>
              </w:rPr>
              <w:t>Have any other significant issues been encountered during delivery?</w:t>
            </w:r>
          </w:p>
          <w:p w:rsidR="009E0315" w:rsidRDefault="009E0315">
            <w:pPr>
              <w:spacing w:after="0" w:line="240" w:lineRule="auto"/>
              <w:rPr>
                <w:sz w:val="22"/>
              </w:rPr>
            </w:pPr>
          </w:p>
        </w:tc>
      </w:tr>
      <w:tr w:rsidR="00191381">
        <w:tc>
          <w:tcPr>
            <w:tcW w:w="1868" w:type="dxa"/>
            <w:vMerge w:val="restart"/>
          </w:tcPr>
          <w:p w:rsidR="009E0315" w:rsidRDefault="00191381">
            <w:pPr>
              <w:spacing w:after="0" w:line="240" w:lineRule="auto"/>
              <w:rPr>
                <w:sz w:val="22"/>
              </w:rPr>
            </w:pPr>
            <w:r w:rsidRPr="00344DE4">
              <w:rPr>
                <w:rFonts w:cs="Arial"/>
                <w:b/>
                <w:sz w:val="22"/>
                <w:szCs w:val="22"/>
              </w:rPr>
              <w:t>Initial Observations</w:t>
            </w:r>
          </w:p>
        </w:tc>
        <w:tc>
          <w:tcPr>
            <w:tcW w:w="7136" w:type="dxa"/>
            <w:gridSpan w:val="2"/>
          </w:tcPr>
          <w:p w:rsidR="00191381" w:rsidRPr="00344DE4" w:rsidRDefault="00191381" w:rsidP="00B256EA">
            <w:pPr>
              <w:spacing w:after="0" w:line="240" w:lineRule="auto"/>
              <w:jc w:val="left"/>
              <w:rPr>
                <w:rFonts w:cs="Arial"/>
                <w:i/>
                <w:sz w:val="22"/>
                <w:szCs w:val="22"/>
              </w:rPr>
            </w:pPr>
            <w:r w:rsidRPr="00344DE4">
              <w:rPr>
                <w:rFonts w:cs="Arial"/>
                <w:i/>
                <w:sz w:val="22"/>
                <w:szCs w:val="22"/>
              </w:rPr>
              <w:t>Please describe and provide details of any species of conservation significance (state or Commonwealth listed threatened species, or listed migratory species) observed at the site during the watering event?</w:t>
            </w:r>
          </w:p>
          <w:p w:rsidR="009E0315" w:rsidRDefault="009E0315">
            <w:pPr>
              <w:spacing w:after="0" w:line="240" w:lineRule="auto"/>
              <w:rPr>
                <w:sz w:val="22"/>
              </w:rPr>
            </w:pPr>
          </w:p>
        </w:tc>
      </w:tr>
      <w:tr w:rsidR="00191381">
        <w:tc>
          <w:tcPr>
            <w:tcW w:w="1868" w:type="dxa"/>
            <w:vMerge/>
          </w:tcPr>
          <w:p w:rsidR="009E0315" w:rsidRDefault="009E0315">
            <w:pPr>
              <w:spacing w:after="0" w:line="240" w:lineRule="auto"/>
              <w:rPr>
                <w:sz w:val="22"/>
              </w:rPr>
            </w:pPr>
          </w:p>
        </w:tc>
        <w:tc>
          <w:tcPr>
            <w:tcW w:w="7136" w:type="dxa"/>
            <w:gridSpan w:val="2"/>
          </w:tcPr>
          <w:p w:rsidR="00191381" w:rsidRPr="00344DE4" w:rsidRDefault="00191381" w:rsidP="00B256EA">
            <w:pPr>
              <w:spacing w:after="0" w:line="240" w:lineRule="auto"/>
              <w:jc w:val="left"/>
              <w:rPr>
                <w:rFonts w:cs="Arial"/>
                <w:i/>
                <w:sz w:val="22"/>
                <w:szCs w:val="22"/>
              </w:rPr>
            </w:pPr>
            <w:r w:rsidRPr="00344DE4">
              <w:rPr>
                <w:rFonts w:cs="Arial"/>
                <w:i/>
                <w:sz w:val="22"/>
                <w:szCs w:val="22"/>
              </w:rPr>
              <w:t xml:space="preserve">Please describe and provide details of any breeding of frogs, birds or </w:t>
            </w:r>
            <w:r w:rsidRPr="00344DE4">
              <w:rPr>
                <w:rFonts w:cs="Arial"/>
                <w:i/>
                <w:sz w:val="22"/>
                <w:szCs w:val="22"/>
              </w:rPr>
              <w:lastRenderedPageBreak/>
              <w:t>other prominent species observed at the site during the watering event?</w:t>
            </w:r>
          </w:p>
          <w:p w:rsidR="009E0315" w:rsidRDefault="009E0315">
            <w:pPr>
              <w:spacing w:after="0" w:line="240" w:lineRule="auto"/>
              <w:rPr>
                <w:sz w:val="22"/>
              </w:rPr>
            </w:pPr>
          </w:p>
        </w:tc>
      </w:tr>
      <w:tr w:rsidR="00191381">
        <w:tc>
          <w:tcPr>
            <w:tcW w:w="1868" w:type="dxa"/>
            <w:vMerge/>
          </w:tcPr>
          <w:p w:rsidR="009E0315" w:rsidRDefault="009E0315">
            <w:pPr>
              <w:spacing w:after="0" w:line="240" w:lineRule="auto"/>
              <w:rPr>
                <w:sz w:val="22"/>
              </w:rPr>
            </w:pPr>
          </w:p>
        </w:tc>
        <w:tc>
          <w:tcPr>
            <w:tcW w:w="7136" w:type="dxa"/>
            <w:gridSpan w:val="2"/>
          </w:tcPr>
          <w:p w:rsidR="00191381" w:rsidRPr="00344DE4" w:rsidRDefault="00191381" w:rsidP="00B256EA">
            <w:pPr>
              <w:spacing w:after="0" w:line="240" w:lineRule="auto"/>
              <w:jc w:val="left"/>
              <w:rPr>
                <w:rFonts w:cs="Arial"/>
                <w:i/>
                <w:sz w:val="22"/>
                <w:szCs w:val="22"/>
              </w:rPr>
            </w:pPr>
            <w:r w:rsidRPr="00344DE4">
              <w:rPr>
                <w:rFonts w:cs="Arial"/>
                <w:i/>
                <w:sz w:val="22"/>
                <w:szCs w:val="22"/>
              </w:rPr>
              <w:t>Please describe and provide details of any observable responses in vegetation, such as improved vigour or significant new growth, following the watering event?</w:t>
            </w:r>
          </w:p>
          <w:p w:rsidR="009E0315" w:rsidRDefault="009E0315">
            <w:pPr>
              <w:spacing w:after="0" w:line="240" w:lineRule="auto"/>
              <w:rPr>
                <w:sz w:val="22"/>
              </w:rPr>
            </w:pPr>
          </w:p>
        </w:tc>
      </w:tr>
      <w:tr w:rsidR="00191381">
        <w:tc>
          <w:tcPr>
            <w:tcW w:w="1868" w:type="dxa"/>
            <w:vMerge/>
          </w:tcPr>
          <w:p w:rsidR="009E0315" w:rsidRDefault="009E0315">
            <w:pPr>
              <w:spacing w:after="0" w:line="240" w:lineRule="auto"/>
              <w:rPr>
                <w:sz w:val="22"/>
              </w:rPr>
            </w:pPr>
          </w:p>
        </w:tc>
        <w:tc>
          <w:tcPr>
            <w:tcW w:w="7136" w:type="dxa"/>
            <w:gridSpan w:val="2"/>
          </w:tcPr>
          <w:p w:rsidR="009E0315" w:rsidRDefault="00191381">
            <w:pPr>
              <w:spacing w:after="0" w:line="240" w:lineRule="auto"/>
              <w:rPr>
                <w:sz w:val="22"/>
              </w:rPr>
            </w:pPr>
            <w:r w:rsidRPr="00344DE4">
              <w:rPr>
                <w:rFonts w:cs="Arial"/>
                <w:i/>
                <w:sz w:val="22"/>
                <w:szCs w:val="22"/>
              </w:rPr>
              <w:t>Any other observations?</w:t>
            </w:r>
          </w:p>
        </w:tc>
      </w:tr>
      <w:tr w:rsidR="00191381">
        <w:tc>
          <w:tcPr>
            <w:tcW w:w="1868" w:type="dxa"/>
          </w:tcPr>
          <w:p w:rsidR="009E0315" w:rsidRDefault="00191381">
            <w:pPr>
              <w:spacing w:after="0" w:line="240" w:lineRule="auto"/>
              <w:rPr>
                <w:sz w:val="22"/>
              </w:rPr>
            </w:pPr>
            <w:r w:rsidRPr="00344DE4">
              <w:rPr>
                <w:rFonts w:cs="Arial"/>
                <w:b/>
                <w:sz w:val="22"/>
                <w:szCs w:val="22"/>
              </w:rPr>
              <w:t>Photographs</w:t>
            </w:r>
          </w:p>
        </w:tc>
        <w:tc>
          <w:tcPr>
            <w:tcW w:w="7136" w:type="dxa"/>
            <w:gridSpan w:val="2"/>
          </w:tcPr>
          <w:p w:rsidR="009E0315" w:rsidRDefault="00191381">
            <w:pPr>
              <w:spacing w:after="0" w:line="240" w:lineRule="auto"/>
              <w:rPr>
                <w:sz w:val="22"/>
              </w:rPr>
            </w:pPr>
            <w:r w:rsidRPr="00344DE4">
              <w:rPr>
                <w:rFonts w:cs="Arial"/>
                <w:i/>
                <w:sz w:val="22"/>
                <w:szCs w:val="22"/>
              </w:rPr>
              <w:t>Please attach photographs of the site prior, during and after delivery</w:t>
            </w:r>
          </w:p>
        </w:tc>
      </w:tr>
    </w:tbl>
    <w:p w:rsidR="009E0315" w:rsidRDefault="009E0315">
      <w:bookmarkStart w:id="334" w:name="_Ref279410492"/>
    </w:p>
    <w:p w:rsidR="009E0315" w:rsidRDefault="009E0315"/>
    <w:p w:rsidR="00191381" w:rsidRDefault="00191381" w:rsidP="00344DE4">
      <w:pPr>
        <w:pStyle w:val="Appendix1"/>
        <w:spacing w:after="0"/>
        <w:jc w:val="left"/>
        <w:rPr>
          <w:rFonts w:ascii="Arial" w:hAnsi="Arial" w:cs="Arial"/>
          <w:sz w:val="36"/>
          <w:szCs w:val="36"/>
        </w:rPr>
      </w:pPr>
      <w:bookmarkStart w:id="335" w:name="_Toc310503289"/>
      <w:bookmarkEnd w:id="322"/>
      <w:bookmarkEnd w:id="334"/>
      <w:r w:rsidRPr="00E22AD7">
        <w:rPr>
          <w:rFonts w:ascii="Arial" w:hAnsi="Arial" w:cs="Arial"/>
          <w:sz w:val="36"/>
          <w:szCs w:val="36"/>
        </w:rPr>
        <w:lastRenderedPageBreak/>
        <w:t>Risk assessment framework</w:t>
      </w:r>
      <w:bookmarkEnd w:id="335"/>
    </w:p>
    <w:p w:rsidR="00191381" w:rsidRPr="00344DE4" w:rsidRDefault="00191381" w:rsidP="00344DE4">
      <w:pPr>
        <w:pStyle w:val="Para0"/>
      </w:pPr>
    </w:p>
    <w:tbl>
      <w:tblPr>
        <w:tblW w:w="8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60"/>
        <w:gridCol w:w="6506"/>
      </w:tblGrid>
      <w:tr w:rsidR="00191381" w:rsidRPr="007326E5">
        <w:tc>
          <w:tcPr>
            <w:tcW w:w="2160" w:type="dxa"/>
            <w:shd w:val="clear" w:color="auto" w:fill="D9D9D9"/>
          </w:tcPr>
          <w:p w:rsidR="00191381" w:rsidRPr="007326E5" w:rsidRDefault="00191381" w:rsidP="00344DE4">
            <w:pPr>
              <w:spacing w:after="0" w:line="240" w:lineRule="auto"/>
              <w:jc w:val="left"/>
              <w:rPr>
                <w:rFonts w:cs="Arial"/>
                <w:b/>
                <w:bCs/>
                <w:sz w:val="20"/>
              </w:rPr>
            </w:pPr>
            <w:r w:rsidRPr="007326E5">
              <w:rPr>
                <w:rFonts w:cs="Arial"/>
                <w:b/>
                <w:bCs/>
                <w:sz w:val="20"/>
              </w:rPr>
              <w:t>Almost certain</w:t>
            </w:r>
          </w:p>
        </w:tc>
        <w:tc>
          <w:tcPr>
            <w:tcW w:w="6506" w:type="dxa"/>
          </w:tcPr>
          <w:p w:rsidR="00191381" w:rsidRPr="007326E5" w:rsidRDefault="00191381" w:rsidP="00344DE4">
            <w:pPr>
              <w:tabs>
                <w:tab w:val="num" w:pos="900"/>
              </w:tabs>
              <w:spacing w:after="0" w:line="240" w:lineRule="auto"/>
              <w:jc w:val="left"/>
              <w:rPr>
                <w:rFonts w:cs="Arial"/>
                <w:iCs/>
                <w:sz w:val="20"/>
              </w:rPr>
            </w:pPr>
            <w:r w:rsidRPr="007326E5">
              <w:rPr>
                <w:rFonts w:cs="Arial"/>
                <w:iCs/>
                <w:sz w:val="20"/>
              </w:rPr>
              <w:t>Is expected to occur in most circumstances</w:t>
            </w:r>
          </w:p>
        </w:tc>
      </w:tr>
      <w:tr w:rsidR="00191381" w:rsidRPr="007326E5">
        <w:tc>
          <w:tcPr>
            <w:tcW w:w="2160" w:type="dxa"/>
            <w:shd w:val="clear" w:color="auto" w:fill="D9D9D9"/>
          </w:tcPr>
          <w:p w:rsidR="00191381" w:rsidRPr="007326E5" w:rsidRDefault="00191381" w:rsidP="00344DE4">
            <w:pPr>
              <w:spacing w:after="0" w:line="240" w:lineRule="auto"/>
              <w:jc w:val="left"/>
              <w:rPr>
                <w:rFonts w:cs="Arial"/>
                <w:b/>
                <w:bCs/>
                <w:sz w:val="20"/>
              </w:rPr>
            </w:pPr>
            <w:r w:rsidRPr="007326E5">
              <w:rPr>
                <w:rFonts w:cs="Arial"/>
                <w:b/>
                <w:bCs/>
                <w:sz w:val="20"/>
              </w:rPr>
              <w:t>Likely</w:t>
            </w:r>
          </w:p>
        </w:tc>
        <w:tc>
          <w:tcPr>
            <w:tcW w:w="6506" w:type="dxa"/>
          </w:tcPr>
          <w:p w:rsidR="00191381" w:rsidRPr="007326E5" w:rsidRDefault="00191381" w:rsidP="00344DE4">
            <w:pPr>
              <w:tabs>
                <w:tab w:val="num" w:pos="900"/>
              </w:tabs>
              <w:spacing w:after="0" w:line="240" w:lineRule="auto"/>
              <w:jc w:val="left"/>
              <w:rPr>
                <w:rFonts w:cs="Arial"/>
                <w:iCs/>
                <w:sz w:val="20"/>
              </w:rPr>
            </w:pPr>
            <w:r w:rsidRPr="007326E5">
              <w:rPr>
                <w:rFonts w:cs="Arial"/>
                <w:iCs/>
                <w:sz w:val="20"/>
              </w:rPr>
              <w:t xml:space="preserve">Will probably occur in most circumstances </w:t>
            </w:r>
          </w:p>
        </w:tc>
      </w:tr>
      <w:tr w:rsidR="00191381" w:rsidRPr="007326E5">
        <w:tc>
          <w:tcPr>
            <w:tcW w:w="2160" w:type="dxa"/>
            <w:shd w:val="clear" w:color="auto" w:fill="D9D9D9"/>
          </w:tcPr>
          <w:p w:rsidR="00191381" w:rsidRPr="007326E5" w:rsidRDefault="00191381" w:rsidP="00344DE4">
            <w:pPr>
              <w:spacing w:after="0" w:line="240" w:lineRule="auto"/>
              <w:jc w:val="left"/>
              <w:rPr>
                <w:rFonts w:cs="Arial"/>
                <w:b/>
                <w:bCs/>
                <w:sz w:val="20"/>
              </w:rPr>
            </w:pPr>
            <w:r w:rsidRPr="007326E5">
              <w:rPr>
                <w:rFonts w:cs="Arial"/>
                <w:b/>
                <w:bCs/>
                <w:sz w:val="20"/>
              </w:rPr>
              <w:t>Possible</w:t>
            </w:r>
          </w:p>
        </w:tc>
        <w:tc>
          <w:tcPr>
            <w:tcW w:w="6506" w:type="dxa"/>
          </w:tcPr>
          <w:p w:rsidR="00191381" w:rsidRPr="007326E5" w:rsidRDefault="00191381" w:rsidP="00344DE4">
            <w:pPr>
              <w:tabs>
                <w:tab w:val="num" w:pos="900"/>
              </w:tabs>
              <w:spacing w:after="0" w:line="240" w:lineRule="auto"/>
              <w:jc w:val="left"/>
              <w:rPr>
                <w:rFonts w:cs="Arial"/>
                <w:iCs/>
                <w:sz w:val="20"/>
              </w:rPr>
            </w:pPr>
            <w:r w:rsidRPr="007326E5">
              <w:rPr>
                <w:rFonts w:cs="Arial"/>
                <w:iCs/>
                <w:sz w:val="20"/>
              </w:rPr>
              <w:t>Could occur at some time</w:t>
            </w:r>
          </w:p>
        </w:tc>
      </w:tr>
      <w:tr w:rsidR="00191381" w:rsidRPr="007326E5">
        <w:tc>
          <w:tcPr>
            <w:tcW w:w="2160" w:type="dxa"/>
            <w:shd w:val="clear" w:color="auto" w:fill="D9D9D9"/>
          </w:tcPr>
          <w:p w:rsidR="00191381" w:rsidRPr="007326E5" w:rsidRDefault="00191381" w:rsidP="00344DE4">
            <w:pPr>
              <w:spacing w:after="0" w:line="240" w:lineRule="auto"/>
              <w:jc w:val="left"/>
              <w:rPr>
                <w:rFonts w:cs="Arial"/>
                <w:b/>
                <w:bCs/>
                <w:sz w:val="20"/>
              </w:rPr>
            </w:pPr>
            <w:r w:rsidRPr="007326E5">
              <w:rPr>
                <w:rFonts w:cs="Arial"/>
                <w:b/>
                <w:bCs/>
                <w:sz w:val="20"/>
              </w:rPr>
              <w:t xml:space="preserve">Unlikely </w:t>
            </w:r>
          </w:p>
        </w:tc>
        <w:tc>
          <w:tcPr>
            <w:tcW w:w="6506" w:type="dxa"/>
          </w:tcPr>
          <w:p w:rsidR="00191381" w:rsidRPr="007326E5" w:rsidRDefault="00191381" w:rsidP="00344DE4">
            <w:pPr>
              <w:tabs>
                <w:tab w:val="num" w:pos="900"/>
              </w:tabs>
              <w:spacing w:after="0" w:line="240" w:lineRule="auto"/>
              <w:jc w:val="left"/>
              <w:rPr>
                <w:rFonts w:cs="Arial"/>
                <w:iCs/>
                <w:sz w:val="20"/>
              </w:rPr>
            </w:pPr>
            <w:r w:rsidRPr="007326E5">
              <w:rPr>
                <w:rFonts w:cs="Arial"/>
                <w:iCs/>
                <w:sz w:val="20"/>
              </w:rPr>
              <w:t>Not expected to occur</w:t>
            </w:r>
          </w:p>
        </w:tc>
      </w:tr>
      <w:tr w:rsidR="00191381" w:rsidRPr="007326E5">
        <w:tc>
          <w:tcPr>
            <w:tcW w:w="2160" w:type="dxa"/>
            <w:shd w:val="clear" w:color="auto" w:fill="D9D9D9"/>
          </w:tcPr>
          <w:p w:rsidR="00191381" w:rsidRPr="007326E5" w:rsidRDefault="00191381" w:rsidP="00344DE4">
            <w:pPr>
              <w:spacing w:after="0" w:line="240" w:lineRule="auto"/>
              <w:jc w:val="left"/>
              <w:rPr>
                <w:rFonts w:cs="Arial"/>
                <w:b/>
                <w:bCs/>
                <w:sz w:val="20"/>
              </w:rPr>
            </w:pPr>
            <w:r w:rsidRPr="007326E5">
              <w:rPr>
                <w:rFonts w:cs="Arial"/>
                <w:b/>
                <w:bCs/>
                <w:sz w:val="20"/>
              </w:rPr>
              <w:t>Rare</w:t>
            </w:r>
          </w:p>
        </w:tc>
        <w:tc>
          <w:tcPr>
            <w:tcW w:w="6506" w:type="dxa"/>
          </w:tcPr>
          <w:p w:rsidR="00191381" w:rsidRPr="007326E5" w:rsidRDefault="00191381" w:rsidP="00344DE4">
            <w:pPr>
              <w:tabs>
                <w:tab w:val="num" w:pos="900"/>
              </w:tabs>
              <w:spacing w:after="0" w:line="240" w:lineRule="auto"/>
              <w:jc w:val="left"/>
              <w:rPr>
                <w:rFonts w:cs="Arial"/>
                <w:iCs/>
                <w:sz w:val="20"/>
              </w:rPr>
            </w:pPr>
            <w:r w:rsidRPr="007326E5">
              <w:rPr>
                <w:rFonts w:cs="Arial"/>
                <w:iCs/>
                <w:sz w:val="20"/>
              </w:rPr>
              <w:t>May occur in exceptional circumstances only</w:t>
            </w:r>
          </w:p>
        </w:tc>
      </w:tr>
    </w:tbl>
    <w:p w:rsidR="00191381" w:rsidRDefault="00191381" w:rsidP="00344DE4">
      <w:pPr>
        <w:spacing w:after="0" w:line="240" w:lineRule="auto"/>
        <w:jc w:val="left"/>
      </w:pP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26"/>
        <w:gridCol w:w="1771"/>
        <w:gridCol w:w="1772"/>
        <w:gridCol w:w="1772"/>
        <w:gridCol w:w="1772"/>
      </w:tblGrid>
      <w:tr w:rsidR="00191381" w:rsidRPr="003D06E4">
        <w:tc>
          <w:tcPr>
            <w:tcW w:w="1526" w:type="dxa"/>
            <w:shd w:val="clear" w:color="auto" w:fill="A0A0A0"/>
          </w:tcPr>
          <w:p w:rsidR="00191381" w:rsidRPr="003D06E4" w:rsidRDefault="00191381" w:rsidP="00344DE4">
            <w:pPr>
              <w:spacing w:after="0" w:line="240" w:lineRule="auto"/>
              <w:jc w:val="left"/>
              <w:rPr>
                <w:rFonts w:cs="Arial"/>
                <w:b/>
                <w:i/>
                <w:sz w:val="20"/>
              </w:rPr>
            </w:pPr>
          </w:p>
        </w:tc>
        <w:tc>
          <w:tcPr>
            <w:tcW w:w="1771" w:type="dxa"/>
            <w:shd w:val="clear" w:color="auto" w:fill="A0A0A0"/>
          </w:tcPr>
          <w:p w:rsidR="00191381" w:rsidRPr="003D06E4" w:rsidRDefault="00191381" w:rsidP="00344DE4">
            <w:pPr>
              <w:spacing w:after="0" w:line="240" w:lineRule="auto"/>
              <w:jc w:val="left"/>
              <w:rPr>
                <w:rFonts w:cs="Arial"/>
                <w:b/>
                <w:sz w:val="20"/>
              </w:rPr>
            </w:pPr>
            <w:r w:rsidRPr="003D06E4">
              <w:rPr>
                <w:rFonts w:cs="Arial"/>
                <w:b/>
                <w:sz w:val="20"/>
              </w:rPr>
              <w:t>Environmental</w:t>
            </w:r>
          </w:p>
        </w:tc>
        <w:tc>
          <w:tcPr>
            <w:tcW w:w="1772" w:type="dxa"/>
            <w:shd w:val="clear" w:color="auto" w:fill="A0A0A0"/>
          </w:tcPr>
          <w:p w:rsidR="00191381" w:rsidRPr="003D06E4" w:rsidRDefault="00191381" w:rsidP="00344DE4">
            <w:pPr>
              <w:autoSpaceDE w:val="0"/>
              <w:autoSpaceDN w:val="0"/>
              <w:adjustRightInd w:val="0"/>
              <w:spacing w:after="0" w:line="240" w:lineRule="auto"/>
              <w:jc w:val="left"/>
              <w:rPr>
                <w:rFonts w:cs="Arial"/>
                <w:b/>
                <w:bCs/>
                <w:sz w:val="20"/>
              </w:rPr>
            </w:pPr>
            <w:r w:rsidRPr="003D06E4">
              <w:rPr>
                <w:rFonts w:cs="Arial"/>
                <w:b/>
                <w:bCs/>
                <w:sz w:val="20"/>
              </w:rPr>
              <w:t xml:space="preserve">People </w:t>
            </w:r>
          </w:p>
        </w:tc>
        <w:tc>
          <w:tcPr>
            <w:tcW w:w="1772" w:type="dxa"/>
            <w:shd w:val="clear" w:color="auto" w:fill="A0A0A0"/>
          </w:tcPr>
          <w:p w:rsidR="00191381" w:rsidRPr="003D06E4" w:rsidRDefault="00191381" w:rsidP="00344DE4">
            <w:pPr>
              <w:autoSpaceDE w:val="0"/>
              <w:autoSpaceDN w:val="0"/>
              <w:adjustRightInd w:val="0"/>
              <w:spacing w:after="0" w:line="240" w:lineRule="auto"/>
              <w:jc w:val="left"/>
              <w:rPr>
                <w:rFonts w:cs="Arial"/>
                <w:b/>
                <w:bCs/>
                <w:sz w:val="20"/>
              </w:rPr>
            </w:pPr>
            <w:r>
              <w:rPr>
                <w:rFonts w:cs="Arial"/>
                <w:b/>
                <w:bCs/>
                <w:sz w:val="20"/>
              </w:rPr>
              <w:t>P</w:t>
            </w:r>
            <w:r w:rsidRPr="003D06E4">
              <w:rPr>
                <w:rFonts w:cs="Arial"/>
                <w:b/>
                <w:bCs/>
                <w:sz w:val="20"/>
              </w:rPr>
              <w:t>roperty</w:t>
            </w:r>
          </w:p>
        </w:tc>
        <w:tc>
          <w:tcPr>
            <w:tcW w:w="1772" w:type="dxa"/>
            <w:shd w:val="clear" w:color="auto" w:fill="A0A0A0"/>
          </w:tcPr>
          <w:p w:rsidR="00191381" w:rsidRPr="003D06E4" w:rsidRDefault="00191381" w:rsidP="00344DE4">
            <w:pPr>
              <w:autoSpaceDE w:val="0"/>
              <w:autoSpaceDN w:val="0"/>
              <w:adjustRightInd w:val="0"/>
              <w:spacing w:after="0" w:line="240" w:lineRule="auto"/>
              <w:jc w:val="left"/>
              <w:rPr>
                <w:rFonts w:cs="Arial"/>
                <w:b/>
                <w:bCs/>
                <w:sz w:val="20"/>
              </w:rPr>
            </w:pPr>
            <w:r w:rsidRPr="003D06E4">
              <w:rPr>
                <w:rFonts w:cs="Arial"/>
                <w:b/>
                <w:bCs/>
                <w:sz w:val="20"/>
              </w:rPr>
              <w:t>Operational</w:t>
            </w:r>
          </w:p>
        </w:tc>
      </w:tr>
      <w:tr w:rsidR="00191381" w:rsidRPr="003D06E4">
        <w:tc>
          <w:tcPr>
            <w:tcW w:w="1526" w:type="dxa"/>
          </w:tcPr>
          <w:p w:rsidR="00191381" w:rsidRPr="003D06E4" w:rsidRDefault="00191381" w:rsidP="00344DE4">
            <w:pPr>
              <w:spacing w:after="0" w:line="240" w:lineRule="auto"/>
              <w:jc w:val="left"/>
              <w:rPr>
                <w:rFonts w:cs="Arial"/>
                <w:b/>
                <w:sz w:val="20"/>
              </w:rPr>
            </w:pPr>
            <w:r w:rsidRPr="003D06E4">
              <w:rPr>
                <w:rFonts w:cs="Arial"/>
                <w:b/>
                <w:sz w:val="20"/>
              </w:rPr>
              <w:t>Critical</w:t>
            </w:r>
          </w:p>
        </w:tc>
        <w:tc>
          <w:tcPr>
            <w:tcW w:w="1771" w:type="dxa"/>
          </w:tcPr>
          <w:p w:rsidR="00191381" w:rsidRPr="003D06E4" w:rsidRDefault="00191381" w:rsidP="00344DE4">
            <w:pPr>
              <w:spacing w:after="0" w:line="240" w:lineRule="auto"/>
              <w:jc w:val="left"/>
              <w:rPr>
                <w:rFonts w:cs="Arial"/>
                <w:sz w:val="20"/>
              </w:rPr>
            </w:pPr>
            <w:r w:rsidRPr="003D06E4">
              <w:rPr>
                <w:rFonts w:cs="Arial"/>
                <w:sz w:val="20"/>
              </w:rPr>
              <w:t>Irreversible damage to the environmental values of an aquatic ecosystem and/or connected waters/other parts of the environment; localised species extinction; permanent loss of water supplies</w:t>
            </w:r>
          </w:p>
        </w:tc>
        <w:tc>
          <w:tcPr>
            <w:tcW w:w="1772" w:type="dxa"/>
          </w:tcPr>
          <w:p w:rsidR="00191381" w:rsidRDefault="00191381" w:rsidP="00344DE4">
            <w:pPr>
              <w:keepNext/>
              <w:keepLines/>
              <w:autoSpaceDE w:val="0"/>
              <w:autoSpaceDN w:val="0"/>
              <w:adjustRightInd w:val="0"/>
              <w:spacing w:after="0" w:line="240" w:lineRule="auto"/>
              <w:jc w:val="left"/>
              <w:rPr>
                <w:rFonts w:cs="Arial"/>
                <w:sz w:val="20"/>
              </w:rPr>
            </w:pPr>
            <w:r w:rsidRPr="0073547E">
              <w:rPr>
                <w:rFonts w:cs="Arial"/>
                <w:sz w:val="20"/>
              </w:rPr>
              <w:t>Death</w:t>
            </w:r>
            <w:r>
              <w:rPr>
                <w:rFonts w:cs="Arial"/>
                <w:sz w:val="20"/>
              </w:rPr>
              <w:t>,</w:t>
            </w:r>
            <w:r w:rsidRPr="0073547E">
              <w:rPr>
                <w:rFonts w:cs="Arial"/>
                <w:sz w:val="20"/>
              </w:rPr>
              <w:t xml:space="preserve"> life</w:t>
            </w:r>
            <w:r>
              <w:rPr>
                <w:rFonts w:cs="Arial"/>
                <w:sz w:val="20"/>
              </w:rPr>
              <w:t>-</w:t>
            </w:r>
            <w:r w:rsidRPr="0073547E">
              <w:rPr>
                <w:rFonts w:cs="Arial"/>
                <w:sz w:val="20"/>
              </w:rPr>
              <w:t>threatening</w:t>
            </w:r>
            <w:r>
              <w:rPr>
                <w:rFonts w:cs="Arial"/>
                <w:sz w:val="20"/>
              </w:rPr>
              <w:t xml:space="preserve"> </w:t>
            </w:r>
            <w:r w:rsidRPr="0073547E">
              <w:rPr>
                <w:rFonts w:cs="Arial"/>
                <w:sz w:val="20"/>
              </w:rPr>
              <w:t>injuries or severe trauma.</w:t>
            </w:r>
          </w:p>
          <w:p w:rsidR="00191381" w:rsidRPr="0073547E" w:rsidRDefault="00191381" w:rsidP="00344DE4">
            <w:pPr>
              <w:keepNext/>
              <w:keepLines/>
              <w:autoSpaceDE w:val="0"/>
              <w:autoSpaceDN w:val="0"/>
              <w:adjustRightInd w:val="0"/>
              <w:spacing w:after="0" w:line="240" w:lineRule="auto"/>
              <w:jc w:val="left"/>
              <w:rPr>
                <w:rFonts w:cs="Arial"/>
                <w:sz w:val="20"/>
              </w:rPr>
            </w:pPr>
          </w:p>
          <w:p w:rsidR="00191381" w:rsidRDefault="00191381" w:rsidP="00344DE4">
            <w:pPr>
              <w:keepNext/>
              <w:keepLines/>
              <w:autoSpaceDE w:val="0"/>
              <w:autoSpaceDN w:val="0"/>
              <w:adjustRightInd w:val="0"/>
              <w:spacing w:after="0" w:line="240" w:lineRule="auto"/>
              <w:jc w:val="left"/>
              <w:rPr>
                <w:rFonts w:cs="Arial"/>
                <w:sz w:val="20"/>
              </w:rPr>
            </w:pPr>
            <w:r>
              <w:rPr>
                <w:rFonts w:cs="Arial"/>
                <w:sz w:val="20"/>
              </w:rPr>
              <w:t xml:space="preserve">Serious injury or isolated instances of trauma causing hospitalisation or multiple medical treatment cases </w:t>
            </w:r>
          </w:p>
          <w:p w:rsidR="00191381" w:rsidRDefault="00191381" w:rsidP="00344DE4">
            <w:pPr>
              <w:keepNext/>
              <w:keepLines/>
              <w:autoSpaceDE w:val="0"/>
              <w:autoSpaceDN w:val="0"/>
              <w:adjustRightInd w:val="0"/>
              <w:spacing w:after="0" w:line="240" w:lineRule="auto"/>
              <w:jc w:val="left"/>
              <w:rPr>
                <w:rFonts w:cs="Arial"/>
                <w:sz w:val="20"/>
              </w:rPr>
            </w:pPr>
          </w:p>
          <w:p w:rsidR="00191381" w:rsidRPr="003D06E4" w:rsidRDefault="00191381" w:rsidP="00344DE4">
            <w:pPr>
              <w:keepNext/>
              <w:keepLines/>
              <w:autoSpaceDE w:val="0"/>
              <w:autoSpaceDN w:val="0"/>
              <w:adjustRightInd w:val="0"/>
              <w:spacing w:after="0" w:line="240" w:lineRule="auto"/>
              <w:jc w:val="left"/>
              <w:rPr>
                <w:rFonts w:cs="Arial"/>
                <w:sz w:val="20"/>
              </w:rPr>
            </w:pPr>
            <w:r>
              <w:rPr>
                <w:rFonts w:cs="Arial"/>
                <w:sz w:val="20"/>
              </w:rPr>
              <w:t>Sustained and significant public inconvenience</w:t>
            </w:r>
          </w:p>
        </w:tc>
        <w:tc>
          <w:tcPr>
            <w:tcW w:w="1772" w:type="dxa"/>
          </w:tcPr>
          <w:p w:rsidR="00191381" w:rsidRDefault="00191381" w:rsidP="00344DE4">
            <w:pPr>
              <w:spacing w:after="0" w:line="240" w:lineRule="auto"/>
              <w:jc w:val="left"/>
              <w:rPr>
                <w:rFonts w:cs="Arial"/>
                <w:sz w:val="20"/>
              </w:rPr>
            </w:pPr>
            <w:r>
              <w:rPr>
                <w:rFonts w:cs="Arial"/>
                <w:sz w:val="20"/>
              </w:rPr>
              <w:t xml:space="preserve">Severe or major damage to private property </w:t>
            </w:r>
          </w:p>
          <w:p w:rsidR="00191381" w:rsidRDefault="00191381" w:rsidP="00344DE4">
            <w:pPr>
              <w:spacing w:after="0" w:line="240" w:lineRule="auto"/>
              <w:jc w:val="left"/>
              <w:rPr>
                <w:rFonts w:cs="Arial"/>
                <w:sz w:val="20"/>
              </w:rPr>
            </w:pPr>
          </w:p>
          <w:p w:rsidR="00191381" w:rsidRDefault="00191381" w:rsidP="00344DE4">
            <w:pPr>
              <w:spacing w:after="0" w:line="240" w:lineRule="auto"/>
              <w:jc w:val="left"/>
              <w:rPr>
                <w:rFonts w:cs="Arial"/>
                <w:sz w:val="20"/>
              </w:rPr>
            </w:pPr>
            <w:r>
              <w:rPr>
                <w:rFonts w:cs="Arial"/>
                <w:sz w:val="20"/>
              </w:rPr>
              <w:t xml:space="preserve">Significant damage to a number of private properties </w:t>
            </w:r>
          </w:p>
          <w:p w:rsidR="00191381" w:rsidRDefault="00191381" w:rsidP="00344DE4">
            <w:pPr>
              <w:spacing w:after="0" w:line="240" w:lineRule="auto"/>
              <w:jc w:val="left"/>
              <w:rPr>
                <w:rFonts w:cs="Arial"/>
                <w:sz w:val="20"/>
              </w:rPr>
            </w:pPr>
          </w:p>
          <w:p w:rsidR="00191381" w:rsidRDefault="00191381" w:rsidP="00344DE4">
            <w:pPr>
              <w:spacing w:after="0" w:line="240" w:lineRule="auto"/>
              <w:jc w:val="left"/>
              <w:rPr>
                <w:rFonts w:cs="Arial"/>
                <w:sz w:val="20"/>
              </w:rPr>
            </w:pPr>
            <w:r>
              <w:rPr>
                <w:rFonts w:cs="Arial"/>
                <w:sz w:val="20"/>
              </w:rPr>
              <w:t xml:space="preserve">Critical or major damage to public infrastructure </w:t>
            </w:r>
          </w:p>
          <w:p w:rsidR="00191381" w:rsidRDefault="00191381" w:rsidP="00344DE4">
            <w:pPr>
              <w:spacing w:after="0" w:line="240" w:lineRule="auto"/>
              <w:jc w:val="left"/>
              <w:rPr>
                <w:rFonts w:cs="Arial"/>
                <w:sz w:val="20"/>
              </w:rPr>
            </w:pPr>
          </w:p>
          <w:p w:rsidR="00191381" w:rsidRPr="003D06E4" w:rsidRDefault="00191381" w:rsidP="00344DE4">
            <w:pPr>
              <w:spacing w:after="0" w:line="240" w:lineRule="auto"/>
              <w:jc w:val="left"/>
              <w:rPr>
                <w:rFonts w:cs="Arial"/>
                <w:sz w:val="20"/>
              </w:rPr>
            </w:pPr>
          </w:p>
        </w:tc>
        <w:tc>
          <w:tcPr>
            <w:tcW w:w="1772" w:type="dxa"/>
          </w:tcPr>
          <w:p w:rsidR="00191381" w:rsidRPr="003D06E4" w:rsidRDefault="00191381" w:rsidP="00344DE4">
            <w:pPr>
              <w:spacing w:after="0" w:line="240" w:lineRule="auto"/>
              <w:jc w:val="left"/>
              <w:rPr>
                <w:rFonts w:cs="Arial"/>
                <w:sz w:val="20"/>
              </w:rPr>
            </w:pPr>
            <w:r w:rsidRPr="003D06E4">
              <w:rPr>
                <w:rFonts w:cs="Arial"/>
                <w:sz w:val="20"/>
              </w:rPr>
              <w:t xml:space="preserve">Predicted </w:t>
            </w:r>
            <w:r>
              <w:rPr>
                <w:rFonts w:cs="Arial"/>
                <w:sz w:val="20"/>
              </w:rPr>
              <w:t>water</w:t>
            </w:r>
            <w:r w:rsidRPr="003D06E4">
              <w:rPr>
                <w:rFonts w:cs="Arial"/>
                <w:sz w:val="20"/>
              </w:rPr>
              <w:t xml:space="preserve"> loss will prevent the achievement of planned outcomes of the watering event)</w:t>
            </w:r>
          </w:p>
        </w:tc>
      </w:tr>
      <w:tr w:rsidR="00191381" w:rsidRPr="003D06E4">
        <w:tc>
          <w:tcPr>
            <w:tcW w:w="1526" w:type="dxa"/>
          </w:tcPr>
          <w:p w:rsidR="00191381" w:rsidRPr="003D06E4" w:rsidRDefault="00191381" w:rsidP="00344DE4">
            <w:pPr>
              <w:spacing w:after="0" w:line="240" w:lineRule="auto"/>
              <w:jc w:val="left"/>
              <w:rPr>
                <w:rFonts w:cs="Arial"/>
                <w:b/>
                <w:sz w:val="20"/>
              </w:rPr>
            </w:pPr>
            <w:r w:rsidRPr="003D06E4">
              <w:rPr>
                <w:rFonts w:cs="Arial"/>
                <w:b/>
                <w:sz w:val="20"/>
              </w:rPr>
              <w:t>Major</w:t>
            </w:r>
          </w:p>
        </w:tc>
        <w:tc>
          <w:tcPr>
            <w:tcW w:w="1771" w:type="dxa"/>
          </w:tcPr>
          <w:p w:rsidR="00191381" w:rsidRPr="003D06E4" w:rsidRDefault="00191381" w:rsidP="00344DE4">
            <w:pPr>
              <w:spacing w:after="0" w:line="240" w:lineRule="auto"/>
              <w:jc w:val="left"/>
              <w:rPr>
                <w:rFonts w:cs="Arial"/>
                <w:sz w:val="20"/>
              </w:rPr>
            </w:pPr>
            <w:r w:rsidRPr="003D06E4">
              <w:rPr>
                <w:rFonts w:cs="Arial"/>
                <w:sz w:val="20"/>
              </w:rPr>
              <w:t>Long-term damage to environmental values and/or connected waters/other parts of the environment; significant impacts on listed species; significant impacts on water supplies</w:t>
            </w:r>
          </w:p>
        </w:tc>
        <w:tc>
          <w:tcPr>
            <w:tcW w:w="1772" w:type="dxa"/>
          </w:tcPr>
          <w:p w:rsidR="009E0315" w:rsidRDefault="00191381">
            <w:pPr>
              <w:keepNext/>
              <w:keepLines/>
              <w:autoSpaceDE w:val="0"/>
              <w:autoSpaceDN w:val="0"/>
              <w:adjustRightInd w:val="0"/>
              <w:spacing w:after="0" w:line="240" w:lineRule="auto"/>
              <w:ind w:left="17"/>
              <w:jc w:val="left"/>
              <w:rPr>
                <w:rFonts w:cs="Arial"/>
                <w:b/>
                <w:sz w:val="20"/>
              </w:rPr>
            </w:pPr>
            <w:r w:rsidRPr="0073547E">
              <w:rPr>
                <w:rFonts w:cs="Arial"/>
                <w:sz w:val="20"/>
              </w:rPr>
              <w:t>Minor injury/trauma or First Aid Treatment Case.</w:t>
            </w:r>
          </w:p>
          <w:p w:rsidR="00191381" w:rsidRDefault="00191381">
            <w:pPr>
              <w:keepNext/>
              <w:keepLines/>
              <w:autoSpaceDE w:val="0"/>
              <w:autoSpaceDN w:val="0"/>
              <w:adjustRightInd w:val="0"/>
              <w:spacing w:after="0" w:line="240" w:lineRule="auto"/>
              <w:ind w:left="17"/>
              <w:jc w:val="left"/>
              <w:rPr>
                <w:rFonts w:cs="Arial"/>
                <w:sz w:val="20"/>
              </w:rPr>
            </w:pPr>
          </w:p>
          <w:p w:rsidR="00191381" w:rsidRDefault="00191381">
            <w:pPr>
              <w:keepNext/>
              <w:keepLines/>
              <w:autoSpaceDE w:val="0"/>
              <w:autoSpaceDN w:val="0"/>
              <w:adjustRightInd w:val="0"/>
              <w:spacing w:after="0" w:line="240" w:lineRule="auto"/>
              <w:ind w:left="17"/>
              <w:jc w:val="left"/>
              <w:rPr>
                <w:rFonts w:cs="Arial"/>
                <w:sz w:val="20"/>
              </w:rPr>
            </w:pPr>
            <w:r>
              <w:rPr>
                <w:rFonts w:cs="Arial"/>
                <w:sz w:val="20"/>
              </w:rPr>
              <w:t>Injuries, instances of trauma or ailments not requiring treatment</w:t>
            </w:r>
          </w:p>
          <w:p w:rsidR="00191381" w:rsidRDefault="00191381">
            <w:pPr>
              <w:keepNext/>
              <w:keepLines/>
              <w:autoSpaceDE w:val="0"/>
              <w:autoSpaceDN w:val="0"/>
              <w:adjustRightInd w:val="0"/>
              <w:spacing w:after="0" w:line="240" w:lineRule="auto"/>
              <w:ind w:left="17"/>
              <w:jc w:val="left"/>
              <w:rPr>
                <w:rFonts w:cs="Arial"/>
                <w:sz w:val="20"/>
              </w:rPr>
            </w:pPr>
          </w:p>
          <w:p w:rsidR="00191381" w:rsidRDefault="00191381">
            <w:pPr>
              <w:keepNext/>
              <w:keepLines/>
              <w:autoSpaceDE w:val="0"/>
              <w:autoSpaceDN w:val="0"/>
              <w:adjustRightInd w:val="0"/>
              <w:spacing w:after="0" w:line="240" w:lineRule="auto"/>
              <w:ind w:left="17"/>
              <w:jc w:val="left"/>
              <w:rPr>
                <w:rFonts w:cs="Arial"/>
                <w:sz w:val="20"/>
              </w:rPr>
            </w:pPr>
            <w:r>
              <w:rPr>
                <w:rFonts w:cs="Arial"/>
                <w:sz w:val="20"/>
              </w:rPr>
              <w:t>Sustained public inconvenience</w:t>
            </w:r>
          </w:p>
        </w:tc>
        <w:tc>
          <w:tcPr>
            <w:tcW w:w="1772" w:type="dxa"/>
          </w:tcPr>
          <w:p w:rsidR="00191381" w:rsidRDefault="00191381" w:rsidP="00344DE4">
            <w:pPr>
              <w:spacing w:after="0" w:line="240" w:lineRule="auto"/>
              <w:jc w:val="left"/>
              <w:rPr>
                <w:rFonts w:cs="Arial"/>
                <w:sz w:val="20"/>
              </w:rPr>
            </w:pPr>
            <w:r w:rsidRPr="00841440">
              <w:rPr>
                <w:rFonts w:cs="Arial"/>
                <w:sz w:val="20"/>
              </w:rPr>
              <w:t>Isolated but significant economic and/or social impact</w:t>
            </w:r>
          </w:p>
          <w:p w:rsidR="00191381" w:rsidRDefault="00191381" w:rsidP="00344DE4">
            <w:pPr>
              <w:spacing w:after="0" w:line="240" w:lineRule="auto"/>
              <w:jc w:val="left"/>
              <w:rPr>
                <w:rFonts w:cs="Arial"/>
                <w:sz w:val="20"/>
              </w:rPr>
            </w:pPr>
          </w:p>
          <w:p w:rsidR="00191381" w:rsidRDefault="00191381" w:rsidP="00344DE4">
            <w:pPr>
              <w:spacing w:after="0" w:line="240" w:lineRule="auto"/>
              <w:jc w:val="left"/>
              <w:rPr>
                <w:rFonts w:cs="Arial"/>
                <w:sz w:val="20"/>
              </w:rPr>
            </w:pPr>
            <w:r>
              <w:rPr>
                <w:rFonts w:cs="Arial"/>
                <w:sz w:val="20"/>
              </w:rPr>
              <w:t xml:space="preserve">Damage to private property </w:t>
            </w:r>
          </w:p>
          <w:p w:rsidR="00191381" w:rsidRDefault="00191381" w:rsidP="00344DE4">
            <w:pPr>
              <w:spacing w:after="0" w:line="240" w:lineRule="auto"/>
              <w:jc w:val="left"/>
              <w:rPr>
                <w:rFonts w:cs="Arial"/>
                <w:sz w:val="20"/>
              </w:rPr>
            </w:pPr>
          </w:p>
          <w:p w:rsidR="00191381" w:rsidRDefault="00191381" w:rsidP="00344DE4">
            <w:pPr>
              <w:spacing w:after="0" w:line="240" w:lineRule="auto"/>
              <w:jc w:val="left"/>
              <w:rPr>
                <w:rFonts w:cs="Arial"/>
                <w:sz w:val="20"/>
              </w:rPr>
            </w:pPr>
            <w:r>
              <w:rPr>
                <w:rFonts w:cs="Arial"/>
                <w:sz w:val="20"/>
              </w:rPr>
              <w:t>Some damage to public infrastructure</w:t>
            </w:r>
          </w:p>
          <w:p w:rsidR="00191381" w:rsidRPr="003D06E4" w:rsidRDefault="00191381" w:rsidP="00344DE4">
            <w:pPr>
              <w:spacing w:after="0" w:line="240" w:lineRule="auto"/>
              <w:jc w:val="left"/>
              <w:rPr>
                <w:rFonts w:cs="Arial"/>
                <w:sz w:val="20"/>
              </w:rPr>
            </w:pPr>
          </w:p>
        </w:tc>
        <w:tc>
          <w:tcPr>
            <w:tcW w:w="1772" w:type="dxa"/>
          </w:tcPr>
          <w:p w:rsidR="00191381" w:rsidRPr="003D06E4" w:rsidRDefault="00191381" w:rsidP="00344DE4">
            <w:pPr>
              <w:spacing w:after="0" w:line="240" w:lineRule="auto"/>
              <w:jc w:val="left"/>
              <w:rPr>
                <w:rFonts w:cs="Arial"/>
                <w:sz w:val="20"/>
              </w:rPr>
            </w:pPr>
            <w:r w:rsidRPr="003D06E4">
              <w:rPr>
                <w:rFonts w:cs="Arial"/>
                <w:sz w:val="20"/>
              </w:rPr>
              <w:t xml:space="preserve">Predicted </w:t>
            </w:r>
            <w:r>
              <w:rPr>
                <w:rFonts w:cs="Arial"/>
                <w:sz w:val="20"/>
              </w:rPr>
              <w:t>water</w:t>
            </w:r>
            <w:r w:rsidRPr="003D06E4">
              <w:rPr>
                <w:rFonts w:cs="Arial"/>
                <w:sz w:val="20"/>
              </w:rPr>
              <w:t>loss will significantly detract from the planned outcomes of the watering event)</w:t>
            </w:r>
          </w:p>
        </w:tc>
      </w:tr>
      <w:tr w:rsidR="00191381" w:rsidRPr="003D06E4">
        <w:tc>
          <w:tcPr>
            <w:tcW w:w="1526" w:type="dxa"/>
          </w:tcPr>
          <w:p w:rsidR="00191381" w:rsidRPr="003D06E4" w:rsidRDefault="00191381" w:rsidP="00344DE4">
            <w:pPr>
              <w:spacing w:after="0" w:line="240" w:lineRule="auto"/>
              <w:jc w:val="left"/>
              <w:rPr>
                <w:rFonts w:cs="Arial"/>
                <w:b/>
                <w:sz w:val="20"/>
              </w:rPr>
            </w:pPr>
            <w:r w:rsidRPr="003D06E4">
              <w:rPr>
                <w:rFonts w:cs="Arial"/>
                <w:b/>
                <w:sz w:val="20"/>
              </w:rPr>
              <w:t>Moderate</w:t>
            </w:r>
          </w:p>
        </w:tc>
        <w:tc>
          <w:tcPr>
            <w:tcW w:w="1771" w:type="dxa"/>
          </w:tcPr>
          <w:p w:rsidR="00191381" w:rsidRPr="003D06E4" w:rsidRDefault="00191381" w:rsidP="00344DE4">
            <w:pPr>
              <w:spacing w:after="0" w:line="240" w:lineRule="auto"/>
              <w:jc w:val="left"/>
              <w:rPr>
                <w:rFonts w:cs="Arial"/>
                <w:sz w:val="20"/>
              </w:rPr>
            </w:pPr>
            <w:r w:rsidRPr="003D06E4">
              <w:rPr>
                <w:rFonts w:cs="Arial"/>
                <w:sz w:val="20"/>
              </w:rPr>
              <w:t>Short-term damage to environmental values and/or connected waters/other parts of the environment; short-term impacts on species</w:t>
            </w:r>
          </w:p>
        </w:tc>
        <w:tc>
          <w:tcPr>
            <w:tcW w:w="1772" w:type="dxa"/>
          </w:tcPr>
          <w:p w:rsidR="00191381" w:rsidRPr="0073547E" w:rsidRDefault="00191381" w:rsidP="00344DE4">
            <w:pPr>
              <w:keepNext/>
              <w:keepLines/>
              <w:autoSpaceDE w:val="0"/>
              <w:autoSpaceDN w:val="0"/>
              <w:adjustRightInd w:val="0"/>
              <w:spacing w:after="0" w:line="240" w:lineRule="auto"/>
              <w:ind w:left="17"/>
              <w:jc w:val="left"/>
              <w:rPr>
                <w:rFonts w:cs="Arial"/>
                <w:sz w:val="20"/>
              </w:rPr>
            </w:pPr>
            <w:r w:rsidRPr="0073547E">
              <w:rPr>
                <w:rFonts w:cs="Arial"/>
                <w:sz w:val="20"/>
              </w:rPr>
              <w:t>Short</w:t>
            </w:r>
            <w:r>
              <w:rPr>
                <w:rFonts w:cs="Arial"/>
                <w:sz w:val="20"/>
              </w:rPr>
              <w:t>-</w:t>
            </w:r>
            <w:r w:rsidRPr="0073547E">
              <w:rPr>
                <w:rFonts w:cs="Arial"/>
                <w:sz w:val="20"/>
              </w:rPr>
              <w:t xml:space="preserve">term public </w:t>
            </w:r>
            <w:r>
              <w:rPr>
                <w:rFonts w:cs="Arial"/>
                <w:sz w:val="20"/>
              </w:rPr>
              <w:t xml:space="preserve">inconvenience </w:t>
            </w:r>
          </w:p>
          <w:p w:rsidR="00191381" w:rsidRDefault="00191381" w:rsidP="00344DE4">
            <w:pPr>
              <w:keepNext/>
              <w:keepLines/>
              <w:autoSpaceDE w:val="0"/>
              <w:autoSpaceDN w:val="0"/>
              <w:adjustRightInd w:val="0"/>
              <w:spacing w:after="0" w:line="240" w:lineRule="auto"/>
              <w:ind w:left="17"/>
              <w:jc w:val="left"/>
              <w:rPr>
                <w:rFonts w:cs="Arial"/>
                <w:sz w:val="20"/>
              </w:rPr>
            </w:pPr>
          </w:p>
          <w:p w:rsidR="00191381" w:rsidRPr="003D06E4" w:rsidRDefault="00191381" w:rsidP="00344DE4">
            <w:pPr>
              <w:keepNext/>
              <w:keepLines/>
              <w:autoSpaceDE w:val="0"/>
              <w:autoSpaceDN w:val="0"/>
              <w:adjustRightInd w:val="0"/>
              <w:spacing w:after="0" w:line="240" w:lineRule="auto"/>
              <w:ind w:left="17"/>
              <w:jc w:val="left"/>
              <w:rPr>
                <w:rFonts w:cs="Arial"/>
                <w:sz w:val="20"/>
              </w:rPr>
            </w:pPr>
            <w:r>
              <w:rPr>
                <w:rFonts w:cs="Arial"/>
                <w:sz w:val="20"/>
              </w:rPr>
              <w:t>No injuries</w:t>
            </w:r>
          </w:p>
        </w:tc>
        <w:tc>
          <w:tcPr>
            <w:tcW w:w="1772" w:type="dxa"/>
          </w:tcPr>
          <w:p w:rsidR="00191381" w:rsidRDefault="00191381" w:rsidP="00344DE4">
            <w:pPr>
              <w:spacing w:after="0" w:line="240" w:lineRule="auto"/>
              <w:jc w:val="left"/>
              <w:rPr>
                <w:rFonts w:cs="Arial"/>
                <w:sz w:val="20"/>
              </w:rPr>
            </w:pPr>
            <w:r w:rsidRPr="00841440">
              <w:rPr>
                <w:rFonts w:cs="Arial"/>
                <w:sz w:val="20"/>
              </w:rPr>
              <w:t>Minor economic and/or social impact contained to small number of individuals</w:t>
            </w:r>
          </w:p>
          <w:p w:rsidR="00191381" w:rsidRPr="003D06E4" w:rsidRDefault="00191381" w:rsidP="00344DE4">
            <w:pPr>
              <w:spacing w:after="0" w:line="240" w:lineRule="auto"/>
              <w:jc w:val="left"/>
              <w:rPr>
                <w:rFonts w:cs="Arial"/>
                <w:sz w:val="20"/>
              </w:rPr>
            </w:pPr>
          </w:p>
        </w:tc>
        <w:tc>
          <w:tcPr>
            <w:tcW w:w="1772" w:type="dxa"/>
          </w:tcPr>
          <w:p w:rsidR="00191381" w:rsidRPr="003D06E4" w:rsidRDefault="00191381" w:rsidP="00344DE4">
            <w:pPr>
              <w:spacing w:after="0" w:line="240" w:lineRule="auto"/>
              <w:jc w:val="left"/>
              <w:rPr>
                <w:rFonts w:cs="Arial"/>
                <w:sz w:val="20"/>
              </w:rPr>
            </w:pPr>
            <w:r w:rsidRPr="003D06E4">
              <w:rPr>
                <w:rFonts w:cs="Arial"/>
                <w:sz w:val="20"/>
              </w:rPr>
              <w:t xml:space="preserve">Predicted transmission loss will moderately detract from the planned outcomes of the watering event </w:t>
            </w:r>
          </w:p>
        </w:tc>
      </w:tr>
      <w:tr w:rsidR="00191381" w:rsidRPr="003D06E4">
        <w:tc>
          <w:tcPr>
            <w:tcW w:w="1526" w:type="dxa"/>
          </w:tcPr>
          <w:p w:rsidR="00191381" w:rsidRPr="003D06E4" w:rsidRDefault="00191381" w:rsidP="00344DE4">
            <w:pPr>
              <w:spacing w:after="0" w:line="240" w:lineRule="auto"/>
              <w:jc w:val="left"/>
              <w:rPr>
                <w:rFonts w:cs="Arial"/>
                <w:b/>
                <w:sz w:val="20"/>
              </w:rPr>
            </w:pPr>
            <w:r w:rsidRPr="003D06E4">
              <w:rPr>
                <w:rFonts w:cs="Arial"/>
                <w:b/>
                <w:sz w:val="20"/>
              </w:rPr>
              <w:lastRenderedPageBreak/>
              <w:t>Minor</w:t>
            </w:r>
          </w:p>
        </w:tc>
        <w:tc>
          <w:tcPr>
            <w:tcW w:w="1771" w:type="dxa"/>
          </w:tcPr>
          <w:p w:rsidR="00191381" w:rsidRPr="003D06E4" w:rsidRDefault="00191381" w:rsidP="00344DE4">
            <w:pPr>
              <w:spacing w:after="0" w:line="240" w:lineRule="auto"/>
              <w:jc w:val="left"/>
              <w:rPr>
                <w:rFonts w:cs="Arial"/>
                <w:sz w:val="20"/>
              </w:rPr>
            </w:pPr>
            <w:r w:rsidRPr="003D06E4">
              <w:rPr>
                <w:rFonts w:cs="Arial"/>
                <w:sz w:val="20"/>
              </w:rPr>
              <w:t>Localised short-term damage to environmental values and/or connected waters/other parts of the environment; temporary loss of water supplies</w:t>
            </w:r>
          </w:p>
        </w:tc>
        <w:tc>
          <w:tcPr>
            <w:tcW w:w="1772" w:type="dxa"/>
          </w:tcPr>
          <w:p w:rsidR="00191381" w:rsidRDefault="00191381" w:rsidP="00344DE4">
            <w:pPr>
              <w:keepNext/>
              <w:keepLines/>
              <w:autoSpaceDE w:val="0"/>
              <w:autoSpaceDN w:val="0"/>
              <w:adjustRightInd w:val="0"/>
              <w:spacing w:after="0" w:line="240" w:lineRule="auto"/>
              <w:ind w:left="17"/>
              <w:jc w:val="left"/>
              <w:rPr>
                <w:rFonts w:cs="Arial"/>
                <w:sz w:val="20"/>
              </w:rPr>
            </w:pPr>
            <w:r>
              <w:rPr>
                <w:rFonts w:cs="Arial"/>
                <w:sz w:val="20"/>
              </w:rPr>
              <w:t>Minor public inconvenience</w:t>
            </w:r>
            <w:r w:rsidRPr="0073547E" w:rsidDel="00755703">
              <w:rPr>
                <w:rFonts w:cs="Arial"/>
                <w:sz w:val="20"/>
              </w:rPr>
              <w:t xml:space="preserve"> </w:t>
            </w:r>
          </w:p>
          <w:p w:rsidR="00191381" w:rsidRDefault="00191381" w:rsidP="00344DE4">
            <w:pPr>
              <w:keepNext/>
              <w:keepLines/>
              <w:autoSpaceDE w:val="0"/>
              <w:autoSpaceDN w:val="0"/>
              <w:adjustRightInd w:val="0"/>
              <w:spacing w:after="0" w:line="240" w:lineRule="auto"/>
              <w:ind w:left="17"/>
              <w:jc w:val="left"/>
              <w:rPr>
                <w:rFonts w:cs="Arial"/>
                <w:sz w:val="20"/>
              </w:rPr>
            </w:pPr>
          </w:p>
          <w:p w:rsidR="00191381" w:rsidRPr="003D06E4" w:rsidRDefault="00191381" w:rsidP="00344DE4">
            <w:pPr>
              <w:keepNext/>
              <w:keepLines/>
              <w:autoSpaceDE w:val="0"/>
              <w:autoSpaceDN w:val="0"/>
              <w:adjustRightInd w:val="0"/>
              <w:spacing w:after="0" w:line="240" w:lineRule="auto"/>
              <w:ind w:left="17"/>
              <w:jc w:val="left"/>
              <w:rPr>
                <w:rFonts w:cs="Arial"/>
                <w:sz w:val="20"/>
              </w:rPr>
            </w:pPr>
            <w:r>
              <w:rPr>
                <w:rFonts w:cs="Arial"/>
                <w:sz w:val="20"/>
              </w:rPr>
              <w:t>No injuries</w:t>
            </w:r>
          </w:p>
        </w:tc>
        <w:tc>
          <w:tcPr>
            <w:tcW w:w="1772" w:type="dxa"/>
          </w:tcPr>
          <w:p w:rsidR="00191381" w:rsidRDefault="00191381" w:rsidP="00344DE4">
            <w:pPr>
              <w:spacing w:after="0" w:line="240" w:lineRule="auto"/>
              <w:jc w:val="left"/>
              <w:rPr>
                <w:rFonts w:cs="Arial"/>
                <w:sz w:val="20"/>
              </w:rPr>
            </w:pPr>
            <w:r>
              <w:rPr>
                <w:rFonts w:cs="Arial"/>
                <w:sz w:val="20"/>
              </w:rPr>
              <w:t xml:space="preserve">No economic impacts </w:t>
            </w:r>
          </w:p>
          <w:p w:rsidR="00191381" w:rsidRDefault="00191381" w:rsidP="00344DE4">
            <w:pPr>
              <w:spacing w:after="0" w:line="240" w:lineRule="auto"/>
              <w:jc w:val="left"/>
              <w:rPr>
                <w:rFonts w:cs="Arial"/>
                <w:sz w:val="20"/>
              </w:rPr>
            </w:pPr>
          </w:p>
          <w:p w:rsidR="00191381" w:rsidRPr="003D06E4" w:rsidRDefault="00191381" w:rsidP="00344DE4">
            <w:pPr>
              <w:spacing w:after="0" w:line="240" w:lineRule="auto"/>
              <w:jc w:val="left"/>
              <w:rPr>
                <w:rFonts w:cs="Arial"/>
                <w:sz w:val="20"/>
              </w:rPr>
            </w:pPr>
            <w:r>
              <w:rPr>
                <w:rFonts w:cs="Arial"/>
                <w:sz w:val="20"/>
              </w:rPr>
              <w:t xml:space="preserve">Minor public inconvenience </w:t>
            </w:r>
          </w:p>
        </w:tc>
        <w:tc>
          <w:tcPr>
            <w:tcW w:w="1772" w:type="dxa"/>
          </w:tcPr>
          <w:p w:rsidR="00191381" w:rsidRPr="003D06E4" w:rsidRDefault="00191381" w:rsidP="00344DE4">
            <w:pPr>
              <w:spacing w:after="0" w:line="240" w:lineRule="auto"/>
              <w:jc w:val="left"/>
              <w:rPr>
                <w:rFonts w:cs="Arial"/>
                <w:sz w:val="20"/>
              </w:rPr>
            </w:pPr>
            <w:r w:rsidRPr="003D06E4">
              <w:rPr>
                <w:rFonts w:cs="Arial"/>
                <w:sz w:val="20"/>
              </w:rPr>
              <w:t>A small amount of water will be lost and this will have a small impact on the environmental outcomes</w:t>
            </w:r>
          </w:p>
          <w:p w:rsidR="00191381" w:rsidRDefault="00191381" w:rsidP="00344DE4">
            <w:pPr>
              <w:spacing w:after="0" w:line="240" w:lineRule="auto"/>
              <w:jc w:val="left"/>
              <w:rPr>
                <w:rFonts w:cs="Arial"/>
                <w:sz w:val="20"/>
              </w:rPr>
            </w:pPr>
          </w:p>
        </w:tc>
      </w:tr>
      <w:tr w:rsidR="00191381" w:rsidRPr="003D06E4">
        <w:tc>
          <w:tcPr>
            <w:tcW w:w="1526" w:type="dxa"/>
          </w:tcPr>
          <w:p w:rsidR="00191381" w:rsidRPr="003D06E4" w:rsidRDefault="00191381" w:rsidP="00344DE4">
            <w:pPr>
              <w:spacing w:after="0" w:line="240" w:lineRule="auto"/>
              <w:jc w:val="left"/>
              <w:rPr>
                <w:rFonts w:cs="Arial"/>
                <w:b/>
                <w:sz w:val="20"/>
              </w:rPr>
            </w:pPr>
            <w:r w:rsidRPr="003D06E4">
              <w:rPr>
                <w:rFonts w:cs="Arial"/>
                <w:b/>
                <w:sz w:val="20"/>
              </w:rPr>
              <w:t>Insignificant</w:t>
            </w:r>
          </w:p>
        </w:tc>
        <w:tc>
          <w:tcPr>
            <w:tcW w:w="1771" w:type="dxa"/>
          </w:tcPr>
          <w:p w:rsidR="00191381" w:rsidRPr="003D06E4" w:rsidRDefault="00191381" w:rsidP="00344DE4">
            <w:pPr>
              <w:spacing w:after="0" w:line="240" w:lineRule="auto"/>
              <w:jc w:val="left"/>
              <w:rPr>
                <w:rFonts w:cs="Arial"/>
                <w:sz w:val="20"/>
              </w:rPr>
            </w:pPr>
            <w:r w:rsidRPr="003D06E4">
              <w:rPr>
                <w:rFonts w:cs="Arial"/>
                <w:sz w:val="20"/>
              </w:rPr>
              <w:t>Negligible impact on environmental values and/or connected waters/other parts of the environment; no detectable impacts on species</w:t>
            </w:r>
          </w:p>
        </w:tc>
        <w:tc>
          <w:tcPr>
            <w:tcW w:w="1772" w:type="dxa"/>
          </w:tcPr>
          <w:p w:rsidR="00191381" w:rsidRDefault="00191381" w:rsidP="00344DE4">
            <w:pPr>
              <w:spacing w:after="0" w:line="240" w:lineRule="auto"/>
              <w:jc w:val="left"/>
              <w:rPr>
                <w:rFonts w:cs="Arial"/>
                <w:sz w:val="20"/>
              </w:rPr>
            </w:pPr>
            <w:r>
              <w:rPr>
                <w:rFonts w:cs="Arial"/>
                <w:sz w:val="20"/>
              </w:rPr>
              <w:t>No public inconvenience</w:t>
            </w:r>
          </w:p>
          <w:p w:rsidR="00191381" w:rsidRDefault="00191381" w:rsidP="00344DE4">
            <w:pPr>
              <w:keepNext/>
              <w:keepLines/>
              <w:autoSpaceDE w:val="0"/>
              <w:autoSpaceDN w:val="0"/>
              <w:adjustRightInd w:val="0"/>
              <w:spacing w:after="0" w:line="240" w:lineRule="auto"/>
              <w:ind w:left="17"/>
              <w:jc w:val="left"/>
              <w:rPr>
                <w:rFonts w:cs="Arial"/>
                <w:sz w:val="20"/>
              </w:rPr>
            </w:pPr>
          </w:p>
          <w:p w:rsidR="00191381" w:rsidRPr="003D06E4" w:rsidRDefault="00191381" w:rsidP="00344DE4">
            <w:pPr>
              <w:keepNext/>
              <w:keepLines/>
              <w:autoSpaceDE w:val="0"/>
              <w:autoSpaceDN w:val="0"/>
              <w:adjustRightInd w:val="0"/>
              <w:spacing w:after="0" w:line="240" w:lineRule="auto"/>
              <w:ind w:left="17"/>
              <w:jc w:val="left"/>
              <w:rPr>
                <w:rFonts w:cs="Arial"/>
                <w:sz w:val="20"/>
              </w:rPr>
            </w:pPr>
            <w:r>
              <w:rPr>
                <w:rFonts w:cs="Arial"/>
                <w:sz w:val="20"/>
              </w:rPr>
              <w:t>No injuries</w:t>
            </w:r>
          </w:p>
        </w:tc>
        <w:tc>
          <w:tcPr>
            <w:tcW w:w="1772" w:type="dxa"/>
          </w:tcPr>
          <w:p w:rsidR="00191381" w:rsidRDefault="00191381" w:rsidP="00344DE4">
            <w:pPr>
              <w:spacing w:after="0" w:line="240" w:lineRule="auto"/>
              <w:jc w:val="left"/>
              <w:rPr>
                <w:rFonts w:cs="Arial"/>
                <w:sz w:val="20"/>
              </w:rPr>
            </w:pPr>
            <w:r>
              <w:rPr>
                <w:rFonts w:cs="Arial"/>
                <w:sz w:val="20"/>
              </w:rPr>
              <w:t xml:space="preserve">No impacts on private property </w:t>
            </w:r>
          </w:p>
          <w:p w:rsidR="00191381" w:rsidRDefault="00191381" w:rsidP="00344DE4">
            <w:pPr>
              <w:spacing w:after="0" w:line="240" w:lineRule="auto"/>
              <w:jc w:val="left"/>
              <w:rPr>
                <w:rFonts w:cs="Arial"/>
                <w:sz w:val="20"/>
              </w:rPr>
            </w:pPr>
          </w:p>
          <w:p w:rsidR="00191381" w:rsidRPr="003D06E4" w:rsidRDefault="00191381" w:rsidP="00344DE4">
            <w:pPr>
              <w:spacing w:after="0" w:line="240" w:lineRule="auto"/>
              <w:jc w:val="left"/>
              <w:rPr>
                <w:rFonts w:cs="Arial"/>
                <w:sz w:val="20"/>
              </w:rPr>
            </w:pPr>
            <w:r>
              <w:rPr>
                <w:rFonts w:cs="Arial"/>
                <w:sz w:val="20"/>
              </w:rPr>
              <w:t>No infrastructure damage</w:t>
            </w:r>
          </w:p>
        </w:tc>
        <w:tc>
          <w:tcPr>
            <w:tcW w:w="1772" w:type="dxa"/>
          </w:tcPr>
          <w:p w:rsidR="00191381" w:rsidRPr="003D06E4" w:rsidRDefault="00191381" w:rsidP="00344DE4">
            <w:pPr>
              <w:spacing w:after="0" w:line="240" w:lineRule="auto"/>
              <w:jc w:val="left"/>
              <w:rPr>
                <w:rFonts w:cs="Arial"/>
                <w:sz w:val="20"/>
              </w:rPr>
            </w:pPr>
            <w:r>
              <w:rPr>
                <w:rFonts w:cs="Arial"/>
                <w:sz w:val="20"/>
              </w:rPr>
              <w:t xml:space="preserve">Water </w:t>
            </w:r>
            <w:r w:rsidRPr="003D06E4">
              <w:rPr>
                <w:rFonts w:cs="Arial"/>
                <w:sz w:val="20"/>
              </w:rPr>
              <w:t xml:space="preserve">loss will be minimal and will not affect the planned outcomes of the watering event </w:t>
            </w:r>
          </w:p>
          <w:p w:rsidR="00191381" w:rsidRPr="003D06E4" w:rsidRDefault="00191381" w:rsidP="00344DE4">
            <w:pPr>
              <w:spacing w:after="0" w:line="240" w:lineRule="auto"/>
              <w:jc w:val="left"/>
              <w:rPr>
                <w:rFonts w:cs="Arial"/>
                <w:sz w:val="20"/>
              </w:rPr>
            </w:pPr>
          </w:p>
        </w:tc>
      </w:tr>
    </w:tbl>
    <w:p w:rsidR="00191381" w:rsidRDefault="00191381" w:rsidP="00E22AD7"/>
    <w:p w:rsidR="00191381" w:rsidRDefault="00191381" w:rsidP="00E22AD7"/>
    <w:tbl>
      <w:tblPr>
        <w:tblW w:w="8506" w:type="dxa"/>
        <w:tblInd w:w="-102" w:type="dxa"/>
        <w:tblLayout w:type="fixed"/>
        <w:tblCellMar>
          <w:left w:w="40" w:type="dxa"/>
          <w:right w:w="40" w:type="dxa"/>
        </w:tblCellMar>
        <w:tblLook w:val="0000"/>
      </w:tblPr>
      <w:tblGrid>
        <w:gridCol w:w="1762"/>
        <w:gridCol w:w="1396"/>
        <w:gridCol w:w="1396"/>
        <w:gridCol w:w="1396"/>
        <w:gridCol w:w="1396"/>
        <w:gridCol w:w="1160"/>
      </w:tblGrid>
      <w:tr w:rsidR="00191381" w:rsidRPr="00644FF5">
        <w:trPr>
          <w:trHeight w:val="360"/>
        </w:trPr>
        <w:tc>
          <w:tcPr>
            <w:tcW w:w="1762" w:type="dxa"/>
            <w:vMerge w:val="restart"/>
            <w:tcBorders>
              <w:top w:val="single" w:sz="4" w:space="0" w:color="auto"/>
              <w:left w:val="single" w:sz="4" w:space="0" w:color="auto"/>
              <w:bottom w:val="single" w:sz="6" w:space="0" w:color="auto"/>
              <w:right w:val="single" w:sz="6" w:space="0" w:color="auto"/>
            </w:tcBorders>
            <w:shd w:val="clear" w:color="auto" w:fill="B2B2B2"/>
            <w:vAlign w:val="center"/>
          </w:tcPr>
          <w:p w:rsidR="00191381" w:rsidRPr="00195C71" w:rsidRDefault="00191381" w:rsidP="00622DFC">
            <w:pPr>
              <w:jc w:val="center"/>
              <w:rPr>
                <w:rFonts w:cs="Arial"/>
                <w:b/>
                <w:bCs/>
                <w:sz w:val="20"/>
              </w:rPr>
            </w:pPr>
            <w:r w:rsidRPr="00B27F6E">
              <w:rPr>
                <w:rFonts w:cs="Arial"/>
                <w:b/>
                <w:bCs/>
                <w:sz w:val="20"/>
              </w:rPr>
              <w:t>LIKELIHOOD</w:t>
            </w:r>
          </w:p>
        </w:tc>
        <w:tc>
          <w:tcPr>
            <w:tcW w:w="6744" w:type="dxa"/>
            <w:gridSpan w:val="5"/>
            <w:tcBorders>
              <w:top w:val="single" w:sz="4" w:space="0" w:color="auto"/>
              <w:left w:val="single" w:sz="6" w:space="0" w:color="auto"/>
              <w:bottom w:val="single" w:sz="6" w:space="0" w:color="auto"/>
              <w:right w:val="single" w:sz="4" w:space="0" w:color="auto"/>
            </w:tcBorders>
            <w:shd w:val="clear" w:color="auto" w:fill="B2B2B2"/>
            <w:vAlign w:val="center"/>
          </w:tcPr>
          <w:p w:rsidR="00191381" w:rsidRPr="00195C71" w:rsidRDefault="00191381" w:rsidP="00622DFC">
            <w:pPr>
              <w:jc w:val="center"/>
              <w:rPr>
                <w:rFonts w:cs="Arial"/>
                <w:b/>
                <w:bCs/>
                <w:snapToGrid w:val="0"/>
                <w:sz w:val="20"/>
              </w:rPr>
            </w:pPr>
            <w:r w:rsidRPr="00B27F6E">
              <w:rPr>
                <w:rFonts w:cs="Arial"/>
                <w:b/>
                <w:bCs/>
                <w:snapToGrid w:val="0"/>
                <w:sz w:val="20"/>
              </w:rPr>
              <w:t>CONSEQUENCE</w:t>
            </w:r>
          </w:p>
        </w:tc>
      </w:tr>
      <w:tr w:rsidR="00191381" w:rsidRPr="00644FF5">
        <w:trPr>
          <w:trHeight w:val="345"/>
        </w:trPr>
        <w:tc>
          <w:tcPr>
            <w:tcW w:w="1762" w:type="dxa"/>
            <w:vMerge/>
            <w:tcBorders>
              <w:top w:val="single" w:sz="4" w:space="0" w:color="auto"/>
              <w:left w:val="single" w:sz="4" w:space="0" w:color="auto"/>
              <w:bottom w:val="single" w:sz="6" w:space="0" w:color="auto"/>
              <w:right w:val="single" w:sz="6" w:space="0" w:color="auto"/>
            </w:tcBorders>
            <w:vAlign w:val="center"/>
          </w:tcPr>
          <w:p w:rsidR="00191381" w:rsidRPr="00B27F6E" w:rsidRDefault="00191381" w:rsidP="00622DFC">
            <w:pPr>
              <w:rPr>
                <w:rFonts w:eastAsia="Batang" w:cs="Arial"/>
                <w:b/>
                <w:bCs/>
                <w:sz w:val="20"/>
                <w:lang w:eastAsia="ko-KR"/>
              </w:rPr>
            </w:pPr>
          </w:p>
        </w:tc>
        <w:tc>
          <w:tcPr>
            <w:tcW w:w="1396" w:type="dxa"/>
            <w:tcBorders>
              <w:top w:val="single" w:sz="6" w:space="0" w:color="auto"/>
              <w:left w:val="single" w:sz="6" w:space="0" w:color="auto"/>
              <w:bottom w:val="single" w:sz="6" w:space="0" w:color="auto"/>
              <w:right w:val="single" w:sz="6" w:space="0" w:color="auto"/>
            </w:tcBorders>
            <w:shd w:val="clear" w:color="auto" w:fill="DDDDDD"/>
            <w:vAlign w:val="center"/>
          </w:tcPr>
          <w:p w:rsidR="00191381" w:rsidRPr="00B27F6E" w:rsidRDefault="00191381" w:rsidP="00622DFC">
            <w:pPr>
              <w:jc w:val="center"/>
              <w:rPr>
                <w:rFonts w:eastAsia="Batang" w:cs="Arial"/>
                <w:b/>
                <w:bCs/>
                <w:sz w:val="20"/>
                <w:lang w:eastAsia="ko-KR"/>
              </w:rPr>
            </w:pPr>
            <w:r w:rsidRPr="00B27F6E">
              <w:rPr>
                <w:rFonts w:cs="Arial"/>
                <w:b/>
                <w:bCs/>
                <w:snapToGrid w:val="0"/>
                <w:sz w:val="20"/>
              </w:rPr>
              <w:t>Insignificant</w:t>
            </w:r>
          </w:p>
        </w:tc>
        <w:tc>
          <w:tcPr>
            <w:tcW w:w="1396" w:type="dxa"/>
            <w:tcBorders>
              <w:top w:val="single" w:sz="6" w:space="0" w:color="auto"/>
              <w:left w:val="single" w:sz="6" w:space="0" w:color="auto"/>
              <w:bottom w:val="single" w:sz="6" w:space="0" w:color="auto"/>
              <w:right w:val="single" w:sz="6" w:space="0" w:color="auto"/>
            </w:tcBorders>
            <w:shd w:val="clear" w:color="auto" w:fill="DDDDDD"/>
            <w:vAlign w:val="center"/>
          </w:tcPr>
          <w:p w:rsidR="00191381" w:rsidRPr="00B27F6E" w:rsidRDefault="00191381" w:rsidP="00622DFC">
            <w:pPr>
              <w:jc w:val="center"/>
              <w:rPr>
                <w:rFonts w:eastAsia="Batang" w:cs="Arial"/>
                <w:b/>
                <w:bCs/>
                <w:sz w:val="20"/>
                <w:lang w:eastAsia="ko-KR"/>
              </w:rPr>
            </w:pPr>
            <w:r w:rsidRPr="00B27F6E">
              <w:rPr>
                <w:rFonts w:cs="Arial"/>
                <w:b/>
                <w:bCs/>
                <w:snapToGrid w:val="0"/>
                <w:sz w:val="20"/>
              </w:rPr>
              <w:t>Minor</w:t>
            </w:r>
          </w:p>
        </w:tc>
        <w:tc>
          <w:tcPr>
            <w:tcW w:w="1396" w:type="dxa"/>
            <w:tcBorders>
              <w:top w:val="single" w:sz="6" w:space="0" w:color="auto"/>
              <w:left w:val="single" w:sz="6" w:space="0" w:color="auto"/>
              <w:bottom w:val="single" w:sz="6" w:space="0" w:color="auto"/>
              <w:right w:val="single" w:sz="6" w:space="0" w:color="auto"/>
            </w:tcBorders>
            <w:shd w:val="clear" w:color="auto" w:fill="DDDDDD"/>
            <w:vAlign w:val="center"/>
          </w:tcPr>
          <w:p w:rsidR="00191381" w:rsidRPr="00B27F6E" w:rsidRDefault="00191381" w:rsidP="00622DFC">
            <w:pPr>
              <w:jc w:val="center"/>
              <w:rPr>
                <w:rFonts w:eastAsia="Batang" w:cs="Arial"/>
                <w:b/>
                <w:bCs/>
                <w:sz w:val="20"/>
                <w:lang w:eastAsia="ko-KR"/>
              </w:rPr>
            </w:pPr>
            <w:r w:rsidRPr="00B27F6E">
              <w:rPr>
                <w:rFonts w:cs="Arial"/>
                <w:b/>
                <w:bCs/>
                <w:snapToGrid w:val="0"/>
                <w:sz w:val="20"/>
              </w:rPr>
              <w:t>Moderate</w:t>
            </w:r>
          </w:p>
        </w:tc>
        <w:tc>
          <w:tcPr>
            <w:tcW w:w="1396" w:type="dxa"/>
            <w:tcBorders>
              <w:top w:val="single" w:sz="6" w:space="0" w:color="auto"/>
              <w:left w:val="single" w:sz="6" w:space="0" w:color="auto"/>
              <w:bottom w:val="single" w:sz="6" w:space="0" w:color="auto"/>
              <w:right w:val="single" w:sz="6" w:space="0" w:color="auto"/>
            </w:tcBorders>
            <w:shd w:val="clear" w:color="auto" w:fill="DDDDDD"/>
            <w:vAlign w:val="center"/>
          </w:tcPr>
          <w:p w:rsidR="00191381" w:rsidRPr="00B27F6E" w:rsidRDefault="00191381" w:rsidP="00622DFC">
            <w:pPr>
              <w:jc w:val="center"/>
              <w:rPr>
                <w:rFonts w:eastAsia="Batang" w:cs="Arial"/>
                <w:b/>
                <w:bCs/>
                <w:sz w:val="20"/>
                <w:lang w:eastAsia="ko-KR"/>
              </w:rPr>
            </w:pPr>
            <w:r w:rsidRPr="00B27F6E">
              <w:rPr>
                <w:rFonts w:cs="Arial"/>
                <w:b/>
                <w:bCs/>
                <w:snapToGrid w:val="0"/>
                <w:sz w:val="20"/>
              </w:rPr>
              <w:t>Major</w:t>
            </w:r>
          </w:p>
        </w:tc>
        <w:tc>
          <w:tcPr>
            <w:tcW w:w="1160" w:type="dxa"/>
            <w:tcBorders>
              <w:top w:val="single" w:sz="6" w:space="0" w:color="auto"/>
              <w:left w:val="single" w:sz="6" w:space="0" w:color="auto"/>
              <w:bottom w:val="single" w:sz="6" w:space="0" w:color="auto"/>
              <w:right w:val="single" w:sz="4" w:space="0" w:color="auto"/>
            </w:tcBorders>
            <w:shd w:val="clear" w:color="auto" w:fill="DDDDDD"/>
            <w:vAlign w:val="center"/>
          </w:tcPr>
          <w:p w:rsidR="00191381" w:rsidRPr="00B27F6E" w:rsidRDefault="00191381" w:rsidP="00622DFC">
            <w:pPr>
              <w:jc w:val="center"/>
              <w:rPr>
                <w:rFonts w:eastAsia="Batang" w:cs="Arial"/>
                <w:b/>
                <w:bCs/>
                <w:sz w:val="20"/>
                <w:lang w:eastAsia="ko-KR"/>
              </w:rPr>
            </w:pPr>
            <w:r w:rsidRPr="00B27F6E">
              <w:rPr>
                <w:rFonts w:cs="Arial"/>
                <w:b/>
                <w:bCs/>
                <w:snapToGrid w:val="0"/>
                <w:sz w:val="20"/>
              </w:rPr>
              <w:t>Critical</w:t>
            </w:r>
          </w:p>
        </w:tc>
      </w:tr>
      <w:tr w:rsidR="00191381" w:rsidRPr="00644FF5">
        <w:trPr>
          <w:trHeight w:val="330"/>
        </w:trPr>
        <w:tc>
          <w:tcPr>
            <w:tcW w:w="1762" w:type="dxa"/>
            <w:tcBorders>
              <w:top w:val="single" w:sz="6" w:space="0" w:color="auto"/>
              <w:left w:val="single" w:sz="4" w:space="0" w:color="auto"/>
              <w:bottom w:val="single" w:sz="6" w:space="0" w:color="auto"/>
              <w:right w:val="single" w:sz="6" w:space="0" w:color="auto"/>
            </w:tcBorders>
            <w:shd w:val="clear" w:color="auto" w:fill="DDDDDD"/>
            <w:vAlign w:val="center"/>
          </w:tcPr>
          <w:p w:rsidR="00191381" w:rsidRPr="00B27F6E" w:rsidRDefault="00191381" w:rsidP="00622DFC">
            <w:pPr>
              <w:jc w:val="center"/>
              <w:rPr>
                <w:rFonts w:eastAsia="Batang" w:cs="Arial"/>
                <w:b/>
                <w:bCs/>
                <w:sz w:val="20"/>
                <w:lang w:eastAsia="ko-KR"/>
              </w:rPr>
            </w:pPr>
            <w:r w:rsidRPr="00B27F6E">
              <w:rPr>
                <w:rFonts w:cs="Arial"/>
                <w:b/>
                <w:bCs/>
                <w:snapToGrid w:val="0"/>
                <w:sz w:val="20"/>
              </w:rPr>
              <w:t>Almost certain</w:t>
            </w:r>
          </w:p>
        </w:tc>
        <w:tc>
          <w:tcPr>
            <w:tcW w:w="1396" w:type="dxa"/>
            <w:tcBorders>
              <w:top w:val="single" w:sz="6" w:space="0" w:color="auto"/>
              <w:left w:val="single" w:sz="6" w:space="0" w:color="auto"/>
              <w:bottom w:val="single" w:sz="6" w:space="0" w:color="auto"/>
              <w:right w:val="single" w:sz="6" w:space="0" w:color="auto"/>
            </w:tcBorders>
            <w:shd w:val="clear" w:color="auto" w:fill="FFFF99"/>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Low</w:t>
            </w:r>
          </w:p>
        </w:tc>
        <w:tc>
          <w:tcPr>
            <w:tcW w:w="1396" w:type="dxa"/>
            <w:tcBorders>
              <w:top w:val="single" w:sz="6" w:space="0" w:color="auto"/>
              <w:left w:val="single" w:sz="6" w:space="0" w:color="auto"/>
              <w:bottom w:val="single" w:sz="6" w:space="0" w:color="auto"/>
              <w:right w:val="single" w:sz="6" w:space="0" w:color="auto"/>
            </w:tcBorders>
            <w:shd w:val="clear" w:color="auto" w:fill="FFFF00"/>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Medium</w:t>
            </w:r>
          </w:p>
        </w:tc>
        <w:tc>
          <w:tcPr>
            <w:tcW w:w="1396" w:type="dxa"/>
            <w:tcBorders>
              <w:top w:val="single" w:sz="6" w:space="0" w:color="auto"/>
              <w:left w:val="single" w:sz="6" w:space="0" w:color="auto"/>
              <w:bottom w:val="single" w:sz="6" w:space="0" w:color="auto"/>
              <w:right w:val="single" w:sz="6" w:space="0" w:color="auto"/>
            </w:tcBorders>
            <w:shd w:val="clear" w:color="auto" w:fill="FF9900"/>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High</w:t>
            </w:r>
          </w:p>
        </w:tc>
        <w:tc>
          <w:tcPr>
            <w:tcW w:w="1396" w:type="dxa"/>
            <w:tcBorders>
              <w:top w:val="single" w:sz="6" w:space="0" w:color="auto"/>
              <w:left w:val="single" w:sz="6" w:space="0" w:color="auto"/>
              <w:bottom w:val="single" w:sz="6" w:space="0" w:color="auto"/>
              <w:right w:val="single" w:sz="6" w:space="0" w:color="auto"/>
            </w:tcBorders>
            <w:shd w:val="clear" w:color="auto" w:fill="DC0000"/>
            <w:vAlign w:val="center"/>
          </w:tcPr>
          <w:p w:rsidR="00191381" w:rsidRPr="00B27F6E" w:rsidRDefault="00191381" w:rsidP="00622DFC">
            <w:pPr>
              <w:jc w:val="center"/>
              <w:rPr>
                <w:rFonts w:eastAsia="Batang" w:cs="Arial"/>
                <w:b/>
                <w:color w:val="FFFFFF"/>
                <w:sz w:val="20"/>
                <w:lang w:eastAsia="ko-KR"/>
              </w:rPr>
            </w:pPr>
            <w:r>
              <w:rPr>
                <w:rFonts w:cs="Arial"/>
                <w:b/>
                <w:snapToGrid w:val="0"/>
                <w:color w:val="FFFFFF"/>
                <w:sz w:val="20"/>
              </w:rPr>
              <w:t>Severe</w:t>
            </w:r>
          </w:p>
        </w:tc>
        <w:tc>
          <w:tcPr>
            <w:tcW w:w="1160" w:type="dxa"/>
            <w:tcBorders>
              <w:top w:val="single" w:sz="6" w:space="0" w:color="auto"/>
              <w:left w:val="single" w:sz="6" w:space="0" w:color="auto"/>
              <w:bottom w:val="single" w:sz="6" w:space="0" w:color="auto"/>
              <w:right w:val="single" w:sz="4" w:space="0" w:color="auto"/>
            </w:tcBorders>
            <w:shd w:val="clear" w:color="auto" w:fill="DC0000"/>
            <w:vAlign w:val="center"/>
          </w:tcPr>
          <w:p w:rsidR="00191381" w:rsidRPr="00B27F6E" w:rsidRDefault="00191381" w:rsidP="00622DFC">
            <w:pPr>
              <w:jc w:val="center"/>
              <w:rPr>
                <w:rFonts w:eastAsia="Batang" w:cs="Arial"/>
                <w:b/>
                <w:color w:val="FFFFFF"/>
                <w:sz w:val="20"/>
                <w:lang w:eastAsia="ko-KR"/>
              </w:rPr>
            </w:pPr>
            <w:r>
              <w:rPr>
                <w:rFonts w:cs="Arial"/>
                <w:b/>
                <w:snapToGrid w:val="0"/>
                <w:color w:val="FFFFFF"/>
                <w:sz w:val="20"/>
              </w:rPr>
              <w:t>Severe</w:t>
            </w:r>
          </w:p>
        </w:tc>
      </w:tr>
      <w:tr w:rsidR="00191381" w:rsidRPr="00644FF5">
        <w:trPr>
          <w:trHeight w:val="330"/>
        </w:trPr>
        <w:tc>
          <w:tcPr>
            <w:tcW w:w="1762" w:type="dxa"/>
            <w:tcBorders>
              <w:top w:val="single" w:sz="6" w:space="0" w:color="auto"/>
              <w:left w:val="single" w:sz="4" w:space="0" w:color="auto"/>
              <w:bottom w:val="single" w:sz="6" w:space="0" w:color="auto"/>
              <w:right w:val="single" w:sz="6" w:space="0" w:color="auto"/>
            </w:tcBorders>
            <w:shd w:val="clear" w:color="auto" w:fill="DDDDDD"/>
            <w:vAlign w:val="center"/>
          </w:tcPr>
          <w:p w:rsidR="00191381" w:rsidRPr="00B27F6E" w:rsidRDefault="00191381" w:rsidP="00622DFC">
            <w:pPr>
              <w:jc w:val="center"/>
              <w:rPr>
                <w:rFonts w:eastAsia="Batang" w:cs="Arial"/>
                <w:b/>
                <w:bCs/>
                <w:sz w:val="20"/>
                <w:lang w:eastAsia="ko-KR"/>
              </w:rPr>
            </w:pPr>
            <w:r w:rsidRPr="00B27F6E">
              <w:rPr>
                <w:rFonts w:cs="Arial"/>
                <w:b/>
                <w:bCs/>
                <w:snapToGrid w:val="0"/>
                <w:sz w:val="20"/>
              </w:rPr>
              <w:t>Likely</w:t>
            </w:r>
          </w:p>
        </w:tc>
        <w:tc>
          <w:tcPr>
            <w:tcW w:w="1396" w:type="dxa"/>
            <w:tcBorders>
              <w:top w:val="single" w:sz="6" w:space="0" w:color="auto"/>
              <w:left w:val="single" w:sz="6" w:space="0" w:color="auto"/>
              <w:bottom w:val="single" w:sz="6" w:space="0" w:color="auto"/>
              <w:right w:val="single" w:sz="6" w:space="0" w:color="auto"/>
            </w:tcBorders>
            <w:shd w:val="clear" w:color="auto" w:fill="FFFF99"/>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Low</w:t>
            </w:r>
          </w:p>
        </w:tc>
        <w:tc>
          <w:tcPr>
            <w:tcW w:w="1396" w:type="dxa"/>
            <w:tcBorders>
              <w:top w:val="single" w:sz="6" w:space="0" w:color="auto"/>
              <w:left w:val="single" w:sz="6" w:space="0" w:color="auto"/>
              <w:bottom w:val="single" w:sz="6" w:space="0" w:color="auto"/>
              <w:right w:val="single" w:sz="6" w:space="0" w:color="auto"/>
            </w:tcBorders>
            <w:shd w:val="clear" w:color="auto" w:fill="FFFF00"/>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Medium</w:t>
            </w:r>
          </w:p>
        </w:tc>
        <w:tc>
          <w:tcPr>
            <w:tcW w:w="1396" w:type="dxa"/>
            <w:tcBorders>
              <w:top w:val="single" w:sz="6" w:space="0" w:color="auto"/>
              <w:left w:val="single" w:sz="6" w:space="0" w:color="auto"/>
              <w:bottom w:val="single" w:sz="6" w:space="0" w:color="auto"/>
              <w:right w:val="single" w:sz="6" w:space="0" w:color="auto"/>
            </w:tcBorders>
            <w:shd w:val="clear" w:color="auto" w:fill="FFFF00"/>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Medium</w:t>
            </w:r>
          </w:p>
        </w:tc>
        <w:tc>
          <w:tcPr>
            <w:tcW w:w="1396" w:type="dxa"/>
            <w:tcBorders>
              <w:top w:val="single" w:sz="6" w:space="0" w:color="auto"/>
              <w:left w:val="single" w:sz="6" w:space="0" w:color="auto"/>
              <w:bottom w:val="single" w:sz="6" w:space="0" w:color="auto"/>
              <w:right w:val="single" w:sz="6" w:space="0" w:color="auto"/>
            </w:tcBorders>
            <w:shd w:val="clear" w:color="auto" w:fill="FF9900"/>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High</w:t>
            </w:r>
          </w:p>
        </w:tc>
        <w:tc>
          <w:tcPr>
            <w:tcW w:w="1160" w:type="dxa"/>
            <w:tcBorders>
              <w:top w:val="single" w:sz="6" w:space="0" w:color="auto"/>
              <w:left w:val="single" w:sz="6" w:space="0" w:color="auto"/>
              <w:bottom w:val="single" w:sz="6" w:space="0" w:color="auto"/>
              <w:right w:val="single" w:sz="4" w:space="0" w:color="auto"/>
            </w:tcBorders>
            <w:shd w:val="clear" w:color="auto" w:fill="DE0000"/>
            <w:vAlign w:val="center"/>
          </w:tcPr>
          <w:p w:rsidR="00191381" w:rsidRPr="00B27F6E" w:rsidRDefault="00191381" w:rsidP="00622DFC">
            <w:pPr>
              <w:jc w:val="center"/>
              <w:rPr>
                <w:rFonts w:eastAsia="Batang" w:cs="Arial"/>
                <w:b/>
                <w:color w:val="FFFFFF"/>
                <w:sz w:val="20"/>
                <w:lang w:eastAsia="ko-KR"/>
              </w:rPr>
            </w:pPr>
            <w:r>
              <w:rPr>
                <w:rFonts w:cs="Arial"/>
                <w:b/>
                <w:snapToGrid w:val="0"/>
                <w:color w:val="FFFFFF"/>
                <w:sz w:val="20"/>
              </w:rPr>
              <w:t>Sever</w:t>
            </w:r>
            <w:r w:rsidRPr="00B27F6E">
              <w:rPr>
                <w:rFonts w:cs="Arial"/>
                <w:b/>
                <w:snapToGrid w:val="0"/>
                <w:color w:val="FFFFFF"/>
                <w:sz w:val="20"/>
              </w:rPr>
              <w:t>e</w:t>
            </w:r>
          </w:p>
        </w:tc>
      </w:tr>
      <w:tr w:rsidR="00191381" w:rsidRPr="00644FF5">
        <w:trPr>
          <w:trHeight w:val="315"/>
        </w:trPr>
        <w:tc>
          <w:tcPr>
            <w:tcW w:w="1762" w:type="dxa"/>
            <w:tcBorders>
              <w:top w:val="single" w:sz="6" w:space="0" w:color="auto"/>
              <w:left w:val="single" w:sz="4" w:space="0" w:color="auto"/>
              <w:bottom w:val="single" w:sz="6" w:space="0" w:color="auto"/>
              <w:right w:val="single" w:sz="6" w:space="0" w:color="auto"/>
            </w:tcBorders>
            <w:shd w:val="clear" w:color="auto" w:fill="DDDDDD"/>
            <w:vAlign w:val="center"/>
          </w:tcPr>
          <w:p w:rsidR="00191381" w:rsidRPr="00B27F6E" w:rsidRDefault="00191381" w:rsidP="00622DFC">
            <w:pPr>
              <w:jc w:val="center"/>
              <w:rPr>
                <w:rFonts w:eastAsia="Batang" w:cs="Arial"/>
                <w:b/>
                <w:bCs/>
                <w:sz w:val="20"/>
                <w:lang w:eastAsia="ko-KR"/>
              </w:rPr>
            </w:pPr>
            <w:r w:rsidRPr="00B27F6E">
              <w:rPr>
                <w:rFonts w:cs="Arial"/>
                <w:b/>
                <w:bCs/>
                <w:snapToGrid w:val="0"/>
                <w:sz w:val="20"/>
              </w:rPr>
              <w:t>Possible</w:t>
            </w:r>
          </w:p>
        </w:tc>
        <w:tc>
          <w:tcPr>
            <w:tcW w:w="1396" w:type="dxa"/>
            <w:tcBorders>
              <w:top w:val="single" w:sz="6" w:space="0" w:color="auto"/>
              <w:left w:val="single" w:sz="6" w:space="0" w:color="auto"/>
              <w:bottom w:val="single" w:sz="6" w:space="0" w:color="auto"/>
              <w:right w:val="single" w:sz="6" w:space="0" w:color="auto"/>
            </w:tcBorders>
            <w:shd w:val="clear" w:color="auto" w:fill="FFFF99"/>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Low</w:t>
            </w:r>
          </w:p>
        </w:tc>
        <w:tc>
          <w:tcPr>
            <w:tcW w:w="1396" w:type="dxa"/>
            <w:tcBorders>
              <w:top w:val="single" w:sz="6" w:space="0" w:color="auto"/>
              <w:left w:val="single" w:sz="6" w:space="0" w:color="auto"/>
              <w:bottom w:val="single" w:sz="6" w:space="0" w:color="auto"/>
              <w:right w:val="single" w:sz="6" w:space="0" w:color="auto"/>
            </w:tcBorders>
            <w:shd w:val="clear" w:color="auto" w:fill="FFFF99"/>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Low</w:t>
            </w:r>
          </w:p>
        </w:tc>
        <w:tc>
          <w:tcPr>
            <w:tcW w:w="1396" w:type="dxa"/>
            <w:tcBorders>
              <w:top w:val="single" w:sz="6" w:space="0" w:color="auto"/>
              <w:left w:val="single" w:sz="6" w:space="0" w:color="auto"/>
              <w:bottom w:val="single" w:sz="6" w:space="0" w:color="auto"/>
              <w:right w:val="single" w:sz="6" w:space="0" w:color="auto"/>
            </w:tcBorders>
            <w:shd w:val="clear" w:color="auto" w:fill="FFFF00"/>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Medium</w:t>
            </w:r>
          </w:p>
        </w:tc>
        <w:tc>
          <w:tcPr>
            <w:tcW w:w="1396" w:type="dxa"/>
            <w:tcBorders>
              <w:top w:val="single" w:sz="6" w:space="0" w:color="auto"/>
              <w:left w:val="single" w:sz="6" w:space="0" w:color="auto"/>
              <w:bottom w:val="single" w:sz="6" w:space="0" w:color="auto"/>
              <w:right w:val="single" w:sz="6" w:space="0" w:color="auto"/>
            </w:tcBorders>
            <w:shd w:val="clear" w:color="auto" w:fill="FF9900"/>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High</w:t>
            </w:r>
          </w:p>
        </w:tc>
        <w:tc>
          <w:tcPr>
            <w:tcW w:w="1160" w:type="dxa"/>
            <w:tcBorders>
              <w:top w:val="single" w:sz="6" w:space="0" w:color="auto"/>
              <w:left w:val="single" w:sz="6" w:space="0" w:color="auto"/>
              <w:bottom w:val="single" w:sz="6" w:space="0" w:color="auto"/>
              <w:right w:val="single" w:sz="4" w:space="0" w:color="auto"/>
            </w:tcBorders>
            <w:shd w:val="clear" w:color="auto" w:fill="DC0000"/>
            <w:vAlign w:val="center"/>
          </w:tcPr>
          <w:p w:rsidR="00191381" w:rsidRPr="00B27F6E" w:rsidRDefault="00191381" w:rsidP="00622DFC">
            <w:pPr>
              <w:jc w:val="center"/>
              <w:rPr>
                <w:rFonts w:eastAsia="Batang" w:cs="Arial"/>
                <w:b/>
                <w:color w:val="FFFFFF"/>
                <w:sz w:val="20"/>
                <w:lang w:eastAsia="ko-KR"/>
              </w:rPr>
            </w:pPr>
            <w:r>
              <w:rPr>
                <w:rFonts w:cs="Arial"/>
                <w:b/>
                <w:snapToGrid w:val="0"/>
                <w:color w:val="FFFFFF"/>
                <w:sz w:val="20"/>
              </w:rPr>
              <w:t>Severe</w:t>
            </w:r>
          </w:p>
        </w:tc>
      </w:tr>
      <w:tr w:rsidR="00191381" w:rsidRPr="00644FF5">
        <w:trPr>
          <w:trHeight w:val="285"/>
        </w:trPr>
        <w:tc>
          <w:tcPr>
            <w:tcW w:w="1762" w:type="dxa"/>
            <w:tcBorders>
              <w:top w:val="single" w:sz="6" w:space="0" w:color="auto"/>
              <w:left w:val="single" w:sz="4" w:space="0" w:color="auto"/>
              <w:bottom w:val="single" w:sz="6" w:space="0" w:color="auto"/>
              <w:right w:val="single" w:sz="6" w:space="0" w:color="auto"/>
            </w:tcBorders>
            <w:shd w:val="clear" w:color="auto" w:fill="DDDDDD"/>
            <w:vAlign w:val="center"/>
          </w:tcPr>
          <w:p w:rsidR="00191381" w:rsidRPr="00B27F6E" w:rsidRDefault="00191381" w:rsidP="00622DFC">
            <w:pPr>
              <w:jc w:val="center"/>
              <w:rPr>
                <w:rFonts w:eastAsia="Batang" w:cs="Arial"/>
                <w:b/>
                <w:bCs/>
                <w:sz w:val="20"/>
                <w:lang w:eastAsia="ko-KR"/>
              </w:rPr>
            </w:pPr>
            <w:r w:rsidRPr="00B27F6E">
              <w:rPr>
                <w:rFonts w:cs="Arial"/>
                <w:b/>
                <w:bCs/>
                <w:snapToGrid w:val="0"/>
                <w:sz w:val="20"/>
              </w:rPr>
              <w:t>Unlikely</w:t>
            </w:r>
          </w:p>
        </w:tc>
        <w:tc>
          <w:tcPr>
            <w:tcW w:w="1396" w:type="dxa"/>
            <w:tcBorders>
              <w:top w:val="single" w:sz="6" w:space="0" w:color="auto"/>
              <w:left w:val="single" w:sz="6" w:space="0" w:color="auto"/>
              <w:bottom w:val="single" w:sz="6" w:space="0" w:color="auto"/>
              <w:right w:val="single" w:sz="6" w:space="0" w:color="auto"/>
            </w:tcBorders>
            <w:shd w:val="clear" w:color="auto" w:fill="FFFF99"/>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Low</w:t>
            </w:r>
          </w:p>
        </w:tc>
        <w:tc>
          <w:tcPr>
            <w:tcW w:w="1396" w:type="dxa"/>
            <w:tcBorders>
              <w:top w:val="single" w:sz="6" w:space="0" w:color="auto"/>
              <w:left w:val="single" w:sz="6" w:space="0" w:color="auto"/>
              <w:bottom w:val="single" w:sz="6" w:space="0" w:color="auto"/>
              <w:right w:val="single" w:sz="6" w:space="0" w:color="auto"/>
            </w:tcBorders>
            <w:shd w:val="clear" w:color="auto" w:fill="FFFF99"/>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Low</w:t>
            </w:r>
          </w:p>
        </w:tc>
        <w:tc>
          <w:tcPr>
            <w:tcW w:w="1396" w:type="dxa"/>
            <w:tcBorders>
              <w:top w:val="single" w:sz="6" w:space="0" w:color="auto"/>
              <w:left w:val="single" w:sz="6" w:space="0" w:color="auto"/>
              <w:bottom w:val="single" w:sz="6" w:space="0" w:color="auto"/>
              <w:right w:val="single" w:sz="6" w:space="0" w:color="auto"/>
            </w:tcBorders>
            <w:shd w:val="clear" w:color="auto" w:fill="FFFF99"/>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Low</w:t>
            </w:r>
          </w:p>
        </w:tc>
        <w:tc>
          <w:tcPr>
            <w:tcW w:w="1396" w:type="dxa"/>
            <w:tcBorders>
              <w:top w:val="single" w:sz="6" w:space="0" w:color="auto"/>
              <w:left w:val="single" w:sz="6" w:space="0" w:color="auto"/>
              <w:bottom w:val="single" w:sz="4" w:space="0" w:color="auto"/>
              <w:right w:val="single" w:sz="6" w:space="0" w:color="auto"/>
            </w:tcBorders>
            <w:shd w:val="clear" w:color="auto" w:fill="FFFF00"/>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Medium</w:t>
            </w:r>
          </w:p>
        </w:tc>
        <w:tc>
          <w:tcPr>
            <w:tcW w:w="1160" w:type="dxa"/>
            <w:tcBorders>
              <w:top w:val="single" w:sz="6" w:space="0" w:color="auto"/>
              <w:left w:val="single" w:sz="6" w:space="0" w:color="auto"/>
              <w:bottom w:val="single" w:sz="6" w:space="0" w:color="auto"/>
              <w:right w:val="single" w:sz="4" w:space="0" w:color="auto"/>
            </w:tcBorders>
            <w:shd w:val="clear" w:color="auto" w:fill="FF9900"/>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High</w:t>
            </w:r>
          </w:p>
        </w:tc>
      </w:tr>
      <w:tr w:rsidR="00191381" w:rsidRPr="00644FF5">
        <w:trPr>
          <w:trHeight w:val="345"/>
        </w:trPr>
        <w:tc>
          <w:tcPr>
            <w:tcW w:w="1762" w:type="dxa"/>
            <w:tcBorders>
              <w:top w:val="single" w:sz="6" w:space="0" w:color="auto"/>
              <w:left w:val="single" w:sz="4" w:space="0" w:color="auto"/>
              <w:bottom w:val="single" w:sz="6" w:space="0" w:color="auto"/>
              <w:right w:val="single" w:sz="6" w:space="0" w:color="auto"/>
            </w:tcBorders>
            <w:shd w:val="clear" w:color="auto" w:fill="DDDDDD"/>
            <w:vAlign w:val="center"/>
          </w:tcPr>
          <w:p w:rsidR="00191381" w:rsidRPr="00B27F6E" w:rsidRDefault="00191381" w:rsidP="00622DFC">
            <w:pPr>
              <w:jc w:val="center"/>
              <w:rPr>
                <w:rFonts w:eastAsia="Batang" w:cs="Arial"/>
                <w:b/>
                <w:bCs/>
                <w:sz w:val="20"/>
                <w:lang w:eastAsia="ko-KR"/>
              </w:rPr>
            </w:pPr>
            <w:r w:rsidRPr="00B27F6E">
              <w:rPr>
                <w:rFonts w:cs="Arial"/>
                <w:b/>
                <w:bCs/>
                <w:snapToGrid w:val="0"/>
                <w:sz w:val="20"/>
              </w:rPr>
              <w:t>Rare</w:t>
            </w:r>
          </w:p>
        </w:tc>
        <w:tc>
          <w:tcPr>
            <w:tcW w:w="1396" w:type="dxa"/>
            <w:tcBorders>
              <w:top w:val="single" w:sz="6" w:space="0" w:color="auto"/>
              <w:left w:val="single" w:sz="6" w:space="0" w:color="auto"/>
              <w:bottom w:val="single" w:sz="6" w:space="0" w:color="auto"/>
              <w:right w:val="single" w:sz="6" w:space="0" w:color="auto"/>
            </w:tcBorders>
            <w:shd w:val="clear" w:color="auto" w:fill="FFFF99"/>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Low</w:t>
            </w:r>
          </w:p>
        </w:tc>
        <w:tc>
          <w:tcPr>
            <w:tcW w:w="1396" w:type="dxa"/>
            <w:tcBorders>
              <w:top w:val="single" w:sz="6" w:space="0" w:color="auto"/>
              <w:left w:val="single" w:sz="6" w:space="0" w:color="auto"/>
              <w:bottom w:val="single" w:sz="6" w:space="0" w:color="auto"/>
              <w:right w:val="single" w:sz="6" w:space="0" w:color="auto"/>
            </w:tcBorders>
            <w:shd w:val="clear" w:color="auto" w:fill="FFFF99"/>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Low</w:t>
            </w:r>
          </w:p>
        </w:tc>
        <w:tc>
          <w:tcPr>
            <w:tcW w:w="1396" w:type="dxa"/>
            <w:tcBorders>
              <w:top w:val="single" w:sz="6" w:space="0" w:color="auto"/>
              <w:left w:val="single" w:sz="6" w:space="0" w:color="auto"/>
              <w:bottom w:val="single" w:sz="6" w:space="0" w:color="auto"/>
              <w:right w:val="single" w:sz="4" w:space="0" w:color="auto"/>
            </w:tcBorders>
            <w:shd w:val="clear" w:color="auto" w:fill="FFFF99"/>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Low</w:t>
            </w:r>
          </w:p>
        </w:tc>
        <w:tc>
          <w:tcPr>
            <w:tcW w:w="1396" w:type="dxa"/>
            <w:tcBorders>
              <w:top w:val="single" w:sz="4" w:space="0" w:color="auto"/>
              <w:left w:val="single" w:sz="4" w:space="0" w:color="auto"/>
              <w:bottom w:val="single" w:sz="6" w:space="0" w:color="auto"/>
              <w:right w:val="single" w:sz="4" w:space="0" w:color="auto"/>
            </w:tcBorders>
            <w:shd w:val="clear" w:color="auto" w:fill="FFFF00"/>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Medium</w:t>
            </w:r>
          </w:p>
        </w:tc>
        <w:tc>
          <w:tcPr>
            <w:tcW w:w="1160" w:type="dxa"/>
            <w:tcBorders>
              <w:top w:val="single" w:sz="6" w:space="0" w:color="auto"/>
              <w:left w:val="single" w:sz="4" w:space="0" w:color="auto"/>
              <w:bottom w:val="single" w:sz="6" w:space="0" w:color="auto"/>
              <w:right w:val="single" w:sz="4" w:space="0" w:color="auto"/>
            </w:tcBorders>
            <w:shd w:val="clear" w:color="auto" w:fill="FF9900"/>
            <w:vAlign w:val="center"/>
          </w:tcPr>
          <w:p w:rsidR="00191381" w:rsidRPr="00B27F6E" w:rsidRDefault="00191381" w:rsidP="00622DFC">
            <w:pPr>
              <w:jc w:val="center"/>
              <w:rPr>
                <w:rFonts w:eastAsia="Batang" w:cs="Arial"/>
                <w:b/>
                <w:sz w:val="20"/>
                <w:lang w:eastAsia="ko-KR"/>
              </w:rPr>
            </w:pPr>
            <w:r w:rsidRPr="00B27F6E">
              <w:rPr>
                <w:rFonts w:cs="Arial"/>
                <w:b/>
                <w:snapToGrid w:val="0"/>
                <w:sz w:val="20"/>
              </w:rPr>
              <w:t>High</w:t>
            </w:r>
          </w:p>
        </w:tc>
      </w:tr>
    </w:tbl>
    <w:p w:rsidR="00191381" w:rsidRPr="00E22AD7" w:rsidRDefault="00191381" w:rsidP="00E22AD7">
      <w:pPr>
        <w:pStyle w:val="Para0"/>
      </w:pPr>
    </w:p>
    <w:sectPr w:rsidR="00191381" w:rsidRPr="00E22AD7" w:rsidSect="00CA4495">
      <w:pgSz w:w="11907" w:h="16840" w:code="9"/>
      <w:pgMar w:top="2835" w:right="851" w:bottom="1701" w:left="2268" w:header="680" w:footer="851" w:gutter="0"/>
      <w:cols w:space="708"/>
      <w:formProt w:val="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F3B4B" w:rsidRDefault="00EF3B4B">
      <w:r>
        <w:separator/>
      </w:r>
    </w:p>
  </w:endnote>
  <w:endnote w:type="continuationSeparator" w:id="0">
    <w:p w:rsidR="00EF3B4B" w:rsidRDefault="00EF3B4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Consolas">
    <w:panose1 w:val="020B0609020204030204"/>
    <w:charset w:val="00"/>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NewRoman">
    <w:altName w:val="MS Mincho"/>
    <w:panose1 w:val="00000000000000000000"/>
    <w:charset w:val="80"/>
    <w:family w:val="auto"/>
    <w:notTrueType/>
    <w:pitch w:val="default"/>
    <w:sig w:usb0="00000000" w:usb1="08070000" w:usb2="00000010" w:usb3="00000000" w:csb0="00020000"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3B4B" w:rsidRDefault="00EF3B4B">
    <w:pPr>
      <w:pStyle w:val="Footer"/>
      <w:rPr>
        <w:lang w:val="en-AU"/>
      </w:rPr>
    </w:pPr>
  </w:p>
  <w:p w:rsidR="00EF3B4B" w:rsidRPr="00335FB8" w:rsidRDefault="00EF3B4B">
    <w:pPr>
      <w:pStyle w:val="Footer"/>
      <w:rPr>
        <w:lang w:val="en-AU"/>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3B4B" w:rsidRDefault="00EF3B4B" w:rsidP="008B7095">
    <w:pPr>
      <w:pStyle w:val="BusName"/>
      <w:spacing w:after="0"/>
    </w:pPr>
    <w:r>
      <w:tab/>
    </w:r>
    <w:fldSimple w:instr="DOCPROPERTY  &quot;WiSE Node ID&quot;  \* MERGEFORMAT ">
      <w:r w:rsidRPr="003B3A34">
        <w:rPr>
          <w:sz w:val="14"/>
        </w:rPr>
        <w:t xml:space="preserve"> </w:t>
      </w:r>
    </w:fldSimple>
    <w:r>
      <w:rPr>
        <w:sz w:val="14"/>
      </w:rPr>
      <w:t xml:space="preserve">   </w:t>
    </w:r>
    <w:fldSimple w:instr=" DOCPROPERTY &quot;WiSE Document ID&quot;  \* MERGEFORMAT ">
      <w:r w:rsidRPr="003B3A34">
        <w:rPr>
          <w:sz w:val="14"/>
        </w:rPr>
        <w:t xml:space="preserve"> </w:t>
      </w:r>
    </w:fldSimple>
    <w:r>
      <w:tab/>
      <w:t xml:space="preserve">PAGE </w:t>
    </w:r>
    <w:fldSimple w:instr=" PAGE \* roman \* MERGEFORMAT ">
      <w:r w:rsidR="00564DB4">
        <w:t>xii</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3B4B" w:rsidRDefault="00EF3B4B" w:rsidP="00020DB0">
    <w:pPr>
      <w:pStyle w:val="BusName"/>
      <w:spacing w:after="0"/>
    </w:pPr>
    <w:r>
      <w:tab/>
    </w:r>
    <w:fldSimple w:instr="DOCPROPERTY  &quot;WiSE Node ID&quot;  \* MERGEFORMAT ">
      <w:r w:rsidRPr="003B3A34">
        <w:rPr>
          <w:b w:val="0"/>
          <w:sz w:val="14"/>
        </w:rPr>
        <w:t xml:space="preserve"> </w:t>
      </w:r>
    </w:fldSimple>
    <w:r>
      <w:rPr>
        <w:b w:val="0"/>
        <w:sz w:val="14"/>
      </w:rPr>
      <w:t xml:space="preserve">   </w:t>
    </w:r>
    <w:fldSimple w:instr=" DOCPROPERTY &quot;WiSE Document ID&quot;  \* MERGEFORMAT ">
      <w:r w:rsidRPr="003B3A34">
        <w:rPr>
          <w:b w:val="0"/>
          <w:sz w:val="14"/>
        </w:rPr>
        <w:t xml:space="preserve"> </w:t>
      </w:r>
    </w:fldSimple>
  </w:p>
  <w:p w:rsidR="00EF3B4B" w:rsidRDefault="00EF3B4B">
    <w:pPr>
      <w:pStyle w:val="Footer"/>
    </w:pPr>
  </w:p>
  <w:p w:rsidR="00EF3B4B" w:rsidRDefault="00EF3B4B">
    <w:pPr>
      <w:pStyle w:val="Footer"/>
    </w:pPr>
    <w:r>
      <w:t xml:space="preserve">PAGE </w:t>
    </w:r>
    <w:fldSimple w:instr=" PAGE \* arabic \* MERGEFORMAT ">
      <w:r w:rsidR="00564DB4">
        <w:t>25</w:t>
      </w:r>
    </w:fldSimple>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3B4B" w:rsidRDefault="00EF3B4B" w:rsidP="00020DB0">
    <w:pPr>
      <w:pStyle w:val="BusName"/>
      <w:spacing w:after="0"/>
      <w:rPr>
        <w:b w:val="0"/>
        <w:sz w:val="14"/>
      </w:rPr>
    </w:pPr>
    <w:r>
      <w:tab/>
    </w:r>
    <w:fldSimple w:instr="DOCPROPERTY  &quot;WiSE Node ID&quot;  \* MERGEFORMAT ">
      <w:r w:rsidRPr="003B3A34">
        <w:rPr>
          <w:b w:val="0"/>
          <w:sz w:val="14"/>
        </w:rPr>
        <w:t xml:space="preserve"> </w:t>
      </w:r>
    </w:fldSimple>
    <w:r>
      <w:rPr>
        <w:b w:val="0"/>
        <w:sz w:val="14"/>
      </w:rPr>
      <w:t xml:space="preserve">   </w:t>
    </w:r>
    <w:fldSimple w:instr=" DOCPROPERTY &quot;WiSE Document ID&quot;  \* MERGEFORMAT ">
      <w:r w:rsidRPr="003B3A34">
        <w:rPr>
          <w:b w:val="0"/>
          <w:sz w:val="14"/>
        </w:rPr>
        <w:t xml:space="preserve"> </w:t>
      </w:r>
    </w:fldSimple>
  </w:p>
  <w:p w:rsidR="00EF3B4B" w:rsidRDefault="00EF3B4B">
    <w:pPr>
      <w:pStyle w:val="Footer"/>
    </w:pPr>
  </w:p>
  <w:p w:rsidR="00EF3B4B" w:rsidRDefault="00EF3B4B">
    <w:pPr>
      <w:pStyle w:val="Footer"/>
    </w:pPr>
    <w:r>
      <w:tab/>
      <w:t xml:space="preserve">PAGE </w:t>
    </w:r>
    <w:fldSimple w:instr=" PAGE \* arabic \* MERGEFORMAT ">
      <w:r w:rsidR="00564DB4">
        <w:t>29</w:t>
      </w:r>
    </w:fldSimple>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3B4B" w:rsidRDefault="00120B28" w:rsidP="00020DB0">
    <w:pPr>
      <w:pStyle w:val="BusName"/>
      <w:spacing w:after="0"/>
    </w:pPr>
    <w:fldSimple w:instr="DOCPROPERTY  &quot;WiSE Node ID&quot;  \* MERGEFORMAT ">
      <w:r w:rsidR="00EF3B4B" w:rsidRPr="003B3A34">
        <w:rPr>
          <w:b w:val="0"/>
          <w:sz w:val="14"/>
        </w:rPr>
        <w:t xml:space="preserve"> </w:t>
      </w:r>
    </w:fldSimple>
    <w:r w:rsidR="00EF3B4B">
      <w:rPr>
        <w:b w:val="0"/>
        <w:sz w:val="14"/>
      </w:rPr>
      <w:t xml:space="preserve">   </w:t>
    </w:r>
    <w:fldSimple w:instr=" DOCPROPERTY &quot;WiSE Document ID&quot;  \* MERGEFORMAT ">
      <w:r w:rsidR="00EF3B4B" w:rsidRPr="003B3A34">
        <w:rPr>
          <w:b w:val="0"/>
          <w:sz w:val="14"/>
        </w:rPr>
        <w:t xml:space="preserve"> </w:t>
      </w:r>
    </w:fldSimple>
  </w:p>
  <w:p w:rsidR="00EF3B4B" w:rsidRDefault="00EF3B4B">
    <w:pPr>
      <w:pStyle w:val="Footer"/>
    </w:pPr>
  </w:p>
  <w:p w:rsidR="00EF3B4B" w:rsidRDefault="00EF3B4B">
    <w:pPr>
      <w:pStyle w:val="Footer"/>
    </w:pPr>
    <w:r>
      <w:tab/>
      <w:t xml:space="preserve">PAGE </w:t>
    </w:r>
    <w:fldSimple w:instr=" PAGE \* arabic \* MERGEFORMAT ">
      <w:r w:rsidR="00564DB4">
        <w:t>94</w:t>
      </w:r>
    </w:fldSimple>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3B4B" w:rsidRDefault="00EF3B4B" w:rsidP="00020DB0">
    <w:pPr>
      <w:pStyle w:val="BusName"/>
      <w:spacing w:after="0"/>
      <w:rPr>
        <w:b w:val="0"/>
        <w:sz w:val="14"/>
      </w:rPr>
    </w:pPr>
    <w:r>
      <w:tab/>
    </w:r>
    <w:fldSimple w:instr="DOCPROPERTY  &quot;WiSE Node ID&quot;  \* MERGEFORMAT ">
      <w:r w:rsidRPr="003B3A34">
        <w:rPr>
          <w:b w:val="0"/>
          <w:sz w:val="14"/>
        </w:rPr>
        <w:t xml:space="preserve"> </w:t>
      </w:r>
    </w:fldSimple>
    <w:r>
      <w:rPr>
        <w:b w:val="0"/>
        <w:sz w:val="14"/>
      </w:rPr>
      <w:t xml:space="preserve">   </w:t>
    </w:r>
    <w:fldSimple w:instr=" DOCPROPERTY &quot;WiSE Document ID&quot;  \* MERGEFORMAT ">
      <w:r w:rsidRPr="003B3A34">
        <w:rPr>
          <w:b w:val="0"/>
          <w:sz w:val="14"/>
        </w:rPr>
        <w:t xml:space="preserve"> </w:t>
      </w:r>
    </w:fldSimple>
  </w:p>
  <w:p w:rsidR="00EF3B4B" w:rsidRDefault="00EF3B4B">
    <w:pPr>
      <w:pStyle w:val="Footer"/>
    </w:pPr>
    <w:bookmarkStart w:id="50" w:name="_Toc36006342"/>
    <w:bookmarkStart w:id="51" w:name="_Toc36265870"/>
    <w:bookmarkStart w:id="52" w:name="_Toc36267508"/>
    <w:bookmarkStart w:id="53" w:name="_Toc36267757"/>
    <w:bookmarkStart w:id="54" w:name="_Toc36269712"/>
    <w:bookmarkEnd w:id="50"/>
    <w:r>
      <w:tab/>
      <w:t xml:space="preserve">PAGE </w:t>
    </w:r>
    <w:fldSimple w:instr=" PAGE \* arabic \* MERGEFORMAT ">
      <w:r w:rsidR="00564DB4">
        <w:t>95</w:t>
      </w:r>
    </w:fldSimple>
    <w:bookmarkEnd w:id="51"/>
    <w:bookmarkEnd w:id="52"/>
    <w:bookmarkEnd w:id="53"/>
    <w:bookmarkEnd w:id="54"/>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F3B4B" w:rsidRDefault="00EF3B4B">
      <w:r>
        <w:separator/>
      </w:r>
    </w:p>
  </w:footnote>
  <w:footnote w:type="continuationSeparator" w:id="0">
    <w:p w:rsidR="00EF3B4B" w:rsidRDefault="00EF3B4B">
      <w:r>
        <w:continuationSeparator/>
      </w:r>
    </w:p>
  </w:footnote>
  <w:footnote w:id="1">
    <w:p w:rsidR="00EF3B4B" w:rsidRPr="00FA31B1" w:rsidRDefault="00EF3B4B" w:rsidP="0090316E">
      <w:pPr>
        <w:pStyle w:val="FootnoteText"/>
        <w:rPr>
          <w:sz w:val="16"/>
          <w:szCs w:val="16"/>
          <w:lang w:val="en-AU"/>
        </w:rPr>
      </w:pPr>
      <w:r w:rsidRPr="00FA31B1">
        <w:rPr>
          <w:rStyle w:val="FootnoteReference"/>
          <w:sz w:val="16"/>
          <w:szCs w:val="16"/>
        </w:rPr>
        <w:footnoteRef/>
      </w:r>
      <w:r w:rsidRPr="00FA31B1">
        <w:rPr>
          <w:sz w:val="16"/>
          <w:szCs w:val="16"/>
        </w:rPr>
        <w:t xml:space="preserve"> </w:t>
      </w:r>
      <w:proofErr w:type="gramStart"/>
      <w:r w:rsidRPr="00FA31B1">
        <w:rPr>
          <w:sz w:val="16"/>
          <w:szCs w:val="16"/>
        </w:rPr>
        <w:t>‘</w:t>
      </w:r>
      <w:r w:rsidRPr="00FA31B1">
        <w:rPr>
          <w:sz w:val="16"/>
          <w:szCs w:val="16"/>
          <w:lang w:val="en-AU"/>
        </w:rPr>
        <w:t>State Water Corporation – Water Supply Work Approval, Murrumbidgee Regulated River Water Source’ issued by the NSW Office of Water 2011.</w:t>
      </w:r>
      <w:proofErr w:type="gramEnd"/>
      <w:r w:rsidRPr="00FA31B1">
        <w:rPr>
          <w:sz w:val="16"/>
          <w:szCs w:val="16"/>
          <w:lang w:val="en-AU"/>
        </w:rPr>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3B4B" w:rsidRDefault="00EF3B4B">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3B4B" w:rsidRDefault="00EF3B4B">
    <w:pPr>
      <w:pStyle w:val="Header"/>
    </w:pPr>
    <w:r>
      <w:t>Murrumbidgee Valley Integrated Water Use Delivery Plan</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295582"/>
    <w:multiLevelType w:val="hybridMultilevel"/>
    <w:tmpl w:val="24BE13DE"/>
    <w:lvl w:ilvl="0" w:tplc="BE08A810">
      <w:start w:val="1"/>
      <w:numFmt w:val="lowerRoman"/>
      <w:pStyle w:val="Para1Roman"/>
      <w:lvlText w:val="%1."/>
      <w:lvlJc w:val="left"/>
      <w:pPr>
        <w:tabs>
          <w:tab w:val="num" w:pos="794"/>
        </w:tabs>
        <w:ind w:left="794" w:hanging="397"/>
      </w:pPr>
      <w:rPr>
        <w:rFonts w:cs="Times New Roman"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1">
    <w:nsid w:val="0A020D15"/>
    <w:multiLevelType w:val="multilevel"/>
    <w:tmpl w:val="7090CFEA"/>
    <w:lvl w:ilvl="0">
      <w:start w:val="1"/>
      <w:numFmt w:val="decimal"/>
      <w:pStyle w:val="Heading1"/>
      <w:lvlText w:val="%1."/>
      <w:lvlJc w:val="left"/>
      <w:pPr>
        <w:ind w:left="360" w:hanging="360"/>
      </w:pPr>
      <w:rPr>
        <w:rFonts w:cs="Times New Roman"/>
      </w:rPr>
    </w:lvl>
    <w:lvl w:ilvl="1">
      <w:start w:val="1"/>
      <w:numFmt w:val="decimal"/>
      <w:pStyle w:val="Heading2"/>
      <w:lvlText w:val="%1.%2."/>
      <w:lvlJc w:val="left"/>
      <w:pPr>
        <w:ind w:left="792" w:hanging="432"/>
      </w:pPr>
      <w:rPr>
        <w:rFonts w:cs="Times New Roman"/>
      </w:rPr>
    </w:lvl>
    <w:lvl w:ilvl="2">
      <w:start w:val="1"/>
      <w:numFmt w:val="decimal"/>
      <w:pStyle w:val="Heading3"/>
      <w:lvlText w:val="%1.%2.%3."/>
      <w:lvlJc w:val="left"/>
      <w:pPr>
        <w:ind w:left="1224" w:hanging="504"/>
      </w:pPr>
      <w:rPr>
        <w:rFonts w:cs="Times New Roman"/>
      </w:rPr>
    </w:lvl>
    <w:lvl w:ilvl="3">
      <w:start w:val="1"/>
      <w:numFmt w:val="decimal"/>
      <w:pStyle w:val="Heading4"/>
      <w:lvlText w:val="%1.%2.%3.%4."/>
      <w:lvlJc w:val="left"/>
      <w:pPr>
        <w:ind w:left="1728" w:hanging="648"/>
      </w:pPr>
      <w:rPr>
        <w:rFonts w:cs="Times New Roman"/>
      </w:rPr>
    </w:lvl>
    <w:lvl w:ilvl="4">
      <w:start w:val="1"/>
      <w:numFmt w:val="decimal"/>
      <w:pStyle w:val="Heading5"/>
      <w:lvlText w:val="%1.%2.%3.%4.%5."/>
      <w:lvlJc w:val="left"/>
      <w:pPr>
        <w:ind w:left="2232" w:hanging="792"/>
      </w:pPr>
      <w:rPr>
        <w:rFonts w:cs="Times New Roman"/>
      </w:rPr>
    </w:lvl>
    <w:lvl w:ilvl="5">
      <w:start w:val="1"/>
      <w:numFmt w:val="decimal"/>
      <w:pStyle w:val="Heading6"/>
      <w:lvlText w:val="%1.%2.%3.%4.%5.%6."/>
      <w:lvlJc w:val="left"/>
      <w:pPr>
        <w:ind w:left="2736" w:hanging="936"/>
      </w:pPr>
      <w:rPr>
        <w:rFonts w:cs="Times New Roman"/>
      </w:rPr>
    </w:lvl>
    <w:lvl w:ilvl="6">
      <w:start w:val="1"/>
      <w:numFmt w:val="decimal"/>
      <w:pStyle w:val="Heading7"/>
      <w:lvlText w:val="%1.%2.%3.%4.%5.%6.%7."/>
      <w:lvlJc w:val="left"/>
      <w:pPr>
        <w:ind w:left="3240" w:hanging="1080"/>
      </w:pPr>
      <w:rPr>
        <w:rFonts w:cs="Times New Roman"/>
      </w:rPr>
    </w:lvl>
    <w:lvl w:ilvl="7">
      <w:start w:val="1"/>
      <w:numFmt w:val="decimal"/>
      <w:pStyle w:val="Heading8"/>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
    <w:nsid w:val="16097DE7"/>
    <w:multiLevelType w:val="singleLevel"/>
    <w:tmpl w:val="9B94E4FC"/>
    <w:lvl w:ilvl="0">
      <w:start w:val="1"/>
      <w:numFmt w:val="bullet"/>
      <w:pStyle w:val="Para0bullet"/>
      <w:lvlText w:val=""/>
      <w:lvlJc w:val="left"/>
      <w:pPr>
        <w:tabs>
          <w:tab w:val="num" w:pos="430"/>
        </w:tabs>
        <w:ind w:left="430" w:hanging="397"/>
      </w:pPr>
      <w:rPr>
        <w:rFonts w:ascii="Wingdings" w:hAnsi="Wingdings" w:hint="default"/>
        <w:sz w:val="12"/>
      </w:rPr>
    </w:lvl>
  </w:abstractNum>
  <w:abstractNum w:abstractNumId="3">
    <w:nsid w:val="16503484"/>
    <w:multiLevelType w:val="singleLevel"/>
    <w:tmpl w:val="CCCA14D0"/>
    <w:lvl w:ilvl="0">
      <w:start w:val="1"/>
      <w:numFmt w:val="bullet"/>
      <w:pStyle w:val="Para3dash"/>
      <w:lvlText w:val="–"/>
      <w:lvlJc w:val="left"/>
      <w:pPr>
        <w:tabs>
          <w:tab w:val="num" w:pos="1588"/>
        </w:tabs>
        <w:ind w:left="1588" w:hanging="397"/>
      </w:pPr>
      <w:rPr>
        <w:rFonts w:ascii="Arial" w:hAnsi="Arial" w:hint="default"/>
        <w:position w:val="0"/>
        <w:sz w:val="22"/>
      </w:rPr>
    </w:lvl>
  </w:abstractNum>
  <w:abstractNum w:abstractNumId="4">
    <w:nsid w:val="189E10A2"/>
    <w:multiLevelType w:val="singleLevel"/>
    <w:tmpl w:val="9E92DC8E"/>
    <w:lvl w:ilvl="0">
      <w:start w:val="1"/>
      <w:numFmt w:val="bullet"/>
      <w:pStyle w:val="Caption"/>
      <w:lvlText w:val=""/>
      <w:lvlJc w:val="left"/>
      <w:pPr>
        <w:tabs>
          <w:tab w:val="num" w:pos="397"/>
        </w:tabs>
        <w:ind w:left="397" w:hanging="397"/>
      </w:pPr>
      <w:rPr>
        <w:rFonts w:ascii="Wingdings" w:hAnsi="Wingdings" w:hint="default"/>
        <w:sz w:val="12"/>
      </w:rPr>
    </w:lvl>
  </w:abstractNum>
  <w:abstractNum w:abstractNumId="5">
    <w:nsid w:val="1FF24FCB"/>
    <w:multiLevelType w:val="hybridMultilevel"/>
    <w:tmpl w:val="0B5AE43A"/>
    <w:lvl w:ilvl="0" w:tplc="205E1F02">
      <w:start w:val="1"/>
      <w:numFmt w:val="bullet"/>
      <w:lvlText w:val=""/>
      <w:lvlJc w:val="left"/>
      <w:pPr>
        <w:ind w:left="360" w:hanging="360"/>
      </w:pPr>
      <w:rPr>
        <w:rFonts w:ascii="Wingdings" w:hAnsi="Wingdings" w:hint="default"/>
        <w:sz w:val="40"/>
        <w:szCs w:val="4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nsid w:val="21EC0BCE"/>
    <w:multiLevelType w:val="hybridMultilevel"/>
    <w:tmpl w:val="08608DEC"/>
    <w:lvl w:ilvl="0" w:tplc="AC5006F6">
      <w:start w:val="1"/>
      <w:numFmt w:val="lowerLetter"/>
      <w:pStyle w:val="Para1letter"/>
      <w:lvlText w:val="%1)"/>
      <w:lvlJc w:val="left"/>
      <w:pPr>
        <w:tabs>
          <w:tab w:val="num" w:pos="794"/>
        </w:tabs>
        <w:ind w:left="794" w:hanging="397"/>
      </w:pPr>
      <w:rPr>
        <w:rFonts w:cs="Times New Roman"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7">
    <w:nsid w:val="234B2B80"/>
    <w:multiLevelType w:val="singleLevel"/>
    <w:tmpl w:val="84E4943A"/>
    <w:lvl w:ilvl="0">
      <w:start w:val="1"/>
      <w:numFmt w:val="bullet"/>
      <w:pStyle w:val="Para3bullet"/>
      <w:lvlText w:val=""/>
      <w:lvlJc w:val="left"/>
      <w:pPr>
        <w:tabs>
          <w:tab w:val="num" w:pos="1588"/>
        </w:tabs>
        <w:ind w:left="1588" w:hanging="397"/>
      </w:pPr>
      <w:rPr>
        <w:rFonts w:ascii="Wingdings" w:hAnsi="Wingdings" w:hint="default"/>
        <w:sz w:val="12"/>
      </w:rPr>
    </w:lvl>
  </w:abstractNum>
  <w:abstractNum w:abstractNumId="8">
    <w:nsid w:val="25590297"/>
    <w:multiLevelType w:val="singleLevel"/>
    <w:tmpl w:val="EE422368"/>
    <w:lvl w:ilvl="0">
      <w:start w:val="1"/>
      <w:numFmt w:val="lowerLetter"/>
      <w:pStyle w:val="Para2letter"/>
      <w:lvlText w:val="%1)"/>
      <w:lvlJc w:val="left"/>
      <w:pPr>
        <w:tabs>
          <w:tab w:val="num" w:pos="1191"/>
        </w:tabs>
        <w:ind w:left="1191" w:hanging="397"/>
      </w:pPr>
      <w:rPr>
        <w:rFonts w:cs="Times New Roman"/>
      </w:rPr>
    </w:lvl>
  </w:abstractNum>
  <w:abstractNum w:abstractNumId="9">
    <w:nsid w:val="25850AE4"/>
    <w:multiLevelType w:val="singleLevel"/>
    <w:tmpl w:val="DD9C5A5E"/>
    <w:lvl w:ilvl="0">
      <w:start w:val="1"/>
      <w:numFmt w:val="lowerLetter"/>
      <w:pStyle w:val="Para3letter"/>
      <w:lvlText w:val="%1)"/>
      <w:lvlJc w:val="left"/>
      <w:pPr>
        <w:tabs>
          <w:tab w:val="num" w:pos="1588"/>
        </w:tabs>
        <w:ind w:left="1588" w:hanging="397"/>
      </w:pPr>
      <w:rPr>
        <w:rFonts w:cs="Times New Roman" w:hint="default"/>
      </w:rPr>
    </w:lvl>
  </w:abstractNum>
  <w:abstractNum w:abstractNumId="10">
    <w:nsid w:val="273F45FE"/>
    <w:multiLevelType w:val="hybridMultilevel"/>
    <w:tmpl w:val="F864D268"/>
    <w:lvl w:ilvl="0" w:tplc="0E90FF54">
      <w:start w:val="1"/>
      <w:numFmt w:val="decimal"/>
      <w:pStyle w:val="Para1number"/>
      <w:lvlText w:val="%1)"/>
      <w:lvlJc w:val="left"/>
      <w:pPr>
        <w:tabs>
          <w:tab w:val="num" w:pos="794"/>
        </w:tabs>
        <w:ind w:left="794" w:hanging="397"/>
      </w:pPr>
      <w:rPr>
        <w:rFonts w:cs="Times New Roman"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11">
    <w:nsid w:val="30FE3975"/>
    <w:multiLevelType w:val="singleLevel"/>
    <w:tmpl w:val="E8D02C40"/>
    <w:lvl w:ilvl="0">
      <w:start w:val="1"/>
      <w:numFmt w:val="bullet"/>
      <w:pStyle w:val="FlysheetVersion"/>
      <w:lvlText w:val=""/>
      <w:lvlJc w:val="left"/>
      <w:pPr>
        <w:tabs>
          <w:tab w:val="num" w:pos="360"/>
        </w:tabs>
        <w:ind w:left="284" w:hanging="284"/>
      </w:pPr>
      <w:rPr>
        <w:rFonts w:ascii="Wingdings" w:hAnsi="Wingdings" w:hint="default"/>
        <w:sz w:val="16"/>
      </w:rPr>
    </w:lvl>
  </w:abstractNum>
  <w:abstractNum w:abstractNumId="12">
    <w:nsid w:val="32EC356F"/>
    <w:multiLevelType w:val="hybridMultilevel"/>
    <w:tmpl w:val="3FEEDC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332F4EDD"/>
    <w:multiLevelType w:val="hybridMultilevel"/>
    <w:tmpl w:val="54C0DB1C"/>
    <w:lvl w:ilvl="0" w:tplc="0C090005">
      <w:start w:val="1"/>
      <w:numFmt w:val="bullet"/>
      <w:lvlText w:val=""/>
      <w:lvlJc w:val="left"/>
      <w:pPr>
        <w:ind w:left="720" w:hanging="360"/>
      </w:pPr>
      <w:rPr>
        <w:rFonts w:ascii="Wingdings" w:hAnsi="Wingdings"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43C107DA"/>
    <w:multiLevelType w:val="multilevel"/>
    <w:tmpl w:val="4EF21ABA"/>
    <w:lvl w:ilvl="0">
      <w:start w:val="1"/>
      <w:numFmt w:val="upperLetter"/>
      <w:pStyle w:val="Appendix1"/>
      <w:lvlText w:val="Appendix %1"/>
      <w:lvlJc w:val="left"/>
      <w:pPr>
        <w:tabs>
          <w:tab w:val="num" w:pos="4112"/>
        </w:tabs>
        <w:ind w:left="4112" w:hanging="2268"/>
      </w:pPr>
      <w:rPr>
        <w:rFonts w:ascii="Arial" w:hAnsi="Arial" w:cs="Courier New" w:hint="default"/>
        <w:b/>
        <w:i w:val="0"/>
        <w:sz w:val="36"/>
      </w:rPr>
    </w:lvl>
    <w:lvl w:ilvl="1">
      <w:start w:val="1"/>
      <w:numFmt w:val="decimal"/>
      <w:pStyle w:val="Appendix2"/>
      <w:lvlText w:val="%1.%2"/>
      <w:lvlJc w:val="left"/>
      <w:pPr>
        <w:tabs>
          <w:tab w:val="num" w:pos="851"/>
        </w:tabs>
        <w:ind w:left="851" w:hanging="851"/>
      </w:pPr>
      <w:rPr>
        <w:rFonts w:ascii="Arial" w:hAnsi="Arial" w:cs="Times New Roman" w:hint="default"/>
        <w:b/>
        <w:i w:val="0"/>
        <w:sz w:val="22"/>
      </w:rPr>
    </w:lvl>
    <w:lvl w:ilvl="2">
      <w:start w:val="1"/>
      <w:numFmt w:val="decimal"/>
      <w:pStyle w:val="Appendix3"/>
      <w:lvlText w:val="%1.%2.%3"/>
      <w:lvlJc w:val="left"/>
      <w:pPr>
        <w:tabs>
          <w:tab w:val="num" w:pos="851"/>
        </w:tabs>
        <w:ind w:left="851" w:hanging="851"/>
      </w:pPr>
      <w:rPr>
        <w:rFonts w:ascii="Arial" w:hAnsi="Arial" w:cs="Times New Roman" w:hint="default"/>
        <w:b/>
        <w:i w:val="0"/>
        <w:sz w:val="22"/>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5">
    <w:nsid w:val="46270CC2"/>
    <w:multiLevelType w:val="hybridMultilevel"/>
    <w:tmpl w:val="2B6067B0"/>
    <w:lvl w:ilvl="0" w:tplc="48381A5C">
      <w:start w:val="1"/>
      <w:numFmt w:val="lowerRoman"/>
      <w:pStyle w:val="Para2Roman"/>
      <w:lvlText w:val="%1."/>
      <w:lvlJc w:val="left"/>
      <w:pPr>
        <w:tabs>
          <w:tab w:val="num" w:pos="1191"/>
        </w:tabs>
        <w:ind w:left="1191" w:hanging="397"/>
      </w:pPr>
      <w:rPr>
        <w:rFonts w:cs="Times New Roman"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16">
    <w:nsid w:val="49980CC6"/>
    <w:multiLevelType w:val="hybridMultilevel"/>
    <w:tmpl w:val="56A2045A"/>
    <w:lvl w:ilvl="0" w:tplc="83FAB5F2">
      <w:start w:val="1"/>
      <w:numFmt w:val="lowerRoman"/>
      <w:pStyle w:val="Para3Roman"/>
      <w:lvlText w:val="%1."/>
      <w:lvlJc w:val="left"/>
      <w:pPr>
        <w:tabs>
          <w:tab w:val="num" w:pos="1588"/>
        </w:tabs>
        <w:ind w:left="1588" w:hanging="397"/>
      </w:pPr>
      <w:rPr>
        <w:rFonts w:cs="Times New Roman"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17">
    <w:nsid w:val="49F46B6B"/>
    <w:multiLevelType w:val="singleLevel"/>
    <w:tmpl w:val="14742818"/>
    <w:lvl w:ilvl="0">
      <w:start w:val="1"/>
      <w:numFmt w:val="bullet"/>
      <w:pStyle w:val="Para1dash"/>
      <w:lvlText w:val="–"/>
      <w:lvlJc w:val="left"/>
      <w:pPr>
        <w:tabs>
          <w:tab w:val="num" w:pos="794"/>
        </w:tabs>
        <w:ind w:left="794" w:hanging="397"/>
      </w:pPr>
      <w:rPr>
        <w:rFonts w:ascii="Arial" w:hAnsi="Arial" w:hint="default"/>
        <w:sz w:val="22"/>
      </w:rPr>
    </w:lvl>
  </w:abstractNum>
  <w:abstractNum w:abstractNumId="18">
    <w:nsid w:val="4C1347E6"/>
    <w:multiLevelType w:val="hybridMultilevel"/>
    <w:tmpl w:val="31F28922"/>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51137C6E"/>
    <w:multiLevelType w:val="hybridMultilevel"/>
    <w:tmpl w:val="BA6E84B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51892ED4"/>
    <w:multiLevelType w:val="singleLevel"/>
    <w:tmpl w:val="05306890"/>
    <w:lvl w:ilvl="0">
      <w:start w:val="1"/>
      <w:numFmt w:val="decimal"/>
      <w:pStyle w:val="Para2number"/>
      <w:lvlText w:val="%1)"/>
      <w:lvlJc w:val="left"/>
      <w:pPr>
        <w:tabs>
          <w:tab w:val="num" w:pos="1191"/>
        </w:tabs>
        <w:ind w:left="1191" w:hanging="397"/>
      </w:pPr>
      <w:rPr>
        <w:rFonts w:cs="Times New Roman" w:hint="default"/>
      </w:rPr>
    </w:lvl>
  </w:abstractNum>
  <w:abstractNum w:abstractNumId="21">
    <w:nsid w:val="53262D45"/>
    <w:multiLevelType w:val="singleLevel"/>
    <w:tmpl w:val="D5D01DAA"/>
    <w:lvl w:ilvl="0">
      <w:start w:val="1"/>
      <w:numFmt w:val="decimal"/>
      <w:pStyle w:val="Para3number"/>
      <w:lvlText w:val="%1)"/>
      <w:lvlJc w:val="left"/>
      <w:pPr>
        <w:tabs>
          <w:tab w:val="num" w:pos="1588"/>
        </w:tabs>
        <w:ind w:left="1588" w:hanging="397"/>
      </w:pPr>
      <w:rPr>
        <w:rFonts w:cs="Times New Roman" w:hint="default"/>
      </w:rPr>
    </w:lvl>
  </w:abstractNum>
  <w:abstractNum w:abstractNumId="22">
    <w:nsid w:val="55D93159"/>
    <w:multiLevelType w:val="singleLevel"/>
    <w:tmpl w:val="C72ED878"/>
    <w:lvl w:ilvl="0">
      <w:start w:val="1"/>
      <w:numFmt w:val="lowerLetter"/>
      <w:pStyle w:val="Para0letter"/>
      <w:lvlText w:val="%1)"/>
      <w:lvlJc w:val="left"/>
      <w:pPr>
        <w:tabs>
          <w:tab w:val="num" w:pos="397"/>
        </w:tabs>
        <w:ind w:left="397" w:hanging="397"/>
      </w:pPr>
      <w:rPr>
        <w:rFonts w:cs="Times New Roman" w:hint="default"/>
      </w:rPr>
    </w:lvl>
  </w:abstractNum>
  <w:abstractNum w:abstractNumId="23">
    <w:nsid w:val="59CA70FF"/>
    <w:multiLevelType w:val="singleLevel"/>
    <w:tmpl w:val="A92EEC36"/>
    <w:lvl w:ilvl="0">
      <w:start w:val="1"/>
      <w:numFmt w:val="bullet"/>
      <w:pStyle w:val="Para2dash"/>
      <w:lvlText w:val="–"/>
      <w:lvlJc w:val="left"/>
      <w:pPr>
        <w:tabs>
          <w:tab w:val="num" w:pos="1191"/>
        </w:tabs>
        <w:ind w:left="1191" w:hanging="397"/>
      </w:pPr>
      <w:rPr>
        <w:rFonts w:ascii="Arial" w:hAnsi="Arial" w:hint="default"/>
        <w:position w:val="0"/>
        <w:sz w:val="22"/>
      </w:rPr>
    </w:lvl>
  </w:abstractNum>
  <w:abstractNum w:abstractNumId="24">
    <w:nsid w:val="5BC011D6"/>
    <w:multiLevelType w:val="singleLevel"/>
    <w:tmpl w:val="8AB4A292"/>
    <w:lvl w:ilvl="0">
      <w:start w:val="1"/>
      <w:numFmt w:val="bullet"/>
      <w:pStyle w:val="CoverSubject"/>
      <w:lvlText w:val=""/>
      <w:lvlJc w:val="left"/>
      <w:pPr>
        <w:tabs>
          <w:tab w:val="num" w:pos="539"/>
        </w:tabs>
        <w:ind w:left="539" w:hanging="539"/>
      </w:pPr>
      <w:rPr>
        <w:rFonts w:ascii="Wingdings" w:hAnsi="Wingdings" w:hint="default"/>
        <w:sz w:val="16"/>
      </w:rPr>
    </w:lvl>
  </w:abstractNum>
  <w:abstractNum w:abstractNumId="25">
    <w:nsid w:val="5F5928FC"/>
    <w:multiLevelType w:val="hybridMultilevel"/>
    <w:tmpl w:val="16DC4EC2"/>
    <w:lvl w:ilvl="0" w:tplc="0C090017">
      <w:start w:val="1"/>
      <w:numFmt w:val="lowerLetter"/>
      <w:lvlText w:val="%1)"/>
      <w:lvlJc w:val="left"/>
      <w:pPr>
        <w:ind w:left="720" w:hanging="360"/>
      </w:pPr>
      <w:rPr>
        <w:rFonts w:cs="Times New Roman"/>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6">
    <w:nsid w:val="607541B1"/>
    <w:multiLevelType w:val="singleLevel"/>
    <w:tmpl w:val="AA5CFB52"/>
    <w:lvl w:ilvl="0">
      <w:start w:val="1"/>
      <w:numFmt w:val="bullet"/>
      <w:pStyle w:val="Para0dash"/>
      <w:lvlText w:val="–"/>
      <w:lvlJc w:val="left"/>
      <w:pPr>
        <w:tabs>
          <w:tab w:val="num" w:pos="397"/>
        </w:tabs>
        <w:ind w:left="397" w:hanging="397"/>
      </w:pPr>
      <w:rPr>
        <w:rFonts w:ascii="Arial" w:hAnsi="Arial" w:hint="default"/>
        <w:position w:val="0"/>
        <w:sz w:val="22"/>
      </w:rPr>
    </w:lvl>
  </w:abstractNum>
  <w:abstractNum w:abstractNumId="27">
    <w:nsid w:val="60D92845"/>
    <w:multiLevelType w:val="hybridMultilevel"/>
    <w:tmpl w:val="646AA652"/>
    <w:lvl w:ilvl="0" w:tplc="0C09000F">
      <w:start w:val="1"/>
      <w:numFmt w:val="decimal"/>
      <w:lvlText w:val="%1."/>
      <w:lvlJc w:val="left"/>
      <w:pPr>
        <w:tabs>
          <w:tab w:val="num" w:pos="720"/>
        </w:tabs>
        <w:ind w:left="720" w:hanging="360"/>
      </w:pPr>
      <w:rPr>
        <w:rFonts w:cs="Times New Roman"/>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28">
    <w:nsid w:val="66A10C37"/>
    <w:multiLevelType w:val="singleLevel"/>
    <w:tmpl w:val="67C209AA"/>
    <w:lvl w:ilvl="0">
      <w:start w:val="1"/>
      <w:numFmt w:val="bullet"/>
      <w:pStyle w:val="Para2bullet"/>
      <w:lvlText w:val=""/>
      <w:lvlJc w:val="left"/>
      <w:pPr>
        <w:tabs>
          <w:tab w:val="num" w:pos="1191"/>
        </w:tabs>
        <w:ind w:left="1191" w:hanging="397"/>
      </w:pPr>
      <w:rPr>
        <w:rFonts w:ascii="Wingdings" w:hAnsi="Wingdings" w:hint="default"/>
        <w:sz w:val="12"/>
      </w:rPr>
    </w:lvl>
  </w:abstractNum>
  <w:abstractNum w:abstractNumId="29">
    <w:nsid w:val="6B04426D"/>
    <w:multiLevelType w:val="singleLevel"/>
    <w:tmpl w:val="5D16ACFC"/>
    <w:lvl w:ilvl="0">
      <w:start w:val="1"/>
      <w:numFmt w:val="bullet"/>
      <w:pStyle w:val="TableFontbullet"/>
      <w:lvlText w:val=""/>
      <w:lvlJc w:val="left"/>
      <w:pPr>
        <w:tabs>
          <w:tab w:val="num" w:pos="397"/>
        </w:tabs>
        <w:ind w:left="397" w:hanging="397"/>
      </w:pPr>
      <w:rPr>
        <w:rFonts w:ascii="Wingdings" w:hAnsi="Wingdings" w:hint="default"/>
        <w:sz w:val="12"/>
      </w:rPr>
    </w:lvl>
  </w:abstractNum>
  <w:abstractNum w:abstractNumId="30">
    <w:nsid w:val="6D5B1328"/>
    <w:multiLevelType w:val="singleLevel"/>
    <w:tmpl w:val="10F4D800"/>
    <w:lvl w:ilvl="0">
      <w:start w:val="1"/>
      <w:numFmt w:val="bullet"/>
      <w:pStyle w:val="Para1bullet"/>
      <w:lvlText w:val=""/>
      <w:lvlJc w:val="left"/>
      <w:pPr>
        <w:tabs>
          <w:tab w:val="num" w:pos="794"/>
        </w:tabs>
        <w:ind w:left="794" w:hanging="397"/>
      </w:pPr>
      <w:rPr>
        <w:rFonts w:ascii="Wingdings" w:hAnsi="Wingdings" w:hint="default"/>
        <w:sz w:val="12"/>
      </w:rPr>
    </w:lvl>
  </w:abstractNum>
  <w:abstractNum w:abstractNumId="31">
    <w:nsid w:val="71D25D87"/>
    <w:multiLevelType w:val="hybridMultilevel"/>
    <w:tmpl w:val="0E6A4150"/>
    <w:lvl w:ilvl="0" w:tplc="C7CC562E">
      <w:start w:val="1"/>
      <w:numFmt w:val="decimal"/>
      <w:lvlText w:val="%1."/>
      <w:lvlJc w:val="left"/>
      <w:pPr>
        <w:tabs>
          <w:tab w:val="num" w:pos="720"/>
        </w:tabs>
        <w:ind w:left="720" w:hanging="360"/>
      </w:pPr>
      <w:rPr>
        <w:rFonts w:cs="Times New Roman" w:hint="default"/>
      </w:rPr>
    </w:lvl>
    <w:lvl w:ilvl="1" w:tplc="81F416D6">
      <w:start w:val="1"/>
      <w:numFmt w:val="bullet"/>
      <w:lvlText w:val="o"/>
      <w:lvlJc w:val="left"/>
      <w:pPr>
        <w:tabs>
          <w:tab w:val="num" w:pos="1440"/>
        </w:tabs>
        <w:ind w:left="1440" w:hanging="360"/>
      </w:pPr>
      <w:rPr>
        <w:rFonts w:ascii="Courier New" w:hAnsi="Courier New" w:hint="default"/>
      </w:rPr>
    </w:lvl>
    <w:lvl w:ilvl="2" w:tplc="67046AC6">
      <w:start w:val="2"/>
      <w:numFmt w:val="bullet"/>
      <w:lvlText w:val="-"/>
      <w:lvlJc w:val="left"/>
      <w:pPr>
        <w:ind w:left="2160" w:hanging="360"/>
      </w:pPr>
      <w:rPr>
        <w:rFonts w:ascii="Arial" w:eastAsia="Times New Roman" w:hAnsi="Arial" w:hint="default"/>
      </w:rPr>
    </w:lvl>
    <w:lvl w:ilvl="3" w:tplc="C03C6C62">
      <w:start w:val="1"/>
      <w:numFmt w:val="bullet"/>
      <w:lvlText w:val=""/>
      <w:lvlJc w:val="left"/>
      <w:pPr>
        <w:tabs>
          <w:tab w:val="num" w:pos="2880"/>
        </w:tabs>
        <w:ind w:left="2880" w:hanging="360"/>
      </w:pPr>
      <w:rPr>
        <w:rFonts w:ascii="Symbol" w:hAnsi="Symbol" w:hint="default"/>
      </w:rPr>
    </w:lvl>
    <w:lvl w:ilvl="4" w:tplc="57D866D0">
      <w:start w:val="1"/>
      <w:numFmt w:val="bullet"/>
      <w:lvlText w:val="o"/>
      <w:lvlJc w:val="left"/>
      <w:pPr>
        <w:tabs>
          <w:tab w:val="num" w:pos="3600"/>
        </w:tabs>
        <w:ind w:left="3600" w:hanging="360"/>
      </w:pPr>
      <w:rPr>
        <w:rFonts w:ascii="Courier New" w:hAnsi="Courier New" w:hint="default"/>
      </w:rPr>
    </w:lvl>
    <w:lvl w:ilvl="5" w:tplc="BA4682A2">
      <w:start w:val="1"/>
      <w:numFmt w:val="bullet"/>
      <w:lvlText w:val=""/>
      <w:lvlJc w:val="left"/>
      <w:pPr>
        <w:tabs>
          <w:tab w:val="num" w:pos="4320"/>
        </w:tabs>
        <w:ind w:left="4320" w:hanging="360"/>
      </w:pPr>
      <w:rPr>
        <w:rFonts w:ascii="Wingdings" w:hAnsi="Wingdings" w:hint="default"/>
      </w:rPr>
    </w:lvl>
    <w:lvl w:ilvl="6" w:tplc="28BAAAA4">
      <w:start w:val="1"/>
      <w:numFmt w:val="bullet"/>
      <w:lvlText w:val=""/>
      <w:lvlJc w:val="left"/>
      <w:pPr>
        <w:tabs>
          <w:tab w:val="num" w:pos="5040"/>
        </w:tabs>
        <w:ind w:left="5040" w:hanging="360"/>
      </w:pPr>
      <w:rPr>
        <w:rFonts w:ascii="Symbol" w:hAnsi="Symbol" w:hint="default"/>
      </w:rPr>
    </w:lvl>
    <w:lvl w:ilvl="7" w:tplc="D0D07A3E">
      <w:start w:val="1"/>
      <w:numFmt w:val="bullet"/>
      <w:lvlText w:val="o"/>
      <w:lvlJc w:val="left"/>
      <w:pPr>
        <w:tabs>
          <w:tab w:val="num" w:pos="5760"/>
        </w:tabs>
        <w:ind w:left="5760" w:hanging="360"/>
      </w:pPr>
      <w:rPr>
        <w:rFonts w:ascii="Courier New" w:hAnsi="Courier New" w:hint="default"/>
      </w:rPr>
    </w:lvl>
    <w:lvl w:ilvl="8" w:tplc="2F4A773E">
      <w:start w:val="1"/>
      <w:numFmt w:val="bullet"/>
      <w:lvlText w:val=""/>
      <w:lvlJc w:val="left"/>
      <w:pPr>
        <w:tabs>
          <w:tab w:val="num" w:pos="6480"/>
        </w:tabs>
        <w:ind w:left="6480" w:hanging="360"/>
      </w:pPr>
      <w:rPr>
        <w:rFonts w:ascii="Wingdings" w:hAnsi="Wingdings" w:hint="default"/>
      </w:rPr>
    </w:lvl>
  </w:abstractNum>
  <w:abstractNum w:abstractNumId="32">
    <w:nsid w:val="7298107D"/>
    <w:multiLevelType w:val="hybridMultilevel"/>
    <w:tmpl w:val="9AF42800"/>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7383306D"/>
    <w:multiLevelType w:val="hybridMultilevel"/>
    <w:tmpl w:val="8A6274EE"/>
    <w:lvl w:ilvl="0" w:tplc="27F6853A">
      <w:start w:val="1"/>
      <w:numFmt w:val="lowerRoman"/>
      <w:pStyle w:val="Para0Roman"/>
      <w:lvlText w:val="%1."/>
      <w:lvlJc w:val="left"/>
      <w:pPr>
        <w:tabs>
          <w:tab w:val="num" w:pos="397"/>
        </w:tabs>
        <w:ind w:left="397" w:hanging="397"/>
      </w:pPr>
      <w:rPr>
        <w:rFonts w:cs="Times New Roman"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34">
    <w:nsid w:val="74D01D58"/>
    <w:multiLevelType w:val="singleLevel"/>
    <w:tmpl w:val="5978BFA0"/>
    <w:lvl w:ilvl="0">
      <w:start w:val="1"/>
      <w:numFmt w:val="decimal"/>
      <w:pStyle w:val="Para0number"/>
      <w:lvlText w:val="%1)"/>
      <w:lvlJc w:val="left"/>
      <w:pPr>
        <w:tabs>
          <w:tab w:val="num" w:pos="397"/>
        </w:tabs>
        <w:ind w:left="397" w:hanging="397"/>
      </w:pPr>
      <w:rPr>
        <w:rFonts w:cs="Times New Roman" w:hint="default"/>
      </w:rPr>
    </w:lvl>
  </w:abstractNum>
  <w:num w:numId="1">
    <w:abstractNumId w:val="4"/>
  </w:num>
  <w:num w:numId="2">
    <w:abstractNumId w:val="2"/>
  </w:num>
  <w:num w:numId="3">
    <w:abstractNumId w:val="26"/>
  </w:num>
  <w:num w:numId="4">
    <w:abstractNumId w:val="22"/>
  </w:num>
  <w:num w:numId="5">
    <w:abstractNumId w:val="34"/>
  </w:num>
  <w:num w:numId="6">
    <w:abstractNumId w:val="30"/>
  </w:num>
  <w:num w:numId="7">
    <w:abstractNumId w:val="17"/>
  </w:num>
  <w:num w:numId="8">
    <w:abstractNumId w:val="1"/>
  </w:num>
  <w:num w:numId="9">
    <w:abstractNumId w:val="28"/>
  </w:num>
  <w:num w:numId="10">
    <w:abstractNumId w:val="23"/>
  </w:num>
  <w:num w:numId="11">
    <w:abstractNumId w:val="8"/>
  </w:num>
  <w:num w:numId="12">
    <w:abstractNumId w:val="20"/>
  </w:num>
  <w:num w:numId="13">
    <w:abstractNumId w:val="7"/>
  </w:num>
  <w:num w:numId="14">
    <w:abstractNumId w:val="3"/>
  </w:num>
  <w:num w:numId="15">
    <w:abstractNumId w:val="9"/>
  </w:num>
  <w:num w:numId="16">
    <w:abstractNumId w:val="21"/>
  </w:num>
  <w:num w:numId="17">
    <w:abstractNumId w:val="14"/>
  </w:num>
  <w:num w:numId="18">
    <w:abstractNumId w:val="24"/>
  </w:num>
  <w:num w:numId="19">
    <w:abstractNumId w:val="11"/>
  </w:num>
  <w:num w:numId="20">
    <w:abstractNumId w:val="29"/>
  </w:num>
  <w:num w:numId="21">
    <w:abstractNumId w:val="6"/>
  </w:num>
  <w:num w:numId="22">
    <w:abstractNumId w:val="33"/>
  </w:num>
  <w:num w:numId="23">
    <w:abstractNumId w:val="0"/>
  </w:num>
  <w:num w:numId="24">
    <w:abstractNumId w:val="15"/>
  </w:num>
  <w:num w:numId="25">
    <w:abstractNumId w:val="16"/>
  </w:num>
  <w:num w:numId="26">
    <w:abstractNumId w:val="10"/>
  </w:num>
  <w:num w:numId="27">
    <w:abstractNumId w:val="34"/>
    <w:lvlOverride w:ilvl="0">
      <w:startOverride w:val="1"/>
    </w:lvlOverride>
  </w:num>
  <w:num w:numId="28">
    <w:abstractNumId w:val="32"/>
  </w:num>
  <w:num w:numId="29">
    <w:abstractNumId w:val="25"/>
  </w:num>
  <w:num w:numId="30">
    <w:abstractNumId w:val="13"/>
  </w:num>
  <w:num w:numId="31">
    <w:abstractNumId w:val="19"/>
  </w:num>
  <w:num w:numId="32">
    <w:abstractNumId w:val="18"/>
  </w:num>
  <w:num w:numId="33">
    <w:abstractNumId w:val="34"/>
    <w:lvlOverride w:ilvl="0">
      <w:startOverride w:val="1"/>
    </w:lvlOverride>
  </w:num>
  <w:num w:numId="34">
    <w:abstractNumId w:val="34"/>
    <w:lvlOverride w:ilvl="0">
      <w:startOverride w:val="1"/>
    </w:lvlOverride>
  </w:num>
  <w:num w:numId="35">
    <w:abstractNumId w:val="12"/>
  </w:num>
  <w:num w:numId="36">
    <w:abstractNumId w:val="31"/>
  </w:num>
  <w:num w:numId="37">
    <w:abstractNumId w:val="27"/>
  </w:num>
  <w:num w:numId="38">
    <w:abstractNumId w:val="5"/>
  </w:num>
  <w:numIdMacAtCleanup w:val="3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SpellingErrors/>
  <w:proofState w:grammar="clean"/>
  <w:attachedTemplate r:id="rId1"/>
  <w:stylePaneFormatFilter w:val="3701"/>
  <w:doNotTrackMoves/>
  <w:defaultTabStop w:val="1134"/>
  <w:drawingGridHorizontalSpacing w:val="110"/>
  <w:displayHorizontalDrawingGridEvery w:val="0"/>
  <w:displayVerticalDrawingGridEvery w:val="0"/>
  <w:noPunctuationKerning/>
  <w:characterSpacingControl w:val="doNotCompress"/>
  <w:hdrShapeDefaults>
    <o:shapedefaults v:ext="edit" spidmax="20481"/>
  </w:hdrShapeDefaults>
  <w:footnotePr>
    <w:footnote w:id="-1"/>
    <w:footnote w:id="0"/>
  </w:footnotePr>
  <w:endnotePr>
    <w:endnote w:id="-1"/>
    <w:endnote w:id="0"/>
  </w:endnotePr>
  <w:compat/>
  <w:docVars>
    <w:docVar w:name="Blue Lines" w:val="&lt;"/>
    <w:docVar w:name="IncLine" w:val="レㄬ쾠şŚ㙬ㅝ"/>
    <w:docVar w:name="LastUNC" w:val="yyN蠀ńQ蠀ńK蠀ń@蠀ńO蠀ńS蠀ńF蠀ń+蠀ń5蠀ń蠀ń#蠀ńU蠀ńV蠀ńe蠀ń&lt;蠀ń蠀ń`蠀ń:蠀ń7蠀ń%蠀ń/蠀ńH蠀ń蠀ńB蠀ńZ蠀ń\蠀ń!蠀ń(蠀ń2蠀ń^蠀ńY蠀ńb蠀ńg蠀ńl蠀ńc蠀ńh蠀ńj蠀ń蠀ń蠀ń蠀ń蠀ń蠀ń蠀ń蠀ń蠀ń蠀ń蠀ń蠀ń蠀ń&quot;蠀ń&amp;蠀ń'蠀ń)蠀ń*蠀ń-蠀ń.蠀ń1蠀ń3蠀ń4蠀ń9蠀ń=蠀ń&gt;蠀ń?蠀ńC蠀ńD蠀ńE蠀ńI蠀ńJ蠀ńM蠀ńR蠀ńW蠀ńX蠀ń_蠀ńd蠀ńi蠀ńk蠀ńm蠀ńn蠀ńo蠀ńp蠀ńq蠀ńr蠀ńs蠀ń蠀ń$蠀ń,蠀ń6蠀ń8蠀ń;蠀ńT蠀ń[蠀ń]蠀ń 蠀ń0蠀ńA蠀ńG蠀ńL蠀ńP蠀ńa蠀ńf蠀ńꠀńꠀńꠀńꠀńꠀń蠀ń蠀ń蠀ń蠀ń蠀ń蠀ń蠀ń蠀ń蠀ń蠀ń_x000A_蠀ń蠀ń蠀ń 蠀ń_x000A_蠀ń蠀ń̛̚䤟}Ӥ**"/>
    <w:docVar w:name="TemplateCreated" w:val="w:docVa"/>
    <w:docVar w:name="TemplateSize" w:val="FWЌ｠şЌЌ｠şЍ遠ƐЍЍ遠ƐЎ退ƐЎЎ退ƐЏ郀ƐЏЏ郀ƐА鄠ƐАА鄠ƐБ醀ƐББ醀ƐВ釠ƐВВ釠ƐГ鉀ƐГГ鉀ƐД錀ƐДД錀Ɛ Е鍠ƐЕЕ鍠Ɛ_x000A_К铠ƐКК铠ƐЛ镀ƐЛЛ镀ƐО陠ƐОО陠Ɛ_x000A_П雀ƐПП雀ƐР霠ƐРР霠ƐС鞀ƐСС鞀ƐТ韠ƐТТ韠ƐУ顀ƐУУ顀ƐШ骀ƐШШ骀ƐЩ髠ƐЩЩ髠ƐЪ颠ƐЪЪ颠ƐЮ鴠ƐЮЮ鴠ƐЯ鷠ƐЯЯ鷠Ɛа鶀Ɛаа鶀Ɛб鹀Ɛбб鹀Ɛв麠Ɛвв麠Ɛг鼀Ɛгг鼀Ɛд齠Ɛдд齠ƐжꁠƐжжꁠƐзꃀƐззꃀƐлꉀƐллꉀƐмꊠƐммꊠƐ рꐠƐррꐠƐ!тꓠƐттꓠƐ&quot;фꞀƐффꞀƐ#"/>
  </w:docVars>
  <w:rsids>
    <w:rsidRoot w:val="00B248FE"/>
    <w:rsid w:val="00001753"/>
    <w:rsid w:val="00001C79"/>
    <w:rsid w:val="00001C95"/>
    <w:rsid w:val="0000254F"/>
    <w:rsid w:val="00002B21"/>
    <w:rsid w:val="00002D82"/>
    <w:rsid w:val="000030BE"/>
    <w:rsid w:val="000033FF"/>
    <w:rsid w:val="0000344C"/>
    <w:rsid w:val="00003FBE"/>
    <w:rsid w:val="000047E1"/>
    <w:rsid w:val="000049D2"/>
    <w:rsid w:val="00005260"/>
    <w:rsid w:val="00005D2A"/>
    <w:rsid w:val="00006ED7"/>
    <w:rsid w:val="0000750C"/>
    <w:rsid w:val="0000765F"/>
    <w:rsid w:val="00010554"/>
    <w:rsid w:val="00013718"/>
    <w:rsid w:val="00013949"/>
    <w:rsid w:val="00013C7A"/>
    <w:rsid w:val="00013C82"/>
    <w:rsid w:val="0001419E"/>
    <w:rsid w:val="00014CA0"/>
    <w:rsid w:val="00014D4C"/>
    <w:rsid w:val="0001512F"/>
    <w:rsid w:val="00015FB2"/>
    <w:rsid w:val="000165E5"/>
    <w:rsid w:val="00017C53"/>
    <w:rsid w:val="00017D54"/>
    <w:rsid w:val="00020097"/>
    <w:rsid w:val="00020CEA"/>
    <w:rsid w:val="00020DB0"/>
    <w:rsid w:val="00021351"/>
    <w:rsid w:val="00021B1A"/>
    <w:rsid w:val="00023A9A"/>
    <w:rsid w:val="00023CBB"/>
    <w:rsid w:val="00024BD3"/>
    <w:rsid w:val="00025643"/>
    <w:rsid w:val="000263EF"/>
    <w:rsid w:val="00026AEB"/>
    <w:rsid w:val="00027159"/>
    <w:rsid w:val="00027A5E"/>
    <w:rsid w:val="00027F85"/>
    <w:rsid w:val="00032BEC"/>
    <w:rsid w:val="00032D7D"/>
    <w:rsid w:val="000330DC"/>
    <w:rsid w:val="0003369D"/>
    <w:rsid w:val="000347CF"/>
    <w:rsid w:val="00034900"/>
    <w:rsid w:val="000349B0"/>
    <w:rsid w:val="000351E0"/>
    <w:rsid w:val="00035564"/>
    <w:rsid w:val="000359A1"/>
    <w:rsid w:val="00035AF2"/>
    <w:rsid w:val="00035BB9"/>
    <w:rsid w:val="00036378"/>
    <w:rsid w:val="00036C17"/>
    <w:rsid w:val="00036CA2"/>
    <w:rsid w:val="00036D07"/>
    <w:rsid w:val="0003727A"/>
    <w:rsid w:val="00037A14"/>
    <w:rsid w:val="00037A69"/>
    <w:rsid w:val="00041438"/>
    <w:rsid w:val="00041F35"/>
    <w:rsid w:val="0004285A"/>
    <w:rsid w:val="00042C53"/>
    <w:rsid w:val="000434EB"/>
    <w:rsid w:val="000444E7"/>
    <w:rsid w:val="000448EC"/>
    <w:rsid w:val="000452F9"/>
    <w:rsid w:val="0004544F"/>
    <w:rsid w:val="0004547B"/>
    <w:rsid w:val="0004574E"/>
    <w:rsid w:val="00045BAE"/>
    <w:rsid w:val="00047B2E"/>
    <w:rsid w:val="000501CA"/>
    <w:rsid w:val="0005041E"/>
    <w:rsid w:val="000509BE"/>
    <w:rsid w:val="00050F40"/>
    <w:rsid w:val="000515CB"/>
    <w:rsid w:val="0005179C"/>
    <w:rsid w:val="00051B76"/>
    <w:rsid w:val="00052587"/>
    <w:rsid w:val="0005295C"/>
    <w:rsid w:val="00052E8D"/>
    <w:rsid w:val="000541BE"/>
    <w:rsid w:val="000544A0"/>
    <w:rsid w:val="00054535"/>
    <w:rsid w:val="00054616"/>
    <w:rsid w:val="00054B58"/>
    <w:rsid w:val="00054DDF"/>
    <w:rsid w:val="00055108"/>
    <w:rsid w:val="00055DB1"/>
    <w:rsid w:val="00056571"/>
    <w:rsid w:val="00056A5A"/>
    <w:rsid w:val="00056DCF"/>
    <w:rsid w:val="00056F1C"/>
    <w:rsid w:val="00056F94"/>
    <w:rsid w:val="00057ED6"/>
    <w:rsid w:val="00061168"/>
    <w:rsid w:val="00062459"/>
    <w:rsid w:val="000632DD"/>
    <w:rsid w:val="00063433"/>
    <w:rsid w:val="00063918"/>
    <w:rsid w:val="00064E87"/>
    <w:rsid w:val="000650F4"/>
    <w:rsid w:val="000650FF"/>
    <w:rsid w:val="00065436"/>
    <w:rsid w:val="00065487"/>
    <w:rsid w:val="00066FA0"/>
    <w:rsid w:val="00066FE4"/>
    <w:rsid w:val="0007228B"/>
    <w:rsid w:val="000724A8"/>
    <w:rsid w:val="000727DA"/>
    <w:rsid w:val="00072900"/>
    <w:rsid w:val="00072BDF"/>
    <w:rsid w:val="00077E8E"/>
    <w:rsid w:val="0008020F"/>
    <w:rsid w:val="00080562"/>
    <w:rsid w:val="000808BD"/>
    <w:rsid w:val="00080B71"/>
    <w:rsid w:val="00081B61"/>
    <w:rsid w:val="00081BAA"/>
    <w:rsid w:val="00082182"/>
    <w:rsid w:val="00082212"/>
    <w:rsid w:val="00082733"/>
    <w:rsid w:val="000828B1"/>
    <w:rsid w:val="000829CC"/>
    <w:rsid w:val="00082CB9"/>
    <w:rsid w:val="00083D5B"/>
    <w:rsid w:val="00083F32"/>
    <w:rsid w:val="00084776"/>
    <w:rsid w:val="0008560C"/>
    <w:rsid w:val="00085BD3"/>
    <w:rsid w:val="000867EB"/>
    <w:rsid w:val="00086DDF"/>
    <w:rsid w:val="000873E1"/>
    <w:rsid w:val="0009025B"/>
    <w:rsid w:val="000906EC"/>
    <w:rsid w:val="000918A9"/>
    <w:rsid w:val="00091B62"/>
    <w:rsid w:val="000920F8"/>
    <w:rsid w:val="000931BE"/>
    <w:rsid w:val="0009348D"/>
    <w:rsid w:val="00093C10"/>
    <w:rsid w:val="00093D74"/>
    <w:rsid w:val="0009532A"/>
    <w:rsid w:val="00095C8C"/>
    <w:rsid w:val="00096E2E"/>
    <w:rsid w:val="000974E5"/>
    <w:rsid w:val="00097D26"/>
    <w:rsid w:val="00097D99"/>
    <w:rsid w:val="000A0F12"/>
    <w:rsid w:val="000A0FCE"/>
    <w:rsid w:val="000A1E17"/>
    <w:rsid w:val="000A20E6"/>
    <w:rsid w:val="000A29F8"/>
    <w:rsid w:val="000A3612"/>
    <w:rsid w:val="000A4537"/>
    <w:rsid w:val="000A4B3C"/>
    <w:rsid w:val="000A4BA0"/>
    <w:rsid w:val="000A601B"/>
    <w:rsid w:val="000A60C7"/>
    <w:rsid w:val="000A72C4"/>
    <w:rsid w:val="000A76D9"/>
    <w:rsid w:val="000A7E8D"/>
    <w:rsid w:val="000B1021"/>
    <w:rsid w:val="000B18B6"/>
    <w:rsid w:val="000B2144"/>
    <w:rsid w:val="000B2C54"/>
    <w:rsid w:val="000B3C9A"/>
    <w:rsid w:val="000B3D64"/>
    <w:rsid w:val="000B4444"/>
    <w:rsid w:val="000B4F90"/>
    <w:rsid w:val="000B51CF"/>
    <w:rsid w:val="000B5271"/>
    <w:rsid w:val="000B5ABF"/>
    <w:rsid w:val="000B5EA8"/>
    <w:rsid w:val="000B6DC7"/>
    <w:rsid w:val="000B71B5"/>
    <w:rsid w:val="000C06D8"/>
    <w:rsid w:val="000C1617"/>
    <w:rsid w:val="000C1756"/>
    <w:rsid w:val="000C18E7"/>
    <w:rsid w:val="000C1AF2"/>
    <w:rsid w:val="000C3373"/>
    <w:rsid w:val="000C33AF"/>
    <w:rsid w:val="000C3592"/>
    <w:rsid w:val="000C39C6"/>
    <w:rsid w:val="000C465D"/>
    <w:rsid w:val="000C4B74"/>
    <w:rsid w:val="000C4D0A"/>
    <w:rsid w:val="000C5E57"/>
    <w:rsid w:val="000C7D7B"/>
    <w:rsid w:val="000D0AE7"/>
    <w:rsid w:val="000D0D90"/>
    <w:rsid w:val="000D0DE5"/>
    <w:rsid w:val="000D28C5"/>
    <w:rsid w:val="000D36A5"/>
    <w:rsid w:val="000D4071"/>
    <w:rsid w:val="000D4779"/>
    <w:rsid w:val="000D4E00"/>
    <w:rsid w:val="000D50FA"/>
    <w:rsid w:val="000D5590"/>
    <w:rsid w:val="000D5AC1"/>
    <w:rsid w:val="000D7FA7"/>
    <w:rsid w:val="000E0811"/>
    <w:rsid w:val="000E1745"/>
    <w:rsid w:val="000E17EF"/>
    <w:rsid w:val="000E30BF"/>
    <w:rsid w:val="000E37D5"/>
    <w:rsid w:val="000E402F"/>
    <w:rsid w:val="000E453D"/>
    <w:rsid w:val="000E4F00"/>
    <w:rsid w:val="000E53EA"/>
    <w:rsid w:val="000E560D"/>
    <w:rsid w:val="000E5645"/>
    <w:rsid w:val="000E6809"/>
    <w:rsid w:val="000E6B1A"/>
    <w:rsid w:val="000E6DE9"/>
    <w:rsid w:val="000E73CF"/>
    <w:rsid w:val="000E773C"/>
    <w:rsid w:val="000E7889"/>
    <w:rsid w:val="000F09F0"/>
    <w:rsid w:val="000F0A1A"/>
    <w:rsid w:val="000F12FC"/>
    <w:rsid w:val="000F16B5"/>
    <w:rsid w:val="000F286C"/>
    <w:rsid w:val="000F2C2D"/>
    <w:rsid w:val="000F3166"/>
    <w:rsid w:val="000F349C"/>
    <w:rsid w:val="000F3503"/>
    <w:rsid w:val="000F3CAA"/>
    <w:rsid w:val="000F4712"/>
    <w:rsid w:val="000F4DE1"/>
    <w:rsid w:val="000F51AA"/>
    <w:rsid w:val="000F5AC2"/>
    <w:rsid w:val="000F65A9"/>
    <w:rsid w:val="000F68E5"/>
    <w:rsid w:val="000F788F"/>
    <w:rsid w:val="001024CF"/>
    <w:rsid w:val="00103139"/>
    <w:rsid w:val="0010339F"/>
    <w:rsid w:val="001034DF"/>
    <w:rsid w:val="00106909"/>
    <w:rsid w:val="00107307"/>
    <w:rsid w:val="001074CF"/>
    <w:rsid w:val="0010753A"/>
    <w:rsid w:val="00110103"/>
    <w:rsid w:val="00110905"/>
    <w:rsid w:val="001109A5"/>
    <w:rsid w:val="00110CD5"/>
    <w:rsid w:val="0011243E"/>
    <w:rsid w:val="00113889"/>
    <w:rsid w:val="00113A12"/>
    <w:rsid w:val="00114483"/>
    <w:rsid w:val="00114AD4"/>
    <w:rsid w:val="00115417"/>
    <w:rsid w:val="00117631"/>
    <w:rsid w:val="00120B28"/>
    <w:rsid w:val="001216D6"/>
    <w:rsid w:val="001221D1"/>
    <w:rsid w:val="00124533"/>
    <w:rsid w:val="0012466C"/>
    <w:rsid w:val="001247D7"/>
    <w:rsid w:val="00124AFC"/>
    <w:rsid w:val="001253AD"/>
    <w:rsid w:val="0012578A"/>
    <w:rsid w:val="0012595B"/>
    <w:rsid w:val="001266B9"/>
    <w:rsid w:val="00126E50"/>
    <w:rsid w:val="00127455"/>
    <w:rsid w:val="001277BF"/>
    <w:rsid w:val="00127A6F"/>
    <w:rsid w:val="00127C7B"/>
    <w:rsid w:val="00130002"/>
    <w:rsid w:val="001301EB"/>
    <w:rsid w:val="001307C6"/>
    <w:rsid w:val="00130FDE"/>
    <w:rsid w:val="0013104C"/>
    <w:rsid w:val="0013145B"/>
    <w:rsid w:val="00131FD6"/>
    <w:rsid w:val="0013223E"/>
    <w:rsid w:val="00132C39"/>
    <w:rsid w:val="0013307E"/>
    <w:rsid w:val="001338A9"/>
    <w:rsid w:val="00133A4F"/>
    <w:rsid w:val="00134166"/>
    <w:rsid w:val="0013486B"/>
    <w:rsid w:val="00134C0B"/>
    <w:rsid w:val="00135AFD"/>
    <w:rsid w:val="00136BE2"/>
    <w:rsid w:val="001370A1"/>
    <w:rsid w:val="00137B52"/>
    <w:rsid w:val="00137B96"/>
    <w:rsid w:val="00137D1B"/>
    <w:rsid w:val="0014043F"/>
    <w:rsid w:val="00140550"/>
    <w:rsid w:val="00140764"/>
    <w:rsid w:val="00140B98"/>
    <w:rsid w:val="00140F6E"/>
    <w:rsid w:val="00140F99"/>
    <w:rsid w:val="00141866"/>
    <w:rsid w:val="001424B5"/>
    <w:rsid w:val="00143645"/>
    <w:rsid w:val="00143C4C"/>
    <w:rsid w:val="001444E9"/>
    <w:rsid w:val="00145149"/>
    <w:rsid w:val="0014524F"/>
    <w:rsid w:val="00145B3D"/>
    <w:rsid w:val="00146273"/>
    <w:rsid w:val="00146DA7"/>
    <w:rsid w:val="00147AF3"/>
    <w:rsid w:val="00150148"/>
    <w:rsid w:val="001505D2"/>
    <w:rsid w:val="00150B57"/>
    <w:rsid w:val="001525C8"/>
    <w:rsid w:val="00154174"/>
    <w:rsid w:val="001551A6"/>
    <w:rsid w:val="001555C8"/>
    <w:rsid w:val="0015609F"/>
    <w:rsid w:val="00156FA7"/>
    <w:rsid w:val="00157576"/>
    <w:rsid w:val="00160141"/>
    <w:rsid w:val="00160AB4"/>
    <w:rsid w:val="00160D67"/>
    <w:rsid w:val="00161802"/>
    <w:rsid w:val="00161BDF"/>
    <w:rsid w:val="00162475"/>
    <w:rsid w:val="00163117"/>
    <w:rsid w:val="001636B7"/>
    <w:rsid w:val="0016469C"/>
    <w:rsid w:val="00164A6A"/>
    <w:rsid w:val="00165F52"/>
    <w:rsid w:val="0016722F"/>
    <w:rsid w:val="00167EDC"/>
    <w:rsid w:val="00171283"/>
    <w:rsid w:val="00171598"/>
    <w:rsid w:val="00171854"/>
    <w:rsid w:val="00171BF2"/>
    <w:rsid w:val="0017208C"/>
    <w:rsid w:val="001727F5"/>
    <w:rsid w:val="001733DF"/>
    <w:rsid w:val="001748FF"/>
    <w:rsid w:val="00175EF1"/>
    <w:rsid w:val="0017634C"/>
    <w:rsid w:val="001767F9"/>
    <w:rsid w:val="00176DB3"/>
    <w:rsid w:val="00177177"/>
    <w:rsid w:val="00177483"/>
    <w:rsid w:val="00177E82"/>
    <w:rsid w:val="0018099B"/>
    <w:rsid w:val="00180B01"/>
    <w:rsid w:val="001817C3"/>
    <w:rsid w:val="001821CC"/>
    <w:rsid w:val="001835D4"/>
    <w:rsid w:val="00183C9D"/>
    <w:rsid w:val="00183CA7"/>
    <w:rsid w:val="00183D36"/>
    <w:rsid w:val="0018547A"/>
    <w:rsid w:val="00185ECE"/>
    <w:rsid w:val="001864E9"/>
    <w:rsid w:val="00186D41"/>
    <w:rsid w:val="00186E6B"/>
    <w:rsid w:val="00186FD3"/>
    <w:rsid w:val="00187351"/>
    <w:rsid w:val="00187379"/>
    <w:rsid w:val="00187CC5"/>
    <w:rsid w:val="00190461"/>
    <w:rsid w:val="00190656"/>
    <w:rsid w:val="00190745"/>
    <w:rsid w:val="001907ED"/>
    <w:rsid w:val="00190A9A"/>
    <w:rsid w:val="00190E88"/>
    <w:rsid w:val="00191212"/>
    <w:rsid w:val="00191381"/>
    <w:rsid w:val="001937B2"/>
    <w:rsid w:val="001939EA"/>
    <w:rsid w:val="00194B6B"/>
    <w:rsid w:val="00194EDF"/>
    <w:rsid w:val="00195707"/>
    <w:rsid w:val="001957C8"/>
    <w:rsid w:val="00195C71"/>
    <w:rsid w:val="0019611D"/>
    <w:rsid w:val="00196939"/>
    <w:rsid w:val="00196E6D"/>
    <w:rsid w:val="0019737D"/>
    <w:rsid w:val="001A0160"/>
    <w:rsid w:val="001A14A9"/>
    <w:rsid w:val="001A14DB"/>
    <w:rsid w:val="001A1DD7"/>
    <w:rsid w:val="001A22CE"/>
    <w:rsid w:val="001A3D8E"/>
    <w:rsid w:val="001A49FA"/>
    <w:rsid w:val="001A4AE0"/>
    <w:rsid w:val="001A5252"/>
    <w:rsid w:val="001A5ADB"/>
    <w:rsid w:val="001A5B0D"/>
    <w:rsid w:val="001A6196"/>
    <w:rsid w:val="001A6331"/>
    <w:rsid w:val="001A7277"/>
    <w:rsid w:val="001A737C"/>
    <w:rsid w:val="001A74DE"/>
    <w:rsid w:val="001A78FD"/>
    <w:rsid w:val="001A7CDC"/>
    <w:rsid w:val="001B031B"/>
    <w:rsid w:val="001B0D78"/>
    <w:rsid w:val="001B199D"/>
    <w:rsid w:val="001B22F0"/>
    <w:rsid w:val="001B2825"/>
    <w:rsid w:val="001B2FF4"/>
    <w:rsid w:val="001B3975"/>
    <w:rsid w:val="001B3FB5"/>
    <w:rsid w:val="001B44D8"/>
    <w:rsid w:val="001B5E52"/>
    <w:rsid w:val="001B64D7"/>
    <w:rsid w:val="001B7659"/>
    <w:rsid w:val="001B7A07"/>
    <w:rsid w:val="001C0262"/>
    <w:rsid w:val="001C160E"/>
    <w:rsid w:val="001C190B"/>
    <w:rsid w:val="001C1DBF"/>
    <w:rsid w:val="001C2E7A"/>
    <w:rsid w:val="001C2EFB"/>
    <w:rsid w:val="001C35BD"/>
    <w:rsid w:val="001C41AC"/>
    <w:rsid w:val="001C4F50"/>
    <w:rsid w:val="001C5BE9"/>
    <w:rsid w:val="001C5D06"/>
    <w:rsid w:val="001C5EDC"/>
    <w:rsid w:val="001C6302"/>
    <w:rsid w:val="001C6494"/>
    <w:rsid w:val="001C757D"/>
    <w:rsid w:val="001C7E8E"/>
    <w:rsid w:val="001D0236"/>
    <w:rsid w:val="001D0C19"/>
    <w:rsid w:val="001D1746"/>
    <w:rsid w:val="001D1B14"/>
    <w:rsid w:val="001D1F48"/>
    <w:rsid w:val="001D2EAF"/>
    <w:rsid w:val="001D3B80"/>
    <w:rsid w:val="001D3CEA"/>
    <w:rsid w:val="001D439B"/>
    <w:rsid w:val="001D612A"/>
    <w:rsid w:val="001D6235"/>
    <w:rsid w:val="001D6A6D"/>
    <w:rsid w:val="001D6E53"/>
    <w:rsid w:val="001D7976"/>
    <w:rsid w:val="001D7C44"/>
    <w:rsid w:val="001E00C0"/>
    <w:rsid w:val="001E0941"/>
    <w:rsid w:val="001E0B48"/>
    <w:rsid w:val="001E0D9A"/>
    <w:rsid w:val="001E1006"/>
    <w:rsid w:val="001E122A"/>
    <w:rsid w:val="001E229B"/>
    <w:rsid w:val="001E30A3"/>
    <w:rsid w:val="001E30F6"/>
    <w:rsid w:val="001E368E"/>
    <w:rsid w:val="001F0137"/>
    <w:rsid w:val="001F0641"/>
    <w:rsid w:val="001F0A5D"/>
    <w:rsid w:val="001F0C48"/>
    <w:rsid w:val="001F14CA"/>
    <w:rsid w:val="001F19B2"/>
    <w:rsid w:val="001F2069"/>
    <w:rsid w:val="001F216E"/>
    <w:rsid w:val="001F2DD0"/>
    <w:rsid w:val="001F38AC"/>
    <w:rsid w:val="001F514D"/>
    <w:rsid w:val="001F54BD"/>
    <w:rsid w:val="001F621E"/>
    <w:rsid w:val="001F6C94"/>
    <w:rsid w:val="001F6EED"/>
    <w:rsid w:val="001F713A"/>
    <w:rsid w:val="00200738"/>
    <w:rsid w:val="00200C87"/>
    <w:rsid w:val="00201792"/>
    <w:rsid w:val="002034A6"/>
    <w:rsid w:val="00205B5C"/>
    <w:rsid w:val="0020661D"/>
    <w:rsid w:val="002066D5"/>
    <w:rsid w:val="00207206"/>
    <w:rsid w:val="00207AC0"/>
    <w:rsid w:val="00207C0A"/>
    <w:rsid w:val="002101DC"/>
    <w:rsid w:val="002109DA"/>
    <w:rsid w:val="00210C18"/>
    <w:rsid w:val="002117D1"/>
    <w:rsid w:val="00211828"/>
    <w:rsid w:val="00211DE3"/>
    <w:rsid w:val="00212932"/>
    <w:rsid w:val="00212E7C"/>
    <w:rsid w:val="002130B0"/>
    <w:rsid w:val="0021368F"/>
    <w:rsid w:val="002137C3"/>
    <w:rsid w:val="00213DEA"/>
    <w:rsid w:val="0021461E"/>
    <w:rsid w:val="00214C59"/>
    <w:rsid w:val="002163D8"/>
    <w:rsid w:val="002164AB"/>
    <w:rsid w:val="00217785"/>
    <w:rsid w:val="00217C0E"/>
    <w:rsid w:val="00220025"/>
    <w:rsid w:val="00220661"/>
    <w:rsid w:val="00220E26"/>
    <w:rsid w:val="00221210"/>
    <w:rsid w:val="00222AC7"/>
    <w:rsid w:val="00222F16"/>
    <w:rsid w:val="00223613"/>
    <w:rsid w:val="00223BCE"/>
    <w:rsid w:val="0022453C"/>
    <w:rsid w:val="00224915"/>
    <w:rsid w:val="002253E7"/>
    <w:rsid w:val="00225594"/>
    <w:rsid w:val="00225CD6"/>
    <w:rsid w:val="0022618D"/>
    <w:rsid w:val="00226500"/>
    <w:rsid w:val="0022658E"/>
    <w:rsid w:val="002266A7"/>
    <w:rsid w:val="00226A24"/>
    <w:rsid w:val="00226CEB"/>
    <w:rsid w:val="00226F69"/>
    <w:rsid w:val="00227425"/>
    <w:rsid w:val="002326C8"/>
    <w:rsid w:val="0023274F"/>
    <w:rsid w:val="00232B30"/>
    <w:rsid w:val="00232C61"/>
    <w:rsid w:val="00232D50"/>
    <w:rsid w:val="002333CF"/>
    <w:rsid w:val="002335C1"/>
    <w:rsid w:val="00233B24"/>
    <w:rsid w:val="002342BA"/>
    <w:rsid w:val="002344F3"/>
    <w:rsid w:val="00235108"/>
    <w:rsid w:val="00235664"/>
    <w:rsid w:val="00235FE7"/>
    <w:rsid w:val="00236BC6"/>
    <w:rsid w:val="00236C31"/>
    <w:rsid w:val="00236EB6"/>
    <w:rsid w:val="00237603"/>
    <w:rsid w:val="00237929"/>
    <w:rsid w:val="00237A2B"/>
    <w:rsid w:val="00237F14"/>
    <w:rsid w:val="0024019F"/>
    <w:rsid w:val="0024028D"/>
    <w:rsid w:val="0024038B"/>
    <w:rsid w:val="00241456"/>
    <w:rsid w:val="0024171A"/>
    <w:rsid w:val="002431B7"/>
    <w:rsid w:val="00243226"/>
    <w:rsid w:val="00243455"/>
    <w:rsid w:val="00244D6A"/>
    <w:rsid w:val="002453C6"/>
    <w:rsid w:val="00245AD3"/>
    <w:rsid w:val="00245F22"/>
    <w:rsid w:val="00246EEA"/>
    <w:rsid w:val="002473F5"/>
    <w:rsid w:val="0024771E"/>
    <w:rsid w:val="0024772A"/>
    <w:rsid w:val="002478A3"/>
    <w:rsid w:val="00250EBE"/>
    <w:rsid w:val="00251D5D"/>
    <w:rsid w:val="002520DC"/>
    <w:rsid w:val="002523F2"/>
    <w:rsid w:val="0025247B"/>
    <w:rsid w:val="002527F0"/>
    <w:rsid w:val="00252E9B"/>
    <w:rsid w:val="002535A7"/>
    <w:rsid w:val="00253E76"/>
    <w:rsid w:val="0025451C"/>
    <w:rsid w:val="00254ED6"/>
    <w:rsid w:val="00255C63"/>
    <w:rsid w:val="0025605C"/>
    <w:rsid w:val="00256F3E"/>
    <w:rsid w:val="0025750C"/>
    <w:rsid w:val="00257C62"/>
    <w:rsid w:val="00260947"/>
    <w:rsid w:val="002614F6"/>
    <w:rsid w:val="00261767"/>
    <w:rsid w:val="00262572"/>
    <w:rsid w:val="002626CE"/>
    <w:rsid w:val="002630EC"/>
    <w:rsid w:val="00263C1F"/>
    <w:rsid w:val="00265451"/>
    <w:rsid w:val="00265BE7"/>
    <w:rsid w:val="002676A8"/>
    <w:rsid w:val="002677B1"/>
    <w:rsid w:val="0027004D"/>
    <w:rsid w:val="00270E9E"/>
    <w:rsid w:val="00271936"/>
    <w:rsid w:val="00271EEC"/>
    <w:rsid w:val="00272272"/>
    <w:rsid w:val="00273180"/>
    <w:rsid w:val="00273715"/>
    <w:rsid w:val="0027405C"/>
    <w:rsid w:val="002746A5"/>
    <w:rsid w:val="002751CA"/>
    <w:rsid w:val="00275F11"/>
    <w:rsid w:val="002764DD"/>
    <w:rsid w:val="00276EB7"/>
    <w:rsid w:val="00276F80"/>
    <w:rsid w:val="00280079"/>
    <w:rsid w:val="00280551"/>
    <w:rsid w:val="0028070D"/>
    <w:rsid w:val="00281651"/>
    <w:rsid w:val="002816AA"/>
    <w:rsid w:val="00281CBA"/>
    <w:rsid w:val="00282B06"/>
    <w:rsid w:val="002838E2"/>
    <w:rsid w:val="00283A35"/>
    <w:rsid w:val="0028550A"/>
    <w:rsid w:val="00285C90"/>
    <w:rsid w:val="00285E59"/>
    <w:rsid w:val="00286376"/>
    <w:rsid w:val="00286505"/>
    <w:rsid w:val="00286C3F"/>
    <w:rsid w:val="00287138"/>
    <w:rsid w:val="00287763"/>
    <w:rsid w:val="00291C7E"/>
    <w:rsid w:val="002924DC"/>
    <w:rsid w:val="00293D9F"/>
    <w:rsid w:val="00293F3B"/>
    <w:rsid w:val="002940AD"/>
    <w:rsid w:val="0029491D"/>
    <w:rsid w:val="00294AAB"/>
    <w:rsid w:val="00294B7B"/>
    <w:rsid w:val="0029599B"/>
    <w:rsid w:val="002962F7"/>
    <w:rsid w:val="002969E0"/>
    <w:rsid w:val="002979D2"/>
    <w:rsid w:val="00297AD4"/>
    <w:rsid w:val="002A0A99"/>
    <w:rsid w:val="002A1777"/>
    <w:rsid w:val="002A204F"/>
    <w:rsid w:val="002A2846"/>
    <w:rsid w:val="002A3032"/>
    <w:rsid w:val="002A39BB"/>
    <w:rsid w:val="002A3C7C"/>
    <w:rsid w:val="002A4B2E"/>
    <w:rsid w:val="002A58FC"/>
    <w:rsid w:val="002A594A"/>
    <w:rsid w:val="002A60EC"/>
    <w:rsid w:val="002A6B08"/>
    <w:rsid w:val="002A6EA2"/>
    <w:rsid w:val="002A72E9"/>
    <w:rsid w:val="002A78FD"/>
    <w:rsid w:val="002B0C96"/>
    <w:rsid w:val="002B1536"/>
    <w:rsid w:val="002B1B6C"/>
    <w:rsid w:val="002B1F17"/>
    <w:rsid w:val="002B21B8"/>
    <w:rsid w:val="002B2385"/>
    <w:rsid w:val="002B3725"/>
    <w:rsid w:val="002B37E9"/>
    <w:rsid w:val="002B45DC"/>
    <w:rsid w:val="002B5764"/>
    <w:rsid w:val="002B6526"/>
    <w:rsid w:val="002B6893"/>
    <w:rsid w:val="002B7A6E"/>
    <w:rsid w:val="002B7B8D"/>
    <w:rsid w:val="002B7EB7"/>
    <w:rsid w:val="002C0979"/>
    <w:rsid w:val="002C1C7B"/>
    <w:rsid w:val="002C2771"/>
    <w:rsid w:val="002C2ECB"/>
    <w:rsid w:val="002C3662"/>
    <w:rsid w:val="002C3A17"/>
    <w:rsid w:val="002C4467"/>
    <w:rsid w:val="002C48DB"/>
    <w:rsid w:val="002C4F56"/>
    <w:rsid w:val="002C552A"/>
    <w:rsid w:val="002C59BB"/>
    <w:rsid w:val="002C5DAE"/>
    <w:rsid w:val="002C62C3"/>
    <w:rsid w:val="002C7F3D"/>
    <w:rsid w:val="002D00D4"/>
    <w:rsid w:val="002D04B2"/>
    <w:rsid w:val="002D0CAC"/>
    <w:rsid w:val="002D103D"/>
    <w:rsid w:val="002D1161"/>
    <w:rsid w:val="002D1AD0"/>
    <w:rsid w:val="002D2416"/>
    <w:rsid w:val="002D33D3"/>
    <w:rsid w:val="002D3874"/>
    <w:rsid w:val="002D3F6F"/>
    <w:rsid w:val="002D4270"/>
    <w:rsid w:val="002D47A8"/>
    <w:rsid w:val="002D521D"/>
    <w:rsid w:val="002D5B7F"/>
    <w:rsid w:val="002D6471"/>
    <w:rsid w:val="002D72D7"/>
    <w:rsid w:val="002D7362"/>
    <w:rsid w:val="002D7FA0"/>
    <w:rsid w:val="002E1BD5"/>
    <w:rsid w:val="002E1C3F"/>
    <w:rsid w:val="002E26AB"/>
    <w:rsid w:val="002E4321"/>
    <w:rsid w:val="002E452C"/>
    <w:rsid w:val="002E4889"/>
    <w:rsid w:val="002E5040"/>
    <w:rsid w:val="002E5366"/>
    <w:rsid w:val="002E5B92"/>
    <w:rsid w:val="002E5DA4"/>
    <w:rsid w:val="002E5DDE"/>
    <w:rsid w:val="002E6684"/>
    <w:rsid w:val="002E6B12"/>
    <w:rsid w:val="002E6F45"/>
    <w:rsid w:val="002E7D2C"/>
    <w:rsid w:val="002E7E7F"/>
    <w:rsid w:val="002F008F"/>
    <w:rsid w:val="002F02DC"/>
    <w:rsid w:val="002F0797"/>
    <w:rsid w:val="002F0AB4"/>
    <w:rsid w:val="002F0DD0"/>
    <w:rsid w:val="002F14A1"/>
    <w:rsid w:val="002F153D"/>
    <w:rsid w:val="002F27FE"/>
    <w:rsid w:val="002F313B"/>
    <w:rsid w:val="002F3547"/>
    <w:rsid w:val="002F3764"/>
    <w:rsid w:val="002F3FD6"/>
    <w:rsid w:val="002F4930"/>
    <w:rsid w:val="002F5E52"/>
    <w:rsid w:val="002F60E5"/>
    <w:rsid w:val="002F6459"/>
    <w:rsid w:val="002F751F"/>
    <w:rsid w:val="002F7DC2"/>
    <w:rsid w:val="0030069D"/>
    <w:rsid w:val="00302263"/>
    <w:rsid w:val="0030270D"/>
    <w:rsid w:val="00302D76"/>
    <w:rsid w:val="00302D7D"/>
    <w:rsid w:val="003033F6"/>
    <w:rsid w:val="003043BF"/>
    <w:rsid w:val="00304899"/>
    <w:rsid w:val="00305821"/>
    <w:rsid w:val="00305AC6"/>
    <w:rsid w:val="0030639C"/>
    <w:rsid w:val="00306C86"/>
    <w:rsid w:val="00307673"/>
    <w:rsid w:val="00311B95"/>
    <w:rsid w:val="0031252C"/>
    <w:rsid w:val="00313165"/>
    <w:rsid w:val="003137B8"/>
    <w:rsid w:val="00313A04"/>
    <w:rsid w:val="00313B44"/>
    <w:rsid w:val="00314127"/>
    <w:rsid w:val="00314A35"/>
    <w:rsid w:val="0031512E"/>
    <w:rsid w:val="003152C8"/>
    <w:rsid w:val="0031551F"/>
    <w:rsid w:val="0031614E"/>
    <w:rsid w:val="0031632E"/>
    <w:rsid w:val="00316B34"/>
    <w:rsid w:val="00317CBA"/>
    <w:rsid w:val="00320196"/>
    <w:rsid w:val="00320A4D"/>
    <w:rsid w:val="00320CA6"/>
    <w:rsid w:val="0032159F"/>
    <w:rsid w:val="00321667"/>
    <w:rsid w:val="00321F6D"/>
    <w:rsid w:val="00322054"/>
    <w:rsid w:val="00322D2A"/>
    <w:rsid w:val="00322E0E"/>
    <w:rsid w:val="00323F4E"/>
    <w:rsid w:val="003249A3"/>
    <w:rsid w:val="00325DFC"/>
    <w:rsid w:val="00327693"/>
    <w:rsid w:val="00330343"/>
    <w:rsid w:val="00330D5B"/>
    <w:rsid w:val="0033119C"/>
    <w:rsid w:val="003324CC"/>
    <w:rsid w:val="00333BE0"/>
    <w:rsid w:val="003346A5"/>
    <w:rsid w:val="00335DBC"/>
    <w:rsid w:val="00335FB8"/>
    <w:rsid w:val="00335FDD"/>
    <w:rsid w:val="00336183"/>
    <w:rsid w:val="003362AF"/>
    <w:rsid w:val="00336709"/>
    <w:rsid w:val="00337232"/>
    <w:rsid w:val="00337407"/>
    <w:rsid w:val="00337552"/>
    <w:rsid w:val="003377CC"/>
    <w:rsid w:val="00337A8F"/>
    <w:rsid w:val="003413EC"/>
    <w:rsid w:val="0034154C"/>
    <w:rsid w:val="00342077"/>
    <w:rsid w:val="003428F8"/>
    <w:rsid w:val="00342C80"/>
    <w:rsid w:val="00343D82"/>
    <w:rsid w:val="00344DE4"/>
    <w:rsid w:val="00345DB6"/>
    <w:rsid w:val="00346FE0"/>
    <w:rsid w:val="00350443"/>
    <w:rsid w:val="00351CB1"/>
    <w:rsid w:val="003548F3"/>
    <w:rsid w:val="00354E90"/>
    <w:rsid w:val="00355EF8"/>
    <w:rsid w:val="003562F1"/>
    <w:rsid w:val="00356F6D"/>
    <w:rsid w:val="00357341"/>
    <w:rsid w:val="00357ED2"/>
    <w:rsid w:val="00360197"/>
    <w:rsid w:val="00360275"/>
    <w:rsid w:val="00360AAA"/>
    <w:rsid w:val="00361A29"/>
    <w:rsid w:val="00361FF6"/>
    <w:rsid w:val="00362507"/>
    <w:rsid w:val="00364008"/>
    <w:rsid w:val="00364EA9"/>
    <w:rsid w:val="00366408"/>
    <w:rsid w:val="00366551"/>
    <w:rsid w:val="003666E0"/>
    <w:rsid w:val="003672D7"/>
    <w:rsid w:val="00367371"/>
    <w:rsid w:val="00371D5F"/>
    <w:rsid w:val="0037249E"/>
    <w:rsid w:val="00373029"/>
    <w:rsid w:val="00374236"/>
    <w:rsid w:val="00374999"/>
    <w:rsid w:val="00374DCD"/>
    <w:rsid w:val="00374FB6"/>
    <w:rsid w:val="003765F0"/>
    <w:rsid w:val="00376692"/>
    <w:rsid w:val="003779A9"/>
    <w:rsid w:val="00380F2C"/>
    <w:rsid w:val="00381D43"/>
    <w:rsid w:val="003829E4"/>
    <w:rsid w:val="00382B27"/>
    <w:rsid w:val="00383CC2"/>
    <w:rsid w:val="003841FE"/>
    <w:rsid w:val="00384E0F"/>
    <w:rsid w:val="0038529A"/>
    <w:rsid w:val="0039032D"/>
    <w:rsid w:val="003904EE"/>
    <w:rsid w:val="00391192"/>
    <w:rsid w:val="003914B3"/>
    <w:rsid w:val="00392291"/>
    <w:rsid w:val="003934DF"/>
    <w:rsid w:val="003941DE"/>
    <w:rsid w:val="00396B61"/>
    <w:rsid w:val="0039704D"/>
    <w:rsid w:val="003A002F"/>
    <w:rsid w:val="003A0205"/>
    <w:rsid w:val="003A08A7"/>
    <w:rsid w:val="003A1254"/>
    <w:rsid w:val="003A1CCA"/>
    <w:rsid w:val="003A1F07"/>
    <w:rsid w:val="003A208A"/>
    <w:rsid w:val="003A50FE"/>
    <w:rsid w:val="003A584E"/>
    <w:rsid w:val="003A5AC3"/>
    <w:rsid w:val="003A61FF"/>
    <w:rsid w:val="003A6753"/>
    <w:rsid w:val="003A6A50"/>
    <w:rsid w:val="003A6AE3"/>
    <w:rsid w:val="003A7157"/>
    <w:rsid w:val="003A729D"/>
    <w:rsid w:val="003A750A"/>
    <w:rsid w:val="003A7950"/>
    <w:rsid w:val="003B2735"/>
    <w:rsid w:val="003B2784"/>
    <w:rsid w:val="003B2D4A"/>
    <w:rsid w:val="003B38A0"/>
    <w:rsid w:val="003B3919"/>
    <w:rsid w:val="003B3A34"/>
    <w:rsid w:val="003B3AFF"/>
    <w:rsid w:val="003B3F2D"/>
    <w:rsid w:val="003B435C"/>
    <w:rsid w:val="003B4555"/>
    <w:rsid w:val="003B5D3C"/>
    <w:rsid w:val="003B605A"/>
    <w:rsid w:val="003B645E"/>
    <w:rsid w:val="003B6998"/>
    <w:rsid w:val="003B6E33"/>
    <w:rsid w:val="003B6E6A"/>
    <w:rsid w:val="003B79B7"/>
    <w:rsid w:val="003C0654"/>
    <w:rsid w:val="003C075D"/>
    <w:rsid w:val="003C0793"/>
    <w:rsid w:val="003C0F48"/>
    <w:rsid w:val="003C20A1"/>
    <w:rsid w:val="003C22E4"/>
    <w:rsid w:val="003C294D"/>
    <w:rsid w:val="003C315F"/>
    <w:rsid w:val="003C3C32"/>
    <w:rsid w:val="003C3DAD"/>
    <w:rsid w:val="003C4081"/>
    <w:rsid w:val="003C4865"/>
    <w:rsid w:val="003C4E7F"/>
    <w:rsid w:val="003C510D"/>
    <w:rsid w:val="003C5343"/>
    <w:rsid w:val="003C5A38"/>
    <w:rsid w:val="003C5F7F"/>
    <w:rsid w:val="003C64C8"/>
    <w:rsid w:val="003C6AC8"/>
    <w:rsid w:val="003C6F85"/>
    <w:rsid w:val="003C72B3"/>
    <w:rsid w:val="003C769F"/>
    <w:rsid w:val="003C7947"/>
    <w:rsid w:val="003D06E4"/>
    <w:rsid w:val="003D1341"/>
    <w:rsid w:val="003D19FD"/>
    <w:rsid w:val="003D2531"/>
    <w:rsid w:val="003D309D"/>
    <w:rsid w:val="003D3DCE"/>
    <w:rsid w:val="003D4145"/>
    <w:rsid w:val="003D5CD9"/>
    <w:rsid w:val="003D66FB"/>
    <w:rsid w:val="003D6B6C"/>
    <w:rsid w:val="003D6DD9"/>
    <w:rsid w:val="003D79A5"/>
    <w:rsid w:val="003E18B6"/>
    <w:rsid w:val="003E3B60"/>
    <w:rsid w:val="003E404C"/>
    <w:rsid w:val="003E405B"/>
    <w:rsid w:val="003E4AFA"/>
    <w:rsid w:val="003E53AA"/>
    <w:rsid w:val="003E541F"/>
    <w:rsid w:val="003E55BC"/>
    <w:rsid w:val="003E5E31"/>
    <w:rsid w:val="003E6BF2"/>
    <w:rsid w:val="003E7168"/>
    <w:rsid w:val="003E75B6"/>
    <w:rsid w:val="003E75E6"/>
    <w:rsid w:val="003E7913"/>
    <w:rsid w:val="003E7B19"/>
    <w:rsid w:val="003F009D"/>
    <w:rsid w:val="003F069F"/>
    <w:rsid w:val="003F0A87"/>
    <w:rsid w:val="003F0B95"/>
    <w:rsid w:val="003F0E49"/>
    <w:rsid w:val="003F1A5B"/>
    <w:rsid w:val="003F2929"/>
    <w:rsid w:val="003F2FD4"/>
    <w:rsid w:val="003F4275"/>
    <w:rsid w:val="003F45BD"/>
    <w:rsid w:val="003F4822"/>
    <w:rsid w:val="003F4CF9"/>
    <w:rsid w:val="003F5B7F"/>
    <w:rsid w:val="00400E8C"/>
    <w:rsid w:val="00401F1C"/>
    <w:rsid w:val="00402BDB"/>
    <w:rsid w:val="00402CCC"/>
    <w:rsid w:val="004033B9"/>
    <w:rsid w:val="004040E5"/>
    <w:rsid w:val="00404FDC"/>
    <w:rsid w:val="00405D15"/>
    <w:rsid w:val="004060BE"/>
    <w:rsid w:val="00406D99"/>
    <w:rsid w:val="00406ECD"/>
    <w:rsid w:val="004113BD"/>
    <w:rsid w:val="004119CC"/>
    <w:rsid w:val="004126CF"/>
    <w:rsid w:val="00412BAF"/>
    <w:rsid w:val="00412E44"/>
    <w:rsid w:val="00413BE3"/>
    <w:rsid w:val="004144CB"/>
    <w:rsid w:val="00414D3E"/>
    <w:rsid w:val="004151C5"/>
    <w:rsid w:val="00415C81"/>
    <w:rsid w:val="00415D39"/>
    <w:rsid w:val="00416831"/>
    <w:rsid w:val="00416CC7"/>
    <w:rsid w:val="004173CE"/>
    <w:rsid w:val="00417CAB"/>
    <w:rsid w:val="0042113D"/>
    <w:rsid w:val="004212D5"/>
    <w:rsid w:val="00421448"/>
    <w:rsid w:val="00421B9A"/>
    <w:rsid w:val="00422147"/>
    <w:rsid w:val="00423530"/>
    <w:rsid w:val="004235C5"/>
    <w:rsid w:val="0042414F"/>
    <w:rsid w:val="00425299"/>
    <w:rsid w:val="004276B8"/>
    <w:rsid w:val="004301E3"/>
    <w:rsid w:val="0043075C"/>
    <w:rsid w:val="00431429"/>
    <w:rsid w:val="004323A3"/>
    <w:rsid w:val="00432AF7"/>
    <w:rsid w:val="00432E34"/>
    <w:rsid w:val="0043347C"/>
    <w:rsid w:val="0043354A"/>
    <w:rsid w:val="00433BBA"/>
    <w:rsid w:val="0043400E"/>
    <w:rsid w:val="004346B1"/>
    <w:rsid w:val="00435DC0"/>
    <w:rsid w:val="004362FB"/>
    <w:rsid w:val="00436B66"/>
    <w:rsid w:val="00437200"/>
    <w:rsid w:val="0043721B"/>
    <w:rsid w:val="004378E1"/>
    <w:rsid w:val="00437D9D"/>
    <w:rsid w:val="00440551"/>
    <w:rsid w:val="004407BF"/>
    <w:rsid w:val="004408AD"/>
    <w:rsid w:val="0044201B"/>
    <w:rsid w:val="004422D8"/>
    <w:rsid w:val="00442734"/>
    <w:rsid w:val="004429C8"/>
    <w:rsid w:val="00442A14"/>
    <w:rsid w:val="00444FBE"/>
    <w:rsid w:val="00445D40"/>
    <w:rsid w:val="00445D96"/>
    <w:rsid w:val="004476DA"/>
    <w:rsid w:val="00450C4C"/>
    <w:rsid w:val="00450FAA"/>
    <w:rsid w:val="004513D1"/>
    <w:rsid w:val="0045184B"/>
    <w:rsid w:val="0045193C"/>
    <w:rsid w:val="00451D57"/>
    <w:rsid w:val="00451E08"/>
    <w:rsid w:val="004524C0"/>
    <w:rsid w:val="0045357F"/>
    <w:rsid w:val="00453EFD"/>
    <w:rsid w:val="004545F1"/>
    <w:rsid w:val="0045463C"/>
    <w:rsid w:val="004550F7"/>
    <w:rsid w:val="00455828"/>
    <w:rsid w:val="00455A29"/>
    <w:rsid w:val="00456D44"/>
    <w:rsid w:val="00457EC5"/>
    <w:rsid w:val="004603AB"/>
    <w:rsid w:val="004608D9"/>
    <w:rsid w:val="0046167D"/>
    <w:rsid w:val="004617BA"/>
    <w:rsid w:val="00461D70"/>
    <w:rsid w:val="00461FBB"/>
    <w:rsid w:val="004654CE"/>
    <w:rsid w:val="0046576E"/>
    <w:rsid w:val="00465909"/>
    <w:rsid w:val="00466179"/>
    <w:rsid w:val="0046629E"/>
    <w:rsid w:val="0046636A"/>
    <w:rsid w:val="004669CA"/>
    <w:rsid w:val="00467548"/>
    <w:rsid w:val="004708E5"/>
    <w:rsid w:val="00471F04"/>
    <w:rsid w:val="004726C7"/>
    <w:rsid w:val="00472BAB"/>
    <w:rsid w:val="0047352E"/>
    <w:rsid w:val="004736E4"/>
    <w:rsid w:val="00473D8A"/>
    <w:rsid w:val="0047410E"/>
    <w:rsid w:val="00474205"/>
    <w:rsid w:val="004807AD"/>
    <w:rsid w:val="00480C1A"/>
    <w:rsid w:val="0048138C"/>
    <w:rsid w:val="004824F3"/>
    <w:rsid w:val="00482EDB"/>
    <w:rsid w:val="0048326E"/>
    <w:rsid w:val="00484888"/>
    <w:rsid w:val="00484992"/>
    <w:rsid w:val="00484EDA"/>
    <w:rsid w:val="00485D29"/>
    <w:rsid w:val="004862DD"/>
    <w:rsid w:val="00486CE9"/>
    <w:rsid w:val="00490266"/>
    <w:rsid w:val="00490896"/>
    <w:rsid w:val="004921C5"/>
    <w:rsid w:val="00493483"/>
    <w:rsid w:val="0049389B"/>
    <w:rsid w:val="00493FAA"/>
    <w:rsid w:val="00495165"/>
    <w:rsid w:val="004A0413"/>
    <w:rsid w:val="004A045B"/>
    <w:rsid w:val="004A08C5"/>
    <w:rsid w:val="004A147B"/>
    <w:rsid w:val="004A1CF4"/>
    <w:rsid w:val="004A208E"/>
    <w:rsid w:val="004A2218"/>
    <w:rsid w:val="004A2808"/>
    <w:rsid w:val="004A2C50"/>
    <w:rsid w:val="004A424D"/>
    <w:rsid w:val="004A4516"/>
    <w:rsid w:val="004A49D2"/>
    <w:rsid w:val="004A602D"/>
    <w:rsid w:val="004A61EB"/>
    <w:rsid w:val="004A664D"/>
    <w:rsid w:val="004A7375"/>
    <w:rsid w:val="004A77D3"/>
    <w:rsid w:val="004A7F41"/>
    <w:rsid w:val="004B01BD"/>
    <w:rsid w:val="004B02AC"/>
    <w:rsid w:val="004B0552"/>
    <w:rsid w:val="004B05F7"/>
    <w:rsid w:val="004B10E5"/>
    <w:rsid w:val="004B1363"/>
    <w:rsid w:val="004B1B0B"/>
    <w:rsid w:val="004B1E45"/>
    <w:rsid w:val="004B1F6D"/>
    <w:rsid w:val="004B233E"/>
    <w:rsid w:val="004B29F5"/>
    <w:rsid w:val="004B2AD0"/>
    <w:rsid w:val="004B2AE8"/>
    <w:rsid w:val="004B2E60"/>
    <w:rsid w:val="004B478A"/>
    <w:rsid w:val="004B6765"/>
    <w:rsid w:val="004C2DC3"/>
    <w:rsid w:val="004C343C"/>
    <w:rsid w:val="004C3B6E"/>
    <w:rsid w:val="004C4825"/>
    <w:rsid w:val="004C485B"/>
    <w:rsid w:val="004C49A4"/>
    <w:rsid w:val="004C4A3B"/>
    <w:rsid w:val="004C569C"/>
    <w:rsid w:val="004C6ADB"/>
    <w:rsid w:val="004C7567"/>
    <w:rsid w:val="004C7A5A"/>
    <w:rsid w:val="004D0973"/>
    <w:rsid w:val="004D1043"/>
    <w:rsid w:val="004D104E"/>
    <w:rsid w:val="004D12D3"/>
    <w:rsid w:val="004D1A6B"/>
    <w:rsid w:val="004D1F9D"/>
    <w:rsid w:val="004D3251"/>
    <w:rsid w:val="004D357E"/>
    <w:rsid w:val="004D37C3"/>
    <w:rsid w:val="004D39B0"/>
    <w:rsid w:val="004D461F"/>
    <w:rsid w:val="004D486D"/>
    <w:rsid w:val="004D502E"/>
    <w:rsid w:val="004D5276"/>
    <w:rsid w:val="004D6286"/>
    <w:rsid w:val="004D79F8"/>
    <w:rsid w:val="004E04CB"/>
    <w:rsid w:val="004E0CE3"/>
    <w:rsid w:val="004E2075"/>
    <w:rsid w:val="004E3398"/>
    <w:rsid w:val="004E3CC4"/>
    <w:rsid w:val="004E41CB"/>
    <w:rsid w:val="004E434E"/>
    <w:rsid w:val="004E5DBB"/>
    <w:rsid w:val="004E6406"/>
    <w:rsid w:val="004E7A24"/>
    <w:rsid w:val="004E7B85"/>
    <w:rsid w:val="004F006F"/>
    <w:rsid w:val="004F040C"/>
    <w:rsid w:val="004F0BAB"/>
    <w:rsid w:val="004F112E"/>
    <w:rsid w:val="004F1F6E"/>
    <w:rsid w:val="004F231C"/>
    <w:rsid w:val="004F2723"/>
    <w:rsid w:val="004F31CA"/>
    <w:rsid w:val="004F35F6"/>
    <w:rsid w:val="004F4DBC"/>
    <w:rsid w:val="004F4EEC"/>
    <w:rsid w:val="004F4FA3"/>
    <w:rsid w:val="004F53B1"/>
    <w:rsid w:val="004F54D2"/>
    <w:rsid w:val="004F5B48"/>
    <w:rsid w:val="004F669F"/>
    <w:rsid w:val="004F6E93"/>
    <w:rsid w:val="004F71D4"/>
    <w:rsid w:val="0050083B"/>
    <w:rsid w:val="00501670"/>
    <w:rsid w:val="005030E3"/>
    <w:rsid w:val="005035EA"/>
    <w:rsid w:val="005042D4"/>
    <w:rsid w:val="0050642C"/>
    <w:rsid w:val="00507824"/>
    <w:rsid w:val="00507DBC"/>
    <w:rsid w:val="0051086C"/>
    <w:rsid w:val="00510F2E"/>
    <w:rsid w:val="0051109D"/>
    <w:rsid w:val="00511D9C"/>
    <w:rsid w:val="0051313A"/>
    <w:rsid w:val="0051314A"/>
    <w:rsid w:val="005131EF"/>
    <w:rsid w:val="00513550"/>
    <w:rsid w:val="00514073"/>
    <w:rsid w:val="005145E9"/>
    <w:rsid w:val="00515041"/>
    <w:rsid w:val="0051552E"/>
    <w:rsid w:val="00516088"/>
    <w:rsid w:val="00516E0E"/>
    <w:rsid w:val="00517140"/>
    <w:rsid w:val="00517475"/>
    <w:rsid w:val="00520A43"/>
    <w:rsid w:val="00520BF9"/>
    <w:rsid w:val="005210CA"/>
    <w:rsid w:val="0052185E"/>
    <w:rsid w:val="0052254E"/>
    <w:rsid w:val="005228A8"/>
    <w:rsid w:val="005229C2"/>
    <w:rsid w:val="00523117"/>
    <w:rsid w:val="00523309"/>
    <w:rsid w:val="00523C44"/>
    <w:rsid w:val="00524573"/>
    <w:rsid w:val="00525974"/>
    <w:rsid w:val="00525D0B"/>
    <w:rsid w:val="005261FA"/>
    <w:rsid w:val="00526C54"/>
    <w:rsid w:val="005271FD"/>
    <w:rsid w:val="00527650"/>
    <w:rsid w:val="005278F4"/>
    <w:rsid w:val="005306A5"/>
    <w:rsid w:val="00531A0D"/>
    <w:rsid w:val="00531F82"/>
    <w:rsid w:val="00532701"/>
    <w:rsid w:val="005327CF"/>
    <w:rsid w:val="00533BB5"/>
    <w:rsid w:val="00533C1C"/>
    <w:rsid w:val="00533C6C"/>
    <w:rsid w:val="00534CAF"/>
    <w:rsid w:val="00534FCD"/>
    <w:rsid w:val="005354F3"/>
    <w:rsid w:val="0053636E"/>
    <w:rsid w:val="005363A9"/>
    <w:rsid w:val="0053693D"/>
    <w:rsid w:val="00536BE1"/>
    <w:rsid w:val="00536C5E"/>
    <w:rsid w:val="00537554"/>
    <w:rsid w:val="00537BCE"/>
    <w:rsid w:val="00537C52"/>
    <w:rsid w:val="00540046"/>
    <w:rsid w:val="0054013C"/>
    <w:rsid w:val="00540679"/>
    <w:rsid w:val="00540894"/>
    <w:rsid w:val="00540B1F"/>
    <w:rsid w:val="00541AEE"/>
    <w:rsid w:val="00541E81"/>
    <w:rsid w:val="0054206C"/>
    <w:rsid w:val="00542CAD"/>
    <w:rsid w:val="00542F26"/>
    <w:rsid w:val="00546360"/>
    <w:rsid w:val="0055012B"/>
    <w:rsid w:val="005502C0"/>
    <w:rsid w:val="00550D5F"/>
    <w:rsid w:val="00550F8F"/>
    <w:rsid w:val="00551164"/>
    <w:rsid w:val="00551A5B"/>
    <w:rsid w:val="00551AAB"/>
    <w:rsid w:val="00552254"/>
    <w:rsid w:val="005525AF"/>
    <w:rsid w:val="00552614"/>
    <w:rsid w:val="005535E6"/>
    <w:rsid w:val="00553A33"/>
    <w:rsid w:val="00553E64"/>
    <w:rsid w:val="00554C77"/>
    <w:rsid w:val="00554C7B"/>
    <w:rsid w:val="00554D88"/>
    <w:rsid w:val="00555585"/>
    <w:rsid w:val="00555C2F"/>
    <w:rsid w:val="00555D67"/>
    <w:rsid w:val="00556250"/>
    <w:rsid w:val="00556F1E"/>
    <w:rsid w:val="00557CD7"/>
    <w:rsid w:val="00557D6E"/>
    <w:rsid w:val="0056027B"/>
    <w:rsid w:val="00560ED6"/>
    <w:rsid w:val="005620C4"/>
    <w:rsid w:val="00562588"/>
    <w:rsid w:val="00562A50"/>
    <w:rsid w:val="00563C5A"/>
    <w:rsid w:val="0056433E"/>
    <w:rsid w:val="00564B25"/>
    <w:rsid w:val="00564DB4"/>
    <w:rsid w:val="00565B09"/>
    <w:rsid w:val="005663DB"/>
    <w:rsid w:val="0056693A"/>
    <w:rsid w:val="0056700E"/>
    <w:rsid w:val="00567C6C"/>
    <w:rsid w:val="005705D2"/>
    <w:rsid w:val="00570886"/>
    <w:rsid w:val="00570A31"/>
    <w:rsid w:val="00571180"/>
    <w:rsid w:val="005713DD"/>
    <w:rsid w:val="0057176C"/>
    <w:rsid w:val="00571A97"/>
    <w:rsid w:val="0057245E"/>
    <w:rsid w:val="00572BF2"/>
    <w:rsid w:val="005731EF"/>
    <w:rsid w:val="005738A4"/>
    <w:rsid w:val="005738FA"/>
    <w:rsid w:val="00573E92"/>
    <w:rsid w:val="00573F5D"/>
    <w:rsid w:val="00575430"/>
    <w:rsid w:val="00575A9D"/>
    <w:rsid w:val="00575B3C"/>
    <w:rsid w:val="00575D2B"/>
    <w:rsid w:val="00576914"/>
    <w:rsid w:val="00576DA4"/>
    <w:rsid w:val="00577CA9"/>
    <w:rsid w:val="00577E97"/>
    <w:rsid w:val="00580DB2"/>
    <w:rsid w:val="005812BE"/>
    <w:rsid w:val="00582233"/>
    <w:rsid w:val="00582F1A"/>
    <w:rsid w:val="005833AC"/>
    <w:rsid w:val="00584B2B"/>
    <w:rsid w:val="005860A0"/>
    <w:rsid w:val="005863CB"/>
    <w:rsid w:val="005876FF"/>
    <w:rsid w:val="00587F45"/>
    <w:rsid w:val="00590536"/>
    <w:rsid w:val="00590C34"/>
    <w:rsid w:val="0059107C"/>
    <w:rsid w:val="00591130"/>
    <w:rsid w:val="0059128B"/>
    <w:rsid w:val="00591B60"/>
    <w:rsid w:val="00591D7E"/>
    <w:rsid w:val="00592CA2"/>
    <w:rsid w:val="0059425A"/>
    <w:rsid w:val="00597B8D"/>
    <w:rsid w:val="005A2AA9"/>
    <w:rsid w:val="005A3A91"/>
    <w:rsid w:val="005A3D65"/>
    <w:rsid w:val="005A4FF6"/>
    <w:rsid w:val="005A5509"/>
    <w:rsid w:val="005A6199"/>
    <w:rsid w:val="005A6BE0"/>
    <w:rsid w:val="005A747A"/>
    <w:rsid w:val="005A76C9"/>
    <w:rsid w:val="005B08DD"/>
    <w:rsid w:val="005B0F2E"/>
    <w:rsid w:val="005B0F5A"/>
    <w:rsid w:val="005B12CF"/>
    <w:rsid w:val="005B1596"/>
    <w:rsid w:val="005B20BB"/>
    <w:rsid w:val="005B2529"/>
    <w:rsid w:val="005B30D0"/>
    <w:rsid w:val="005B366D"/>
    <w:rsid w:val="005B3697"/>
    <w:rsid w:val="005B38D9"/>
    <w:rsid w:val="005B3C9E"/>
    <w:rsid w:val="005B4BF0"/>
    <w:rsid w:val="005B4CA7"/>
    <w:rsid w:val="005B4E0D"/>
    <w:rsid w:val="005B585F"/>
    <w:rsid w:val="005B6569"/>
    <w:rsid w:val="005B6ACA"/>
    <w:rsid w:val="005B6D98"/>
    <w:rsid w:val="005B7B01"/>
    <w:rsid w:val="005C1E95"/>
    <w:rsid w:val="005C1EEA"/>
    <w:rsid w:val="005C1F59"/>
    <w:rsid w:val="005C2D5A"/>
    <w:rsid w:val="005C2DE9"/>
    <w:rsid w:val="005C2EFE"/>
    <w:rsid w:val="005C2F10"/>
    <w:rsid w:val="005C39C6"/>
    <w:rsid w:val="005C3EB6"/>
    <w:rsid w:val="005C4D5A"/>
    <w:rsid w:val="005C522C"/>
    <w:rsid w:val="005C54E2"/>
    <w:rsid w:val="005C5637"/>
    <w:rsid w:val="005C575E"/>
    <w:rsid w:val="005C60F1"/>
    <w:rsid w:val="005C71D9"/>
    <w:rsid w:val="005C78AD"/>
    <w:rsid w:val="005C7D0F"/>
    <w:rsid w:val="005D0C79"/>
    <w:rsid w:val="005D0D98"/>
    <w:rsid w:val="005D12A9"/>
    <w:rsid w:val="005D1EF9"/>
    <w:rsid w:val="005D2038"/>
    <w:rsid w:val="005D30C2"/>
    <w:rsid w:val="005D3953"/>
    <w:rsid w:val="005D416F"/>
    <w:rsid w:val="005D56B4"/>
    <w:rsid w:val="005D5872"/>
    <w:rsid w:val="005D6240"/>
    <w:rsid w:val="005D6FCE"/>
    <w:rsid w:val="005D7BAB"/>
    <w:rsid w:val="005D7E56"/>
    <w:rsid w:val="005E036F"/>
    <w:rsid w:val="005E03E1"/>
    <w:rsid w:val="005E0932"/>
    <w:rsid w:val="005E0D8B"/>
    <w:rsid w:val="005E293D"/>
    <w:rsid w:val="005E2D35"/>
    <w:rsid w:val="005E314D"/>
    <w:rsid w:val="005E3242"/>
    <w:rsid w:val="005E3278"/>
    <w:rsid w:val="005E3291"/>
    <w:rsid w:val="005E35A4"/>
    <w:rsid w:val="005E42B4"/>
    <w:rsid w:val="005E45D0"/>
    <w:rsid w:val="005E5FB3"/>
    <w:rsid w:val="005E61E0"/>
    <w:rsid w:val="005E7345"/>
    <w:rsid w:val="005F07B8"/>
    <w:rsid w:val="005F1B06"/>
    <w:rsid w:val="005F2631"/>
    <w:rsid w:val="005F2833"/>
    <w:rsid w:val="005F2A63"/>
    <w:rsid w:val="005F2AED"/>
    <w:rsid w:val="005F3572"/>
    <w:rsid w:val="005F3A3B"/>
    <w:rsid w:val="005F427F"/>
    <w:rsid w:val="005F47DA"/>
    <w:rsid w:val="005F5451"/>
    <w:rsid w:val="005F5592"/>
    <w:rsid w:val="005F563B"/>
    <w:rsid w:val="005F5D3F"/>
    <w:rsid w:val="005F7360"/>
    <w:rsid w:val="00602B50"/>
    <w:rsid w:val="00602E15"/>
    <w:rsid w:val="00604ECD"/>
    <w:rsid w:val="00606006"/>
    <w:rsid w:val="006062CC"/>
    <w:rsid w:val="00607DBE"/>
    <w:rsid w:val="00610AAD"/>
    <w:rsid w:val="00610BC3"/>
    <w:rsid w:val="00610CF8"/>
    <w:rsid w:val="00610EBC"/>
    <w:rsid w:val="00611D61"/>
    <w:rsid w:val="00612468"/>
    <w:rsid w:val="00612C65"/>
    <w:rsid w:val="00612FE4"/>
    <w:rsid w:val="0061326A"/>
    <w:rsid w:val="00613426"/>
    <w:rsid w:val="00613578"/>
    <w:rsid w:val="00613E11"/>
    <w:rsid w:val="0061449E"/>
    <w:rsid w:val="00614DF4"/>
    <w:rsid w:val="0061576C"/>
    <w:rsid w:val="00615836"/>
    <w:rsid w:val="0061584F"/>
    <w:rsid w:val="0061594C"/>
    <w:rsid w:val="00617108"/>
    <w:rsid w:val="0061739A"/>
    <w:rsid w:val="00617577"/>
    <w:rsid w:val="00617C8D"/>
    <w:rsid w:val="006205FD"/>
    <w:rsid w:val="006207DB"/>
    <w:rsid w:val="00620A14"/>
    <w:rsid w:val="00620AEF"/>
    <w:rsid w:val="00621CB5"/>
    <w:rsid w:val="00621D74"/>
    <w:rsid w:val="00621EFB"/>
    <w:rsid w:val="00622268"/>
    <w:rsid w:val="00622DFC"/>
    <w:rsid w:val="00623376"/>
    <w:rsid w:val="0062409A"/>
    <w:rsid w:val="0062412D"/>
    <w:rsid w:val="0062476E"/>
    <w:rsid w:val="006256EF"/>
    <w:rsid w:val="00625747"/>
    <w:rsid w:val="00625A68"/>
    <w:rsid w:val="00625FF1"/>
    <w:rsid w:val="00626AA4"/>
    <w:rsid w:val="0062777B"/>
    <w:rsid w:val="00627CEA"/>
    <w:rsid w:val="00630E99"/>
    <w:rsid w:val="00632D40"/>
    <w:rsid w:val="00632D97"/>
    <w:rsid w:val="0063338A"/>
    <w:rsid w:val="00633835"/>
    <w:rsid w:val="00633EAF"/>
    <w:rsid w:val="00635443"/>
    <w:rsid w:val="006364B4"/>
    <w:rsid w:val="00636C9A"/>
    <w:rsid w:val="00636DE5"/>
    <w:rsid w:val="00636EAA"/>
    <w:rsid w:val="006403E5"/>
    <w:rsid w:val="00641CEC"/>
    <w:rsid w:val="00642883"/>
    <w:rsid w:val="00644FF5"/>
    <w:rsid w:val="00645280"/>
    <w:rsid w:val="00645714"/>
    <w:rsid w:val="00647225"/>
    <w:rsid w:val="006477F4"/>
    <w:rsid w:val="00647821"/>
    <w:rsid w:val="00654044"/>
    <w:rsid w:val="006564E2"/>
    <w:rsid w:val="00656728"/>
    <w:rsid w:val="00660A65"/>
    <w:rsid w:val="00660C11"/>
    <w:rsid w:val="0066114E"/>
    <w:rsid w:val="006615C7"/>
    <w:rsid w:val="0066278C"/>
    <w:rsid w:val="00662B73"/>
    <w:rsid w:val="00662FA3"/>
    <w:rsid w:val="0066437A"/>
    <w:rsid w:val="006654DA"/>
    <w:rsid w:val="00665E51"/>
    <w:rsid w:val="00666032"/>
    <w:rsid w:val="00666546"/>
    <w:rsid w:val="00666667"/>
    <w:rsid w:val="006667CE"/>
    <w:rsid w:val="00666A07"/>
    <w:rsid w:val="00667C4F"/>
    <w:rsid w:val="00670294"/>
    <w:rsid w:val="0067078E"/>
    <w:rsid w:val="006713AE"/>
    <w:rsid w:val="00673082"/>
    <w:rsid w:val="00673F61"/>
    <w:rsid w:val="00675B8B"/>
    <w:rsid w:val="00675BE9"/>
    <w:rsid w:val="00675D97"/>
    <w:rsid w:val="00676F61"/>
    <w:rsid w:val="00677118"/>
    <w:rsid w:val="0067753C"/>
    <w:rsid w:val="006805B1"/>
    <w:rsid w:val="006809CB"/>
    <w:rsid w:val="00680E81"/>
    <w:rsid w:val="006814F1"/>
    <w:rsid w:val="006817DF"/>
    <w:rsid w:val="00681B59"/>
    <w:rsid w:val="006822FA"/>
    <w:rsid w:val="00683C92"/>
    <w:rsid w:val="00683CCB"/>
    <w:rsid w:val="00684594"/>
    <w:rsid w:val="006848C4"/>
    <w:rsid w:val="00684905"/>
    <w:rsid w:val="00684F83"/>
    <w:rsid w:val="00684F8B"/>
    <w:rsid w:val="0068524B"/>
    <w:rsid w:val="00685C0C"/>
    <w:rsid w:val="00686238"/>
    <w:rsid w:val="006872FE"/>
    <w:rsid w:val="0069004A"/>
    <w:rsid w:val="00690DFB"/>
    <w:rsid w:val="00690E10"/>
    <w:rsid w:val="006915AC"/>
    <w:rsid w:val="00694597"/>
    <w:rsid w:val="00695BA5"/>
    <w:rsid w:val="00695D9F"/>
    <w:rsid w:val="0069641F"/>
    <w:rsid w:val="00697832"/>
    <w:rsid w:val="006A0539"/>
    <w:rsid w:val="006A09F5"/>
    <w:rsid w:val="006A22D6"/>
    <w:rsid w:val="006A2493"/>
    <w:rsid w:val="006A30D8"/>
    <w:rsid w:val="006A373F"/>
    <w:rsid w:val="006A4B4F"/>
    <w:rsid w:val="006A5419"/>
    <w:rsid w:val="006A714B"/>
    <w:rsid w:val="006A753E"/>
    <w:rsid w:val="006A7B44"/>
    <w:rsid w:val="006B0FE9"/>
    <w:rsid w:val="006B1A95"/>
    <w:rsid w:val="006B1BC9"/>
    <w:rsid w:val="006B1C30"/>
    <w:rsid w:val="006B1CB0"/>
    <w:rsid w:val="006B1EF8"/>
    <w:rsid w:val="006B20D7"/>
    <w:rsid w:val="006B236B"/>
    <w:rsid w:val="006B25FF"/>
    <w:rsid w:val="006B329C"/>
    <w:rsid w:val="006B340F"/>
    <w:rsid w:val="006B3878"/>
    <w:rsid w:val="006B3A02"/>
    <w:rsid w:val="006B40ED"/>
    <w:rsid w:val="006B461A"/>
    <w:rsid w:val="006B4D2D"/>
    <w:rsid w:val="006B5ED6"/>
    <w:rsid w:val="006B7430"/>
    <w:rsid w:val="006B7677"/>
    <w:rsid w:val="006C08FF"/>
    <w:rsid w:val="006C1655"/>
    <w:rsid w:val="006C1A75"/>
    <w:rsid w:val="006C2110"/>
    <w:rsid w:val="006C2630"/>
    <w:rsid w:val="006C5422"/>
    <w:rsid w:val="006C57AB"/>
    <w:rsid w:val="006C59D0"/>
    <w:rsid w:val="006C60DF"/>
    <w:rsid w:val="006C6553"/>
    <w:rsid w:val="006C75BE"/>
    <w:rsid w:val="006D049F"/>
    <w:rsid w:val="006D0D74"/>
    <w:rsid w:val="006D1CAA"/>
    <w:rsid w:val="006D23E7"/>
    <w:rsid w:val="006D3431"/>
    <w:rsid w:val="006D426B"/>
    <w:rsid w:val="006D4592"/>
    <w:rsid w:val="006D4639"/>
    <w:rsid w:val="006D52F7"/>
    <w:rsid w:val="006D545C"/>
    <w:rsid w:val="006D588C"/>
    <w:rsid w:val="006D5C07"/>
    <w:rsid w:val="006D6E7C"/>
    <w:rsid w:val="006E0111"/>
    <w:rsid w:val="006E0579"/>
    <w:rsid w:val="006E06CF"/>
    <w:rsid w:val="006E071D"/>
    <w:rsid w:val="006E0CB5"/>
    <w:rsid w:val="006E0CF4"/>
    <w:rsid w:val="006E121C"/>
    <w:rsid w:val="006E1325"/>
    <w:rsid w:val="006E2E04"/>
    <w:rsid w:val="006E2F18"/>
    <w:rsid w:val="006E37B3"/>
    <w:rsid w:val="006E3B26"/>
    <w:rsid w:val="006E4D69"/>
    <w:rsid w:val="006E5797"/>
    <w:rsid w:val="006E61BB"/>
    <w:rsid w:val="006E6472"/>
    <w:rsid w:val="006E6602"/>
    <w:rsid w:val="006E70A5"/>
    <w:rsid w:val="006F16C9"/>
    <w:rsid w:val="006F1AB9"/>
    <w:rsid w:val="006F2D9B"/>
    <w:rsid w:val="006F3BE1"/>
    <w:rsid w:val="006F499B"/>
    <w:rsid w:val="006F509B"/>
    <w:rsid w:val="006F52A3"/>
    <w:rsid w:val="006F52B8"/>
    <w:rsid w:val="006F550B"/>
    <w:rsid w:val="006F647F"/>
    <w:rsid w:val="006F7EEF"/>
    <w:rsid w:val="00700730"/>
    <w:rsid w:val="00700F25"/>
    <w:rsid w:val="00701AA8"/>
    <w:rsid w:val="00702E9C"/>
    <w:rsid w:val="0070349C"/>
    <w:rsid w:val="00703860"/>
    <w:rsid w:val="0070411E"/>
    <w:rsid w:val="00704B87"/>
    <w:rsid w:val="00704C58"/>
    <w:rsid w:val="00705D9D"/>
    <w:rsid w:val="00705FEA"/>
    <w:rsid w:val="00706A7D"/>
    <w:rsid w:val="00706B1B"/>
    <w:rsid w:val="007075FD"/>
    <w:rsid w:val="007103E0"/>
    <w:rsid w:val="007112A5"/>
    <w:rsid w:val="00711F5C"/>
    <w:rsid w:val="00712138"/>
    <w:rsid w:val="00713615"/>
    <w:rsid w:val="007144F1"/>
    <w:rsid w:val="007148CC"/>
    <w:rsid w:val="00714BB7"/>
    <w:rsid w:val="007150E4"/>
    <w:rsid w:val="0071572B"/>
    <w:rsid w:val="0071579D"/>
    <w:rsid w:val="007166E9"/>
    <w:rsid w:val="007167F5"/>
    <w:rsid w:val="00716A57"/>
    <w:rsid w:val="00716D00"/>
    <w:rsid w:val="007170DE"/>
    <w:rsid w:val="00717241"/>
    <w:rsid w:val="00717E0E"/>
    <w:rsid w:val="0072018D"/>
    <w:rsid w:val="00720CCC"/>
    <w:rsid w:val="007219F5"/>
    <w:rsid w:val="0072264C"/>
    <w:rsid w:val="00722798"/>
    <w:rsid w:val="00723649"/>
    <w:rsid w:val="0072396C"/>
    <w:rsid w:val="00723D4B"/>
    <w:rsid w:val="00725C90"/>
    <w:rsid w:val="007260FE"/>
    <w:rsid w:val="0072629A"/>
    <w:rsid w:val="00727053"/>
    <w:rsid w:val="00727B52"/>
    <w:rsid w:val="007306F3"/>
    <w:rsid w:val="00730DB9"/>
    <w:rsid w:val="00731331"/>
    <w:rsid w:val="00731ACC"/>
    <w:rsid w:val="00731D29"/>
    <w:rsid w:val="007322D3"/>
    <w:rsid w:val="007323E9"/>
    <w:rsid w:val="007326E5"/>
    <w:rsid w:val="00734229"/>
    <w:rsid w:val="00734DD9"/>
    <w:rsid w:val="00735089"/>
    <w:rsid w:val="0073547E"/>
    <w:rsid w:val="00735A7D"/>
    <w:rsid w:val="007375E6"/>
    <w:rsid w:val="007375ED"/>
    <w:rsid w:val="0073762A"/>
    <w:rsid w:val="00737751"/>
    <w:rsid w:val="00737F91"/>
    <w:rsid w:val="007407AA"/>
    <w:rsid w:val="00740B5A"/>
    <w:rsid w:val="00741875"/>
    <w:rsid w:val="00742002"/>
    <w:rsid w:val="0074254D"/>
    <w:rsid w:val="00742BAE"/>
    <w:rsid w:val="00742E78"/>
    <w:rsid w:val="00743EF7"/>
    <w:rsid w:val="007443A3"/>
    <w:rsid w:val="00744477"/>
    <w:rsid w:val="00744B40"/>
    <w:rsid w:val="0074502E"/>
    <w:rsid w:val="007451F5"/>
    <w:rsid w:val="007452BD"/>
    <w:rsid w:val="00745EBD"/>
    <w:rsid w:val="007462CA"/>
    <w:rsid w:val="00746C9A"/>
    <w:rsid w:val="00746D5C"/>
    <w:rsid w:val="007474F8"/>
    <w:rsid w:val="00747C6D"/>
    <w:rsid w:val="00750EB0"/>
    <w:rsid w:val="007525AC"/>
    <w:rsid w:val="007530C9"/>
    <w:rsid w:val="00753FAE"/>
    <w:rsid w:val="007544B2"/>
    <w:rsid w:val="00754A16"/>
    <w:rsid w:val="00754F16"/>
    <w:rsid w:val="007553D3"/>
    <w:rsid w:val="00755438"/>
    <w:rsid w:val="00755703"/>
    <w:rsid w:val="007559B6"/>
    <w:rsid w:val="00756230"/>
    <w:rsid w:val="00756234"/>
    <w:rsid w:val="0075652A"/>
    <w:rsid w:val="007574F5"/>
    <w:rsid w:val="00757F2B"/>
    <w:rsid w:val="007612EA"/>
    <w:rsid w:val="00761374"/>
    <w:rsid w:val="00761502"/>
    <w:rsid w:val="007617F2"/>
    <w:rsid w:val="00762F43"/>
    <w:rsid w:val="00763BFE"/>
    <w:rsid w:val="00765F1E"/>
    <w:rsid w:val="007666E8"/>
    <w:rsid w:val="007667D5"/>
    <w:rsid w:val="00766939"/>
    <w:rsid w:val="007707EE"/>
    <w:rsid w:val="007715CE"/>
    <w:rsid w:val="007717A1"/>
    <w:rsid w:val="00771EC6"/>
    <w:rsid w:val="007721D0"/>
    <w:rsid w:val="00773D18"/>
    <w:rsid w:val="0077426F"/>
    <w:rsid w:val="007762B2"/>
    <w:rsid w:val="0077698B"/>
    <w:rsid w:val="00776C50"/>
    <w:rsid w:val="00776D77"/>
    <w:rsid w:val="0077773D"/>
    <w:rsid w:val="00777B88"/>
    <w:rsid w:val="00777EB6"/>
    <w:rsid w:val="007803AA"/>
    <w:rsid w:val="007806AD"/>
    <w:rsid w:val="007809BB"/>
    <w:rsid w:val="00780F1D"/>
    <w:rsid w:val="00781621"/>
    <w:rsid w:val="0078253D"/>
    <w:rsid w:val="00782826"/>
    <w:rsid w:val="0078290F"/>
    <w:rsid w:val="0078306A"/>
    <w:rsid w:val="00783FE8"/>
    <w:rsid w:val="00785943"/>
    <w:rsid w:val="00786D58"/>
    <w:rsid w:val="0078744D"/>
    <w:rsid w:val="0079015E"/>
    <w:rsid w:val="00790966"/>
    <w:rsid w:val="007922F2"/>
    <w:rsid w:val="007924E0"/>
    <w:rsid w:val="00793AD2"/>
    <w:rsid w:val="00793FC6"/>
    <w:rsid w:val="00794021"/>
    <w:rsid w:val="00794E3E"/>
    <w:rsid w:val="007954AD"/>
    <w:rsid w:val="00796792"/>
    <w:rsid w:val="007968D6"/>
    <w:rsid w:val="00796E81"/>
    <w:rsid w:val="0079727C"/>
    <w:rsid w:val="00797447"/>
    <w:rsid w:val="007977EB"/>
    <w:rsid w:val="00797ECD"/>
    <w:rsid w:val="007A0A5D"/>
    <w:rsid w:val="007A0F74"/>
    <w:rsid w:val="007A18EB"/>
    <w:rsid w:val="007A1C8F"/>
    <w:rsid w:val="007A1CD4"/>
    <w:rsid w:val="007A2C44"/>
    <w:rsid w:val="007A3F26"/>
    <w:rsid w:val="007A4B8A"/>
    <w:rsid w:val="007A4E61"/>
    <w:rsid w:val="007A5876"/>
    <w:rsid w:val="007A63F6"/>
    <w:rsid w:val="007A6B50"/>
    <w:rsid w:val="007A71F7"/>
    <w:rsid w:val="007A7616"/>
    <w:rsid w:val="007A77DF"/>
    <w:rsid w:val="007A7F4A"/>
    <w:rsid w:val="007A7F91"/>
    <w:rsid w:val="007B02F5"/>
    <w:rsid w:val="007B03AC"/>
    <w:rsid w:val="007B0C3D"/>
    <w:rsid w:val="007B10EF"/>
    <w:rsid w:val="007B1754"/>
    <w:rsid w:val="007B2014"/>
    <w:rsid w:val="007B37DB"/>
    <w:rsid w:val="007B3AD5"/>
    <w:rsid w:val="007B4E64"/>
    <w:rsid w:val="007B507E"/>
    <w:rsid w:val="007B5576"/>
    <w:rsid w:val="007B7F5C"/>
    <w:rsid w:val="007C1EE3"/>
    <w:rsid w:val="007C216F"/>
    <w:rsid w:val="007C3D60"/>
    <w:rsid w:val="007C45F0"/>
    <w:rsid w:val="007C55B4"/>
    <w:rsid w:val="007C575A"/>
    <w:rsid w:val="007C5AF9"/>
    <w:rsid w:val="007C5D81"/>
    <w:rsid w:val="007C6181"/>
    <w:rsid w:val="007C62F9"/>
    <w:rsid w:val="007C64F4"/>
    <w:rsid w:val="007C7D83"/>
    <w:rsid w:val="007C7E5D"/>
    <w:rsid w:val="007D0902"/>
    <w:rsid w:val="007D09D7"/>
    <w:rsid w:val="007D0D9B"/>
    <w:rsid w:val="007D1115"/>
    <w:rsid w:val="007D13B1"/>
    <w:rsid w:val="007D172C"/>
    <w:rsid w:val="007D1934"/>
    <w:rsid w:val="007D2383"/>
    <w:rsid w:val="007D33AD"/>
    <w:rsid w:val="007D43F2"/>
    <w:rsid w:val="007D4B03"/>
    <w:rsid w:val="007D62E9"/>
    <w:rsid w:val="007D6E27"/>
    <w:rsid w:val="007D71CC"/>
    <w:rsid w:val="007D7341"/>
    <w:rsid w:val="007D7559"/>
    <w:rsid w:val="007D794D"/>
    <w:rsid w:val="007D7DF5"/>
    <w:rsid w:val="007E084D"/>
    <w:rsid w:val="007E1625"/>
    <w:rsid w:val="007E1C24"/>
    <w:rsid w:val="007E28D1"/>
    <w:rsid w:val="007E298E"/>
    <w:rsid w:val="007E2AFF"/>
    <w:rsid w:val="007E47D0"/>
    <w:rsid w:val="007E5A93"/>
    <w:rsid w:val="007E5D6A"/>
    <w:rsid w:val="007E6E63"/>
    <w:rsid w:val="007E744A"/>
    <w:rsid w:val="007E7867"/>
    <w:rsid w:val="007F09CB"/>
    <w:rsid w:val="007F0BF9"/>
    <w:rsid w:val="007F0FB1"/>
    <w:rsid w:val="007F14BB"/>
    <w:rsid w:val="007F1CFA"/>
    <w:rsid w:val="007F1E9D"/>
    <w:rsid w:val="007F3C86"/>
    <w:rsid w:val="007F5719"/>
    <w:rsid w:val="007F5F00"/>
    <w:rsid w:val="007F5F3A"/>
    <w:rsid w:val="007F6D03"/>
    <w:rsid w:val="007F6F5F"/>
    <w:rsid w:val="0080074E"/>
    <w:rsid w:val="00800E86"/>
    <w:rsid w:val="00801498"/>
    <w:rsid w:val="008024B0"/>
    <w:rsid w:val="0080267D"/>
    <w:rsid w:val="00803A89"/>
    <w:rsid w:val="00803C12"/>
    <w:rsid w:val="008045D6"/>
    <w:rsid w:val="0080470F"/>
    <w:rsid w:val="00804AD7"/>
    <w:rsid w:val="00810725"/>
    <w:rsid w:val="00810CA2"/>
    <w:rsid w:val="0081166B"/>
    <w:rsid w:val="008119F3"/>
    <w:rsid w:val="00811A1B"/>
    <w:rsid w:val="00811CE1"/>
    <w:rsid w:val="00811DA8"/>
    <w:rsid w:val="00811EA8"/>
    <w:rsid w:val="00811FE0"/>
    <w:rsid w:val="00812695"/>
    <w:rsid w:val="008126CB"/>
    <w:rsid w:val="00812AA3"/>
    <w:rsid w:val="008143EE"/>
    <w:rsid w:val="008156B2"/>
    <w:rsid w:val="00815917"/>
    <w:rsid w:val="00816662"/>
    <w:rsid w:val="00816941"/>
    <w:rsid w:val="00816DF3"/>
    <w:rsid w:val="00817A07"/>
    <w:rsid w:val="00817B8F"/>
    <w:rsid w:val="00817EBF"/>
    <w:rsid w:val="008207CC"/>
    <w:rsid w:val="00821FD4"/>
    <w:rsid w:val="00823A1C"/>
    <w:rsid w:val="00823E11"/>
    <w:rsid w:val="00824BCE"/>
    <w:rsid w:val="008253AA"/>
    <w:rsid w:val="008253CC"/>
    <w:rsid w:val="0082546D"/>
    <w:rsid w:val="00825E61"/>
    <w:rsid w:val="00826DB8"/>
    <w:rsid w:val="00826EF7"/>
    <w:rsid w:val="00827826"/>
    <w:rsid w:val="00827D57"/>
    <w:rsid w:val="00830FCF"/>
    <w:rsid w:val="00830FF9"/>
    <w:rsid w:val="00831FAF"/>
    <w:rsid w:val="00832081"/>
    <w:rsid w:val="008329AE"/>
    <w:rsid w:val="008336E6"/>
    <w:rsid w:val="00833C20"/>
    <w:rsid w:val="00833FC8"/>
    <w:rsid w:val="008350F2"/>
    <w:rsid w:val="008353E4"/>
    <w:rsid w:val="00837749"/>
    <w:rsid w:val="00840025"/>
    <w:rsid w:val="00840537"/>
    <w:rsid w:val="008406F1"/>
    <w:rsid w:val="00840DA7"/>
    <w:rsid w:val="00841440"/>
    <w:rsid w:val="00841F17"/>
    <w:rsid w:val="008423D3"/>
    <w:rsid w:val="008423F1"/>
    <w:rsid w:val="008428A5"/>
    <w:rsid w:val="00842A08"/>
    <w:rsid w:val="00843D4C"/>
    <w:rsid w:val="00844EDA"/>
    <w:rsid w:val="008451E1"/>
    <w:rsid w:val="0084563F"/>
    <w:rsid w:val="00845676"/>
    <w:rsid w:val="00845BAB"/>
    <w:rsid w:val="00845C76"/>
    <w:rsid w:val="008467A8"/>
    <w:rsid w:val="00847B41"/>
    <w:rsid w:val="00850454"/>
    <w:rsid w:val="00850ADF"/>
    <w:rsid w:val="00850D99"/>
    <w:rsid w:val="008521C4"/>
    <w:rsid w:val="008533AC"/>
    <w:rsid w:val="00853963"/>
    <w:rsid w:val="00854583"/>
    <w:rsid w:val="00855810"/>
    <w:rsid w:val="00856960"/>
    <w:rsid w:val="00856B4D"/>
    <w:rsid w:val="00856C01"/>
    <w:rsid w:val="008603E3"/>
    <w:rsid w:val="00861257"/>
    <w:rsid w:val="0086134E"/>
    <w:rsid w:val="0086277A"/>
    <w:rsid w:val="008635F0"/>
    <w:rsid w:val="0086542A"/>
    <w:rsid w:val="00866582"/>
    <w:rsid w:val="00866E39"/>
    <w:rsid w:val="00866F26"/>
    <w:rsid w:val="00867170"/>
    <w:rsid w:val="008702FC"/>
    <w:rsid w:val="0087033F"/>
    <w:rsid w:val="008703C1"/>
    <w:rsid w:val="00870876"/>
    <w:rsid w:val="00870B85"/>
    <w:rsid w:val="00870FCD"/>
    <w:rsid w:val="00872241"/>
    <w:rsid w:val="00872849"/>
    <w:rsid w:val="00872ECC"/>
    <w:rsid w:val="00873E57"/>
    <w:rsid w:val="008741CD"/>
    <w:rsid w:val="00874C8A"/>
    <w:rsid w:val="00874FF3"/>
    <w:rsid w:val="008753F2"/>
    <w:rsid w:val="008761D6"/>
    <w:rsid w:val="0087784D"/>
    <w:rsid w:val="00877AEC"/>
    <w:rsid w:val="00877D3C"/>
    <w:rsid w:val="00877E13"/>
    <w:rsid w:val="00877F71"/>
    <w:rsid w:val="00880737"/>
    <w:rsid w:val="00881D4A"/>
    <w:rsid w:val="0088204A"/>
    <w:rsid w:val="00882072"/>
    <w:rsid w:val="00882DD2"/>
    <w:rsid w:val="0088324F"/>
    <w:rsid w:val="008837E9"/>
    <w:rsid w:val="00883A06"/>
    <w:rsid w:val="0088473A"/>
    <w:rsid w:val="00886072"/>
    <w:rsid w:val="00886924"/>
    <w:rsid w:val="00886E32"/>
    <w:rsid w:val="00887989"/>
    <w:rsid w:val="008900BB"/>
    <w:rsid w:val="00891A53"/>
    <w:rsid w:val="008924DB"/>
    <w:rsid w:val="00892C6F"/>
    <w:rsid w:val="00893B05"/>
    <w:rsid w:val="00893BB6"/>
    <w:rsid w:val="008943E6"/>
    <w:rsid w:val="008943E7"/>
    <w:rsid w:val="008944E5"/>
    <w:rsid w:val="00894513"/>
    <w:rsid w:val="008947EF"/>
    <w:rsid w:val="00894AE5"/>
    <w:rsid w:val="00894C81"/>
    <w:rsid w:val="00894E0D"/>
    <w:rsid w:val="00894E40"/>
    <w:rsid w:val="008952E5"/>
    <w:rsid w:val="00896014"/>
    <w:rsid w:val="00896EAB"/>
    <w:rsid w:val="00897033"/>
    <w:rsid w:val="0089734B"/>
    <w:rsid w:val="008979C8"/>
    <w:rsid w:val="008A0259"/>
    <w:rsid w:val="008A046A"/>
    <w:rsid w:val="008A0EF0"/>
    <w:rsid w:val="008A0FDE"/>
    <w:rsid w:val="008A11AB"/>
    <w:rsid w:val="008A1BD7"/>
    <w:rsid w:val="008A20CE"/>
    <w:rsid w:val="008A287A"/>
    <w:rsid w:val="008A365C"/>
    <w:rsid w:val="008A3E18"/>
    <w:rsid w:val="008A4097"/>
    <w:rsid w:val="008A5E02"/>
    <w:rsid w:val="008A625C"/>
    <w:rsid w:val="008A676A"/>
    <w:rsid w:val="008A73FE"/>
    <w:rsid w:val="008A7425"/>
    <w:rsid w:val="008A7465"/>
    <w:rsid w:val="008A7F44"/>
    <w:rsid w:val="008B00E4"/>
    <w:rsid w:val="008B0A7D"/>
    <w:rsid w:val="008B0D0B"/>
    <w:rsid w:val="008B23BC"/>
    <w:rsid w:val="008B2414"/>
    <w:rsid w:val="008B2460"/>
    <w:rsid w:val="008B3ED9"/>
    <w:rsid w:val="008B499C"/>
    <w:rsid w:val="008B4ED3"/>
    <w:rsid w:val="008B4FB4"/>
    <w:rsid w:val="008B5037"/>
    <w:rsid w:val="008B5306"/>
    <w:rsid w:val="008B5559"/>
    <w:rsid w:val="008B59D5"/>
    <w:rsid w:val="008B5A13"/>
    <w:rsid w:val="008B5B50"/>
    <w:rsid w:val="008B6E4B"/>
    <w:rsid w:val="008B7095"/>
    <w:rsid w:val="008B70C5"/>
    <w:rsid w:val="008B70F1"/>
    <w:rsid w:val="008B76CE"/>
    <w:rsid w:val="008B7837"/>
    <w:rsid w:val="008B7973"/>
    <w:rsid w:val="008C0A70"/>
    <w:rsid w:val="008C0AD5"/>
    <w:rsid w:val="008C22C6"/>
    <w:rsid w:val="008C23F5"/>
    <w:rsid w:val="008C25F1"/>
    <w:rsid w:val="008C3B4E"/>
    <w:rsid w:val="008C4FBB"/>
    <w:rsid w:val="008C5463"/>
    <w:rsid w:val="008C5B6D"/>
    <w:rsid w:val="008C5E97"/>
    <w:rsid w:val="008C69B8"/>
    <w:rsid w:val="008C6CDB"/>
    <w:rsid w:val="008C7D07"/>
    <w:rsid w:val="008D20CA"/>
    <w:rsid w:val="008D2442"/>
    <w:rsid w:val="008D3EB5"/>
    <w:rsid w:val="008D46FD"/>
    <w:rsid w:val="008D49F9"/>
    <w:rsid w:val="008D5298"/>
    <w:rsid w:val="008D563D"/>
    <w:rsid w:val="008D5923"/>
    <w:rsid w:val="008D59B3"/>
    <w:rsid w:val="008D5A5E"/>
    <w:rsid w:val="008D5DE3"/>
    <w:rsid w:val="008D5EC7"/>
    <w:rsid w:val="008D6A1F"/>
    <w:rsid w:val="008D6E32"/>
    <w:rsid w:val="008D7556"/>
    <w:rsid w:val="008D77EC"/>
    <w:rsid w:val="008D797C"/>
    <w:rsid w:val="008E0688"/>
    <w:rsid w:val="008E1BFF"/>
    <w:rsid w:val="008E24A6"/>
    <w:rsid w:val="008E4248"/>
    <w:rsid w:val="008E44EA"/>
    <w:rsid w:val="008E4937"/>
    <w:rsid w:val="008E4E18"/>
    <w:rsid w:val="008E525C"/>
    <w:rsid w:val="008E535E"/>
    <w:rsid w:val="008E58A1"/>
    <w:rsid w:val="008E5EEC"/>
    <w:rsid w:val="008E71D0"/>
    <w:rsid w:val="008E75E9"/>
    <w:rsid w:val="008E7C00"/>
    <w:rsid w:val="008E7FD6"/>
    <w:rsid w:val="008E7FE7"/>
    <w:rsid w:val="008F00C8"/>
    <w:rsid w:val="008F0B05"/>
    <w:rsid w:val="008F0B6B"/>
    <w:rsid w:val="008F1DF8"/>
    <w:rsid w:val="008F21B2"/>
    <w:rsid w:val="008F2408"/>
    <w:rsid w:val="008F2F16"/>
    <w:rsid w:val="008F362F"/>
    <w:rsid w:val="008F38A1"/>
    <w:rsid w:val="008F3EA8"/>
    <w:rsid w:val="008F43AB"/>
    <w:rsid w:val="008F4533"/>
    <w:rsid w:val="008F4AC9"/>
    <w:rsid w:val="008F4FC5"/>
    <w:rsid w:val="008F5463"/>
    <w:rsid w:val="008F5A29"/>
    <w:rsid w:val="008F72E3"/>
    <w:rsid w:val="008F7999"/>
    <w:rsid w:val="008F7AD1"/>
    <w:rsid w:val="00900632"/>
    <w:rsid w:val="00900C41"/>
    <w:rsid w:val="00900C59"/>
    <w:rsid w:val="00901C18"/>
    <w:rsid w:val="00901E0E"/>
    <w:rsid w:val="00901F7C"/>
    <w:rsid w:val="00902261"/>
    <w:rsid w:val="0090285C"/>
    <w:rsid w:val="0090297F"/>
    <w:rsid w:val="0090316E"/>
    <w:rsid w:val="00903726"/>
    <w:rsid w:val="00903E13"/>
    <w:rsid w:val="009040AD"/>
    <w:rsid w:val="00904AA7"/>
    <w:rsid w:val="00904FCB"/>
    <w:rsid w:val="009054B7"/>
    <w:rsid w:val="00905640"/>
    <w:rsid w:val="00905815"/>
    <w:rsid w:val="009062DE"/>
    <w:rsid w:val="009067E7"/>
    <w:rsid w:val="009078FA"/>
    <w:rsid w:val="00910016"/>
    <w:rsid w:val="009105DC"/>
    <w:rsid w:val="00910B8A"/>
    <w:rsid w:val="00910D50"/>
    <w:rsid w:val="009111A0"/>
    <w:rsid w:val="00911420"/>
    <w:rsid w:val="009117FA"/>
    <w:rsid w:val="00911E62"/>
    <w:rsid w:val="009120FB"/>
    <w:rsid w:val="00912428"/>
    <w:rsid w:val="009126BA"/>
    <w:rsid w:val="00912B89"/>
    <w:rsid w:val="00912F36"/>
    <w:rsid w:val="009137BF"/>
    <w:rsid w:val="00913C65"/>
    <w:rsid w:val="0091518D"/>
    <w:rsid w:val="00917103"/>
    <w:rsid w:val="009173CB"/>
    <w:rsid w:val="00920675"/>
    <w:rsid w:val="00920A9B"/>
    <w:rsid w:val="009232F0"/>
    <w:rsid w:val="009246E4"/>
    <w:rsid w:val="00925514"/>
    <w:rsid w:val="00926318"/>
    <w:rsid w:val="009264FC"/>
    <w:rsid w:val="00926BDA"/>
    <w:rsid w:val="00927623"/>
    <w:rsid w:val="00930273"/>
    <w:rsid w:val="00930C41"/>
    <w:rsid w:val="00930E15"/>
    <w:rsid w:val="009316C9"/>
    <w:rsid w:val="00931777"/>
    <w:rsid w:val="00931B19"/>
    <w:rsid w:val="00932224"/>
    <w:rsid w:val="009323B7"/>
    <w:rsid w:val="00932482"/>
    <w:rsid w:val="00932F94"/>
    <w:rsid w:val="0093316E"/>
    <w:rsid w:val="009331E5"/>
    <w:rsid w:val="009337A3"/>
    <w:rsid w:val="0093475A"/>
    <w:rsid w:val="00935997"/>
    <w:rsid w:val="00935A9D"/>
    <w:rsid w:val="00936198"/>
    <w:rsid w:val="0093670C"/>
    <w:rsid w:val="009369CA"/>
    <w:rsid w:val="00937B2E"/>
    <w:rsid w:val="00940157"/>
    <w:rsid w:val="00941055"/>
    <w:rsid w:val="00941224"/>
    <w:rsid w:val="00941D6C"/>
    <w:rsid w:val="00941DB0"/>
    <w:rsid w:val="009422EA"/>
    <w:rsid w:val="009430AE"/>
    <w:rsid w:val="009431E0"/>
    <w:rsid w:val="009440B7"/>
    <w:rsid w:val="0094477C"/>
    <w:rsid w:val="00944EE6"/>
    <w:rsid w:val="00946CE7"/>
    <w:rsid w:val="00946DF7"/>
    <w:rsid w:val="0094722E"/>
    <w:rsid w:val="00947B35"/>
    <w:rsid w:val="00947F90"/>
    <w:rsid w:val="00950184"/>
    <w:rsid w:val="00951152"/>
    <w:rsid w:val="00951AC3"/>
    <w:rsid w:val="00951BBD"/>
    <w:rsid w:val="00951EB7"/>
    <w:rsid w:val="009534BA"/>
    <w:rsid w:val="00954C23"/>
    <w:rsid w:val="00955964"/>
    <w:rsid w:val="00955A63"/>
    <w:rsid w:val="0095668E"/>
    <w:rsid w:val="0095691C"/>
    <w:rsid w:val="0095703D"/>
    <w:rsid w:val="00957A11"/>
    <w:rsid w:val="00957EFA"/>
    <w:rsid w:val="00960BE6"/>
    <w:rsid w:val="009610DA"/>
    <w:rsid w:val="00961252"/>
    <w:rsid w:val="00961E78"/>
    <w:rsid w:val="009622B6"/>
    <w:rsid w:val="00962AC4"/>
    <w:rsid w:val="009633E5"/>
    <w:rsid w:val="00963562"/>
    <w:rsid w:val="0096448D"/>
    <w:rsid w:val="0096458D"/>
    <w:rsid w:val="009645F4"/>
    <w:rsid w:val="00965377"/>
    <w:rsid w:val="00965614"/>
    <w:rsid w:val="009662F8"/>
    <w:rsid w:val="009666E5"/>
    <w:rsid w:val="009671F3"/>
    <w:rsid w:val="009701B8"/>
    <w:rsid w:val="00970A0D"/>
    <w:rsid w:val="00970C4C"/>
    <w:rsid w:val="009714AA"/>
    <w:rsid w:val="009716C0"/>
    <w:rsid w:val="00971875"/>
    <w:rsid w:val="00971C58"/>
    <w:rsid w:val="009730A0"/>
    <w:rsid w:val="009730A7"/>
    <w:rsid w:val="009732D4"/>
    <w:rsid w:val="00973FE3"/>
    <w:rsid w:val="00974624"/>
    <w:rsid w:val="009746F2"/>
    <w:rsid w:val="00974C98"/>
    <w:rsid w:val="0097562D"/>
    <w:rsid w:val="0097591F"/>
    <w:rsid w:val="00976611"/>
    <w:rsid w:val="00976BB8"/>
    <w:rsid w:val="009800A9"/>
    <w:rsid w:val="00980569"/>
    <w:rsid w:val="00980634"/>
    <w:rsid w:val="00980C79"/>
    <w:rsid w:val="009817D0"/>
    <w:rsid w:val="00981D02"/>
    <w:rsid w:val="00982163"/>
    <w:rsid w:val="00982651"/>
    <w:rsid w:val="009827D7"/>
    <w:rsid w:val="00982F2A"/>
    <w:rsid w:val="0098371F"/>
    <w:rsid w:val="009849CB"/>
    <w:rsid w:val="009855DF"/>
    <w:rsid w:val="009863FE"/>
    <w:rsid w:val="00986866"/>
    <w:rsid w:val="00986A3A"/>
    <w:rsid w:val="00986B55"/>
    <w:rsid w:val="00986C9E"/>
    <w:rsid w:val="009870D4"/>
    <w:rsid w:val="009872E1"/>
    <w:rsid w:val="0099008A"/>
    <w:rsid w:val="00991190"/>
    <w:rsid w:val="009914B4"/>
    <w:rsid w:val="00991E9B"/>
    <w:rsid w:val="00992C25"/>
    <w:rsid w:val="00993584"/>
    <w:rsid w:val="00993D44"/>
    <w:rsid w:val="009943AF"/>
    <w:rsid w:val="009944DC"/>
    <w:rsid w:val="0099489B"/>
    <w:rsid w:val="00995623"/>
    <w:rsid w:val="00996040"/>
    <w:rsid w:val="00997C0D"/>
    <w:rsid w:val="00997C1A"/>
    <w:rsid w:val="009A0EDD"/>
    <w:rsid w:val="009A1E6C"/>
    <w:rsid w:val="009A252C"/>
    <w:rsid w:val="009A27DC"/>
    <w:rsid w:val="009A302A"/>
    <w:rsid w:val="009A38CC"/>
    <w:rsid w:val="009A459A"/>
    <w:rsid w:val="009A4CBE"/>
    <w:rsid w:val="009A507C"/>
    <w:rsid w:val="009A515C"/>
    <w:rsid w:val="009A65F6"/>
    <w:rsid w:val="009A6C00"/>
    <w:rsid w:val="009A6D1A"/>
    <w:rsid w:val="009B01AD"/>
    <w:rsid w:val="009B10DC"/>
    <w:rsid w:val="009B1263"/>
    <w:rsid w:val="009B1DDC"/>
    <w:rsid w:val="009B1F7C"/>
    <w:rsid w:val="009B223B"/>
    <w:rsid w:val="009B33D3"/>
    <w:rsid w:val="009B37CA"/>
    <w:rsid w:val="009B4021"/>
    <w:rsid w:val="009B4468"/>
    <w:rsid w:val="009B4880"/>
    <w:rsid w:val="009B497C"/>
    <w:rsid w:val="009B4B35"/>
    <w:rsid w:val="009B4C4A"/>
    <w:rsid w:val="009B5352"/>
    <w:rsid w:val="009B53F3"/>
    <w:rsid w:val="009B5E53"/>
    <w:rsid w:val="009C0093"/>
    <w:rsid w:val="009C0271"/>
    <w:rsid w:val="009C0B5F"/>
    <w:rsid w:val="009C1482"/>
    <w:rsid w:val="009C1501"/>
    <w:rsid w:val="009C1599"/>
    <w:rsid w:val="009C1604"/>
    <w:rsid w:val="009C186E"/>
    <w:rsid w:val="009C18AE"/>
    <w:rsid w:val="009C1A8D"/>
    <w:rsid w:val="009C285A"/>
    <w:rsid w:val="009C29F5"/>
    <w:rsid w:val="009C2C85"/>
    <w:rsid w:val="009C3286"/>
    <w:rsid w:val="009C3C33"/>
    <w:rsid w:val="009C55F8"/>
    <w:rsid w:val="009C6ADF"/>
    <w:rsid w:val="009D1DB9"/>
    <w:rsid w:val="009D1E53"/>
    <w:rsid w:val="009D32E5"/>
    <w:rsid w:val="009D38F4"/>
    <w:rsid w:val="009D4252"/>
    <w:rsid w:val="009D5A5E"/>
    <w:rsid w:val="009D5CBB"/>
    <w:rsid w:val="009D6E10"/>
    <w:rsid w:val="009D7143"/>
    <w:rsid w:val="009D7889"/>
    <w:rsid w:val="009D7FFA"/>
    <w:rsid w:val="009E0209"/>
    <w:rsid w:val="009E0210"/>
    <w:rsid w:val="009E0315"/>
    <w:rsid w:val="009E07D9"/>
    <w:rsid w:val="009E0D9C"/>
    <w:rsid w:val="009E0EB9"/>
    <w:rsid w:val="009E0F92"/>
    <w:rsid w:val="009E1472"/>
    <w:rsid w:val="009E2CDA"/>
    <w:rsid w:val="009E339E"/>
    <w:rsid w:val="009E36E2"/>
    <w:rsid w:val="009E4FFE"/>
    <w:rsid w:val="009E5172"/>
    <w:rsid w:val="009E5286"/>
    <w:rsid w:val="009E531B"/>
    <w:rsid w:val="009E538E"/>
    <w:rsid w:val="009E6AB4"/>
    <w:rsid w:val="009E733D"/>
    <w:rsid w:val="009E7389"/>
    <w:rsid w:val="009E7BAB"/>
    <w:rsid w:val="009F0BE8"/>
    <w:rsid w:val="009F12A4"/>
    <w:rsid w:val="009F1B9F"/>
    <w:rsid w:val="009F1C41"/>
    <w:rsid w:val="009F3261"/>
    <w:rsid w:val="009F4501"/>
    <w:rsid w:val="009F4A4C"/>
    <w:rsid w:val="009F559E"/>
    <w:rsid w:val="009F6834"/>
    <w:rsid w:val="009F70FB"/>
    <w:rsid w:val="009F7253"/>
    <w:rsid w:val="00A013FB"/>
    <w:rsid w:val="00A02440"/>
    <w:rsid w:val="00A02CA6"/>
    <w:rsid w:val="00A02DE9"/>
    <w:rsid w:val="00A0316C"/>
    <w:rsid w:val="00A0327C"/>
    <w:rsid w:val="00A03A24"/>
    <w:rsid w:val="00A03C9A"/>
    <w:rsid w:val="00A044B8"/>
    <w:rsid w:val="00A0468A"/>
    <w:rsid w:val="00A04BD2"/>
    <w:rsid w:val="00A05235"/>
    <w:rsid w:val="00A0640B"/>
    <w:rsid w:val="00A06620"/>
    <w:rsid w:val="00A06D75"/>
    <w:rsid w:val="00A1044A"/>
    <w:rsid w:val="00A10EC9"/>
    <w:rsid w:val="00A11D31"/>
    <w:rsid w:val="00A11EA1"/>
    <w:rsid w:val="00A123F4"/>
    <w:rsid w:val="00A12411"/>
    <w:rsid w:val="00A132DC"/>
    <w:rsid w:val="00A13591"/>
    <w:rsid w:val="00A13B72"/>
    <w:rsid w:val="00A13B7D"/>
    <w:rsid w:val="00A144A0"/>
    <w:rsid w:val="00A14A02"/>
    <w:rsid w:val="00A14E06"/>
    <w:rsid w:val="00A1510F"/>
    <w:rsid w:val="00A16688"/>
    <w:rsid w:val="00A17249"/>
    <w:rsid w:val="00A174D3"/>
    <w:rsid w:val="00A177BC"/>
    <w:rsid w:val="00A17E37"/>
    <w:rsid w:val="00A223B7"/>
    <w:rsid w:val="00A22EEA"/>
    <w:rsid w:val="00A23940"/>
    <w:rsid w:val="00A23B11"/>
    <w:rsid w:val="00A23DFE"/>
    <w:rsid w:val="00A2436F"/>
    <w:rsid w:val="00A24D36"/>
    <w:rsid w:val="00A2505C"/>
    <w:rsid w:val="00A25CBC"/>
    <w:rsid w:val="00A25DF3"/>
    <w:rsid w:val="00A25F13"/>
    <w:rsid w:val="00A2643A"/>
    <w:rsid w:val="00A267A0"/>
    <w:rsid w:val="00A270F5"/>
    <w:rsid w:val="00A2776F"/>
    <w:rsid w:val="00A302F8"/>
    <w:rsid w:val="00A3047B"/>
    <w:rsid w:val="00A30850"/>
    <w:rsid w:val="00A30EC7"/>
    <w:rsid w:val="00A30FE1"/>
    <w:rsid w:val="00A319AB"/>
    <w:rsid w:val="00A31DDD"/>
    <w:rsid w:val="00A32187"/>
    <w:rsid w:val="00A324C1"/>
    <w:rsid w:val="00A325C5"/>
    <w:rsid w:val="00A336DB"/>
    <w:rsid w:val="00A34256"/>
    <w:rsid w:val="00A34E17"/>
    <w:rsid w:val="00A35251"/>
    <w:rsid w:val="00A36F3B"/>
    <w:rsid w:val="00A36FA0"/>
    <w:rsid w:val="00A37C00"/>
    <w:rsid w:val="00A37C03"/>
    <w:rsid w:val="00A37DD9"/>
    <w:rsid w:val="00A40459"/>
    <w:rsid w:val="00A409D2"/>
    <w:rsid w:val="00A40DA6"/>
    <w:rsid w:val="00A41DC2"/>
    <w:rsid w:val="00A42446"/>
    <w:rsid w:val="00A42553"/>
    <w:rsid w:val="00A42917"/>
    <w:rsid w:val="00A43177"/>
    <w:rsid w:val="00A43A43"/>
    <w:rsid w:val="00A443F9"/>
    <w:rsid w:val="00A450B2"/>
    <w:rsid w:val="00A45898"/>
    <w:rsid w:val="00A459D5"/>
    <w:rsid w:val="00A45EC4"/>
    <w:rsid w:val="00A46224"/>
    <w:rsid w:val="00A4690C"/>
    <w:rsid w:val="00A50197"/>
    <w:rsid w:val="00A50BE7"/>
    <w:rsid w:val="00A51D89"/>
    <w:rsid w:val="00A523F7"/>
    <w:rsid w:val="00A528F9"/>
    <w:rsid w:val="00A53164"/>
    <w:rsid w:val="00A53921"/>
    <w:rsid w:val="00A545B4"/>
    <w:rsid w:val="00A54EE9"/>
    <w:rsid w:val="00A55291"/>
    <w:rsid w:val="00A55398"/>
    <w:rsid w:val="00A55BD2"/>
    <w:rsid w:val="00A5621E"/>
    <w:rsid w:val="00A5760F"/>
    <w:rsid w:val="00A60238"/>
    <w:rsid w:val="00A60950"/>
    <w:rsid w:val="00A6143D"/>
    <w:rsid w:val="00A6196C"/>
    <w:rsid w:val="00A6252F"/>
    <w:rsid w:val="00A62630"/>
    <w:rsid w:val="00A63745"/>
    <w:rsid w:val="00A63836"/>
    <w:rsid w:val="00A63FDF"/>
    <w:rsid w:val="00A640CE"/>
    <w:rsid w:val="00A64943"/>
    <w:rsid w:val="00A64FEB"/>
    <w:rsid w:val="00A65274"/>
    <w:rsid w:val="00A654E4"/>
    <w:rsid w:val="00A6573A"/>
    <w:rsid w:val="00A65D9A"/>
    <w:rsid w:val="00A671A2"/>
    <w:rsid w:val="00A67AF1"/>
    <w:rsid w:val="00A70444"/>
    <w:rsid w:val="00A70913"/>
    <w:rsid w:val="00A715C3"/>
    <w:rsid w:val="00A71878"/>
    <w:rsid w:val="00A71A16"/>
    <w:rsid w:val="00A71C74"/>
    <w:rsid w:val="00A71E4A"/>
    <w:rsid w:val="00A720F5"/>
    <w:rsid w:val="00A72F42"/>
    <w:rsid w:val="00A741C3"/>
    <w:rsid w:val="00A74E56"/>
    <w:rsid w:val="00A75D9C"/>
    <w:rsid w:val="00A76857"/>
    <w:rsid w:val="00A76F21"/>
    <w:rsid w:val="00A77627"/>
    <w:rsid w:val="00A8098B"/>
    <w:rsid w:val="00A81C04"/>
    <w:rsid w:val="00A8200A"/>
    <w:rsid w:val="00A823E9"/>
    <w:rsid w:val="00A8392A"/>
    <w:rsid w:val="00A83983"/>
    <w:rsid w:val="00A8410A"/>
    <w:rsid w:val="00A841F7"/>
    <w:rsid w:val="00A84978"/>
    <w:rsid w:val="00A84AF0"/>
    <w:rsid w:val="00A84BA0"/>
    <w:rsid w:val="00A84F55"/>
    <w:rsid w:val="00A85BDD"/>
    <w:rsid w:val="00A86164"/>
    <w:rsid w:val="00A86253"/>
    <w:rsid w:val="00A86F3D"/>
    <w:rsid w:val="00A87CA4"/>
    <w:rsid w:val="00A90071"/>
    <w:rsid w:val="00A901DD"/>
    <w:rsid w:val="00A906A4"/>
    <w:rsid w:val="00A91C17"/>
    <w:rsid w:val="00A9271E"/>
    <w:rsid w:val="00A9289C"/>
    <w:rsid w:val="00A92F8E"/>
    <w:rsid w:val="00A92FDC"/>
    <w:rsid w:val="00A93222"/>
    <w:rsid w:val="00A934BB"/>
    <w:rsid w:val="00A9405C"/>
    <w:rsid w:val="00A946AB"/>
    <w:rsid w:val="00A9490A"/>
    <w:rsid w:val="00A94F96"/>
    <w:rsid w:val="00A95277"/>
    <w:rsid w:val="00A960E3"/>
    <w:rsid w:val="00A96483"/>
    <w:rsid w:val="00A96C62"/>
    <w:rsid w:val="00A96E57"/>
    <w:rsid w:val="00A96F28"/>
    <w:rsid w:val="00A974A5"/>
    <w:rsid w:val="00A9754E"/>
    <w:rsid w:val="00A97767"/>
    <w:rsid w:val="00A97C4F"/>
    <w:rsid w:val="00AA1E7C"/>
    <w:rsid w:val="00AA2044"/>
    <w:rsid w:val="00AA23C4"/>
    <w:rsid w:val="00AA33F3"/>
    <w:rsid w:val="00AA39C0"/>
    <w:rsid w:val="00AA3DFB"/>
    <w:rsid w:val="00AA4D60"/>
    <w:rsid w:val="00AA4E06"/>
    <w:rsid w:val="00AA5099"/>
    <w:rsid w:val="00AA53D4"/>
    <w:rsid w:val="00AA567A"/>
    <w:rsid w:val="00AA5A59"/>
    <w:rsid w:val="00AA5CDE"/>
    <w:rsid w:val="00AA5E78"/>
    <w:rsid w:val="00AA6076"/>
    <w:rsid w:val="00AA6429"/>
    <w:rsid w:val="00AA664E"/>
    <w:rsid w:val="00AA6C8D"/>
    <w:rsid w:val="00AA7178"/>
    <w:rsid w:val="00AA739B"/>
    <w:rsid w:val="00AA76AC"/>
    <w:rsid w:val="00AB0184"/>
    <w:rsid w:val="00AB059D"/>
    <w:rsid w:val="00AB26C5"/>
    <w:rsid w:val="00AB2F0B"/>
    <w:rsid w:val="00AB4249"/>
    <w:rsid w:val="00AB465C"/>
    <w:rsid w:val="00AB4C63"/>
    <w:rsid w:val="00AB4C90"/>
    <w:rsid w:val="00AB5A0D"/>
    <w:rsid w:val="00AB5AF9"/>
    <w:rsid w:val="00AB606F"/>
    <w:rsid w:val="00AB6543"/>
    <w:rsid w:val="00AB793C"/>
    <w:rsid w:val="00AC0475"/>
    <w:rsid w:val="00AC1161"/>
    <w:rsid w:val="00AC1258"/>
    <w:rsid w:val="00AC14C1"/>
    <w:rsid w:val="00AC196C"/>
    <w:rsid w:val="00AC306F"/>
    <w:rsid w:val="00AC3860"/>
    <w:rsid w:val="00AC3972"/>
    <w:rsid w:val="00AC3AC1"/>
    <w:rsid w:val="00AC4151"/>
    <w:rsid w:val="00AC6AC1"/>
    <w:rsid w:val="00AC747D"/>
    <w:rsid w:val="00AC7F95"/>
    <w:rsid w:val="00AD0179"/>
    <w:rsid w:val="00AD032B"/>
    <w:rsid w:val="00AD10BB"/>
    <w:rsid w:val="00AD10D6"/>
    <w:rsid w:val="00AD1DEB"/>
    <w:rsid w:val="00AD1EB1"/>
    <w:rsid w:val="00AD25F4"/>
    <w:rsid w:val="00AD2BD9"/>
    <w:rsid w:val="00AD41ED"/>
    <w:rsid w:val="00AD4733"/>
    <w:rsid w:val="00AD4B9A"/>
    <w:rsid w:val="00AD4CB7"/>
    <w:rsid w:val="00AD568F"/>
    <w:rsid w:val="00AD60EF"/>
    <w:rsid w:val="00AD6305"/>
    <w:rsid w:val="00AD6C77"/>
    <w:rsid w:val="00AD714D"/>
    <w:rsid w:val="00AE054A"/>
    <w:rsid w:val="00AE0822"/>
    <w:rsid w:val="00AE1466"/>
    <w:rsid w:val="00AE1B8F"/>
    <w:rsid w:val="00AE2796"/>
    <w:rsid w:val="00AE2A67"/>
    <w:rsid w:val="00AE30FC"/>
    <w:rsid w:val="00AE4A56"/>
    <w:rsid w:val="00AE771D"/>
    <w:rsid w:val="00AF1E6A"/>
    <w:rsid w:val="00AF35DE"/>
    <w:rsid w:val="00AF454F"/>
    <w:rsid w:val="00AF4963"/>
    <w:rsid w:val="00AF4D75"/>
    <w:rsid w:val="00AF4E70"/>
    <w:rsid w:val="00AF53F6"/>
    <w:rsid w:val="00AF606A"/>
    <w:rsid w:val="00AF6203"/>
    <w:rsid w:val="00AF6B4A"/>
    <w:rsid w:val="00AF6E21"/>
    <w:rsid w:val="00B008BF"/>
    <w:rsid w:val="00B00E06"/>
    <w:rsid w:val="00B0109D"/>
    <w:rsid w:val="00B018D4"/>
    <w:rsid w:val="00B01B1A"/>
    <w:rsid w:val="00B02907"/>
    <w:rsid w:val="00B047E0"/>
    <w:rsid w:val="00B05EDC"/>
    <w:rsid w:val="00B0630D"/>
    <w:rsid w:val="00B06E48"/>
    <w:rsid w:val="00B06F38"/>
    <w:rsid w:val="00B071E1"/>
    <w:rsid w:val="00B1027E"/>
    <w:rsid w:val="00B102AA"/>
    <w:rsid w:val="00B1056D"/>
    <w:rsid w:val="00B11077"/>
    <w:rsid w:val="00B111C7"/>
    <w:rsid w:val="00B118D7"/>
    <w:rsid w:val="00B12066"/>
    <w:rsid w:val="00B125A1"/>
    <w:rsid w:val="00B125BA"/>
    <w:rsid w:val="00B129FB"/>
    <w:rsid w:val="00B12A55"/>
    <w:rsid w:val="00B12EBD"/>
    <w:rsid w:val="00B13F80"/>
    <w:rsid w:val="00B14023"/>
    <w:rsid w:val="00B14657"/>
    <w:rsid w:val="00B1594B"/>
    <w:rsid w:val="00B1594F"/>
    <w:rsid w:val="00B15B2A"/>
    <w:rsid w:val="00B163FD"/>
    <w:rsid w:val="00B16A9C"/>
    <w:rsid w:val="00B172E2"/>
    <w:rsid w:val="00B17A73"/>
    <w:rsid w:val="00B200EB"/>
    <w:rsid w:val="00B205E1"/>
    <w:rsid w:val="00B2102D"/>
    <w:rsid w:val="00B2123F"/>
    <w:rsid w:val="00B22ACB"/>
    <w:rsid w:val="00B2347A"/>
    <w:rsid w:val="00B24016"/>
    <w:rsid w:val="00B248FE"/>
    <w:rsid w:val="00B24C37"/>
    <w:rsid w:val="00B2546F"/>
    <w:rsid w:val="00B256EA"/>
    <w:rsid w:val="00B25BDF"/>
    <w:rsid w:val="00B27187"/>
    <w:rsid w:val="00B27203"/>
    <w:rsid w:val="00B2752F"/>
    <w:rsid w:val="00B277EB"/>
    <w:rsid w:val="00B27F6E"/>
    <w:rsid w:val="00B30306"/>
    <w:rsid w:val="00B319FE"/>
    <w:rsid w:val="00B3209A"/>
    <w:rsid w:val="00B325A2"/>
    <w:rsid w:val="00B3263C"/>
    <w:rsid w:val="00B329BE"/>
    <w:rsid w:val="00B32EA4"/>
    <w:rsid w:val="00B32EED"/>
    <w:rsid w:val="00B34F28"/>
    <w:rsid w:val="00B351F0"/>
    <w:rsid w:val="00B35284"/>
    <w:rsid w:val="00B353E0"/>
    <w:rsid w:val="00B356E3"/>
    <w:rsid w:val="00B35C1C"/>
    <w:rsid w:val="00B35E86"/>
    <w:rsid w:val="00B35FF5"/>
    <w:rsid w:val="00B370D6"/>
    <w:rsid w:val="00B3722D"/>
    <w:rsid w:val="00B375F5"/>
    <w:rsid w:val="00B377BF"/>
    <w:rsid w:val="00B37E7E"/>
    <w:rsid w:val="00B4021C"/>
    <w:rsid w:val="00B405D2"/>
    <w:rsid w:val="00B41739"/>
    <w:rsid w:val="00B41C8E"/>
    <w:rsid w:val="00B42953"/>
    <w:rsid w:val="00B42ABB"/>
    <w:rsid w:val="00B43483"/>
    <w:rsid w:val="00B44169"/>
    <w:rsid w:val="00B442CB"/>
    <w:rsid w:val="00B44940"/>
    <w:rsid w:val="00B45CEE"/>
    <w:rsid w:val="00B46F23"/>
    <w:rsid w:val="00B471AB"/>
    <w:rsid w:val="00B472D7"/>
    <w:rsid w:val="00B47EA9"/>
    <w:rsid w:val="00B50DA0"/>
    <w:rsid w:val="00B51322"/>
    <w:rsid w:val="00B514C0"/>
    <w:rsid w:val="00B51534"/>
    <w:rsid w:val="00B51F31"/>
    <w:rsid w:val="00B5203D"/>
    <w:rsid w:val="00B52F4F"/>
    <w:rsid w:val="00B53133"/>
    <w:rsid w:val="00B53418"/>
    <w:rsid w:val="00B53E50"/>
    <w:rsid w:val="00B54521"/>
    <w:rsid w:val="00B57F01"/>
    <w:rsid w:val="00B60404"/>
    <w:rsid w:val="00B6059F"/>
    <w:rsid w:val="00B64041"/>
    <w:rsid w:val="00B6415D"/>
    <w:rsid w:val="00B64A76"/>
    <w:rsid w:val="00B64BD6"/>
    <w:rsid w:val="00B655AF"/>
    <w:rsid w:val="00B657FD"/>
    <w:rsid w:val="00B65C27"/>
    <w:rsid w:val="00B663F3"/>
    <w:rsid w:val="00B67142"/>
    <w:rsid w:val="00B700C7"/>
    <w:rsid w:val="00B712EA"/>
    <w:rsid w:val="00B71350"/>
    <w:rsid w:val="00B71BD1"/>
    <w:rsid w:val="00B72664"/>
    <w:rsid w:val="00B72FD7"/>
    <w:rsid w:val="00B73893"/>
    <w:rsid w:val="00B73949"/>
    <w:rsid w:val="00B739EC"/>
    <w:rsid w:val="00B73C67"/>
    <w:rsid w:val="00B741B3"/>
    <w:rsid w:val="00B74275"/>
    <w:rsid w:val="00B745C6"/>
    <w:rsid w:val="00B747D8"/>
    <w:rsid w:val="00B750BF"/>
    <w:rsid w:val="00B75802"/>
    <w:rsid w:val="00B766C0"/>
    <w:rsid w:val="00B766FF"/>
    <w:rsid w:val="00B76F48"/>
    <w:rsid w:val="00B77BEB"/>
    <w:rsid w:val="00B77D3B"/>
    <w:rsid w:val="00B800DE"/>
    <w:rsid w:val="00B8047F"/>
    <w:rsid w:val="00B80805"/>
    <w:rsid w:val="00B80DA3"/>
    <w:rsid w:val="00B80FAD"/>
    <w:rsid w:val="00B80FFD"/>
    <w:rsid w:val="00B816B1"/>
    <w:rsid w:val="00B81BEC"/>
    <w:rsid w:val="00B820FF"/>
    <w:rsid w:val="00B823E1"/>
    <w:rsid w:val="00B829C0"/>
    <w:rsid w:val="00B82C1B"/>
    <w:rsid w:val="00B82C45"/>
    <w:rsid w:val="00B830C9"/>
    <w:rsid w:val="00B836D8"/>
    <w:rsid w:val="00B837EA"/>
    <w:rsid w:val="00B83860"/>
    <w:rsid w:val="00B83C2B"/>
    <w:rsid w:val="00B83D11"/>
    <w:rsid w:val="00B84389"/>
    <w:rsid w:val="00B850AD"/>
    <w:rsid w:val="00B85EEB"/>
    <w:rsid w:val="00B868D2"/>
    <w:rsid w:val="00B8730A"/>
    <w:rsid w:val="00B8782E"/>
    <w:rsid w:val="00B87EAC"/>
    <w:rsid w:val="00B908A8"/>
    <w:rsid w:val="00B90A6F"/>
    <w:rsid w:val="00B91C13"/>
    <w:rsid w:val="00B91E01"/>
    <w:rsid w:val="00B920D5"/>
    <w:rsid w:val="00B9389B"/>
    <w:rsid w:val="00B94A84"/>
    <w:rsid w:val="00B94ED7"/>
    <w:rsid w:val="00B9510A"/>
    <w:rsid w:val="00B961F5"/>
    <w:rsid w:val="00B96E0C"/>
    <w:rsid w:val="00B973C8"/>
    <w:rsid w:val="00BA03B2"/>
    <w:rsid w:val="00BA0B4D"/>
    <w:rsid w:val="00BA0D4C"/>
    <w:rsid w:val="00BA181A"/>
    <w:rsid w:val="00BA23E4"/>
    <w:rsid w:val="00BA2872"/>
    <w:rsid w:val="00BA3484"/>
    <w:rsid w:val="00BA3AE9"/>
    <w:rsid w:val="00BA4B01"/>
    <w:rsid w:val="00BA4B96"/>
    <w:rsid w:val="00BA5238"/>
    <w:rsid w:val="00BA599B"/>
    <w:rsid w:val="00BA5B53"/>
    <w:rsid w:val="00BA60FE"/>
    <w:rsid w:val="00BA6460"/>
    <w:rsid w:val="00BA6FB1"/>
    <w:rsid w:val="00BB0F7B"/>
    <w:rsid w:val="00BB1484"/>
    <w:rsid w:val="00BB1A0E"/>
    <w:rsid w:val="00BB1D4A"/>
    <w:rsid w:val="00BB257E"/>
    <w:rsid w:val="00BB275D"/>
    <w:rsid w:val="00BB2978"/>
    <w:rsid w:val="00BB2DD8"/>
    <w:rsid w:val="00BB30BA"/>
    <w:rsid w:val="00BB32DD"/>
    <w:rsid w:val="00BB43F5"/>
    <w:rsid w:val="00BB4781"/>
    <w:rsid w:val="00BB4DAD"/>
    <w:rsid w:val="00BB4EFB"/>
    <w:rsid w:val="00BB613E"/>
    <w:rsid w:val="00BB77A9"/>
    <w:rsid w:val="00BC0733"/>
    <w:rsid w:val="00BC080E"/>
    <w:rsid w:val="00BC143E"/>
    <w:rsid w:val="00BC1958"/>
    <w:rsid w:val="00BC1E67"/>
    <w:rsid w:val="00BC2516"/>
    <w:rsid w:val="00BC550A"/>
    <w:rsid w:val="00BC5BF1"/>
    <w:rsid w:val="00BC5F76"/>
    <w:rsid w:val="00BC5F78"/>
    <w:rsid w:val="00BC67F6"/>
    <w:rsid w:val="00BC7670"/>
    <w:rsid w:val="00BC7752"/>
    <w:rsid w:val="00BC796F"/>
    <w:rsid w:val="00BD1221"/>
    <w:rsid w:val="00BD145F"/>
    <w:rsid w:val="00BD1A0F"/>
    <w:rsid w:val="00BD1A51"/>
    <w:rsid w:val="00BD24CC"/>
    <w:rsid w:val="00BD2706"/>
    <w:rsid w:val="00BD27BD"/>
    <w:rsid w:val="00BD2859"/>
    <w:rsid w:val="00BD2E65"/>
    <w:rsid w:val="00BD3B5B"/>
    <w:rsid w:val="00BD3BF0"/>
    <w:rsid w:val="00BD3E3F"/>
    <w:rsid w:val="00BD415F"/>
    <w:rsid w:val="00BD5400"/>
    <w:rsid w:val="00BD7191"/>
    <w:rsid w:val="00BE0B3E"/>
    <w:rsid w:val="00BE22C6"/>
    <w:rsid w:val="00BE413A"/>
    <w:rsid w:val="00BE4A9C"/>
    <w:rsid w:val="00BE5089"/>
    <w:rsid w:val="00BE5CF2"/>
    <w:rsid w:val="00BE623A"/>
    <w:rsid w:val="00BE64BA"/>
    <w:rsid w:val="00BE77C9"/>
    <w:rsid w:val="00BF0B1C"/>
    <w:rsid w:val="00BF165E"/>
    <w:rsid w:val="00BF201A"/>
    <w:rsid w:val="00BF227E"/>
    <w:rsid w:val="00BF48EC"/>
    <w:rsid w:val="00BF4979"/>
    <w:rsid w:val="00BF56BB"/>
    <w:rsid w:val="00BF5700"/>
    <w:rsid w:val="00BF784B"/>
    <w:rsid w:val="00C000BF"/>
    <w:rsid w:val="00C002BE"/>
    <w:rsid w:val="00C008C5"/>
    <w:rsid w:val="00C00B31"/>
    <w:rsid w:val="00C01EA0"/>
    <w:rsid w:val="00C02895"/>
    <w:rsid w:val="00C030AE"/>
    <w:rsid w:val="00C0347E"/>
    <w:rsid w:val="00C03D67"/>
    <w:rsid w:val="00C03DC8"/>
    <w:rsid w:val="00C04017"/>
    <w:rsid w:val="00C04D5D"/>
    <w:rsid w:val="00C05E86"/>
    <w:rsid w:val="00C06750"/>
    <w:rsid w:val="00C073AF"/>
    <w:rsid w:val="00C103B0"/>
    <w:rsid w:val="00C10612"/>
    <w:rsid w:val="00C108E8"/>
    <w:rsid w:val="00C13DF2"/>
    <w:rsid w:val="00C14237"/>
    <w:rsid w:val="00C159D9"/>
    <w:rsid w:val="00C15E9C"/>
    <w:rsid w:val="00C1673B"/>
    <w:rsid w:val="00C16CAE"/>
    <w:rsid w:val="00C17FC6"/>
    <w:rsid w:val="00C20EA5"/>
    <w:rsid w:val="00C21A3E"/>
    <w:rsid w:val="00C22572"/>
    <w:rsid w:val="00C2300A"/>
    <w:rsid w:val="00C23738"/>
    <w:rsid w:val="00C23885"/>
    <w:rsid w:val="00C23B77"/>
    <w:rsid w:val="00C240F9"/>
    <w:rsid w:val="00C247B9"/>
    <w:rsid w:val="00C26E4B"/>
    <w:rsid w:val="00C278C0"/>
    <w:rsid w:val="00C300E3"/>
    <w:rsid w:val="00C30440"/>
    <w:rsid w:val="00C3208D"/>
    <w:rsid w:val="00C3371F"/>
    <w:rsid w:val="00C339AB"/>
    <w:rsid w:val="00C33E11"/>
    <w:rsid w:val="00C34C87"/>
    <w:rsid w:val="00C34D59"/>
    <w:rsid w:val="00C35C33"/>
    <w:rsid w:val="00C36445"/>
    <w:rsid w:val="00C36650"/>
    <w:rsid w:val="00C36A42"/>
    <w:rsid w:val="00C37B3F"/>
    <w:rsid w:val="00C4026D"/>
    <w:rsid w:val="00C42329"/>
    <w:rsid w:val="00C42B1B"/>
    <w:rsid w:val="00C42F39"/>
    <w:rsid w:val="00C44766"/>
    <w:rsid w:val="00C449BD"/>
    <w:rsid w:val="00C454C6"/>
    <w:rsid w:val="00C45B22"/>
    <w:rsid w:val="00C45D9B"/>
    <w:rsid w:val="00C46684"/>
    <w:rsid w:val="00C472FC"/>
    <w:rsid w:val="00C47A8A"/>
    <w:rsid w:val="00C47CAD"/>
    <w:rsid w:val="00C50D4D"/>
    <w:rsid w:val="00C50E0B"/>
    <w:rsid w:val="00C513E9"/>
    <w:rsid w:val="00C51584"/>
    <w:rsid w:val="00C515E4"/>
    <w:rsid w:val="00C51AAA"/>
    <w:rsid w:val="00C53AD5"/>
    <w:rsid w:val="00C540D5"/>
    <w:rsid w:val="00C54421"/>
    <w:rsid w:val="00C54C01"/>
    <w:rsid w:val="00C54E27"/>
    <w:rsid w:val="00C563D3"/>
    <w:rsid w:val="00C56D29"/>
    <w:rsid w:val="00C57490"/>
    <w:rsid w:val="00C57C1E"/>
    <w:rsid w:val="00C602E0"/>
    <w:rsid w:val="00C60596"/>
    <w:rsid w:val="00C60B28"/>
    <w:rsid w:val="00C60CE2"/>
    <w:rsid w:val="00C623CE"/>
    <w:rsid w:val="00C62563"/>
    <w:rsid w:val="00C62634"/>
    <w:rsid w:val="00C629C8"/>
    <w:rsid w:val="00C630AA"/>
    <w:rsid w:val="00C6352E"/>
    <w:rsid w:val="00C6354F"/>
    <w:rsid w:val="00C63564"/>
    <w:rsid w:val="00C64421"/>
    <w:rsid w:val="00C6476F"/>
    <w:rsid w:val="00C6493C"/>
    <w:rsid w:val="00C65157"/>
    <w:rsid w:val="00C65D87"/>
    <w:rsid w:val="00C67136"/>
    <w:rsid w:val="00C674CD"/>
    <w:rsid w:val="00C6763C"/>
    <w:rsid w:val="00C67919"/>
    <w:rsid w:val="00C67F29"/>
    <w:rsid w:val="00C709B7"/>
    <w:rsid w:val="00C710E7"/>
    <w:rsid w:val="00C71155"/>
    <w:rsid w:val="00C711BE"/>
    <w:rsid w:val="00C71345"/>
    <w:rsid w:val="00C71674"/>
    <w:rsid w:val="00C71FB0"/>
    <w:rsid w:val="00C72713"/>
    <w:rsid w:val="00C7277E"/>
    <w:rsid w:val="00C73E07"/>
    <w:rsid w:val="00C74546"/>
    <w:rsid w:val="00C754F2"/>
    <w:rsid w:val="00C75760"/>
    <w:rsid w:val="00C76520"/>
    <w:rsid w:val="00C767FF"/>
    <w:rsid w:val="00C776EE"/>
    <w:rsid w:val="00C77A6B"/>
    <w:rsid w:val="00C80246"/>
    <w:rsid w:val="00C804BA"/>
    <w:rsid w:val="00C809C7"/>
    <w:rsid w:val="00C8127C"/>
    <w:rsid w:val="00C83107"/>
    <w:rsid w:val="00C83B89"/>
    <w:rsid w:val="00C8414A"/>
    <w:rsid w:val="00C84982"/>
    <w:rsid w:val="00C8522C"/>
    <w:rsid w:val="00C86015"/>
    <w:rsid w:val="00C86101"/>
    <w:rsid w:val="00C86D44"/>
    <w:rsid w:val="00C8778A"/>
    <w:rsid w:val="00C87972"/>
    <w:rsid w:val="00C90715"/>
    <w:rsid w:val="00C9081C"/>
    <w:rsid w:val="00C912E3"/>
    <w:rsid w:val="00C91745"/>
    <w:rsid w:val="00C929E8"/>
    <w:rsid w:val="00C93851"/>
    <w:rsid w:val="00C93DC5"/>
    <w:rsid w:val="00C941A8"/>
    <w:rsid w:val="00C94604"/>
    <w:rsid w:val="00C94B8C"/>
    <w:rsid w:val="00C9513D"/>
    <w:rsid w:val="00C96C49"/>
    <w:rsid w:val="00C96F65"/>
    <w:rsid w:val="00C96FF2"/>
    <w:rsid w:val="00CA02FA"/>
    <w:rsid w:val="00CA0980"/>
    <w:rsid w:val="00CA1073"/>
    <w:rsid w:val="00CA28E3"/>
    <w:rsid w:val="00CA3581"/>
    <w:rsid w:val="00CA3E43"/>
    <w:rsid w:val="00CA4090"/>
    <w:rsid w:val="00CA4495"/>
    <w:rsid w:val="00CA4BE0"/>
    <w:rsid w:val="00CA52B2"/>
    <w:rsid w:val="00CA54A6"/>
    <w:rsid w:val="00CA57A2"/>
    <w:rsid w:val="00CA5E13"/>
    <w:rsid w:val="00CB09B0"/>
    <w:rsid w:val="00CB0BAD"/>
    <w:rsid w:val="00CB1AE4"/>
    <w:rsid w:val="00CB3809"/>
    <w:rsid w:val="00CB5078"/>
    <w:rsid w:val="00CB57DD"/>
    <w:rsid w:val="00CB772E"/>
    <w:rsid w:val="00CC0DF5"/>
    <w:rsid w:val="00CC1518"/>
    <w:rsid w:val="00CC1A51"/>
    <w:rsid w:val="00CC45DA"/>
    <w:rsid w:val="00CC5865"/>
    <w:rsid w:val="00CC5DC7"/>
    <w:rsid w:val="00CC5F86"/>
    <w:rsid w:val="00CC7047"/>
    <w:rsid w:val="00CC70C8"/>
    <w:rsid w:val="00CC7DCA"/>
    <w:rsid w:val="00CC7F34"/>
    <w:rsid w:val="00CD0D50"/>
    <w:rsid w:val="00CD0DA7"/>
    <w:rsid w:val="00CD240C"/>
    <w:rsid w:val="00CD2A36"/>
    <w:rsid w:val="00CD38B4"/>
    <w:rsid w:val="00CD40E2"/>
    <w:rsid w:val="00CD588D"/>
    <w:rsid w:val="00CD6E34"/>
    <w:rsid w:val="00CE2025"/>
    <w:rsid w:val="00CE336D"/>
    <w:rsid w:val="00CE3756"/>
    <w:rsid w:val="00CE4FD1"/>
    <w:rsid w:val="00CE5F80"/>
    <w:rsid w:val="00CE7712"/>
    <w:rsid w:val="00CF0454"/>
    <w:rsid w:val="00CF1411"/>
    <w:rsid w:val="00CF2059"/>
    <w:rsid w:val="00CF2746"/>
    <w:rsid w:val="00CF2747"/>
    <w:rsid w:val="00CF3284"/>
    <w:rsid w:val="00CF3AC3"/>
    <w:rsid w:val="00CF3AD0"/>
    <w:rsid w:val="00CF417A"/>
    <w:rsid w:val="00CF48A0"/>
    <w:rsid w:val="00CF4A8F"/>
    <w:rsid w:val="00CF513F"/>
    <w:rsid w:val="00CF5369"/>
    <w:rsid w:val="00CF62ED"/>
    <w:rsid w:val="00CF65F9"/>
    <w:rsid w:val="00CF65FB"/>
    <w:rsid w:val="00CF697A"/>
    <w:rsid w:val="00CF700C"/>
    <w:rsid w:val="00CF7A48"/>
    <w:rsid w:val="00D00268"/>
    <w:rsid w:val="00D002E9"/>
    <w:rsid w:val="00D017FB"/>
    <w:rsid w:val="00D01939"/>
    <w:rsid w:val="00D02305"/>
    <w:rsid w:val="00D02330"/>
    <w:rsid w:val="00D02CC6"/>
    <w:rsid w:val="00D033BD"/>
    <w:rsid w:val="00D037A1"/>
    <w:rsid w:val="00D038D4"/>
    <w:rsid w:val="00D040F7"/>
    <w:rsid w:val="00D0658E"/>
    <w:rsid w:val="00D0678B"/>
    <w:rsid w:val="00D07FD8"/>
    <w:rsid w:val="00D113BD"/>
    <w:rsid w:val="00D12B64"/>
    <w:rsid w:val="00D131DF"/>
    <w:rsid w:val="00D13AC7"/>
    <w:rsid w:val="00D14334"/>
    <w:rsid w:val="00D14408"/>
    <w:rsid w:val="00D1452E"/>
    <w:rsid w:val="00D151EA"/>
    <w:rsid w:val="00D166B1"/>
    <w:rsid w:val="00D16A43"/>
    <w:rsid w:val="00D17E65"/>
    <w:rsid w:val="00D214AE"/>
    <w:rsid w:val="00D22032"/>
    <w:rsid w:val="00D223D2"/>
    <w:rsid w:val="00D22870"/>
    <w:rsid w:val="00D242E9"/>
    <w:rsid w:val="00D2451D"/>
    <w:rsid w:val="00D252C9"/>
    <w:rsid w:val="00D2562E"/>
    <w:rsid w:val="00D26EBD"/>
    <w:rsid w:val="00D27E00"/>
    <w:rsid w:val="00D30074"/>
    <w:rsid w:val="00D30A79"/>
    <w:rsid w:val="00D30AB6"/>
    <w:rsid w:val="00D30BD5"/>
    <w:rsid w:val="00D317F6"/>
    <w:rsid w:val="00D32ECB"/>
    <w:rsid w:val="00D33276"/>
    <w:rsid w:val="00D33CEB"/>
    <w:rsid w:val="00D347EC"/>
    <w:rsid w:val="00D34CCA"/>
    <w:rsid w:val="00D35731"/>
    <w:rsid w:val="00D3626F"/>
    <w:rsid w:val="00D36753"/>
    <w:rsid w:val="00D36B67"/>
    <w:rsid w:val="00D36CED"/>
    <w:rsid w:val="00D37CA7"/>
    <w:rsid w:val="00D413E7"/>
    <w:rsid w:val="00D4151A"/>
    <w:rsid w:val="00D41E9B"/>
    <w:rsid w:val="00D421E2"/>
    <w:rsid w:val="00D43050"/>
    <w:rsid w:val="00D43155"/>
    <w:rsid w:val="00D43575"/>
    <w:rsid w:val="00D436C7"/>
    <w:rsid w:val="00D43CC0"/>
    <w:rsid w:val="00D44748"/>
    <w:rsid w:val="00D447F9"/>
    <w:rsid w:val="00D4497A"/>
    <w:rsid w:val="00D45091"/>
    <w:rsid w:val="00D4562F"/>
    <w:rsid w:val="00D4742C"/>
    <w:rsid w:val="00D500B7"/>
    <w:rsid w:val="00D5064A"/>
    <w:rsid w:val="00D508D4"/>
    <w:rsid w:val="00D51CD6"/>
    <w:rsid w:val="00D53016"/>
    <w:rsid w:val="00D53765"/>
    <w:rsid w:val="00D5546F"/>
    <w:rsid w:val="00D55522"/>
    <w:rsid w:val="00D57279"/>
    <w:rsid w:val="00D57B8C"/>
    <w:rsid w:val="00D6072A"/>
    <w:rsid w:val="00D61197"/>
    <w:rsid w:val="00D61D3F"/>
    <w:rsid w:val="00D61DFD"/>
    <w:rsid w:val="00D6237C"/>
    <w:rsid w:val="00D6302C"/>
    <w:rsid w:val="00D63A0C"/>
    <w:rsid w:val="00D63D49"/>
    <w:rsid w:val="00D64024"/>
    <w:rsid w:val="00D64DCA"/>
    <w:rsid w:val="00D66C48"/>
    <w:rsid w:val="00D66C86"/>
    <w:rsid w:val="00D67670"/>
    <w:rsid w:val="00D67B6E"/>
    <w:rsid w:val="00D709E1"/>
    <w:rsid w:val="00D714F2"/>
    <w:rsid w:val="00D71AA0"/>
    <w:rsid w:val="00D7240F"/>
    <w:rsid w:val="00D725DC"/>
    <w:rsid w:val="00D72A11"/>
    <w:rsid w:val="00D72C9E"/>
    <w:rsid w:val="00D73B09"/>
    <w:rsid w:val="00D755E1"/>
    <w:rsid w:val="00D76F1A"/>
    <w:rsid w:val="00D76FAA"/>
    <w:rsid w:val="00D7740C"/>
    <w:rsid w:val="00D77BFF"/>
    <w:rsid w:val="00D80AE8"/>
    <w:rsid w:val="00D82F3E"/>
    <w:rsid w:val="00D84D90"/>
    <w:rsid w:val="00D84F78"/>
    <w:rsid w:val="00D85EED"/>
    <w:rsid w:val="00D86A5E"/>
    <w:rsid w:val="00D86DBB"/>
    <w:rsid w:val="00D86FFD"/>
    <w:rsid w:val="00D8733F"/>
    <w:rsid w:val="00D87361"/>
    <w:rsid w:val="00D87501"/>
    <w:rsid w:val="00D87AAD"/>
    <w:rsid w:val="00D87D37"/>
    <w:rsid w:val="00D904CA"/>
    <w:rsid w:val="00D914FD"/>
    <w:rsid w:val="00D920CE"/>
    <w:rsid w:val="00D925B5"/>
    <w:rsid w:val="00D926B3"/>
    <w:rsid w:val="00D92A75"/>
    <w:rsid w:val="00D9316B"/>
    <w:rsid w:val="00D932C2"/>
    <w:rsid w:val="00D9378E"/>
    <w:rsid w:val="00D93FDE"/>
    <w:rsid w:val="00D943A7"/>
    <w:rsid w:val="00D94999"/>
    <w:rsid w:val="00D9573D"/>
    <w:rsid w:val="00D957CE"/>
    <w:rsid w:val="00D96B0B"/>
    <w:rsid w:val="00D971EF"/>
    <w:rsid w:val="00D97D60"/>
    <w:rsid w:val="00D97D68"/>
    <w:rsid w:val="00DA03B4"/>
    <w:rsid w:val="00DA18F1"/>
    <w:rsid w:val="00DA1E3A"/>
    <w:rsid w:val="00DA22C4"/>
    <w:rsid w:val="00DA23A9"/>
    <w:rsid w:val="00DA3A8C"/>
    <w:rsid w:val="00DA42FD"/>
    <w:rsid w:val="00DA4504"/>
    <w:rsid w:val="00DA4BEB"/>
    <w:rsid w:val="00DA59D1"/>
    <w:rsid w:val="00DA5C51"/>
    <w:rsid w:val="00DA5DF4"/>
    <w:rsid w:val="00DA68E6"/>
    <w:rsid w:val="00DA6F96"/>
    <w:rsid w:val="00DA7B6B"/>
    <w:rsid w:val="00DA7FDC"/>
    <w:rsid w:val="00DB0881"/>
    <w:rsid w:val="00DB098F"/>
    <w:rsid w:val="00DB0FA3"/>
    <w:rsid w:val="00DB1921"/>
    <w:rsid w:val="00DB291F"/>
    <w:rsid w:val="00DB3FAD"/>
    <w:rsid w:val="00DB478C"/>
    <w:rsid w:val="00DB4E09"/>
    <w:rsid w:val="00DB5231"/>
    <w:rsid w:val="00DB554A"/>
    <w:rsid w:val="00DB57B9"/>
    <w:rsid w:val="00DB59AC"/>
    <w:rsid w:val="00DB64F6"/>
    <w:rsid w:val="00DB6A8B"/>
    <w:rsid w:val="00DB6FCF"/>
    <w:rsid w:val="00DC091D"/>
    <w:rsid w:val="00DC0E53"/>
    <w:rsid w:val="00DC0F2D"/>
    <w:rsid w:val="00DC1D71"/>
    <w:rsid w:val="00DC27C4"/>
    <w:rsid w:val="00DC36A3"/>
    <w:rsid w:val="00DC3F9D"/>
    <w:rsid w:val="00DC4395"/>
    <w:rsid w:val="00DC5363"/>
    <w:rsid w:val="00DC54C3"/>
    <w:rsid w:val="00DC7AD2"/>
    <w:rsid w:val="00DD1003"/>
    <w:rsid w:val="00DD1569"/>
    <w:rsid w:val="00DD239C"/>
    <w:rsid w:val="00DD2A32"/>
    <w:rsid w:val="00DD46D9"/>
    <w:rsid w:val="00DD49CF"/>
    <w:rsid w:val="00DD4A73"/>
    <w:rsid w:val="00DD4AC0"/>
    <w:rsid w:val="00DD51CD"/>
    <w:rsid w:val="00DD55DD"/>
    <w:rsid w:val="00DD57DC"/>
    <w:rsid w:val="00DD6A6E"/>
    <w:rsid w:val="00DD6B02"/>
    <w:rsid w:val="00DD6EE6"/>
    <w:rsid w:val="00DD6FB3"/>
    <w:rsid w:val="00DE069B"/>
    <w:rsid w:val="00DE0846"/>
    <w:rsid w:val="00DE0AA2"/>
    <w:rsid w:val="00DE12EB"/>
    <w:rsid w:val="00DE1359"/>
    <w:rsid w:val="00DE2329"/>
    <w:rsid w:val="00DE24A7"/>
    <w:rsid w:val="00DE29C3"/>
    <w:rsid w:val="00DE2FFF"/>
    <w:rsid w:val="00DE35DA"/>
    <w:rsid w:val="00DE3705"/>
    <w:rsid w:val="00DE47B1"/>
    <w:rsid w:val="00DE4BA9"/>
    <w:rsid w:val="00DE508F"/>
    <w:rsid w:val="00DE5B1B"/>
    <w:rsid w:val="00DE6392"/>
    <w:rsid w:val="00DE6924"/>
    <w:rsid w:val="00DE7426"/>
    <w:rsid w:val="00DF0A17"/>
    <w:rsid w:val="00DF1D15"/>
    <w:rsid w:val="00DF2026"/>
    <w:rsid w:val="00DF2AD9"/>
    <w:rsid w:val="00DF32F6"/>
    <w:rsid w:val="00DF4065"/>
    <w:rsid w:val="00DF40F0"/>
    <w:rsid w:val="00DF419A"/>
    <w:rsid w:val="00DF5118"/>
    <w:rsid w:val="00DF5531"/>
    <w:rsid w:val="00DF5735"/>
    <w:rsid w:val="00DF5864"/>
    <w:rsid w:val="00DF6098"/>
    <w:rsid w:val="00DF6D3E"/>
    <w:rsid w:val="00DF7CE1"/>
    <w:rsid w:val="00E003BD"/>
    <w:rsid w:val="00E004D9"/>
    <w:rsid w:val="00E0251C"/>
    <w:rsid w:val="00E02639"/>
    <w:rsid w:val="00E02948"/>
    <w:rsid w:val="00E02B60"/>
    <w:rsid w:val="00E03609"/>
    <w:rsid w:val="00E038B6"/>
    <w:rsid w:val="00E046DD"/>
    <w:rsid w:val="00E04E6B"/>
    <w:rsid w:val="00E0649B"/>
    <w:rsid w:val="00E06880"/>
    <w:rsid w:val="00E123F2"/>
    <w:rsid w:val="00E1284E"/>
    <w:rsid w:val="00E13CAC"/>
    <w:rsid w:val="00E1411F"/>
    <w:rsid w:val="00E1552B"/>
    <w:rsid w:val="00E161B4"/>
    <w:rsid w:val="00E16503"/>
    <w:rsid w:val="00E16D83"/>
    <w:rsid w:val="00E16ECA"/>
    <w:rsid w:val="00E17681"/>
    <w:rsid w:val="00E178D1"/>
    <w:rsid w:val="00E17920"/>
    <w:rsid w:val="00E17DF5"/>
    <w:rsid w:val="00E17FAC"/>
    <w:rsid w:val="00E20418"/>
    <w:rsid w:val="00E20781"/>
    <w:rsid w:val="00E214C5"/>
    <w:rsid w:val="00E218C8"/>
    <w:rsid w:val="00E21D11"/>
    <w:rsid w:val="00E21FA2"/>
    <w:rsid w:val="00E22AD7"/>
    <w:rsid w:val="00E22C25"/>
    <w:rsid w:val="00E233FB"/>
    <w:rsid w:val="00E23B03"/>
    <w:rsid w:val="00E23C89"/>
    <w:rsid w:val="00E2409A"/>
    <w:rsid w:val="00E240C9"/>
    <w:rsid w:val="00E245D5"/>
    <w:rsid w:val="00E245E0"/>
    <w:rsid w:val="00E246B1"/>
    <w:rsid w:val="00E24CB1"/>
    <w:rsid w:val="00E25A8A"/>
    <w:rsid w:val="00E26DE2"/>
    <w:rsid w:val="00E27A89"/>
    <w:rsid w:val="00E27C11"/>
    <w:rsid w:val="00E30012"/>
    <w:rsid w:val="00E30632"/>
    <w:rsid w:val="00E318A5"/>
    <w:rsid w:val="00E3199A"/>
    <w:rsid w:val="00E33AC8"/>
    <w:rsid w:val="00E33FC2"/>
    <w:rsid w:val="00E34145"/>
    <w:rsid w:val="00E34817"/>
    <w:rsid w:val="00E34956"/>
    <w:rsid w:val="00E34BEC"/>
    <w:rsid w:val="00E35368"/>
    <w:rsid w:val="00E3560C"/>
    <w:rsid w:val="00E35FEA"/>
    <w:rsid w:val="00E36402"/>
    <w:rsid w:val="00E36DED"/>
    <w:rsid w:val="00E37328"/>
    <w:rsid w:val="00E37C2E"/>
    <w:rsid w:val="00E37DB0"/>
    <w:rsid w:val="00E40C63"/>
    <w:rsid w:val="00E4147C"/>
    <w:rsid w:val="00E417B7"/>
    <w:rsid w:val="00E4233B"/>
    <w:rsid w:val="00E43170"/>
    <w:rsid w:val="00E43753"/>
    <w:rsid w:val="00E43FC5"/>
    <w:rsid w:val="00E44899"/>
    <w:rsid w:val="00E451AA"/>
    <w:rsid w:val="00E454C4"/>
    <w:rsid w:val="00E467CF"/>
    <w:rsid w:val="00E46BAD"/>
    <w:rsid w:val="00E47ACC"/>
    <w:rsid w:val="00E50238"/>
    <w:rsid w:val="00E50476"/>
    <w:rsid w:val="00E50DC3"/>
    <w:rsid w:val="00E52591"/>
    <w:rsid w:val="00E530D2"/>
    <w:rsid w:val="00E54160"/>
    <w:rsid w:val="00E55D17"/>
    <w:rsid w:val="00E5640E"/>
    <w:rsid w:val="00E57D8A"/>
    <w:rsid w:val="00E60F37"/>
    <w:rsid w:val="00E611E6"/>
    <w:rsid w:val="00E61C5E"/>
    <w:rsid w:val="00E61CFF"/>
    <w:rsid w:val="00E61D8B"/>
    <w:rsid w:val="00E61F12"/>
    <w:rsid w:val="00E62582"/>
    <w:rsid w:val="00E62A5D"/>
    <w:rsid w:val="00E62B96"/>
    <w:rsid w:val="00E64D3F"/>
    <w:rsid w:val="00E65912"/>
    <w:rsid w:val="00E66996"/>
    <w:rsid w:val="00E66FFA"/>
    <w:rsid w:val="00E679B3"/>
    <w:rsid w:val="00E70183"/>
    <w:rsid w:val="00E70430"/>
    <w:rsid w:val="00E707D2"/>
    <w:rsid w:val="00E70E31"/>
    <w:rsid w:val="00E71A5B"/>
    <w:rsid w:val="00E71D4B"/>
    <w:rsid w:val="00E7258F"/>
    <w:rsid w:val="00E729DC"/>
    <w:rsid w:val="00E72CEA"/>
    <w:rsid w:val="00E749C4"/>
    <w:rsid w:val="00E75236"/>
    <w:rsid w:val="00E75506"/>
    <w:rsid w:val="00E75876"/>
    <w:rsid w:val="00E75AF8"/>
    <w:rsid w:val="00E75CB6"/>
    <w:rsid w:val="00E7684A"/>
    <w:rsid w:val="00E7754E"/>
    <w:rsid w:val="00E77F05"/>
    <w:rsid w:val="00E80424"/>
    <w:rsid w:val="00E8107E"/>
    <w:rsid w:val="00E81477"/>
    <w:rsid w:val="00E81ABF"/>
    <w:rsid w:val="00E822DF"/>
    <w:rsid w:val="00E8232D"/>
    <w:rsid w:val="00E84557"/>
    <w:rsid w:val="00E84588"/>
    <w:rsid w:val="00E845A4"/>
    <w:rsid w:val="00E84715"/>
    <w:rsid w:val="00E85073"/>
    <w:rsid w:val="00E850EC"/>
    <w:rsid w:val="00E856A9"/>
    <w:rsid w:val="00E85BDD"/>
    <w:rsid w:val="00E8668B"/>
    <w:rsid w:val="00E86EBC"/>
    <w:rsid w:val="00E87B1B"/>
    <w:rsid w:val="00E90677"/>
    <w:rsid w:val="00E9141E"/>
    <w:rsid w:val="00E917D2"/>
    <w:rsid w:val="00E91C14"/>
    <w:rsid w:val="00E92D1B"/>
    <w:rsid w:val="00E93338"/>
    <w:rsid w:val="00E9390A"/>
    <w:rsid w:val="00E93B7A"/>
    <w:rsid w:val="00E9427D"/>
    <w:rsid w:val="00E94334"/>
    <w:rsid w:val="00E946C5"/>
    <w:rsid w:val="00E9514B"/>
    <w:rsid w:val="00E95152"/>
    <w:rsid w:val="00E952F8"/>
    <w:rsid w:val="00E9532D"/>
    <w:rsid w:val="00E95C59"/>
    <w:rsid w:val="00E95D81"/>
    <w:rsid w:val="00E961E0"/>
    <w:rsid w:val="00E96839"/>
    <w:rsid w:val="00E96BE5"/>
    <w:rsid w:val="00E973CD"/>
    <w:rsid w:val="00EA0818"/>
    <w:rsid w:val="00EA16AB"/>
    <w:rsid w:val="00EA22D8"/>
    <w:rsid w:val="00EA27B4"/>
    <w:rsid w:val="00EA28E3"/>
    <w:rsid w:val="00EA3DB5"/>
    <w:rsid w:val="00EA40F5"/>
    <w:rsid w:val="00EA42B0"/>
    <w:rsid w:val="00EA4583"/>
    <w:rsid w:val="00EA4822"/>
    <w:rsid w:val="00EA4DF7"/>
    <w:rsid w:val="00EA5825"/>
    <w:rsid w:val="00EA770A"/>
    <w:rsid w:val="00EA7984"/>
    <w:rsid w:val="00EA7DF3"/>
    <w:rsid w:val="00EB0A4B"/>
    <w:rsid w:val="00EB1E77"/>
    <w:rsid w:val="00EB2E5E"/>
    <w:rsid w:val="00EB421B"/>
    <w:rsid w:val="00EB4C31"/>
    <w:rsid w:val="00EB4F55"/>
    <w:rsid w:val="00EB5FF1"/>
    <w:rsid w:val="00EB6B8C"/>
    <w:rsid w:val="00EB6EDF"/>
    <w:rsid w:val="00EB6F74"/>
    <w:rsid w:val="00EB75CB"/>
    <w:rsid w:val="00EB75D8"/>
    <w:rsid w:val="00EB797E"/>
    <w:rsid w:val="00EB7BDD"/>
    <w:rsid w:val="00EB7DC6"/>
    <w:rsid w:val="00EC06BA"/>
    <w:rsid w:val="00EC07D7"/>
    <w:rsid w:val="00EC0D01"/>
    <w:rsid w:val="00EC186E"/>
    <w:rsid w:val="00EC200A"/>
    <w:rsid w:val="00EC3988"/>
    <w:rsid w:val="00EC3B8D"/>
    <w:rsid w:val="00EC5748"/>
    <w:rsid w:val="00EC5EA1"/>
    <w:rsid w:val="00EC6660"/>
    <w:rsid w:val="00EC7698"/>
    <w:rsid w:val="00EC7984"/>
    <w:rsid w:val="00ED0680"/>
    <w:rsid w:val="00ED0819"/>
    <w:rsid w:val="00ED101A"/>
    <w:rsid w:val="00ED26DE"/>
    <w:rsid w:val="00ED2A3F"/>
    <w:rsid w:val="00ED321B"/>
    <w:rsid w:val="00ED3BD2"/>
    <w:rsid w:val="00ED419F"/>
    <w:rsid w:val="00ED59F3"/>
    <w:rsid w:val="00EE019B"/>
    <w:rsid w:val="00EE082F"/>
    <w:rsid w:val="00EE0957"/>
    <w:rsid w:val="00EE0CC9"/>
    <w:rsid w:val="00EE1AE8"/>
    <w:rsid w:val="00EE315F"/>
    <w:rsid w:val="00EE3C85"/>
    <w:rsid w:val="00EE3EE8"/>
    <w:rsid w:val="00EE41AE"/>
    <w:rsid w:val="00EE4BAD"/>
    <w:rsid w:val="00EE4BB5"/>
    <w:rsid w:val="00EE5127"/>
    <w:rsid w:val="00EE5569"/>
    <w:rsid w:val="00EE5B13"/>
    <w:rsid w:val="00EE748C"/>
    <w:rsid w:val="00EE75DC"/>
    <w:rsid w:val="00EE76E4"/>
    <w:rsid w:val="00EF0513"/>
    <w:rsid w:val="00EF0E17"/>
    <w:rsid w:val="00EF1640"/>
    <w:rsid w:val="00EF17EE"/>
    <w:rsid w:val="00EF190E"/>
    <w:rsid w:val="00EF2A3D"/>
    <w:rsid w:val="00EF36D0"/>
    <w:rsid w:val="00EF3B4B"/>
    <w:rsid w:val="00EF3EFC"/>
    <w:rsid w:val="00EF3F50"/>
    <w:rsid w:val="00EF4569"/>
    <w:rsid w:val="00EF7471"/>
    <w:rsid w:val="00EF7995"/>
    <w:rsid w:val="00F0100A"/>
    <w:rsid w:val="00F01FAB"/>
    <w:rsid w:val="00F03470"/>
    <w:rsid w:val="00F0348D"/>
    <w:rsid w:val="00F035D1"/>
    <w:rsid w:val="00F04657"/>
    <w:rsid w:val="00F047AE"/>
    <w:rsid w:val="00F057F8"/>
    <w:rsid w:val="00F06668"/>
    <w:rsid w:val="00F07356"/>
    <w:rsid w:val="00F07B30"/>
    <w:rsid w:val="00F07C02"/>
    <w:rsid w:val="00F110F8"/>
    <w:rsid w:val="00F11268"/>
    <w:rsid w:val="00F1181E"/>
    <w:rsid w:val="00F1291D"/>
    <w:rsid w:val="00F12E0F"/>
    <w:rsid w:val="00F139F6"/>
    <w:rsid w:val="00F13E95"/>
    <w:rsid w:val="00F1408C"/>
    <w:rsid w:val="00F14223"/>
    <w:rsid w:val="00F1474F"/>
    <w:rsid w:val="00F161DC"/>
    <w:rsid w:val="00F1672E"/>
    <w:rsid w:val="00F17BC1"/>
    <w:rsid w:val="00F17CDC"/>
    <w:rsid w:val="00F210B5"/>
    <w:rsid w:val="00F21249"/>
    <w:rsid w:val="00F22157"/>
    <w:rsid w:val="00F22321"/>
    <w:rsid w:val="00F22F82"/>
    <w:rsid w:val="00F23101"/>
    <w:rsid w:val="00F235D5"/>
    <w:rsid w:val="00F236A3"/>
    <w:rsid w:val="00F246D1"/>
    <w:rsid w:val="00F25439"/>
    <w:rsid w:val="00F2604E"/>
    <w:rsid w:val="00F2643F"/>
    <w:rsid w:val="00F26D62"/>
    <w:rsid w:val="00F276BC"/>
    <w:rsid w:val="00F304D9"/>
    <w:rsid w:val="00F31543"/>
    <w:rsid w:val="00F319BE"/>
    <w:rsid w:val="00F31CC6"/>
    <w:rsid w:val="00F32062"/>
    <w:rsid w:val="00F33B1F"/>
    <w:rsid w:val="00F33DE6"/>
    <w:rsid w:val="00F34524"/>
    <w:rsid w:val="00F36226"/>
    <w:rsid w:val="00F36E5F"/>
    <w:rsid w:val="00F37087"/>
    <w:rsid w:val="00F4047D"/>
    <w:rsid w:val="00F4064B"/>
    <w:rsid w:val="00F40E35"/>
    <w:rsid w:val="00F414C0"/>
    <w:rsid w:val="00F41EE8"/>
    <w:rsid w:val="00F428DE"/>
    <w:rsid w:val="00F4292A"/>
    <w:rsid w:val="00F43433"/>
    <w:rsid w:val="00F44652"/>
    <w:rsid w:val="00F4470E"/>
    <w:rsid w:val="00F44FE7"/>
    <w:rsid w:val="00F45448"/>
    <w:rsid w:val="00F45C7D"/>
    <w:rsid w:val="00F4712D"/>
    <w:rsid w:val="00F477CE"/>
    <w:rsid w:val="00F506CE"/>
    <w:rsid w:val="00F51DAF"/>
    <w:rsid w:val="00F522D3"/>
    <w:rsid w:val="00F525B8"/>
    <w:rsid w:val="00F52B0B"/>
    <w:rsid w:val="00F544B7"/>
    <w:rsid w:val="00F5710D"/>
    <w:rsid w:val="00F57441"/>
    <w:rsid w:val="00F60ACE"/>
    <w:rsid w:val="00F61008"/>
    <w:rsid w:val="00F610A4"/>
    <w:rsid w:val="00F61911"/>
    <w:rsid w:val="00F61AAE"/>
    <w:rsid w:val="00F61B72"/>
    <w:rsid w:val="00F62EB6"/>
    <w:rsid w:val="00F636B8"/>
    <w:rsid w:val="00F642F8"/>
    <w:rsid w:val="00F64B11"/>
    <w:rsid w:val="00F64F5F"/>
    <w:rsid w:val="00F64FE6"/>
    <w:rsid w:val="00F654DF"/>
    <w:rsid w:val="00F668C5"/>
    <w:rsid w:val="00F66AAC"/>
    <w:rsid w:val="00F671B3"/>
    <w:rsid w:val="00F673CF"/>
    <w:rsid w:val="00F676DA"/>
    <w:rsid w:val="00F67EFD"/>
    <w:rsid w:val="00F71B64"/>
    <w:rsid w:val="00F72197"/>
    <w:rsid w:val="00F72B15"/>
    <w:rsid w:val="00F7475A"/>
    <w:rsid w:val="00F7529A"/>
    <w:rsid w:val="00F767E8"/>
    <w:rsid w:val="00F77087"/>
    <w:rsid w:val="00F81021"/>
    <w:rsid w:val="00F810C9"/>
    <w:rsid w:val="00F81BFB"/>
    <w:rsid w:val="00F81F48"/>
    <w:rsid w:val="00F82D84"/>
    <w:rsid w:val="00F8440C"/>
    <w:rsid w:val="00F86326"/>
    <w:rsid w:val="00F906B3"/>
    <w:rsid w:val="00F90E66"/>
    <w:rsid w:val="00F90ED7"/>
    <w:rsid w:val="00F9174B"/>
    <w:rsid w:val="00F91A96"/>
    <w:rsid w:val="00F924B8"/>
    <w:rsid w:val="00F926DB"/>
    <w:rsid w:val="00F929B6"/>
    <w:rsid w:val="00F929C5"/>
    <w:rsid w:val="00F92F17"/>
    <w:rsid w:val="00F9329F"/>
    <w:rsid w:val="00F93B1D"/>
    <w:rsid w:val="00F948DD"/>
    <w:rsid w:val="00F94D4A"/>
    <w:rsid w:val="00F94DE1"/>
    <w:rsid w:val="00F94E25"/>
    <w:rsid w:val="00F959C7"/>
    <w:rsid w:val="00F95CE5"/>
    <w:rsid w:val="00F965AF"/>
    <w:rsid w:val="00F96673"/>
    <w:rsid w:val="00F96934"/>
    <w:rsid w:val="00F96D9A"/>
    <w:rsid w:val="00F96E1E"/>
    <w:rsid w:val="00F96E6B"/>
    <w:rsid w:val="00F97B74"/>
    <w:rsid w:val="00FA0C3D"/>
    <w:rsid w:val="00FA14AD"/>
    <w:rsid w:val="00FA1E1E"/>
    <w:rsid w:val="00FA28EC"/>
    <w:rsid w:val="00FA2EB4"/>
    <w:rsid w:val="00FA31B1"/>
    <w:rsid w:val="00FA4E2B"/>
    <w:rsid w:val="00FA5B85"/>
    <w:rsid w:val="00FA67E9"/>
    <w:rsid w:val="00FA784A"/>
    <w:rsid w:val="00FB07A6"/>
    <w:rsid w:val="00FB0C0E"/>
    <w:rsid w:val="00FB1302"/>
    <w:rsid w:val="00FB1E06"/>
    <w:rsid w:val="00FB3CE2"/>
    <w:rsid w:val="00FB5428"/>
    <w:rsid w:val="00FB5D81"/>
    <w:rsid w:val="00FB626C"/>
    <w:rsid w:val="00FB6D7D"/>
    <w:rsid w:val="00FB766D"/>
    <w:rsid w:val="00FB7ACB"/>
    <w:rsid w:val="00FB7DA0"/>
    <w:rsid w:val="00FB7EDB"/>
    <w:rsid w:val="00FC025C"/>
    <w:rsid w:val="00FC0344"/>
    <w:rsid w:val="00FC064D"/>
    <w:rsid w:val="00FC08B0"/>
    <w:rsid w:val="00FC16AB"/>
    <w:rsid w:val="00FC222B"/>
    <w:rsid w:val="00FC2E0A"/>
    <w:rsid w:val="00FC30FA"/>
    <w:rsid w:val="00FC3A12"/>
    <w:rsid w:val="00FC4752"/>
    <w:rsid w:val="00FC6AAC"/>
    <w:rsid w:val="00FC6DA7"/>
    <w:rsid w:val="00FC72A9"/>
    <w:rsid w:val="00FC72D1"/>
    <w:rsid w:val="00FC7858"/>
    <w:rsid w:val="00FC78A8"/>
    <w:rsid w:val="00FD055A"/>
    <w:rsid w:val="00FD098A"/>
    <w:rsid w:val="00FD0F44"/>
    <w:rsid w:val="00FD20E4"/>
    <w:rsid w:val="00FD43EC"/>
    <w:rsid w:val="00FD4D1F"/>
    <w:rsid w:val="00FD6D0B"/>
    <w:rsid w:val="00FD6FAF"/>
    <w:rsid w:val="00FD7304"/>
    <w:rsid w:val="00FD73A3"/>
    <w:rsid w:val="00FE01C2"/>
    <w:rsid w:val="00FE04ED"/>
    <w:rsid w:val="00FE0E7E"/>
    <w:rsid w:val="00FE0F95"/>
    <w:rsid w:val="00FE2317"/>
    <w:rsid w:val="00FE326C"/>
    <w:rsid w:val="00FE32CA"/>
    <w:rsid w:val="00FE3454"/>
    <w:rsid w:val="00FE3790"/>
    <w:rsid w:val="00FE380C"/>
    <w:rsid w:val="00FE4496"/>
    <w:rsid w:val="00FE5D25"/>
    <w:rsid w:val="00FE6141"/>
    <w:rsid w:val="00FE6E8E"/>
    <w:rsid w:val="00FF0259"/>
    <w:rsid w:val="00FF28E2"/>
    <w:rsid w:val="00FF2C80"/>
    <w:rsid w:val="00FF3AE5"/>
    <w:rsid w:val="00FF4D60"/>
    <w:rsid w:val="00FF570D"/>
    <w:rsid w:val="00FF6F9F"/>
    <w:rsid w:val="00FF744C"/>
    <w:rsid w:val="00FF75D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rules v:ext="edit">
        <o:r id="V:Rule18" type="connector" idref="#AutoShape 163"/>
        <o:r id="V:Rule19" type="connector" idref="#AutoShape 79"/>
        <o:r id="V:Rule20" type="connector" idref="#AutoShape 93"/>
        <o:r id="V:Rule21" type="connector" idref="#AutoShape 76"/>
        <o:r id="V:Rule22" type="connector" idref="#AutoShape 83"/>
        <o:r id="V:Rule23" type="connector" idref="#AutoShape 90"/>
        <o:r id="V:Rule24" type="connector" idref="#AutoShape 162"/>
        <o:r id="V:Rule25" type="connector" idref="#AutoShape 91"/>
        <o:r id="V:Rule26" type="connector" idref="#AutoShape 161"/>
        <o:r id="V:Rule27" type="connector" idref="#AutoShape 82"/>
        <o:r id="V:Rule28" type="connector" idref="#AutoShape 78"/>
        <o:r id="V:Rule29" type="connector" idref="#AutoShape 172"/>
        <o:r id="V:Rule30" type="connector" idref="#AutoShape 166"/>
        <o:r id="V:Rule31" type="connector" idref="#AutoShape 167"/>
        <o:r id="V:Rule32" type="connector" idref="#AutoShape 168"/>
        <o:r id="V:Rule33" type="connector" idref="#AutoShape 77"/>
        <o:r id="V:Rule34" type="connector" idref="#AutoShape 17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uiPriority="0" w:qFormat="1"/>
    <w:lsdException w:name="heading 2" w:locked="1" w:semiHidden="0" w:uiPriority="0" w:qFormat="1"/>
    <w:lsdException w:name="heading 3" w:locked="1" w:semiHidden="0" w:uiPriority="0" w:qFormat="1"/>
    <w:lsdException w:name="heading 4" w:locked="1" w:semiHidden="0" w:uiPriority="0" w:qFormat="1"/>
    <w:lsdException w:name="heading 5" w:locked="1" w:semiHidden="0" w:uiPriority="0" w:qFormat="1"/>
    <w:lsdException w:name="heading 6" w:locked="1" w:semiHidden="0" w:uiPriority="0" w:qFormat="1"/>
    <w:lsdException w:name="heading 7" w:locked="1" w:semiHidden="0" w:uiPriority="0" w:qFormat="1"/>
    <w:lsdException w:name="heading 8" w:locked="1" w:semiHidden="0" w:uiPriority="0" w:qFormat="1"/>
    <w:lsdException w:name="heading 9" w:locked="1" w:semiHidden="0" w:uiPriority="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39"/>
    <w:lsdException w:name="toc 2" w:locked="1" w:semiHidden="0" w:uiPriority="39"/>
    <w:lsdException w:name="toc 3" w:locked="1" w:semiHidden="0" w:uiPriority="39"/>
    <w:lsdException w:name="toc 4" w:locked="1" w:semiHidden="0" w:uiPriority="39"/>
    <w:lsdException w:name="toc 5" w:locked="1" w:semiHidden="0" w:uiPriority="39"/>
    <w:lsdException w:name="toc 6" w:locked="1" w:semiHidden="0" w:uiPriority="39"/>
    <w:lsdException w:name="toc 7" w:locked="1" w:semiHidden="0" w:uiPriority="39"/>
    <w:lsdException w:name="toc 8" w:locked="1" w:semiHidden="0" w:uiPriority="39"/>
    <w:lsdException w:name="toc 9" w:locked="1" w:semiHidden="0" w:uiPriority="39"/>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locked="1" w:semiHidden="0" w:uiPriority="0"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locked="1" w:semiHidden="0" w:uiPriority="0"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iPriority="0"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1"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2C2ECB"/>
    <w:pPr>
      <w:spacing w:after="220" w:line="300" w:lineRule="auto"/>
      <w:jc w:val="both"/>
    </w:pPr>
    <w:rPr>
      <w:rFonts w:ascii="Arial" w:hAnsi="Arial"/>
      <w:color w:val="000000"/>
      <w:szCs w:val="20"/>
      <w:lang w:val="en-GB"/>
    </w:rPr>
  </w:style>
  <w:style w:type="paragraph" w:styleId="Heading1">
    <w:name w:val="heading 1"/>
    <w:basedOn w:val="Para0"/>
    <w:next w:val="Para0"/>
    <w:link w:val="Heading1Char"/>
    <w:uiPriority w:val="99"/>
    <w:qFormat/>
    <w:rsid w:val="0017208C"/>
    <w:pPr>
      <w:keepNext/>
      <w:pageBreakBefore/>
      <w:numPr>
        <w:numId w:val="8"/>
      </w:numPr>
      <w:tabs>
        <w:tab w:val="num" w:pos="851"/>
      </w:tabs>
      <w:spacing w:after="240" w:line="240" w:lineRule="auto"/>
      <w:ind w:left="851" w:hanging="851"/>
      <w:outlineLvl w:val="0"/>
    </w:pPr>
    <w:rPr>
      <w:rFonts w:ascii="Times New Roman" w:hAnsi="Times New Roman"/>
      <w:b/>
      <w:color w:val="6CB9DC"/>
      <w:sz w:val="42"/>
    </w:rPr>
  </w:style>
  <w:style w:type="paragraph" w:styleId="Heading2">
    <w:name w:val="heading 2"/>
    <w:basedOn w:val="Heading1"/>
    <w:next w:val="Para0"/>
    <w:link w:val="Heading2Char"/>
    <w:uiPriority w:val="99"/>
    <w:qFormat/>
    <w:rsid w:val="0017208C"/>
    <w:pPr>
      <w:pageBreakBefore w:val="0"/>
      <w:numPr>
        <w:ilvl w:val="1"/>
      </w:numPr>
      <w:outlineLvl w:val="1"/>
    </w:pPr>
    <w:rPr>
      <w:rFonts w:ascii="Arial" w:hAnsi="Arial"/>
      <w:color w:val="auto"/>
      <w:sz w:val="22"/>
      <w:szCs w:val="22"/>
    </w:rPr>
  </w:style>
  <w:style w:type="paragraph" w:styleId="Heading3">
    <w:name w:val="heading 3"/>
    <w:basedOn w:val="Heading2"/>
    <w:next w:val="Para0"/>
    <w:link w:val="Heading3Char"/>
    <w:uiPriority w:val="99"/>
    <w:qFormat/>
    <w:rsid w:val="00DC091D"/>
    <w:pPr>
      <w:numPr>
        <w:ilvl w:val="2"/>
      </w:numPr>
      <w:outlineLvl w:val="2"/>
    </w:pPr>
  </w:style>
  <w:style w:type="paragraph" w:styleId="Heading4">
    <w:name w:val="heading 4"/>
    <w:basedOn w:val="Heading3"/>
    <w:next w:val="Para0"/>
    <w:link w:val="Heading4Char"/>
    <w:uiPriority w:val="99"/>
    <w:qFormat/>
    <w:rsid w:val="00DC091D"/>
    <w:pPr>
      <w:numPr>
        <w:ilvl w:val="3"/>
      </w:numPr>
      <w:ind w:left="993" w:hanging="993"/>
      <w:outlineLvl w:val="3"/>
    </w:pPr>
  </w:style>
  <w:style w:type="paragraph" w:styleId="Heading5">
    <w:name w:val="heading 5"/>
    <w:basedOn w:val="Heading4"/>
    <w:next w:val="Para0"/>
    <w:link w:val="Heading5Char"/>
    <w:uiPriority w:val="99"/>
    <w:qFormat/>
    <w:rsid w:val="00DC091D"/>
    <w:pPr>
      <w:numPr>
        <w:ilvl w:val="4"/>
      </w:numPr>
      <w:ind w:left="1134" w:hanging="1134"/>
      <w:outlineLvl w:val="4"/>
    </w:pPr>
  </w:style>
  <w:style w:type="paragraph" w:styleId="Heading6">
    <w:name w:val="heading 6"/>
    <w:basedOn w:val="Heading5"/>
    <w:next w:val="Para0"/>
    <w:link w:val="Heading6Char"/>
    <w:uiPriority w:val="99"/>
    <w:qFormat/>
    <w:rsid w:val="00DC091D"/>
    <w:pPr>
      <w:numPr>
        <w:ilvl w:val="5"/>
      </w:numPr>
      <w:tabs>
        <w:tab w:val="left" w:pos="1276"/>
      </w:tabs>
      <w:ind w:left="1276" w:hanging="1276"/>
      <w:outlineLvl w:val="5"/>
    </w:pPr>
  </w:style>
  <w:style w:type="paragraph" w:styleId="Heading7">
    <w:name w:val="heading 7"/>
    <w:basedOn w:val="Heading6"/>
    <w:next w:val="Para0"/>
    <w:link w:val="Heading7Char"/>
    <w:uiPriority w:val="99"/>
    <w:qFormat/>
    <w:rsid w:val="00DC091D"/>
    <w:pPr>
      <w:numPr>
        <w:ilvl w:val="6"/>
      </w:numPr>
      <w:tabs>
        <w:tab w:val="clear" w:pos="1276"/>
        <w:tab w:val="left" w:pos="1418"/>
      </w:tabs>
      <w:ind w:left="1418" w:hanging="1418"/>
      <w:outlineLvl w:val="6"/>
    </w:pPr>
  </w:style>
  <w:style w:type="paragraph" w:styleId="Heading8">
    <w:name w:val="heading 8"/>
    <w:basedOn w:val="Heading7"/>
    <w:next w:val="Para0"/>
    <w:link w:val="Heading8Char"/>
    <w:uiPriority w:val="99"/>
    <w:qFormat/>
    <w:rsid w:val="00DC091D"/>
    <w:pPr>
      <w:numPr>
        <w:ilvl w:val="7"/>
      </w:numPr>
      <w:tabs>
        <w:tab w:val="clear" w:pos="1418"/>
        <w:tab w:val="left" w:pos="1560"/>
      </w:tabs>
      <w:ind w:left="1560" w:hanging="1560"/>
      <w:outlineLvl w:val="7"/>
    </w:pPr>
  </w:style>
  <w:style w:type="paragraph" w:styleId="Heading9">
    <w:name w:val="heading 9"/>
    <w:basedOn w:val="Heading1"/>
    <w:next w:val="Para0"/>
    <w:link w:val="Heading9Char"/>
    <w:uiPriority w:val="99"/>
    <w:qFormat/>
    <w:rsid w:val="00F43433"/>
    <w:pPr>
      <w:pageBreakBefore w:val="0"/>
      <w:numPr>
        <w:numId w:val="0"/>
      </w:numPr>
      <w:spacing w:before="120" w:after="40"/>
      <w:outlineLvl w:val="8"/>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630AA"/>
    <w:rPr>
      <w:b/>
      <w:color w:val="6CB9DC"/>
      <w:sz w:val="42"/>
      <w:szCs w:val="20"/>
      <w:lang w:val="en-GB"/>
    </w:rPr>
  </w:style>
  <w:style w:type="character" w:customStyle="1" w:styleId="Heading2Char">
    <w:name w:val="Heading 2 Char"/>
    <w:basedOn w:val="DefaultParagraphFont"/>
    <w:link w:val="Heading2"/>
    <w:uiPriority w:val="99"/>
    <w:locked/>
    <w:rsid w:val="0017208C"/>
    <w:rPr>
      <w:rFonts w:ascii="Arial" w:hAnsi="Arial"/>
      <w:b/>
      <w:lang w:val="en-GB"/>
    </w:rPr>
  </w:style>
  <w:style w:type="character" w:customStyle="1" w:styleId="Heading3Char">
    <w:name w:val="Heading 3 Char"/>
    <w:basedOn w:val="DefaultParagraphFont"/>
    <w:link w:val="Heading3"/>
    <w:uiPriority w:val="99"/>
    <w:locked/>
    <w:rsid w:val="00AA4E06"/>
    <w:rPr>
      <w:rFonts w:ascii="Arial" w:hAnsi="Arial"/>
      <w:b/>
      <w:lang w:val="en-GB"/>
    </w:rPr>
  </w:style>
  <w:style w:type="character" w:customStyle="1" w:styleId="Heading4Char">
    <w:name w:val="Heading 4 Char"/>
    <w:basedOn w:val="DefaultParagraphFont"/>
    <w:link w:val="Heading4"/>
    <w:uiPriority w:val="99"/>
    <w:locked/>
    <w:rsid w:val="00C630AA"/>
    <w:rPr>
      <w:rFonts w:ascii="Arial" w:hAnsi="Arial"/>
      <w:b/>
      <w:lang w:val="en-GB"/>
    </w:rPr>
  </w:style>
  <w:style w:type="character" w:customStyle="1" w:styleId="Heading5Char">
    <w:name w:val="Heading 5 Char"/>
    <w:basedOn w:val="DefaultParagraphFont"/>
    <w:link w:val="Heading5"/>
    <w:uiPriority w:val="99"/>
    <w:locked/>
    <w:rsid w:val="00C630AA"/>
    <w:rPr>
      <w:rFonts w:ascii="Arial" w:hAnsi="Arial"/>
      <w:b/>
      <w:lang w:val="en-GB"/>
    </w:rPr>
  </w:style>
  <w:style w:type="character" w:customStyle="1" w:styleId="Heading6Char">
    <w:name w:val="Heading 6 Char"/>
    <w:basedOn w:val="DefaultParagraphFont"/>
    <w:link w:val="Heading6"/>
    <w:uiPriority w:val="99"/>
    <w:locked/>
    <w:rsid w:val="00C630AA"/>
    <w:rPr>
      <w:rFonts w:ascii="Arial" w:hAnsi="Arial"/>
      <w:b/>
      <w:lang w:val="en-GB"/>
    </w:rPr>
  </w:style>
  <w:style w:type="character" w:customStyle="1" w:styleId="Heading7Char">
    <w:name w:val="Heading 7 Char"/>
    <w:basedOn w:val="DefaultParagraphFont"/>
    <w:link w:val="Heading7"/>
    <w:uiPriority w:val="99"/>
    <w:locked/>
    <w:rsid w:val="00C630AA"/>
    <w:rPr>
      <w:rFonts w:ascii="Arial" w:hAnsi="Arial"/>
      <w:b/>
      <w:lang w:val="en-GB"/>
    </w:rPr>
  </w:style>
  <w:style w:type="character" w:customStyle="1" w:styleId="Heading8Char">
    <w:name w:val="Heading 8 Char"/>
    <w:basedOn w:val="DefaultParagraphFont"/>
    <w:link w:val="Heading8"/>
    <w:uiPriority w:val="99"/>
    <w:locked/>
    <w:rsid w:val="00C630AA"/>
    <w:rPr>
      <w:rFonts w:ascii="Arial" w:hAnsi="Arial"/>
      <w:b/>
      <w:lang w:val="en-GB"/>
    </w:rPr>
  </w:style>
  <w:style w:type="character" w:customStyle="1" w:styleId="Heading9Char">
    <w:name w:val="Heading 9 Char"/>
    <w:basedOn w:val="DefaultParagraphFont"/>
    <w:link w:val="Heading9"/>
    <w:uiPriority w:val="99"/>
    <w:semiHidden/>
    <w:locked/>
    <w:rsid w:val="00C630AA"/>
    <w:rPr>
      <w:rFonts w:ascii="Cambria" w:hAnsi="Cambria" w:cs="Times New Roman"/>
      <w:color w:val="000000"/>
      <w:lang w:val="en-GB" w:eastAsia="en-US"/>
    </w:rPr>
  </w:style>
  <w:style w:type="paragraph" w:styleId="BalloonText">
    <w:name w:val="Balloon Text"/>
    <w:basedOn w:val="Normal"/>
    <w:link w:val="BalloonTextChar"/>
    <w:uiPriority w:val="99"/>
    <w:rsid w:val="00DC09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locked/>
    <w:rsid w:val="00DC091D"/>
    <w:rPr>
      <w:rFonts w:ascii="Tahoma" w:hAnsi="Tahoma" w:cs="Tahoma"/>
      <w:color w:val="000000"/>
      <w:sz w:val="16"/>
      <w:szCs w:val="16"/>
      <w:lang w:val="en-GB" w:eastAsia="en-US"/>
    </w:rPr>
  </w:style>
  <w:style w:type="paragraph" w:customStyle="1" w:styleId="Para0">
    <w:name w:val="Para 0"/>
    <w:basedOn w:val="Normal"/>
    <w:link w:val="Para0Char"/>
    <w:uiPriority w:val="99"/>
    <w:rsid w:val="002C2ECB"/>
  </w:style>
  <w:style w:type="paragraph" w:styleId="Header">
    <w:name w:val="header"/>
    <w:basedOn w:val="Para0"/>
    <w:link w:val="HeaderChar"/>
    <w:uiPriority w:val="99"/>
    <w:rsid w:val="00F43433"/>
    <w:pPr>
      <w:tabs>
        <w:tab w:val="right" w:pos="8647"/>
      </w:tabs>
      <w:spacing w:after="0" w:line="240" w:lineRule="auto"/>
    </w:pPr>
    <w:rPr>
      <w:rFonts w:ascii="Arial Narrow" w:hAnsi="Arial Narrow"/>
      <w:b/>
      <w:color w:val="808080"/>
      <w:sz w:val="20"/>
    </w:rPr>
  </w:style>
  <w:style w:type="character" w:customStyle="1" w:styleId="HeaderChar">
    <w:name w:val="Header Char"/>
    <w:basedOn w:val="DefaultParagraphFont"/>
    <w:link w:val="Header"/>
    <w:uiPriority w:val="99"/>
    <w:semiHidden/>
    <w:locked/>
    <w:rsid w:val="00C630AA"/>
    <w:rPr>
      <w:rFonts w:ascii="Arial" w:hAnsi="Arial" w:cs="Times New Roman"/>
      <w:color w:val="000000"/>
      <w:sz w:val="20"/>
      <w:szCs w:val="20"/>
      <w:lang w:val="en-GB" w:eastAsia="en-US"/>
    </w:rPr>
  </w:style>
  <w:style w:type="paragraph" w:customStyle="1" w:styleId="Graphic">
    <w:name w:val="Graphic"/>
    <w:basedOn w:val="Para0"/>
    <w:next w:val="Para0"/>
    <w:uiPriority w:val="99"/>
    <w:rsid w:val="00F43433"/>
    <w:pPr>
      <w:spacing w:before="60" w:after="60" w:line="240" w:lineRule="auto"/>
    </w:pPr>
  </w:style>
  <w:style w:type="paragraph" w:styleId="Caption">
    <w:name w:val="caption"/>
    <w:aliases w:val="Figure,CDM B/Caption,Table Caption,TABLE,Char,Item"/>
    <w:basedOn w:val="Para0"/>
    <w:next w:val="Para0"/>
    <w:link w:val="CaptionChar"/>
    <w:uiPriority w:val="99"/>
    <w:qFormat/>
    <w:rsid w:val="007E47D0"/>
    <w:pPr>
      <w:keepNext/>
      <w:keepLines/>
      <w:numPr>
        <w:numId w:val="1"/>
      </w:numPr>
      <w:spacing w:after="120" w:line="240" w:lineRule="auto"/>
    </w:pPr>
    <w:rPr>
      <w:b/>
      <w:color w:val="auto"/>
    </w:rPr>
  </w:style>
  <w:style w:type="paragraph" w:styleId="Footer">
    <w:name w:val="footer"/>
    <w:basedOn w:val="Normal"/>
    <w:link w:val="FooterChar"/>
    <w:uiPriority w:val="99"/>
    <w:rsid w:val="00F43433"/>
    <w:pPr>
      <w:tabs>
        <w:tab w:val="right" w:pos="8647"/>
      </w:tabs>
      <w:spacing w:after="0" w:line="240" w:lineRule="exact"/>
    </w:pPr>
    <w:rPr>
      <w:rFonts w:ascii="Arial Narrow" w:hAnsi="Arial Narrow"/>
      <w:noProof/>
      <w:color w:val="808080"/>
      <w:sz w:val="16"/>
    </w:rPr>
  </w:style>
  <w:style w:type="character" w:customStyle="1" w:styleId="FooterChar">
    <w:name w:val="Footer Char"/>
    <w:basedOn w:val="DefaultParagraphFont"/>
    <w:link w:val="Footer"/>
    <w:uiPriority w:val="99"/>
    <w:semiHidden/>
    <w:locked/>
    <w:rsid w:val="00C630AA"/>
    <w:rPr>
      <w:rFonts w:ascii="Arial" w:hAnsi="Arial" w:cs="Times New Roman"/>
      <w:color w:val="000000"/>
      <w:sz w:val="20"/>
      <w:szCs w:val="20"/>
      <w:lang w:val="en-GB" w:eastAsia="en-US"/>
    </w:rPr>
  </w:style>
  <w:style w:type="paragraph" w:customStyle="1" w:styleId="Head1manual">
    <w:name w:val="Head 1 manual"/>
    <w:basedOn w:val="Heading1"/>
    <w:next w:val="Para0"/>
    <w:uiPriority w:val="99"/>
    <w:rsid w:val="00F43433"/>
    <w:pPr>
      <w:numPr>
        <w:numId w:val="0"/>
      </w:numPr>
      <w:outlineLvl w:val="9"/>
    </w:pPr>
  </w:style>
  <w:style w:type="paragraph" w:customStyle="1" w:styleId="Head2manual">
    <w:name w:val="Head 2 manual"/>
    <w:basedOn w:val="Head1manual"/>
    <w:next w:val="Para0"/>
    <w:uiPriority w:val="99"/>
    <w:rsid w:val="00F43433"/>
    <w:pPr>
      <w:pageBreakBefore w:val="0"/>
      <w:spacing w:before="120" w:after="40"/>
    </w:pPr>
    <w:rPr>
      <w:sz w:val="22"/>
    </w:rPr>
  </w:style>
  <w:style w:type="paragraph" w:customStyle="1" w:styleId="Head3manual">
    <w:name w:val="Head 3 manual"/>
    <w:basedOn w:val="Head1manual"/>
    <w:next w:val="Para0"/>
    <w:uiPriority w:val="99"/>
    <w:rsid w:val="00F43433"/>
    <w:pPr>
      <w:pageBreakBefore w:val="0"/>
      <w:spacing w:before="120" w:after="40"/>
    </w:pPr>
    <w:rPr>
      <w:sz w:val="22"/>
    </w:rPr>
  </w:style>
  <w:style w:type="character" w:styleId="PageNumber">
    <w:name w:val="page number"/>
    <w:basedOn w:val="DefaultParagraphFont"/>
    <w:uiPriority w:val="99"/>
    <w:rsid w:val="00F43433"/>
    <w:rPr>
      <w:rFonts w:cs="Times New Roman"/>
    </w:rPr>
  </w:style>
  <w:style w:type="paragraph" w:customStyle="1" w:styleId="Para0bullet">
    <w:name w:val="Para 0 bullet"/>
    <w:basedOn w:val="Para0"/>
    <w:link w:val="Para0bulletChar"/>
    <w:uiPriority w:val="99"/>
    <w:rsid w:val="00F43433"/>
    <w:pPr>
      <w:numPr>
        <w:numId w:val="2"/>
      </w:numPr>
      <w:spacing w:after="60"/>
    </w:pPr>
  </w:style>
  <w:style w:type="paragraph" w:customStyle="1" w:styleId="Para0dash">
    <w:name w:val="Para 0 dash"/>
    <w:basedOn w:val="Para0"/>
    <w:uiPriority w:val="99"/>
    <w:rsid w:val="00F43433"/>
    <w:pPr>
      <w:numPr>
        <w:numId w:val="3"/>
      </w:numPr>
      <w:spacing w:after="60"/>
    </w:pPr>
  </w:style>
  <w:style w:type="paragraph" w:customStyle="1" w:styleId="Para0letter">
    <w:name w:val="Para 0 letter"/>
    <w:basedOn w:val="Para0"/>
    <w:uiPriority w:val="99"/>
    <w:rsid w:val="0059128B"/>
    <w:pPr>
      <w:numPr>
        <w:numId w:val="4"/>
      </w:numPr>
      <w:spacing w:after="60"/>
    </w:pPr>
  </w:style>
  <w:style w:type="paragraph" w:customStyle="1" w:styleId="Para0number">
    <w:name w:val="Para 0 number"/>
    <w:basedOn w:val="Para0"/>
    <w:uiPriority w:val="99"/>
    <w:rsid w:val="00B85EEB"/>
    <w:pPr>
      <w:numPr>
        <w:numId w:val="5"/>
      </w:numPr>
      <w:spacing w:after="60"/>
    </w:pPr>
  </w:style>
  <w:style w:type="paragraph" w:customStyle="1" w:styleId="Para1">
    <w:name w:val="Para 1"/>
    <w:basedOn w:val="Para0"/>
    <w:uiPriority w:val="99"/>
    <w:rsid w:val="00F43433"/>
    <w:pPr>
      <w:ind w:left="397"/>
    </w:pPr>
  </w:style>
  <w:style w:type="paragraph" w:customStyle="1" w:styleId="Para1bullet">
    <w:name w:val="Para 1 bullet"/>
    <w:basedOn w:val="Para1"/>
    <w:uiPriority w:val="99"/>
    <w:rsid w:val="00F43433"/>
    <w:pPr>
      <w:numPr>
        <w:numId w:val="6"/>
      </w:numPr>
      <w:spacing w:after="60"/>
    </w:pPr>
  </w:style>
  <w:style w:type="paragraph" w:customStyle="1" w:styleId="Para1dash">
    <w:name w:val="Para 1 dash"/>
    <w:basedOn w:val="Para1"/>
    <w:uiPriority w:val="99"/>
    <w:rsid w:val="00F43433"/>
    <w:pPr>
      <w:numPr>
        <w:numId w:val="7"/>
      </w:numPr>
      <w:spacing w:after="60"/>
    </w:pPr>
  </w:style>
  <w:style w:type="paragraph" w:customStyle="1" w:styleId="Para1letter">
    <w:name w:val="Para 1 letter"/>
    <w:basedOn w:val="Para1"/>
    <w:uiPriority w:val="99"/>
    <w:rsid w:val="006F647F"/>
    <w:pPr>
      <w:numPr>
        <w:numId w:val="21"/>
      </w:numPr>
      <w:spacing w:after="60"/>
    </w:pPr>
  </w:style>
  <w:style w:type="paragraph" w:customStyle="1" w:styleId="Para1number">
    <w:name w:val="Para 1 number"/>
    <w:basedOn w:val="Para1"/>
    <w:uiPriority w:val="99"/>
    <w:rsid w:val="00B85EEB"/>
    <w:pPr>
      <w:numPr>
        <w:numId w:val="26"/>
      </w:numPr>
      <w:spacing w:after="60"/>
    </w:pPr>
  </w:style>
  <w:style w:type="paragraph" w:customStyle="1" w:styleId="TableFont">
    <w:name w:val="TableFont"/>
    <w:basedOn w:val="Para0"/>
    <w:link w:val="TableFontChar"/>
    <w:uiPriority w:val="99"/>
    <w:rsid w:val="00F43433"/>
    <w:pPr>
      <w:spacing w:before="40" w:after="40" w:line="240" w:lineRule="auto"/>
    </w:pPr>
    <w:rPr>
      <w:sz w:val="18"/>
    </w:rPr>
  </w:style>
  <w:style w:type="paragraph" w:customStyle="1" w:styleId="TableFontH">
    <w:name w:val="TableFontH"/>
    <w:basedOn w:val="TableFont"/>
    <w:uiPriority w:val="99"/>
    <w:rsid w:val="00F43433"/>
    <w:pPr>
      <w:keepNext/>
      <w:spacing w:before="60" w:after="60"/>
    </w:pPr>
    <w:rPr>
      <w:b/>
      <w:color w:val="808000"/>
    </w:rPr>
  </w:style>
  <w:style w:type="paragraph" w:customStyle="1" w:styleId="BusName">
    <w:name w:val="BusName"/>
    <w:basedOn w:val="Footer"/>
    <w:uiPriority w:val="99"/>
    <w:rsid w:val="00F43433"/>
    <w:pPr>
      <w:spacing w:after="220" w:line="240" w:lineRule="auto"/>
    </w:pPr>
    <w:rPr>
      <w:b/>
      <w:color w:val="000000"/>
    </w:rPr>
  </w:style>
  <w:style w:type="paragraph" w:styleId="TOC1">
    <w:name w:val="toc 1"/>
    <w:basedOn w:val="Para0"/>
    <w:next w:val="Para0"/>
    <w:uiPriority w:val="39"/>
    <w:rsid w:val="00F43433"/>
    <w:pPr>
      <w:tabs>
        <w:tab w:val="left" w:pos="567"/>
        <w:tab w:val="right" w:pos="8505"/>
      </w:tabs>
      <w:spacing w:before="120" w:after="120" w:line="240" w:lineRule="auto"/>
    </w:pPr>
    <w:rPr>
      <w:b/>
      <w:noProof/>
      <w:sz w:val="24"/>
    </w:rPr>
  </w:style>
  <w:style w:type="paragraph" w:styleId="TOC2">
    <w:name w:val="toc 2"/>
    <w:basedOn w:val="TOC1"/>
    <w:next w:val="Para0"/>
    <w:uiPriority w:val="39"/>
    <w:rsid w:val="00F43433"/>
    <w:pPr>
      <w:tabs>
        <w:tab w:val="clear" w:pos="567"/>
        <w:tab w:val="left" w:pos="1276"/>
      </w:tabs>
      <w:spacing w:before="0" w:after="60"/>
      <w:ind w:left="567"/>
    </w:pPr>
    <w:rPr>
      <w:sz w:val="22"/>
    </w:rPr>
  </w:style>
  <w:style w:type="paragraph" w:styleId="TOC3">
    <w:name w:val="toc 3"/>
    <w:basedOn w:val="TOC1"/>
    <w:next w:val="Para0"/>
    <w:uiPriority w:val="39"/>
    <w:rsid w:val="00A9490A"/>
    <w:pPr>
      <w:tabs>
        <w:tab w:val="clear" w:pos="567"/>
        <w:tab w:val="left" w:pos="1276"/>
      </w:tabs>
      <w:spacing w:before="0" w:after="60"/>
      <w:ind w:left="680"/>
    </w:pPr>
    <w:rPr>
      <w:b w:val="0"/>
      <w:sz w:val="20"/>
    </w:rPr>
  </w:style>
  <w:style w:type="paragraph" w:styleId="TOC4">
    <w:name w:val="toc 4"/>
    <w:basedOn w:val="TOC1"/>
    <w:next w:val="Para0"/>
    <w:uiPriority w:val="39"/>
    <w:rsid w:val="00A9490A"/>
    <w:pPr>
      <w:tabs>
        <w:tab w:val="clear" w:pos="567"/>
        <w:tab w:val="left" w:pos="1418"/>
      </w:tabs>
      <w:spacing w:before="0" w:after="60"/>
      <w:ind w:left="851"/>
    </w:pPr>
    <w:rPr>
      <w:b w:val="0"/>
      <w:sz w:val="20"/>
    </w:rPr>
  </w:style>
  <w:style w:type="paragraph" w:styleId="TOC5">
    <w:name w:val="toc 5"/>
    <w:basedOn w:val="TOC1"/>
    <w:next w:val="Para0"/>
    <w:uiPriority w:val="39"/>
    <w:semiHidden/>
    <w:rsid w:val="00F43433"/>
    <w:pPr>
      <w:tabs>
        <w:tab w:val="clear" w:pos="567"/>
        <w:tab w:val="left" w:pos="1559"/>
      </w:tabs>
      <w:spacing w:before="0" w:after="60"/>
      <w:ind w:left="567"/>
    </w:pPr>
    <w:rPr>
      <w:b w:val="0"/>
      <w:sz w:val="20"/>
    </w:rPr>
  </w:style>
  <w:style w:type="paragraph" w:styleId="TOC6">
    <w:name w:val="toc 6"/>
    <w:basedOn w:val="TOC1"/>
    <w:next w:val="Para0"/>
    <w:uiPriority w:val="39"/>
    <w:semiHidden/>
    <w:rsid w:val="00F43433"/>
    <w:pPr>
      <w:tabs>
        <w:tab w:val="clear" w:pos="567"/>
        <w:tab w:val="left" w:pos="1701"/>
      </w:tabs>
      <w:spacing w:before="0" w:after="60"/>
      <w:ind w:left="567"/>
    </w:pPr>
    <w:rPr>
      <w:b w:val="0"/>
      <w:sz w:val="20"/>
    </w:rPr>
  </w:style>
  <w:style w:type="paragraph" w:styleId="TOC7">
    <w:name w:val="toc 7"/>
    <w:basedOn w:val="TOC1"/>
    <w:next w:val="Para0"/>
    <w:uiPriority w:val="39"/>
    <w:semiHidden/>
    <w:rsid w:val="00F43433"/>
    <w:pPr>
      <w:tabs>
        <w:tab w:val="clear" w:pos="567"/>
        <w:tab w:val="left" w:pos="1843"/>
      </w:tabs>
      <w:spacing w:before="0" w:after="60"/>
      <w:ind w:left="567"/>
    </w:pPr>
    <w:rPr>
      <w:b w:val="0"/>
      <w:sz w:val="20"/>
    </w:rPr>
  </w:style>
  <w:style w:type="paragraph" w:styleId="TOC8">
    <w:name w:val="toc 8"/>
    <w:basedOn w:val="TOC1"/>
    <w:next w:val="Para0"/>
    <w:uiPriority w:val="39"/>
    <w:semiHidden/>
    <w:rsid w:val="00F43433"/>
    <w:pPr>
      <w:tabs>
        <w:tab w:val="clear" w:pos="567"/>
        <w:tab w:val="left" w:pos="1985"/>
      </w:tabs>
      <w:spacing w:before="0" w:after="60"/>
      <w:ind w:left="567"/>
    </w:pPr>
    <w:rPr>
      <w:b w:val="0"/>
      <w:sz w:val="20"/>
    </w:rPr>
  </w:style>
  <w:style w:type="paragraph" w:styleId="TOC9">
    <w:name w:val="toc 9"/>
    <w:basedOn w:val="TOC1"/>
    <w:next w:val="Para0"/>
    <w:uiPriority w:val="39"/>
    <w:semiHidden/>
    <w:rsid w:val="00F43433"/>
    <w:pPr>
      <w:tabs>
        <w:tab w:val="clear" w:pos="567"/>
        <w:tab w:val="left" w:pos="2835"/>
      </w:tabs>
    </w:pPr>
  </w:style>
  <w:style w:type="paragraph" w:customStyle="1" w:styleId="Heading1-NoTOC">
    <w:name w:val="Heading 1 - No TOC"/>
    <w:basedOn w:val="Heading1"/>
    <w:next w:val="Para0"/>
    <w:uiPriority w:val="99"/>
    <w:rsid w:val="00F43433"/>
    <w:pPr>
      <w:numPr>
        <w:numId w:val="0"/>
      </w:numPr>
      <w:tabs>
        <w:tab w:val="left" w:pos="851"/>
      </w:tabs>
      <w:outlineLvl w:val="9"/>
    </w:pPr>
  </w:style>
  <w:style w:type="paragraph" w:customStyle="1" w:styleId="Para2">
    <w:name w:val="Para 2"/>
    <w:basedOn w:val="Para0"/>
    <w:uiPriority w:val="99"/>
    <w:rsid w:val="00F43433"/>
    <w:pPr>
      <w:ind w:left="794"/>
    </w:pPr>
  </w:style>
  <w:style w:type="paragraph" w:customStyle="1" w:styleId="Graphiccaption">
    <w:name w:val="Graphic caption"/>
    <w:basedOn w:val="Caption"/>
    <w:next w:val="Para0"/>
    <w:uiPriority w:val="99"/>
    <w:rsid w:val="00F43433"/>
    <w:rPr>
      <w:b w:val="0"/>
      <w:i/>
    </w:rPr>
  </w:style>
  <w:style w:type="paragraph" w:customStyle="1" w:styleId="Hiddenreference">
    <w:name w:val="Hidden reference"/>
    <w:basedOn w:val="Para0"/>
    <w:next w:val="Para0"/>
    <w:uiPriority w:val="99"/>
    <w:rsid w:val="00F43433"/>
    <w:pPr>
      <w:spacing w:before="40" w:after="40" w:line="240" w:lineRule="auto"/>
    </w:pPr>
    <w:rPr>
      <w:vanish/>
      <w:color w:val="FF0000"/>
      <w:sz w:val="20"/>
    </w:rPr>
  </w:style>
  <w:style w:type="paragraph" w:customStyle="1" w:styleId="Para2bullet">
    <w:name w:val="Para 2 bullet"/>
    <w:basedOn w:val="Para2"/>
    <w:uiPriority w:val="99"/>
    <w:rsid w:val="00F43433"/>
    <w:pPr>
      <w:numPr>
        <w:numId w:val="9"/>
      </w:numPr>
      <w:spacing w:after="60"/>
    </w:pPr>
  </w:style>
  <w:style w:type="paragraph" w:customStyle="1" w:styleId="Para2dash">
    <w:name w:val="Para 2 dash"/>
    <w:basedOn w:val="Para2"/>
    <w:uiPriority w:val="99"/>
    <w:rsid w:val="00F43433"/>
    <w:pPr>
      <w:numPr>
        <w:numId w:val="10"/>
      </w:numPr>
      <w:spacing w:after="60"/>
    </w:pPr>
  </w:style>
  <w:style w:type="paragraph" w:customStyle="1" w:styleId="Para2letter">
    <w:name w:val="Para 2 letter"/>
    <w:basedOn w:val="Para2"/>
    <w:uiPriority w:val="99"/>
    <w:rsid w:val="00F43433"/>
    <w:pPr>
      <w:numPr>
        <w:numId w:val="11"/>
      </w:numPr>
      <w:spacing w:after="60"/>
    </w:pPr>
  </w:style>
  <w:style w:type="paragraph" w:customStyle="1" w:styleId="Para2number">
    <w:name w:val="Para 2 number"/>
    <w:basedOn w:val="Para2"/>
    <w:uiPriority w:val="99"/>
    <w:rsid w:val="00B85EEB"/>
    <w:pPr>
      <w:numPr>
        <w:numId w:val="12"/>
      </w:numPr>
      <w:spacing w:after="60"/>
    </w:pPr>
  </w:style>
  <w:style w:type="paragraph" w:customStyle="1" w:styleId="Para3">
    <w:name w:val="Para 3"/>
    <w:basedOn w:val="Para0"/>
    <w:uiPriority w:val="99"/>
    <w:rsid w:val="00F43433"/>
    <w:pPr>
      <w:ind w:left="1191"/>
    </w:pPr>
  </w:style>
  <w:style w:type="paragraph" w:customStyle="1" w:styleId="Para3bullet">
    <w:name w:val="Para 3 bullet"/>
    <w:basedOn w:val="Para3"/>
    <w:uiPriority w:val="99"/>
    <w:rsid w:val="00F43433"/>
    <w:pPr>
      <w:numPr>
        <w:numId w:val="13"/>
      </w:numPr>
      <w:spacing w:after="60"/>
    </w:pPr>
  </w:style>
  <w:style w:type="paragraph" w:customStyle="1" w:styleId="Para3dash">
    <w:name w:val="Para 3 dash"/>
    <w:basedOn w:val="Para3"/>
    <w:uiPriority w:val="99"/>
    <w:rsid w:val="00F43433"/>
    <w:pPr>
      <w:numPr>
        <w:numId w:val="14"/>
      </w:numPr>
      <w:spacing w:after="60"/>
    </w:pPr>
  </w:style>
  <w:style w:type="paragraph" w:customStyle="1" w:styleId="Para3letter">
    <w:name w:val="Para 3 letter"/>
    <w:basedOn w:val="Para3"/>
    <w:uiPriority w:val="99"/>
    <w:rsid w:val="008B5A13"/>
    <w:pPr>
      <w:numPr>
        <w:numId w:val="15"/>
      </w:numPr>
      <w:spacing w:after="60"/>
    </w:pPr>
  </w:style>
  <w:style w:type="paragraph" w:customStyle="1" w:styleId="Para3number">
    <w:name w:val="Para 3 number"/>
    <w:basedOn w:val="Para3"/>
    <w:uiPriority w:val="99"/>
    <w:rsid w:val="00B85EEB"/>
    <w:pPr>
      <w:numPr>
        <w:numId w:val="16"/>
      </w:numPr>
      <w:spacing w:after="60"/>
    </w:pPr>
  </w:style>
  <w:style w:type="paragraph" w:customStyle="1" w:styleId="DocStatusH">
    <w:name w:val="DocStatusH"/>
    <w:basedOn w:val="DocStatus"/>
    <w:uiPriority w:val="99"/>
    <w:rsid w:val="00F43433"/>
    <w:pPr>
      <w:spacing w:before="60" w:after="60"/>
    </w:pPr>
    <w:rPr>
      <w:b/>
    </w:rPr>
  </w:style>
  <w:style w:type="paragraph" w:customStyle="1" w:styleId="DocStatus">
    <w:name w:val="DocStatus"/>
    <w:basedOn w:val="TableFont"/>
    <w:uiPriority w:val="99"/>
    <w:rsid w:val="00F43433"/>
    <w:rPr>
      <w:sz w:val="16"/>
    </w:rPr>
  </w:style>
  <w:style w:type="paragraph" w:customStyle="1" w:styleId="Head4manual">
    <w:name w:val="Head 4 manual"/>
    <w:basedOn w:val="Head1manual"/>
    <w:uiPriority w:val="99"/>
    <w:rsid w:val="00F43433"/>
    <w:pPr>
      <w:pageBreakBefore w:val="0"/>
      <w:spacing w:before="120" w:after="40"/>
    </w:pPr>
    <w:rPr>
      <w:sz w:val="22"/>
    </w:rPr>
  </w:style>
  <w:style w:type="paragraph" w:customStyle="1" w:styleId="Summaryheading">
    <w:name w:val="Summary heading"/>
    <w:basedOn w:val="Heading1"/>
    <w:next w:val="Para0"/>
    <w:uiPriority w:val="99"/>
    <w:rsid w:val="00F43433"/>
    <w:pPr>
      <w:numPr>
        <w:numId w:val="0"/>
      </w:numPr>
      <w:tabs>
        <w:tab w:val="left" w:pos="851"/>
      </w:tabs>
    </w:pPr>
  </w:style>
  <w:style w:type="paragraph" w:customStyle="1" w:styleId="Margincomment">
    <w:name w:val="Margin comment"/>
    <w:basedOn w:val="Para0"/>
    <w:uiPriority w:val="99"/>
    <w:rsid w:val="00F43433"/>
    <w:pPr>
      <w:spacing w:after="0"/>
      <w:jc w:val="right"/>
    </w:pPr>
    <w:rPr>
      <w:rFonts w:ascii="Arial Narrow" w:hAnsi="Arial Narrow"/>
      <w:i/>
      <w:color w:val="808000"/>
      <w:sz w:val="18"/>
    </w:rPr>
  </w:style>
  <w:style w:type="paragraph" w:customStyle="1" w:styleId="Appendix1">
    <w:name w:val="Appendix 1"/>
    <w:basedOn w:val="Heading1"/>
    <w:next w:val="Para0"/>
    <w:uiPriority w:val="99"/>
    <w:rsid w:val="00F43433"/>
    <w:pPr>
      <w:numPr>
        <w:numId w:val="17"/>
      </w:numPr>
      <w:tabs>
        <w:tab w:val="clear" w:pos="4112"/>
        <w:tab w:val="num" w:pos="2268"/>
      </w:tabs>
      <w:ind w:left="2268"/>
    </w:pPr>
  </w:style>
  <w:style w:type="paragraph" w:customStyle="1" w:styleId="Appendix2">
    <w:name w:val="Appendix 2"/>
    <w:basedOn w:val="Appendix1"/>
    <w:next w:val="Para0"/>
    <w:uiPriority w:val="99"/>
    <w:rsid w:val="00F43433"/>
    <w:pPr>
      <w:pageBreakBefore w:val="0"/>
      <w:numPr>
        <w:ilvl w:val="1"/>
      </w:numPr>
      <w:spacing w:before="120" w:after="40"/>
      <w:outlineLvl w:val="1"/>
    </w:pPr>
    <w:rPr>
      <w:sz w:val="22"/>
    </w:rPr>
  </w:style>
  <w:style w:type="paragraph" w:customStyle="1" w:styleId="Appendix3">
    <w:name w:val="Appendix 3"/>
    <w:basedOn w:val="Appendix1"/>
    <w:next w:val="Para0"/>
    <w:uiPriority w:val="99"/>
    <w:rsid w:val="00F43433"/>
    <w:pPr>
      <w:pageBreakBefore w:val="0"/>
      <w:numPr>
        <w:ilvl w:val="2"/>
      </w:numPr>
      <w:spacing w:before="120" w:after="40"/>
      <w:outlineLvl w:val="2"/>
    </w:pPr>
    <w:rPr>
      <w:sz w:val="22"/>
    </w:rPr>
  </w:style>
  <w:style w:type="paragraph" w:customStyle="1" w:styleId="CoverHeading">
    <w:name w:val="CoverHeading"/>
    <w:basedOn w:val="Para0"/>
    <w:next w:val="Para0"/>
    <w:uiPriority w:val="99"/>
    <w:rsid w:val="00F43433"/>
    <w:pPr>
      <w:keepNext/>
      <w:spacing w:after="0" w:line="240" w:lineRule="auto"/>
    </w:pPr>
    <w:rPr>
      <w:rFonts w:ascii="Arial Narrow" w:hAnsi="Arial Narrow"/>
      <w:b/>
      <w:sz w:val="44"/>
    </w:rPr>
  </w:style>
  <w:style w:type="paragraph" w:customStyle="1" w:styleId="CoverTitle">
    <w:name w:val="CoverTitle"/>
    <w:basedOn w:val="Para0"/>
    <w:next w:val="Para0"/>
    <w:uiPriority w:val="99"/>
    <w:rsid w:val="00F43433"/>
    <w:pPr>
      <w:spacing w:after="180" w:line="240" w:lineRule="auto"/>
    </w:pPr>
    <w:rPr>
      <w:rFonts w:ascii="Arial Narrow" w:hAnsi="Arial Narrow"/>
      <w:caps/>
      <w:sz w:val="28"/>
    </w:rPr>
  </w:style>
  <w:style w:type="paragraph" w:customStyle="1" w:styleId="CoverSubject">
    <w:name w:val="CoverSubject"/>
    <w:basedOn w:val="Para0"/>
    <w:next w:val="Para0"/>
    <w:uiPriority w:val="99"/>
    <w:rsid w:val="00F43433"/>
    <w:pPr>
      <w:numPr>
        <w:numId w:val="18"/>
      </w:numPr>
      <w:spacing w:after="120" w:line="240" w:lineRule="auto"/>
    </w:pPr>
    <w:rPr>
      <w:rFonts w:ascii="Arial Narrow" w:hAnsi="Arial Narrow"/>
      <w:color w:val="808080"/>
      <w:sz w:val="24"/>
    </w:rPr>
  </w:style>
  <w:style w:type="paragraph" w:customStyle="1" w:styleId="CoverVersion">
    <w:name w:val="CoverVersion"/>
    <w:basedOn w:val="CoverSubject"/>
    <w:next w:val="Para0"/>
    <w:uiPriority w:val="99"/>
    <w:rsid w:val="00F43433"/>
  </w:style>
  <w:style w:type="paragraph" w:customStyle="1" w:styleId="CoverDate">
    <w:name w:val="CoverDate"/>
    <w:basedOn w:val="CoverSubject"/>
    <w:next w:val="Para0"/>
    <w:uiPriority w:val="99"/>
    <w:rsid w:val="00F43433"/>
  </w:style>
  <w:style w:type="paragraph" w:customStyle="1" w:styleId="FlysheetHeading">
    <w:name w:val="FlysheetHeading"/>
    <w:basedOn w:val="CoverHeading"/>
    <w:next w:val="Para0"/>
    <w:uiPriority w:val="99"/>
    <w:rsid w:val="00F43433"/>
  </w:style>
  <w:style w:type="paragraph" w:customStyle="1" w:styleId="FlysheetTitle">
    <w:name w:val="FlysheetTitle"/>
    <w:basedOn w:val="CoverTitle"/>
    <w:next w:val="Para0"/>
    <w:uiPriority w:val="99"/>
    <w:rsid w:val="00F43433"/>
  </w:style>
  <w:style w:type="paragraph" w:customStyle="1" w:styleId="FlysheetVersion">
    <w:name w:val="FlysheetVersion"/>
    <w:basedOn w:val="CoverVersion"/>
    <w:next w:val="Para0"/>
    <w:uiPriority w:val="99"/>
    <w:rsid w:val="00F43433"/>
    <w:pPr>
      <w:numPr>
        <w:numId w:val="19"/>
      </w:numPr>
      <w:tabs>
        <w:tab w:val="clear" w:pos="360"/>
        <w:tab w:val="left" w:pos="284"/>
      </w:tabs>
    </w:pPr>
  </w:style>
  <w:style w:type="paragraph" w:customStyle="1" w:styleId="FlysheetDate">
    <w:name w:val="FlysheetDate"/>
    <w:basedOn w:val="FlysheetVersion"/>
    <w:next w:val="Para0"/>
    <w:uiPriority w:val="99"/>
    <w:rsid w:val="00F43433"/>
  </w:style>
  <w:style w:type="paragraph" w:customStyle="1" w:styleId="Address">
    <w:name w:val="Address"/>
    <w:basedOn w:val="Para0"/>
    <w:uiPriority w:val="99"/>
    <w:rsid w:val="00F43433"/>
    <w:pPr>
      <w:tabs>
        <w:tab w:val="left" w:pos="737"/>
      </w:tabs>
      <w:spacing w:after="0" w:line="240" w:lineRule="auto"/>
      <w:ind w:left="284"/>
    </w:pPr>
    <w:rPr>
      <w:rFonts w:ascii="Arial Narrow" w:hAnsi="Arial Narrow"/>
      <w:sz w:val="20"/>
    </w:rPr>
  </w:style>
  <w:style w:type="paragraph" w:customStyle="1" w:styleId="CoverCopyright">
    <w:name w:val="CoverCopyright"/>
    <w:basedOn w:val="Para0"/>
    <w:next w:val="Para0"/>
    <w:uiPriority w:val="99"/>
    <w:rsid w:val="00F43433"/>
    <w:pPr>
      <w:spacing w:before="120" w:after="0" w:line="240" w:lineRule="auto"/>
    </w:pPr>
    <w:rPr>
      <w:sz w:val="16"/>
    </w:rPr>
  </w:style>
  <w:style w:type="paragraph" w:customStyle="1" w:styleId="CoverFooter">
    <w:name w:val="CoverFooter"/>
    <w:basedOn w:val="Footer"/>
    <w:uiPriority w:val="99"/>
    <w:rsid w:val="00F43433"/>
    <w:pPr>
      <w:tabs>
        <w:tab w:val="clear" w:pos="8647"/>
        <w:tab w:val="right" w:pos="6946"/>
      </w:tabs>
    </w:pPr>
  </w:style>
  <w:style w:type="paragraph" w:styleId="TableofFigures">
    <w:name w:val="table of figures"/>
    <w:basedOn w:val="TOC1"/>
    <w:next w:val="Para0"/>
    <w:uiPriority w:val="99"/>
    <w:rsid w:val="00625FF1"/>
    <w:rPr>
      <w:rFonts w:ascii="Calibri" w:hAnsi="Calibri"/>
      <w:b w:val="0"/>
      <w:sz w:val="22"/>
    </w:rPr>
  </w:style>
  <w:style w:type="paragraph" w:customStyle="1" w:styleId="Instruction">
    <w:name w:val="Instruction"/>
    <w:basedOn w:val="Para0"/>
    <w:next w:val="Para0"/>
    <w:uiPriority w:val="99"/>
    <w:rsid w:val="00F43433"/>
    <w:pPr>
      <w:spacing w:after="120" w:line="240" w:lineRule="auto"/>
    </w:pPr>
    <w:rPr>
      <w:color w:val="FF0000"/>
    </w:rPr>
  </w:style>
  <w:style w:type="paragraph" w:customStyle="1" w:styleId="Para0Roman">
    <w:name w:val="Para 0 Roman"/>
    <w:basedOn w:val="Para0"/>
    <w:uiPriority w:val="99"/>
    <w:rsid w:val="00D413E7"/>
    <w:pPr>
      <w:numPr>
        <w:numId w:val="22"/>
      </w:numPr>
      <w:spacing w:after="60"/>
    </w:pPr>
  </w:style>
  <w:style w:type="paragraph" w:customStyle="1" w:styleId="TableFontbullet">
    <w:name w:val="TableFont bullet"/>
    <w:basedOn w:val="TableFont"/>
    <w:uiPriority w:val="99"/>
    <w:rsid w:val="00F43433"/>
    <w:pPr>
      <w:numPr>
        <w:numId w:val="20"/>
      </w:numPr>
      <w:spacing w:before="20" w:after="0"/>
    </w:pPr>
  </w:style>
  <w:style w:type="paragraph" w:customStyle="1" w:styleId="Para1Roman">
    <w:name w:val="Para 1 Roman"/>
    <w:basedOn w:val="Para1"/>
    <w:uiPriority w:val="99"/>
    <w:rsid w:val="00B377BF"/>
    <w:pPr>
      <w:numPr>
        <w:numId w:val="23"/>
      </w:numPr>
      <w:spacing w:after="60"/>
    </w:pPr>
  </w:style>
  <w:style w:type="paragraph" w:customStyle="1" w:styleId="Para2Roman">
    <w:name w:val="Para 2 Roman"/>
    <w:basedOn w:val="Para2"/>
    <w:uiPriority w:val="99"/>
    <w:rsid w:val="00226F69"/>
    <w:pPr>
      <w:numPr>
        <w:numId w:val="24"/>
      </w:numPr>
      <w:spacing w:after="60"/>
    </w:pPr>
  </w:style>
  <w:style w:type="paragraph" w:customStyle="1" w:styleId="Para3Roman">
    <w:name w:val="Para 3 Roman"/>
    <w:basedOn w:val="Para3"/>
    <w:uiPriority w:val="99"/>
    <w:rsid w:val="008B5A13"/>
    <w:pPr>
      <w:numPr>
        <w:numId w:val="25"/>
      </w:numPr>
      <w:spacing w:after="60"/>
    </w:pPr>
  </w:style>
  <w:style w:type="paragraph" w:styleId="DocumentMap">
    <w:name w:val="Document Map"/>
    <w:basedOn w:val="Normal"/>
    <w:link w:val="DocumentMapChar"/>
    <w:uiPriority w:val="99"/>
    <w:rsid w:val="001D1746"/>
    <w:rPr>
      <w:rFonts w:ascii="Tahoma" w:hAnsi="Tahoma" w:cs="Tahoma"/>
      <w:sz w:val="16"/>
      <w:szCs w:val="16"/>
    </w:rPr>
  </w:style>
  <w:style w:type="character" w:customStyle="1" w:styleId="DocumentMapChar">
    <w:name w:val="Document Map Char"/>
    <w:basedOn w:val="DefaultParagraphFont"/>
    <w:link w:val="DocumentMap"/>
    <w:uiPriority w:val="99"/>
    <w:locked/>
    <w:rsid w:val="001D1746"/>
    <w:rPr>
      <w:rFonts w:ascii="Tahoma" w:hAnsi="Tahoma" w:cs="Tahoma"/>
      <w:color w:val="000000"/>
      <w:sz w:val="16"/>
      <w:szCs w:val="16"/>
      <w:lang w:val="en-GB" w:eastAsia="en-US"/>
    </w:rPr>
  </w:style>
  <w:style w:type="table" w:styleId="TableGrid">
    <w:name w:val="Table Grid"/>
    <w:basedOn w:val="TableNormal"/>
    <w:uiPriority w:val="99"/>
    <w:rsid w:val="0004285A"/>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FootnoteText">
    <w:name w:val="footnote text"/>
    <w:basedOn w:val="Normal"/>
    <w:link w:val="FootnoteTextChar"/>
    <w:uiPriority w:val="99"/>
    <w:rsid w:val="00186FD3"/>
    <w:rPr>
      <w:sz w:val="20"/>
    </w:rPr>
  </w:style>
  <w:style w:type="character" w:customStyle="1" w:styleId="FootnoteTextChar">
    <w:name w:val="Footnote Text Char"/>
    <w:basedOn w:val="DefaultParagraphFont"/>
    <w:link w:val="FootnoteText"/>
    <w:uiPriority w:val="99"/>
    <w:locked/>
    <w:rsid w:val="00186FD3"/>
    <w:rPr>
      <w:rFonts w:ascii="Calibri" w:hAnsi="Calibri" w:cs="Times New Roman"/>
      <w:color w:val="000000"/>
      <w:lang w:val="en-GB" w:eastAsia="en-US"/>
    </w:rPr>
  </w:style>
  <w:style w:type="character" w:styleId="FootnoteReference">
    <w:name w:val="footnote reference"/>
    <w:basedOn w:val="DefaultParagraphFont"/>
    <w:uiPriority w:val="99"/>
    <w:rsid w:val="00186FD3"/>
    <w:rPr>
      <w:rFonts w:cs="Times New Roman"/>
      <w:vertAlign w:val="superscript"/>
    </w:rPr>
  </w:style>
  <w:style w:type="paragraph" w:styleId="NormalWeb">
    <w:name w:val="Normal (Web)"/>
    <w:basedOn w:val="Normal"/>
    <w:uiPriority w:val="99"/>
    <w:rsid w:val="00D53016"/>
    <w:pPr>
      <w:spacing w:before="100" w:beforeAutospacing="1" w:after="100" w:afterAutospacing="1" w:line="384" w:lineRule="atLeast"/>
      <w:jc w:val="left"/>
    </w:pPr>
    <w:rPr>
      <w:rFonts w:ascii="Verdana" w:hAnsi="Verdana"/>
      <w:sz w:val="12"/>
      <w:szCs w:val="12"/>
      <w:lang w:val="en-AU" w:eastAsia="en-AU"/>
    </w:rPr>
  </w:style>
  <w:style w:type="character" w:customStyle="1" w:styleId="Para0bulletChar">
    <w:name w:val="Para 0 bullet Char"/>
    <w:basedOn w:val="DefaultParagraphFont"/>
    <w:link w:val="Para0bullet"/>
    <w:uiPriority w:val="99"/>
    <w:locked/>
    <w:rsid w:val="00322E0E"/>
    <w:rPr>
      <w:rFonts w:ascii="Arial" w:hAnsi="Arial"/>
      <w:color w:val="000000"/>
      <w:szCs w:val="20"/>
      <w:lang w:val="en-GB"/>
    </w:rPr>
  </w:style>
  <w:style w:type="character" w:styleId="CommentReference">
    <w:name w:val="annotation reference"/>
    <w:basedOn w:val="DefaultParagraphFont"/>
    <w:uiPriority w:val="99"/>
    <w:rsid w:val="004D1043"/>
    <w:rPr>
      <w:rFonts w:cs="Times New Roman"/>
      <w:sz w:val="16"/>
      <w:szCs w:val="16"/>
    </w:rPr>
  </w:style>
  <w:style w:type="paragraph" w:styleId="CommentText">
    <w:name w:val="annotation text"/>
    <w:basedOn w:val="Normal"/>
    <w:link w:val="CommentTextChar"/>
    <w:uiPriority w:val="99"/>
    <w:rsid w:val="004D1043"/>
    <w:pPr>
      <w:spacing w:line="240" w:lineRule="auto"/>
    </w:pPr>
    <w:rPr>
      <w:sz w:val="20"/>
    </w:rPr>
  </w:style>
  <w:style w:type="character" w:customStyle="1" w:styleId="CommentTextChar">
    <w:name w:val="Comment Text Char"/>
    <w:basedOn w:val="DefaultParagraphFont"/>
    <w:link w:val="CommentText"/>
    <w:uiPriority w:val="99"/>
    <w:locked/>
    <w:rsid w:val="004D1043"/>
    <w:rPr>
      <w:rFonts w:ascii="Calibri" w:hAnsi="Calibri" w:cs="Times New Roman"/>
      <w:color w:val="000000"/>
      <w:lang w:val="en-GB" w:eastAsia="en-US"/>
    </w:rPr>
  </w:style>
  <w:style w:type="paragraph" w:customStyle="1" w:styleId="Default">
    <w:name w:val="Default"/>
    <w:uiPriority w:val="99"/>
    <w:rsid w:val="004D1043"/>
    <w:pPr>
      <w:autoSpaceDE w:val="0"/>
      <w:autoSpaceDN w:val="0"/>
      <w:adjustRightInd w:val="0"/>
    </w:pPr>
    <w:rPr>
      <w:rFonts w:ascii="Arial" w:hAnsi="Arial" w:cs="Arial"/>
      <w:color w:val="000000"/>
      <w:sz w:val="24"/>
      <w:szCs w:val="24"/>
      <w:lang w:val="en-AU" w:eastAsia="en-AU"/>
    </w:rPr>
  </w:style>
  <w:style w:type="character" w:styleId="Hyperlink">
    <w:name w:val="Hyperlink"/>
    <w:basedOn w:val="DefaultParagraphFont"/>
    <w:uiPriority w:val="99"/>
    <w:rsid w:val="000F3166"/>
    <w:rPr>
      <w:rFonts w:cs="Times New Roman"/>
      <w:color w:val="0000FF"/>
      <w:u w:val="single"/>
    </w:rPr>
  </w:style>
  <w:style w:type="character" w:customStyle="1" w:styleId="Para0bulletCharChar">
    <w:name w:val="Para 0 bullet Char Char"/>
    <w:basedOn w:val="DefaultParagraphFont"/>
    <w:uiPriority w:val="99"/>
    <w:rsid w:val="001F6EED"/>
    <w:rPr>
      <w:rFonts w:cs="Times New Roman"/>
      <w:color w:val="000000"/>
      <w:sz w:val="22"/>
      <w:lang w:val="en-GB" w:eastAsia="en-US"/>
    </w:rPr>
  </w:style>
  <w:style w:type="paragraph" w:styleId="ListParagraph">
    <w:name w:val="List Paragraph"/>
    <w:basedOn w:val="Normal"/>
    <w:uiPriority w:val="99"/>
    <w:qFormat/>
    <w:rsid w:val="00F36226"/>
    <w:pPr>
      <w:spacing w:after="200" w:line="276" w:lineRule="auto"/>
      <w:ind w:left="720"/>
      <w:contextualSpacing/>
      <w:jc w:val="left"/>
    </w:pPr>
    <w:rPr>
      <w:color w:val="auto"/>
      <w:szCs w:val="22"/>
      <w:lang w:val="en-AU"/>
    </w:rPr>
  </w:style>
  <w:style w:type="character" w:styleId="Strong">
    <w:name w:val="Strong"/>
    <w:basedOn w:val="DefaultParagraphFont"/>
    <w:uiPriority w:val="99"/>
    <w:qFormat/>
    <w:rsid w:val="00F36226"/>
    <w:rPr>
      <w:rFonts w:cs="Times New Roman"/>
      <w:b/>
      <w:bCs/>
    </w:rPr>
  </w:style>
  <w:style w:type="character" w:styleId="Emphasis">
    <w:name w:val="Emphasis"/>
    <w:basedOn w:val="DefaultParagraphFont"/>
    <w:uiPriority w:val="99"/>
    <w:qFormat/>
    <w:rsid w:val="00AF6203"/>
    <w:rPr>
      <w:rFonts w:cs="Times New Roman"/>
      <w:b/>
      <w:bCs/>
    </w:rPr>
  </w:style>
  <w:style w:type="character" w:customStyle="1" w:styleId="TableFontChar">
    <w:name w:val="TableFont Char"/>
    <w:basedOn w:val="DefaultParagraphFont"/>
    <w:link w:val="TableFont"/>
    <w:uiPriority w:val="99"/>
    <w:locked/>
    <w:rsid w:val="00FA0C3D"/>
    <w:rPr>
      <w:rFonts w:ascii="Arial" w:hAnsi="Arial" w:cs="Times New Roman"/>
      <w:color w:val="000000"/>
      <w:sz w:val="18"/>
      <w:lang w:val="en-GB" w:eastAsia="en-US"/>
    </w:rPr>
  </w:style>
  <w:style w:type="character" w:customStyle="1" w:styleId="CaptionChar">
    <w:name w:val="Caption Char"/>
    <w:aliases w:val="Figure Char,CDM B/Caption Char,Table Caption Char,TABLE Char,Char Char,Item Char"/>
    <w:basedOn w:val="DefaultParagraphFont"/>
    <w:link w:val="Caption"/>
    <w:uiPriority w:val="99"/>
    <w:locked/>
    <w:rsid w:val="007E47D0"/>
    <w:rPr>
      <w:rFonts w:ascii="Arial" w:hAnsi="Arial"/>
      <w:b/>
      <w:szCs w:val="20"/>
      <w:lang w:val="en-GB"/>
    </w:rPr>
  </w:style>
  <w:style w:type="character" w:customStyle="1" w:styleId="Para0Char">
    <w:name w:val="Para 0 Char"/>
    <w:basedOn w:val="DefaultParagraphFont"/>
    <w:link w:val="Para0"/>
    <w:uiPriority w:val="99"/>
    <w:locked/>
    <w:rsid w:val="002C2ECB"/>
    <w:rPr>
      <w:rFonts w:ascii="Arial" w:hAnsi="Arial" w:cs="Times New Roman"/>
      <w:color w:val="000000"/>
      <w:sz w:val="22"/>
      <w:lang w:val="en-GB" w:eastAsia="en-US"/>
    </w:rPr>
  </w:style>
  <w:style w:type="paragraph" w:styleId="Bibliography">
    <w:name w:val="Bibliography"/>
    <w:basedOn w:val="Normal"/>
    <w:next w:val="Normal"/>
    <w:uiPriority w:val="99"/>
    <w:rsid w:val="00E9532D"/>
    <w:pPr>
      <w:spacing w:after="200" w:line="276" w:lineRule="auto"/>
      <w:jc w:val="left"/>
    </w:pPr>
    <w:rPr>
      <w:color w:val="auto"/>
      <w:szCs w:val="22"/>
      <w:lang w:val="en-AU"/>
    </w:rPr>
  </w:style>
  <w:style w:type="paragraph" w:styleId="PlainText">
    <w:name w:val="Plain Text"/>
    <w:basedOn w:val="Normal"/>
    <w:link w:val="PlainTextChar"/>
    <w:uiPriority w:val="99"/>
    <w:rsid w:val="00913C65"/>
    <w:pPr>
      <w:spacing w:after="0" w:line="240" w:lineRule="auto"/>
      <w:jc w:val="left"/>
    </w:pPr>
    <w:rPr>
      <w:rFonts w:ascii="Consolas" w:hAnsi="Consolas"/>
      <w:color w:val="auto"/>
      <w:sz w:val="21"/>
      <w:szCs w:val="21"/>
      <w:lang w:val="en-AU"/>
    </w:rPr>
  </w:style>
  <w:style w:type="character" w:customStyle="1" w:styleId="PlainTextChar">
    <w:name w:val="Plain Text Char"/>
    <w:basedOn w:val="DefaultParagraphFont"/>
    <w:link w:val="PlainText"/>
    <w:uiPriority w:val="99"/>
    <w:locked/>
    <w:rsid w:val="00913C65"/>
    <w:rPr>
      <w:rFonts w:ascii="Consolas" w:hAnsi="Consolas" w:cs="Times New Roman"/>
      <w:sz w:val="21"/>
      <w:szCs w:val="21"/>
      <w:lang w:eastAsia="en-US"/>
    </w:rPr>
  </w:style>
  <w:style w:type="character" w:customStyle="1" w:styleId="Para0CharChar">
    <w:name w:val="Para 0 Char Char"/>
    <w:basedOn w:val="DefaultParagraphFont"/>
    <w:uiPriority w:val="99"/>
    <w:rsid w:val="00306C86"/>
    <w:rPr>
      <w:rFonts w:cs="Times New Roman"/>
      <w:color w:val="000000"/>
      <w:sz w:val="22"/>
      <w:lang w:val="en-GB" w:eastAsia="en-US" w:bidi="ar-SA"/>
    </w:rPr>
  </w:style>
  <w:style w:type="paragraph" w:customStyle="1" w:styleId="StyleCaptionFigureCDMBCaptionTableCaptionTABLECharItem">
    <w:name w:val="Style CaptionFigureCDM B/CaptionTable CaptionTABLECharItem + ..."/>
    <w:basedOn w:val="Caption"/>
    <w:uiPriority w:val="99"/>
    <w:rsid w:val="00DC3F9D"/>
    <w:pPr>
      <w:spacing w:after="220"/>
    </w:pPr>
    <w:rPr>
      <w:bCs/>
    </w:rPr>
  </w:style>
  <w:style w:type="paragraph" w:customStyle="1" w:styleId="StyleCaptionFigureCDMBCaptionTableCaptionTABLECharItem1">
    <w:name w:val="Style CaptionFigureCDM B/CaptionTable CaptionTABLECharItem + ...1"/>
    <w:basedOn w:val="Caption"/>
    <w:uiPriority w:val="99"/>
    <w:rsid w:val="00DC3F9D"/>
    <w:rPr>
      <w:bCs/>
    </w:rPr>
  </w:style>
  <w:style w:type="paragraph" w:styleId="CommentSubject">
    <w:name w:val="annotation subject"/>
    <w:basedOn w:val="CommentText"/>
    <w:next w:val="CommentText"/>
    <w:link w:val="CommentSubjectChar"/>
    <w:uiPriority w:val="99"/>
    <w:rsid w:val="005B7B01"/>
    <w:rPr>
      <w:b/>
      <w:bCs/>
    </w:rPr>
  </w:style>
  <w:style w:type="character" w:customStyle="1" w:styleId="CommentSubjectChar">
    <w:name w:val="Comment Subject Char"/>
    <w:basedOn w:val="CommentTextChar"/>
    <w:link w:val="CommentSubject"/>
    <w:uiPriority w:val="99"/>
    <w:locked/>
    <w:rsid w:val="005B7B01"/>
    <w:rPr>
      <w:rFonts w:ascii="Arial" w:hAnsi="Arial"/>
      <w:b/>
      <w:bCs/>
    </w:rPr>
  </w:style>
  <w:style w:type="paragraph" w:styleId="Revision">
    <w:name w:val="Revision"/>
    <w:hidden/>
    <w:uiPriority w:val="99"/>
    <w:semiHidden/>
    <w:rsid w:val="00243455"/>
    <w:rPr>
      <w:rFonts w:ascii="Arial" w:hAnsi="Arial"/>
      <w:color w:val="000000"/>
      <w:szCs w:val="20"/>
      <w:lang w:val="en-GB"/>
    </w:rPr>
  </w:style>
</w:styles>
</file>

<file path=word/webSettings.xml><?xml version="1.0" encoding="utf-8"?>
<w:webSettings xmlns:r="http://schemas.openxmlformats.org/officeDocument/2006/relationships" xmlns:w="http://schemas.openxmlformats.org/wordprocessingml/2006/main">
  <w:divs>
    <w:div w:id="46419523">
      <w:bodyDiv w:val="1"/>
      <w:marLeft w:val="0"/>
      <w:marRight w:val="0"/>
      <w:marTop w:val="0"/>
      <w:marBottom w:val="0"/>
      <w:divBdr>
        <w:top w:val="none" w:sz="0" w:space="0" w:color="auto"/>
        <w:left w:val="none" w:sz="0" w:space="0" w:color="auto"/>
        <w:bottom w:val="none" w:sz="0" w:space="0" w:color="auto"/>
        <w:right w:val="none" w:sz="0" w:space="0" w:color="auto"/>
      </w:divBdr>
    </w:div>
    <w:div w:id="484902367">
      <w:bodyDiv w:val="1"/>
      <w:marLeft w:val="0"/>
      <w:marRight w:val="0"/>
      <w:marTop w:val="0"/>
      <w:marBottom w:val="0"/>
      <w:divBdr>
        <w:top w:val="none" w:sz="0" w:space="0" w:color="auto"/>
        <w:left w:val="none" w:sz="0" w:space="0" w:color="auto"/>
        <w:bottom w:val="none" w:sz="0" w:space="0" w:color="auto"/>
        <w:right w:val="none" w:sz="0" w:space="0" w:color="auto"/>
      </w:divBdr>
    </w:div>
    <w:div w:id="605119385">
      <w:marLeft w:val="0"/>
      <w:marRight w:val="0"/>
      <w:marTop w:val="0"/>
      <w:marBottom w:val="0"/>
      <w:divBdr>
        <w:top w:val="none" w:sz="0" w:space="0" w:color="auto"/>
        <w:left w:val="none" w:sz="0" w:space="0" w:color="auto"/>
        <w:bottom w:val="none" w:sz="0" w:space="0" w:color="auto"/>
        <w:right w:val="none" w:sz="0" w:space="0" w:color="auto"/>
      </w:divBdr>
    </w:div>
    <w:div w:id="605119386">
      <w:marLeft w:val="0"/>
      <w:marRight w:val="0"/>
      <w:marTop w:val="0"/>
      <w:marBottom w:val="0"/>
      <w:divBdr>
        <w:top w:val="none" w:sz="0" w:space="0" w:color="auto"/>
        <w:left w:val="none" w:sz="0" w:space="0" w:color="auto"/>
        <w:bottom w:val="none" w:sz="0" w:space="0" w:color="auto"/>
        <w:right w:val="none" w:sz="0" w:space="0" w:color="auto"/>
      </w:divBdr>
    </w:div>
    <w:div w:id="605119396">
      <w:marLeft w:val="0"/>
      <w:marRight w:val="0"/>
      <w:marTop w:val="0"/>
      <w:marBottom w:val="0"/>
      <w:divBdr>
        <w:top w:val="none" w:sz="0" w:space="0" w:color="auto"/>
        <w:left w:val="none" w:sz="0" w:space="0" w:color="auto"/>
        <w:bottom w:val="none" w:sz="0" w:space="0" w:color="auto"/>
        <w:right w:val="none" w:sz="0" w:space="0" w:color="auto"/>
      </w:divBdr>
    </w:div>
    <w:div w:id="605119398">
      <w:marLeft w:val="0"/>
      <w:marRight w:val="0"/>
      <w:marTop w:val="0"/>
      <w:marBottom w:val="0"/>
      <w:divBdr>
        <w:top w:val="none" w:sz="0" w:space="0" w:color="auto"/>
        <w:left w:val="none" w:sz="0" w:space="0" w:color="auto"/>
        <w:bottom w:val="none" w:sz="0" w:space="0" w:color="auto"/>
        <w:right w:val="none" w:sz="0" w:space="0" w:color="auto"/>
      </w:divBdr>
    </w:div>
    <w:div w:id="605119399">
      <w:marLeft w:val="0"/>
      <w:marRight w:val="0"/>
      <w:marTop w:val="0"/>
      <w:marBottom w:val="0"/>
      <w:divBdr>
        <w:top w:val="none" w:sz="0" w:space="0" w:color="auto"/>
        <w:left w:val="none" w:sz="0" w:space="0" w:color="auto"/>
        <w:bottom w:val="none" w:sz="0" w:space="0" w:color="auto"/>
        <w:right w:val="none" w:sz="0" w:space="0" w:color="auto"/>
      </w:divBdr>
    </w:div>
    <w:div w:id="605119400">
      <w:marLeft w:val="0"/>
      <w:marRight w:val="0"/>
      <w:marTop w:val="0"/>
      <w:marBottom w:val="0"/>
      <w:divBdr>
        <w:top w:val="none" w:sz="0" w:space="0" w:color="auto"/>
        <w:left w:val="none" w:sz="0" w:space="0" w:color="auto"/>
        <w:bottom w:val="none" w:sz="0" w:space="0" w:color="auto"/>
        <w:right w:val="none" w:sz="0" w:space="0" w:color="auto"/>
      </w:divBdr>
    </w:div>
    <w:div w:id="605119402">
      <w:marLeft w:val="0"/>
      <w:marRight w:val="0"/>
      <w:marTop w:val="0"/>
      <w:marBottom w:val="0"/>
      <w:divBdr>
        <w:top w:val="none" w:sz="0" w:space="0" w:color="auto"/>
        <w:left w:val="none" w:sz="0" w:space="0" w:color="auto"/>
        <w:bottom w:val="none" w:sz="0" w:space="0" w:color="auto"/>
        <w:right w:val="none" w:sz="0" w:space="0" w:color="auto"/>
      </w:divBdr>
      <w:divsChild>
        <w:div w:id="605119420">
          <w:marLeft w:val="0"/>
          <w:marRight w:val="0"/>
          <w:marTop w:val="0"/>
          <w:marBottom w:val="0"/>
          <w:divBdr>
            <w:top w:val="none" w:sz="0" w:space="0" w:color="auto"/>
            <w:left w:val="none" w:sz="0" w:space="0" w:color="auto"/>
            <w:bottom w:val="none" w:sz="0" w:space="0" w:color="auto"/>
            <w:right w:val="none" w:sz="0" w:space="0" w:color="auto"/>
          </w:divBdr>
          <w:divsChild>
            <w:div w:id="60511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119410">
      <w:marLeft w:val="0"/>
      <w:marRight w:val="0"/>
      <w:marTop w:val="0"/>
      <w:marBottom w:val="0"/>
      <w:divBdr>
        <w:top w:val="none" w:sz="0" w:space="0" w:color="auto"/>
        <w:left w:val="none" w:sz="0" w:space="0" w:color="auto"/>
        <w:bottom w:val="none" w:sz="0" w:space="0" w:color="auto"/>
        <w:right w:val="none" w:sz="0" w:space="0" w:color="auto"/>
      </w:divBdr>
    </w:div>
    <w:div w:id="605119411">
      <w:marLeft w:val="0"/>
      <w:marRight w:val="0"/>
      <w:marTop w:val="0"/>
      <w:marBottom w:val="0"/>
      <w:divBdr>
        <w:top w:val="none" w:sz="0" w:space="0" w:color="auto"/>
        <w:left w:val="none" w:sz="0" w:space="0" w:color="auto"/>
        <w:bottom w:val="none" w:sz="0" w:space="0" w:color="auto"/>
        <w:right w:val="none" w:sz="0" w:space="0" w:color="auto"/>
      </w:divBdr>
    </w:div>
    <w:div w:id="605119412">
      <w:marLeft w:val="0"/>
      <w:marRight w:val="0"/>
      <w:marTop w:val="0"/>
      <w:marBottom w:val="0"/>
      <w:divBdr>
        <w:top w:val="none" w:sz="0" w:space="0" w:color="auto"/>
        <w:left w:val="none" w:sz="0" w:space="0" w:color="auto"/>
        <w:bottom w:val="none" w:sz="0" w:space="0" w:color="auto"/>
        <w:right w:val="none" w:sz="0" w:space="0" w:color="auto"/>
      </w:divBdr>
    </w:div>
    <w:div w:id="605119414">
      <w:marLeft w:val="0"/>
      <w:marRight w:val="0"/>
      <w:marTop w:val="0"/>
      <w:marBottom w:val="0"/>
      <w:divBdr>
        <w:top w:val="none" w:sz="0" w:space="0" w:color="auto"/>
        <w:left w:val="none" w:sz="0" w:space="0" w:color="auto"/>
        <w:bottom w:val="none" w:sz="0" w:space="0" w:color="auto"/>
        <w:right w:val="none" w:sz="0" w:space="0" w:color="auto"/>
      </w:divBdr>
    </w:div>
    <w:div w:id="605119415">
      <w:marLeft w:val="0"/>
      <w:marRight w:val="0"/>
      <w:marTop w:val="0"/>
      <w:marBottom w:val="0"/>
      <w:divBdr>
        <w:top w:val="none" w:sz="0" w:space="0" w:color="auto"/>
        <w:left w:val="none" w:sz="0" w:space="0" w:color="auto"/>
        <w:bottom w:val="none" w:sz="0" w:space="0" w:color="auto"/>
        <w:right w:val="none" w:sz="0" w:space="0" w:color="auto"/>
      </w:divBdr>
    </w:div>
    <w:div w:id="605119417">
      <w:marLeft w:val="0"/>
      <w:marRight w:val="0"/>
      <w:marTop w:val="0"/>
      <w:marBottom w:val="0"/>
      <w:divBdr>
        <w:top w:val="none" w:sz="0" w:space="0" w:color="auto"/>
        <w:left w:val="none" w:sz="0" w:space="0" w:color="auto"/>
        <w:bottom w:val="none" w:sz="0" w:space="0" w:color="auto"/>
        <w:right w:val="none" w:sz="0" w:space="0" w:color="auto"/>
      </w:divBdr>
    </w:div>
    <w:div w:id="605119419">
      <w:marLeft w:val="0"/>
      <w:marRight w:val="0"/>
      <w:marTop w:val="0"/>
      <w:marBottom w:val="0"/>
      <w:divBdr>
        <w:top w:val="none" w:sz="0" w:space="0" w:color="auto"/>
        <w:left w:val="none" w:sz="0" w:space="0" w:color="auto"/>
        <w:bottom w:val="none" w:sz="0" w:space="0" w:color="auto"/>
        <w:right w:val="none" w:sz="0" w:space="0" w:color="auto"/>
      </w:divBdr>
    </w:div>
    <w:div w:id="605119423">
      <w:marLeft w:val="0"/>
      <w:marRight w:val="0"/>
      <w:marTop w:val="0"/>
      <w:marBottom w:val="0"/>
      <w:divBdr>
        <w:top w:val="none" w:sz="0" w:space="0" w:color="auto"/>
        <w:left w:val="none" w:sz="0" w:space="0" w:color="auto"/>
        <w:bottom w:val="none" w:sz="0" w:space="0" w:color="auto"/>
        <w:right w:val="none" w:sz="0" w:space="0" w:color="auto"/>
      </w:divBdr>
    </w:div>
    <w:div w:id="605119424">
      <w:marLeft w:val="0"/>
      <w:marRight w:val="0"/>
      <w:marTop w:val="0"/>
      <w:marBottom w:val="0"/>
      <w:divBdr>
        <w:top w:val="none" w:sz="0" w:space="0" w:color="auto"/>
        <w:left w:val="none" w:sz="0" w:space="0" w:color="auto"/>
        <w:bottom w:val="none" w:sz="0" w:space="0" w:color="auto"/>
        <w:right w:val="none" w:sz="0" w:space="0" w:color="auto"/>
      </w:divBdr>
      <w:divsChild>
        <w:div w:id="605119416">
          <w:marLeft w:val="0"/>
          <w:marRight w:val="0"/>
          <w:marTop w:val="0"/>
          <w:marBottom w:val="0"/>
          <w:divBdr>
            <w:top w:val="none" w:sz="0" w:space="0" w:color="auto"/>
            <w:left w:val="none" w:sz="0" w:space="0" w:color="auto"/>
            <w:bottom w:val="none" w:sz="0" w:space="0" w:color="auto"/>
            <w:right w:val="none" w:sz="0" w:space="0" w:color="auto"/>
          </w:divBdr>
          <w:divsChild>
            <w:div w:id="605119404">
              <w:marLeft w:val="0"/>
              <w:marRight w:val="0"/>
              <w:marTop w:val="0"/>
              <w:marBottom w:val="0"/>
              <w:divBdr>
                <w:top w:val="none" w:sz="0" w:space="0" w:color="auto"/>
                <w:left w:val="none" w:sz="0" w:space="0" w:color="auto"/>
                <w:bottom w:val="none" w:sz="0" w:space="0" w:color="auto"/>
                <w:right w:val="none" w:sz="0" w:space="0" w:color="auto"/>
              </w:divBdr>
              <w:divsChild>
                <w:div w:id="605119432">
                  <w:marLeft w:val="0"/>
                  <w:marRight w:val="0"/>
                  <w:marTop w:val="0"/>
                  <w:marBottom w:val="0"/>
                  <w:divBdr>
                    <w:top w:val="none" w:sz="0" w:space="0" w:color="auto"/>
                    <w:left w:val="none" w:sz="0" w:space="0" w:color="auto"/>
                    <w:bottom w:val="none" w:sz="0" w:space="0" w:color="auto"/>
                    <w:right w:val="none" w:sz="0" w:space="0" w:color="auto"/>
                  </w:divBdr>
                  <w:divsChild>
                    <w:div w:id="605119394">
                      <w:marLeft w:val="0"/>
                      <w:marRight w:val="0"/>
                      <w:marTop w:val="0"/>
                      <w:marBottom w:val="0"/>
                      <w:divBdr>
                        <w:top w:val="none" w:sz="0" w:space="0" w:color="auto"/>
                        <w:left w:val="none" w:sz="0" w:space="0" w:color="auto"/>
                        <w:bottom w:val="none" w:sz="0" w:space="0" w:color="auto"/>
                        <w:right w:val="none" w:sz="0" w:space="0" w:color="auto"/>
                      </w:divBdr>
                      <w:divsChild>
                        <w:div w:id="60511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5119427">
      <w:marLeft w:val="0"/>
      <w:marRight w:val="0"/>
      <w:marTop w:val="0"/>
      <w:marBottom w:val="0"/>
      <w:divBdr>
        <w:top w:val="none" w:sz="0" w:space="0" w:color="auto"/>
        <w:left w:val="none" w:sz="0" w:space="0" w:color="auto"/>
        <w:bottom w:val="none" w:sz="0" w:space="0" w:color="auto"/>
        <w:right w:val="none" w:sz="0" w:space="0" w:color="auto"/>
      </w:divBdr>
    </w:div>
    <w:div w:id="605119429">
      <w:marLeft w:val="0"/>
      <w:marRight w:val="0"/>
      <w:marTop w:val="0"/>
      <w:marBottom w:val="0"/>
      <w:divBdr>
        <w:top w:val="none" w:sz="0" w:space="0" w:color="auto"/>
        <w:left w:val="none" w:sz="0" w:space="0" w:color="auto"/>
        <w:bottom w:val="none" w:sz="0" w:space="0" w:color="auto"/>
        <w:right w:val="none" w:sz="0" w:space="0" w:color="auto"/>
      </w:divBdr>
      <w:divsChild>
        <w:div w:id="605119383">
          <w:marLeft w:val="335"/>
          <w:marRight w:val="134"/>
          <w:marTop w:val="0"/>
          <w:marBottom w:val="0"/>
          <w:divBdr>
            <w:top w:val="none" w:sz="0" w:space="0" w:color="auto"/>
            <w:left w:val="none" w:sz="0" w:space="0" w:color="auto"/>
            <w:bottom w:val="none" w:sz="0" w:space="0" w:color="auto"/>
            <w:right w:val="none" w:sz="0" w:space="0" w:color="auto"/>
          </w:divBdr>
          <w:divsChild>
            <w:div w:id="605119407">
              <w:marLeft w:val="2612"/>
              <w:marRight w:val="0"/>
              <w:marTop w:val="0"/>
              <w:marBottom w:val="0"/>
              <w:divBdr>
                <w:top w:val="none" w:sz="0" w:space="0" w:color="auto"/>
                <w:left w:val="single" w:sz="6" w:space="31" w:color="FFFFFF"/>
                <w:bottom w:val="single" w:sz="6" w:space="17" w:color="FFFFFF"/>
                <w:right w:val="single" w:sz="6" w:space="25" w:color="FFFFFF"/>
              </w:divBdr>
            </w:div>
          </w:divsChild>
        </w:div>
      </w:divsChild>
    </w:div>
    <w:div w:id="605119430">
      <w:marLeft w:val="0"/>
      <w:marRight w:val="0"/>
      <w:marTop w:val="0"/>
      <w:marBottom w:val="0"/>
      <w:divBdr>
        <w:top w:val="none" w:sz="0" w:space="0" w:color="auto"/>
        <w:left w:val="none" w:sz="0" w:space="0" w:color="auto"/>
        <w:bottom w:val="none" w:sz="0" w:space="0" w:color="auto"/>
        <w:right w:val="none" w:sz="0" w:space="0" w:color="auto"/>
      </w:divBdr>
    </w:div>
    <w:div w:id="605119431">
      <w:marLeft w:val="0"/>
      <w:marRight w:val="0"/>
      <w:marTop w:val="0"/>
      <w:marBottom w:val="0"/>
      <w:divBdr>
        <w:top w:val="none" w:sz="0" w:space="0" w:color="auto"/>
        <w:left w:val="none" w:sz="0" w:space="0" w:color="auto"/>
        <w:bottom w:val="none" w:sz="0" w:space="0" w:color="auto"/>
        <w:right w:val="none" w:sz="0" w:space="0" w:color="auto"/>
      </w:divBdr>
    </w:div>
    <w:div w:id="605119433">
      <w:marLeft w:val="0"/>
      <w:marRight w:val="0"/>
      <w:marTop w:val="0"/>
      <w:marBottom w:val="0"/>
      <w:divBdr>
        <w:top w:val="none" w:sz="0" w:space="0" w:color="auto"/>
        <w:left w:val="none" w:sz="0" w:space="0" w:color="auto"/>
        <w:bottom w:val="none" w:sz="0" w:space="0" w:color="auto"/>
        <w:right w:val="none" w:sz="0" w:space="0" w:color="auto"/>
      </w:divBdr>
    </w:div>
    <w:div w:id="605119434">
      <w:marLeft w:val="0"/>
      <w:marRight w:val="0"/>
      <w:marTop w:val="0"/>
      <w:marBottom w:val="0"/>
      <w:divBdr>
        <w:top w:val="none" w:sz="0" w:space="0" w:color="auto"/>
        <w:left w:val="none" w:sz="0" w:space="0" w:color="auto"/>
        <w:bottom w:val="none" w:sz="0" w:space="0" w:color="auto"/>
        <w:right w:val="none" w:sz="0" w:space="0" w:color="auto"/>
      </w:divBdr>
      <w:divsChild>
        <w:div w:id="605119390">
          <w:marLeft w:val="0"/>
          <w:marRight w:val="0"/>
          <w:marTop w:val="0"/>
          <w:marBottom w:val="0"/>
          <w:divBdr>
            <w:top w:val="none" w:sz="0" w:space="0" w:color="auto"/>
            <w:left w:val="none" w:sz="0" w:space="0" w:color="auto"/>
            <w:bottom w:val="none" w:sz="0" w:space="0" w:color="auto"/>
            <w:right w:val="none" w:sz="0" w:space="0" w:color="auto"/>
          </w:divBdr>
          <w:divsChild>
            <w:div w:id="605119426">
              <w:marLeft w:val="0"/>
              <w:marRight w:val="0"/>
              <w:marTop w:val="0"/>
              <w:marBottom w:val="0"/>
              <w:divBdr>
                <w:top w:val="none" w:sz="0" w:space="0" w:color="auto"/>
                <w:left w:val="none" w:sz="0" w:space="0" w:color="auto"/>
                <w:bottom w:val="none" w:sz="0" w:space="0" w:color="auto"/>
                <w:right w:val="none" w:sz="0" w:space="0" w:color="auto"/>
              </w:divBdr>
              <w:divsChild>
                <w:div w:id="605119397">
                  <w:marLeft w:val="0"/>
                  <w:marRight w:val="0"/>
                  <w:marTop w:val="0"/>
                  <w:marBottom w:val="0"/>
                  <w:divBdr>
                    <w:top w:val="none" w:sz="0" w:space="0" w:color="auto"/>
                    <w:left w:val="single" w:sz="8" w:space="0" w:color="D0D0D0"/>
                    <w:bottom w:val="single" w:sz="8" w:space="0" w:color="D0D0D0"/>
                    <w:right w:val="single" w:sz="8" w:space="0" w:color="D0D0D0"/>
                  </w:divBdr>
                  <w:divsChild>
                    <w:div w:id="605119384">
                      <w:marLeft w:val="0"/>
                      <w:marRight w:val="0"/>
                      <w:marTop w:val="0"/>
                      <w:marBottom w:val="0"/>
                      <w:divBdr>
                        <w:top w:val="none" w:sz="0" w:space="0" w:color="auto"/>
                        <w:left w:val="none" w:sz="0" w:space="0" w:color="auto"/>
                        <w:bottom w:val="none" w:sz="0" w:space="0" w:color="auto"/>
                        <w:right w:val="none" w:sz="0" w:space="0" w:color="auto"/>
                      </w:divBdr>
                      <w:divsChild>
                        <w:div w:id="605119435">
                          <w:marLeft w:val="430"/>
                          <w:marRight w:val="131"/>
                          <w:marTop w:val="187"/>
                          <w:marBottom w:val="187"/>
                          <w:divBdr>
                            <w:top w:val="none" w:sz="0" w:space="0" w:color="auto"/>
                            <w:left w:val="none" w:sz="0" w:space="0" w:color="auto"/>
                            <w:bottom w:val="none" w:sz="0" w:space="0" w:color="auto"/>
                            <w:right w:val="none" w:sz="0" w:space="0" w:color="auto"/>
                          </w:divBdr>
                          <w:divsChild>
                            <w:div w:id="605119422">
                              <w:marLeft w:val="0"/>
                              <w:marRight w:val="0"/>
                              <w:marTop w:val="0"/>
                              <w:marBottom w:val="0"/>
                              <w:divBdr>
                                <w:top w:val="none" w:sz="0" w:space="0" w:color="auto"/>
                                <w:left w:val="none" w:sz="0" w:space="0" w:color="auto"/>
                                <w:bottom w:val="none" w:sz="0" w:space="0" w:color="auto"/>
                                <w:right w:val="none" w:sz="0" w:space="0" w:color="auto"/>
                              </w:divBdr>
                              <w:divsChild>
                                <w:div w:id="605119442">
                                  <w:marLeft w:val="748"/>
                                  <w:marRight w:val="0"/>
                                  <w:marTop w:val="0"/>
                                  <w:marBottom w:val="187"/>
                                  <w:divBdr>
                                    <w:top w:val="none" w:sz="0" w:space="0" w:color="auto"/>
                                    <w:left w:val="none" w:sz="0" w:space="0" w:color="auto"/>
                                    <w:bottom w:val="none" w:sz="0" w:space="0" w:color="auto"/>
                                    <w:right w:val="none" w:sz="0" w:space="0" w:color="auto"/>
                                  </w:divBdr>
                                  <w:divsChild>
                                    <w:div w:id="605119381">
                                      <w:marLeft w:val="0"/>
                                      <w:marRight w:val="0"/>
                                      <w:marTop w:val="0"/>
                                      <w:marBottom w:val="0"/>
                                      <w:divBdr>
                                        <w:top w:val="none" w:sz="0" w:space="0" w:color="auto"/>
                                        <w:left w:val="single" w:sz="8" w:space="0" w:color="969696"/>
                                        <w:bottom w:val="none" w:sz="0" w:space="0" w:color="auto"/>
                                        <w:right w:val="single" w:sz="8" w:space="0" w:color="969696"/>
                                      </w:divBdr>
                                    </w:div>
                                  </w:divsChild>
                                </w:div>
                              </w:divsChild>
                            </w:div>
                          </w:divsChild>
                        </w:div>
                      </w:divsChild>
                    </w:div>
                  </w:divsChild>
                </w:div>
              </w:divsChild>
            </w:div>
          </w:divsChild>
        </w:div>
      </w:divsChild>
    </w:div>
    <w:div w:id="605119436">
      <w:marLeft w:val="0"/>
      <w:marRight w:val="0"/>
      <w:marTop w:val="0"/>
      <w:marBottom w:val="0"/>
      <w:divBdr>
        <w:top w:val="none" w:sz="0" w:space="0" w:color="auto"/>
        <w:left w:val="none" w:sz="0" w:space="0" w:color="auto"/>
        <w:bottom w:val="none" w:sz="0" w:space="0" w:color="auto"/>
        <w:right w:val="none" w:sz="0" w:space="0" w:color="auto"/>
      </w:divBdr>
      <w:divsChild>
        <w:div w:id="605119421">
          <w:marLeft w:val="0"/>
          <w:marRight w:val="0"/>
          <w:marTop w:val="0"/>
          <w:marBottom w:val="0"/>
          <w:divBdr>
            <w:top w:val="none" w:sz="0" w:space="0" w:color="auto"/>
            <w:left w:val="none" w:sz="0" w:space="0" w:color="auto"/>
            <w:bottom w:val="none" w:sz="0" w:space="0" w:color="auto"/>
            <w:right w:val="none" w:sz="0" w:space="0" w:color="auto"/>
          </w:divBdr>
          <w:divsChild>
            <w:div w:id="605119437">
              <w:marLeft w:val="0"/>
              <w:marRight w:val="0"/>
              <w:marTop w:val="0"/>
              <w:marBottom w:val="0"/>
              <w:divBdr>
                <w:top w:val="none" w:sz="0" w:space="0" w:color="auto"/>
                <w:left w:val="none" w:sz="0" w:space="0" w:color="auto"/>
                <w:bottom w:val="none" w:sz="0" w:space="0" w:color="auto"/>
                <w:right w:val="none" w:sz="0" w:space="0" w:color="auto"/>
              </w:divBdr>
              <w:divsChild>
                <w:div w:id="605119389">
                  <w:marLeft w:val="0"/>
                  <w:marRight w:val="0"/>
                  <w:marTop w:val="0"/>
                  <w:marBottom w:val="0"/>
                  <w:divBdr>
                    <w:top w:val="none" w:sz="0" w:space="0" w:color="auto"/>
                    <w:left w:val="none" w:sz="0" w:space="0" w:color="auto"/>
                    <w:bottom w:val="none" w:sz="0" w:space="0" w:color="auto"/>
                    <w:right w:val="none" w:sz="0" w:space="0" w:color="auto"/>
                  </w:divBdr>
                  <w:divsChild>
                    <w:div w:id="605119413">
                      <w:marLeft w:val="0"/>
                      <w:marRight w:val="0"/>
                      <w:marTop w:val="0"/>
                      <w:marBottom w:val="0"/>
                      <w:divBdr>
                        <w:top w:val="none" w:sz="0" w:space="0" w:color="auto"/>
                        <w:left w:val="none" w:sz="0" w:space="0" w:color="auto"/>
                        <w:bottom w:val="none" w:sz="0" w:space="0" w:color="auto"/>
                        <w:right w:val="none" w:sz="0" w:space="0" w:color="auto"/>
                      </w:divBdr>
                      <w:divsChild>
                        <w:div w:id="605119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5119439">
      <w:marLeft w:val="0"/>
      <w:marRight w:val="0"/>
      <w:marTop w:val="0"/>
      <w:marBottom w:val="0"/>
      <w:divBdr>
        <w:top w:val="none" w:sz="0" w:space="0" w:color="auto"/>
        <w:left w:val="none" w:sz="0" w:space="0" w:color="auto"/>
        <w:bottom w:val="none" w:sz="0" w:space="0" w:color="auto"/>
        <w:right w:val="none" w:sz="0" w:space="0" w:color="auto"/>
      </w:divBdr>
    </w:div>
    <w:div w:id="605119440">
      <w:marLeft w:val="33"/>
      <w:marRight w:val="33"/>
      <w:marTop w:val="0"/>
      <w:marBottom w:val="0"/>
      <w:divBdr>
        <w:top w:val="none" w:sz="0" w:space="0" w:color="auto"/>
        <w:left w:val="none" w:sz="0" w:space="0" w:color="auto"/>
        <w:bottom w:val="none" w:sz="0" w:space="0" w:color="auto"/>
        <w:right w:val="none" w:sz="0" w:space="0" w:color="auto"/>
      </w:divBdr>
      <w:divsChild>
        <w:div w:id="605119403">
          <w:marLeft w:val="0"/>
          <w:marRight w:val="0"/>
          <w:marTop w:val="0"/>
          <w:marBottom w:val="0"/>
          <w:divBdr>
            <w:top w:val="none" w:sz="0" w:space="0" w:color="auto"/>
            <w:left w:val="none" w:sz="0" w:space="0" w:color="auto"/>
            <w:bottom w:val="none" w:sz="0" w:space="0" w:color="auto"/>
            <w:right w:val="none" w:sz="0" w:space="0" w:color="auto"/>
          </w:divBdr>
          <w:divsChild>
            <w:div w:id="605119438">
              <w:marLeft w:val="0"/>
              <w:marRight w:val="0"/>
              <w:marTop w:val="0"/>
              <w:marBottom w:val="0"/>
              <w:divBdr>
                <w:top w:val="none" w:sz="0" w:space="0" w:color="auto"/>
                <w:left w:val="none" w:sz="0" w:space="0" w:color="auto"/>
                <w:bottom w:val="none" w:sz="0" w:space="0" w:color="auto"/>
                <w:right w:val="none" w:sz="0" w:space="0" w:color="auto"/>
              </w:divBdr>
              <w:divsChild>
                <w:div w:id="605119425">
                  <w:marLeft w:val="201"/>
                  <w:marRight w:val="0"/>
                  <w:marTop w:val="0"/>
                  <w:marBottom w:val="0"/>
                  <w:divBdr>
                    <w:top w:val="none" w:sz="0" w:space="0" w:color="auto"/>
                    <w:left w:val="none" w:sz="0" w:space="0" w:color="auto"/>
                    <w:bottom w:val="none" w:sz="0" w:space="0" w:color="auto"/>
                    <w:right w:val="none" w:sz="0" w:space="0" w:color="auto"/>
                  </w:divBdr>
                  <w:divsChild>
                    <w:div w:id="60511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119441">
      <w:marLeft w:val="0"/>
      <w:marRight w:val="0"/>
      <w:marTop w:val="0"/>
      <w:marBottom w:val="0"/>
      <w:divBdr>
        <w:top w:val="none" w:sz="0" w:space="0" w:color="auto"/>
        <w:left w:val="none" w:sz="0" w:space="0" w:color="auto"/>
        <w:bottom w:val="none" w:sz="0" w:space="0" w:color="auto"/>
        <w:right w:val="none" w:sz="0" w:space="0" w:color="auto"/>
      </w:divBdr>
      <w:divsChild>
        <w:div w:id="605119409">
          <w:marLeft w:val="0"/>
          <w:marRight w:val="0"/>
          <w:marTop w:val="0"/>
          <w:marBottom w:val="0"/>
          <w:divBdr>
            <w:top w:val="none" w:sz="0" w:space="0" w:color="auto"/>
            <w:left w:val="none" w:sz="0" w:space="0" w:color="auto"/>
            <w:bottom w:val="none" w:sz="0" w:space="0" w:color="auto"/>
            <w:right w:val="none" w:sz="0" w:space="0" w:color="auto"/>
          </w:divBdr>
          <w:divsChild>
            <w:div w:id="605119393">
              <w:marLeft w:val="0"/>
              <w:marRight w:val="0"/>
              <w:marTop w:val="0"/>
              <w:marBottom w:val="0"/>
              <w:divBdr>
                <w:top w:val="none" w:sz="0" w:space="0" w:color="auto"/>
                <w:left w:val="none" w:sz="0" w:space="0" w:color="auto"/>
                <w:bottom w:val="none" w:sz="0" w:space="0" w:color="auto"/>
                <w:right w:val="none" w:sz="0" w:space="0" w:color="auto"/>
              </w:divBdr>
              <w:divsChild>
                <w:div w:id="605119418">
                  <w:marLeft w:val="0"/>
                  <w:marRight w:val="0"/>
                  <w:marTop w:val="0"/>
                  <w:marBottom w:val="0"/>
                  <w:divBdr>
                    <w:top w:val="none" w:sz="0" w:space="0" w:color="auto"/>
                    <w:left w:val="none" w:sz="0" w:space="0" w:color="auto"/>
                    <w:bottom w:val="none" w:sz="0" w:space="0" w:color="auto"/>
                    <w:right w:val="none" w:sz="0" w:space="0" w:color="auto"/>
                  </w:divBdr>
                  <w:divsChild>
                    <w:div w:id="605119406">
                      <w:marLeft w:val="0"/>
                      <w:marRight w:val="0"/>
                      <w:marTop w:val="0"/>
                      <w:marBottom w:val="0"/>
                      <w:divBdr>
                        <w:top w:val="none" w:sz="0" w:space="0" w:color="auto"/>
                        <w:left w:val="none" w:sz="0" w:space="0" w:color="auto"/>
                        <w:bottom w:val="none" w:sz="0" w:space="0" w:color="auto"/>
                        <w:right w:val="none" w:sz="0" w:space="0" w:color="auto"/>
                      </w:divBdr>
                      <w:divsChild>
                        <w:div w:id="605119428">
                          <w:marLeft w:val="0"/>
                          <w:marRight w:val="0"/>
                          <w:marTop w:val="0"/>
                          <w:marBottom w:val="0"/>
                          <w:divBdr>
                            <w:top w:val="none" w:sz="0" w:space="0" w:color="auto"/>
                            <w:left w:val="none" w:sz="0" w:space="0" w:color="auto"/>
                            <w:bottom w:val="none" w:sz="0" w:space="0" w:color="auto"/>
                            <w:right w:val="none" w:sz="0" w:space="0" w:color="auto"/>
                          </w:divBdr>
                          <w:divsChild>
                            <w:div w:id="605119392">
                              <w:marLeft w:val="0"/>
                              <w:marRight w:val="0"/>
                              <w:marTop w:val="0"/>
                              <w:marBottom w:val="0"/>
                              <w:divBdr>
                                <w:top w:val="none" w:sz="0" w:space="0" w:color="auto"/>
                                <w:left w:val="none" w:sz="0" w:space="0" w:color="auto"/>
                                <w:bottom w:val="none" w:sz="0" w:space="0" w:color="auto"/>
                                <w:right w:val="none" w:sz="0" w:space="0" w:color="auto"/>
                              </w:divBdr>
                              <w:divsChild>
                                <w:div w:id="605119408">
                                  <w:marLeft w:val="0"/>
                                  <w:marRight w:val="0"/>
                                  <w:marTop w:val="0"/>
                                  <w:marBottom w:val="0"/>
                                  <w:divBdr>
                                    <w:top w:val="none" w:sz="0" w:space="0" w:color="auto"/>
                                    <w:left w:val="none" w:sz="0" w:space="0" w:color="auto"/>
                                    <w:bottom w:val="none" w:sz="0" w:space="0" w:color="auto"/>
                                    <w:right w:val="none" w:sz="0" w:space="0" w:color="auto"/>
                                  </w:divBdr>
                                  <w:divsChild>
                                    <w:div w:id="605119382">
                                      <w:marLeft w:val="0"/>
                                      <w:marRight w:val="0"/>
                                      <w:marTop w:val="107"/>
                                      <w:marBottom w:val="0"/>
                                      <w:divBdr>
                                        <w:top w:val="none" w:sz="0" w:space="0" w:color="auto"/>
                                        <w:left w:val="none" w:sz="0" w:space="0" w:color="auto"/>
                                        <w:bottom w:val="none" w:sz="0" w:space="0" w:color="auto"/>
                                        <w:right w:val="none" w:sz="0" w:space="0" w:color="auto"/>
                                      </w:divBdr>
                                      <w:divsChild>
                                        <w:div w:id="605119391">
                                          <w:marLeft w:val="0"/>
                                          <w:marRight w:val="107"/>
                                          <w:marTop w:val="0"/>
                                          <w:marBottom w:val="107"/>
                                          <w:divBdr>
                                            <w:top w:val="single" w:sz="4" w:space="3" w:color="EEEEEE"/>
                                            <w:left w:val="single" w:sz="4" w:space="3" w:color="EEEEEE"/>
                                            <w:bottom w:val="single" w:sz="4" w:space="3" w:color="EEEEEE"/>
                                            <w:right w:val="single" w:sz="4" w:space="5" w:color="EEEEEE"/>
                                          </w:divBdr>
                                          <w:divsChild>
                                            <w:div w:id="605119405">
                                              <w:marLeft w:val="0"/>
                                              <w:marRight w:val="0"/>
                                              <w:marTop w:val="0"/>
                                              <w:marBottom w:val="0"/>
                                              <w:divBdr>
                                                <w:top w:val="none" w:sz="0" w:space="0" w:color="auto"/>
                                                <w:left w:val="none" w:sz="0" w:space="0" w:color="auto"/>
                                                <w:bottom w:val="none" w:sz="0" w:space="0" w:color="auto"/>
                                                <w:right w:val="none" w:sz="0" w:space="0" w:color="auto"/>
                                              </w:divBdr>
                                              <w:divsChild>
                                                <w:div w:id="60511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05119443">
      <w:marLeft w:val="0"/>
      <w:marRight w:val="0"/>
      <w:marTop w:val="0"/>
      <w:marBottom w:val="0"/>
      <w:divBdr>
        <w:top w:val="none" w:sz="0" w:space="0" w:color="auto"/>
        <w:left w:val="none" w:sz="0" w:space="0" w:color="auto"/>
        <w:bottom w:val="none" w:sz="0" w:space="0" w:color="auto"/>
        <w:right w:val="none" w:sz="0" w:space="0" w:color="auto"/>
      </w:divBdr>
    </w:div>
    <w:div w:id="605119444">
      <w:marLeft w:val="0"/>
      <w:marRight w:val="0"/>
      <w:marTop w:val="0"/>
      <w:marBottom w:val="0"/>
      <w:divBdr>
        <w:top w:val="none" w:sz="0" w:space="0" w:color="auto"/>
        <w:left w:val="none" w:sz="0" w:space="0" w:color="auto"/>
        <w:bottom w:val="none" w:sz="0" w:space="0" w:color="auto"/>
        <w:right w:val="none" w:sz="0" w:space="0" w:color="auto"/>
      </w:divBdr>
    </w:div>
    <w:div w:id="605119445">
      <w:marLeft w:val="0"/>
      <w:marRight w:val="0"/>
      <w:marTop w:val="0"/>
      <w:marBottom w:val="0"/>
      <w:divBdr>
        <w:top w:val="none" w:sz="0" w:space="0" w:color="auto"/>
        <w:left w:val="none" w:sz="0" w:space="0" w:color="auto"/>
        <w:bottom w:val="none" w:sz="0" w:space="0" w:color="auto"/>
        <w:right w:val="none" w:sz="0" w:space="0" w:color="auto"/>
      </w:divBdr>
    </w:div>
    <w:div w:id="605119446">
      <w:marLeft w:val="0"/>
      <w:marRight w:val="0"/>
      <w:marTop w:val="0"/>
      <w:marBottom w:val="0"/>
      <w:divBdr>
        <w:top w:val="none" w:sz="0" w:space="0" w:color="auto"/>
        <w:left w:val="none" w:sz="0" w:space="0" w:color="auto"/>
        <w:bottom w:val="none" w:sz="0" w:space="0" w:color="auto"/>
        <w:right w:val="none" w:sz="0" w:space="0" w:color="auto"/>
      </w:divBdr>
    </w:div>
    <w:div w:id="605119447">
      <w:marLeft w:val="0"/>
      <w:marRight w:val="0"/>
      <w:marTop w:val="0"/>
      <w:marBottom w:val="0"/>
      <w:divBdr>
        <w:top w:val="none" w:sz="0" w:space="0" w:color="auto"/>
        <w:left w:val="none" w:sz="0" w:space="0" w:color="auto"/>
        <w:bottom w:val="none" w:sz="0" w:space="0" w:color="auto"/>
        <w:right w:val="none" w:sz="0" w:space="0" w:color="auto"/>
      </w:divBdr>
    </w:div>
    <w:div w:id="662511995">
      <w:bodyDiv w:val="1"/>
      <w:marLeft w:val="0"/>
      <w:marRight w:val="0"/>
      <w:marTop w:val="0"/>
      <w:marBottom w:val="0"/>
      <w:divBdr>
        <w:top w:val="none" w:sz="0" w:space="0" w:color="auto"/>
        <w:left w:val="none" w:sz="0" w:space="0" w:color="auto"/>
        <w:bottom w:val="none" w:sz="0" w:space="0" w:color="auto"/>
        <w:right w:val="none" w:sz="0" w:space="0" w:color="auto"/>
      </w:divBdr>
    </w:div>
    <w:div w:id="982930798">
      <w:bodyDiv w:val="1"/>
      <w:marLeft w:val="0"/>
      <w:marRight w:val="0"/>
      <w:marTop w:val="0"/>
      <w:marBottom w:val="0"/>
      <w:divBdr>
        <w:top w:val="none" w:sz="0" w:space="0" w:color="auto"/>
        <w:left w:val="none" w:sz="0" w:space="0" w:color="auto"/>
        <w:bottom w:val="none" w:sz="0" w:space="0" w:color="auto"/>
        <w:right w:val="none" w:sz="0" w:space="0" w:color="auto"/>
      </w:divBdr>
    </w:div>
    <w:div w:id="1673482474">
      <w:bodyDiv w:val="1"/>
      <w:marLeft w:val="0"/>
      <w:marRight w:val="0"/>
      <w:marTop w:val="0"/>
      <w:marBottom w:val="0"/>
      <w:divBdr>
        <w:top w:val="none" w:sz="0" w:space="0" w:color="auto"/>
        <w:left w:val="none" w:sz="0" w:space="0" w:color="auto"/>
        <w:bottom w:val="none" w:sz="0" w:space="0" w:color="auto"/>
        <w:right w:val="none" w:sz="0" w:space="0" w:color="auto"/>
      </w:divBdr>
    </w:div>
    <w:div w:id="1781098939">
      <w:bodyDiv w:val="1"/>
      <w:marLeft w:val="0"/>
      <w:marRight w:val="0"/>
      <w:marTop w:val="0"/>
      <w:marBottom w:val="0"/>
      <w:divBdr>
        <w:top w:val="none" w:sz="0" w:space="0" w:color="auto"/>
        <w:left w:val="none" w:sz="0" w:space="0" w:color="auto"/>
        <w:bottom w:val="none" w:sz="0" w:space="0" w:color="auto"/>
        <w:right w:val="none" w:sz="0" w:space="0" w:color="auto"/>
      </w:divBdr>
    </w:div>
    <w:div w:id="1914703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oter" Target="footer2.xml"/><Relationship Id="rId18" Type="http://schemas.openxmlformats.org/officeDocument/2006/relationships/image" Target="media/image3.emf"/><Relationship Id="rId26" Type="http://schemas.openxmlformats.org/officeDocument/2006/relationships/image" Target="media/image8.emf"/><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6.emf"/><Relationship Id="rId34" Type="http://schemas.openxmlformats.org/officeDocument/2006/relationships/image" Target="media/image15.emf"/><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2.emf"/><Relationship Id="rId25" Type="http://schemas.openxmlformats.org/officeDocument/2006/relationships/image" Target="media/image7.wmf"/><Relationship Id="rId33" Type="http://schemas.openxmlformats.org/officeDocument/2006/relationships/image" Target="media/image14.png"/><Relationship Id="rId38" Type="http://schemas.openxmlformats.org/officeDocument/2006/relationships/hyperlink" Target="http://www.mirrigation.com.au/Customers/charges.htm" TargetMode="Externa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5.emf"/><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environment.gov.au/ewater" TargetMode="External"/><Relationship Id="rId24" Type="http://schemas.openxmlformats.org/officeDocument/2006/relationships/hyperlink" Target="http://wma.naturalresources.nsw.gov.au/wma/WALStatisticsSearch.jsp?selectedRegister=WALStatistics" TargetMode="External"/><Relationship Id="rId32" Type="http://schemas.openxmlformats.org/officeDocument/2006/relationships/image" Target="media/image13.emf"/><Relationship Id="rId37" Type="http://schemas.openxmlformats.org/officeDocument/2006/relationships/hyperlink" Target="http://www.irrigation.org.au/assets/pages/369A80E2-CE49-8A5E-A50F6975BE004698/Investment%20in%20operational%20infrastructure.pdf"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oter" Target="footer6.xml"/><Relationship Id="rId28" Type="http://schemas.openxmlformats.org/officeDocument/2006/relationships/hyperlink" Target="http://waterinfo.nsw.gov.au/" TargetMode="External"/><Relationship Id="rId36" Type="http://schemas.openxmlformats.org/officeDocument/2006/relationships/header" Target="header2.xml"/><Relationship Id="rId10" Type="http://schemas.openxmlformats.org/officeDocument/2006/relationships/hyperlink" Target="mailto:ewater@environment.gov.au" TargetMode="External"/><Relationship Id="rId19" Type="http://schemas.openxmlformats.org/officeDocument/2006/relationships/image" Target="media/image4.emf"/><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hyperlink" Target="mailto:public.affairs@environment.gov.au" TargetMode="External"/><Relationship Id="rId14" Type="http://schemas.openxmlformats.org/officeDocument/2006/relationships/image" Target="media/image1.emf"/><Relationship Id="rId22" Type="http://schemas.openxmlformats.org/officeDocument/2006/relationships/footer" Target="footer5.xml"/><Relationship Id="rId27" Type="http://schemas.openxmlformats.org/officeDocument/2006/relationships/image" Target="media/image9.emf"/><Relationship Id="rId30" Type="http://schemas.openxmlformats.org/officeDocument/2006/relationships/image" Target="media/image11.wmf"/><Relationship Id="rId35" Type="http://schemas.openxmlformats.org/officeDocument/2006/relationships/image" Target="media/image16.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skmw\Templates\Proposal%20-%20Portrait.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84273C-539C-4E0C-B02F-2A4A7C500C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Proposal - Portrait</Template>
  <TotalTime>2</TotalTime>
  <Pages>191</Pages>
  <Words>51950</Words>
  <Characters>296121</Characters>
  <Application>Microsoft Office Word</Application>
  <DocSecurity>0</DocSecurity>
  <Lines>2467</Lines>
  <Paragraphs>694</Paragraphs>
  <ScaleCrop>false</ScaleCrop>
  <HeadingPairs>
    <vt:vector size="2" baseType="variant">
      <vt:variant>
        <vt:lpstr>Title</vt:lpstr>
      </vt:variant>
      <vt:variant>
        <vt:i4>1</vt:i4>
      </vt:variant>
    </vt:vector>
  </HeadingPairs>
  <TitlesOfParts>
    <vt:vector size="1" baseType="lpstr">
      <vt:lpstr>Department of Sustainability, Environment, Water, Population and Communities</vt:lpstr>
    </vt:vector>
  </TitlesOfParts>
  <Manager>Version 5.9.0</Manager>
  <Company>Sinclair Knight Merz</Company>
  <LinksUpToDate>false</LinksUpToDate>
  <CharactersWithSpaces>347377</CharactersWithSpaces>
  <SharedDoc>false</SharedDoc>
  <HLinks>
    <vt:vector size="48" baseType="variant">
      <vt:variant>
        <vt:i4>7274583</vt:i4>
      </vt:variant>
      <vt:variant>
        <vt:i4>978</vt:i4>
      </vt:variant>
      <vt:variant>
        <vt:i4>0</vt:i4>
      </vt:variant>
      <vt:variant>
        <vt:i4>5</vt:i4>
      </vt:variant>
      <vt:variant>
        <vt:lpwstr>http://www.mirrigation.com.au/Customers/charges.htm</vt:lpwstr>
      </vt:variant>
      <vt:variant>
        <vt:lpwstr/>
      </vt:variant>
      <vt:variant>
        <vt:i4>6291463</vt:i4>
      </vt:variant>
      <vt:variant>
        <vt:i4>975</vt:i4>
      </vt:variant>
      <vt:variant>
        <vt:i4>0</vt:i4>
      </vt:variant>
      <vt:variant>
        <vt:i4>5</vt:i4>
      </vt:variant>
      <vt:variant>
        <vt:lpwstr>http://www.austlii.edu.au/au/legis/nsw/consol_reg/wspftmrrws2003648/</vt:lpwstr>
      </vt:variant>
      <vt:variant>
        <vt:lpwstr/>
      </vt:variant>
      <vt:variant>
        <vt:i4>2424938</vt:i4>
      </vt:variant>
      <vt:variant>
        <vt:i4>972</vt:i4>
      </vt:variant>
      <vt:variant>
        <vt:i4>0</vt:i4>
      </vt:variant>
      <vt:variant>
        <vt:i4>5</vt:i4>
      </vt:variant>
      <vt:variant>
        <vt:lpwstr>http://www.irrigation.org.au/assets/pages/369A80E2-CE49-8A5E-A50F6975BE004698/Investment in operational infrastructure.pdf</vt:lpwstr>
      </vt:variant>
      <vt:variant>
        <vt:lpwstr/>
      </vt:variant>
      <vt:variant>
        <vt:i4>1900613</vt:i4>
      </vt:variant>
      <vt:variant>
        <vt:i4>720</vt:i4>
      </vt:variant>
      <vt:variant>
        <vt:i4>0</vt:i4>
      </vt:variant>
      <vt:variant>
        <vt:i4>5</vt:i4>
      </vt:variant>
      <vt:variant>
        <vt:lpwstr>http://waterinfo.nsw.gov.au/</vt:lpwstr>
      </vt:variant>
      <vt:variant>
        <vt:lpwstr/>
      </vt:variant>
      <vt:variant>
        <vt:i4>4718633</vt:i4>
      </vt:variant>
      <vt:variant>
        <vt:i4>687</vt:i4>
      </vt:variant>
      <vt:variant>
        <vt:i4>0</vt:i4>
      </vt:variant>
      <vt:variant>
        <vt:i4>5</vt:i4>
      </vt:variant>
      <vt:variant>
        <vt:lpwstr>http://wma.naturalresources.nsw.gov.au/wma/WALStatisticsSearch.jsp?selectedRegister=WALStatistics</vt:lpwstr>
      </vt:variant>
      <vt:variant>
        <vt:lpwstr/>
      </vt:variant>
      <vt:variant>
        <vt:i4>1769536</vt:i4>
      </vt:variant>
      <vt:variant>
        <vt:i4>6</vt:i4>
      </vt:variant>
      <vt:variant>
        <vt:i4>0</vt:i4>
      </vt:variant>
      <vt:variant>
        <vt:i4>5</vt:i4>
      </vt:variant>
      <vt:variant>
        <vt:lpwstr>http://www.environment.gov.au/ewater</vt:lpwstr>
      </vt:variant>
      <vt:variant>
        <vt:lpwstr/>
      </vt:variant>
      <vt:variant>
        <vt:i4>3276885</vt:i4>
      </vt:variant>
      <vt:variant>
        <vt:i4>3</vt:i4>
      </vt:variant>
      <vt:variant>
        <vt:i4>0</vt:i4>
      </vt:variant>
      <vt:variant>
        <vt:i4>5</vt:i4>
      </vt:variant>
      <vt:variant>
        <vt:lpwstr>mailto:ewater@environment.gov.au</vt:lpwstr>
      </vt:variant>
      <vt:variant>
        <vt:lpwstr/>
      </vt:variant>
      <vt:variant>
        <vt:i4>7536707</vt:i4>
      </vt:variant>
      <vt:variant>
        <vt:i4>0</vt:i4>
      </vt:variant>
      <vt:variant>
        <vt:i4>0</vt:i4>
      </vt:variant>
      <vt:variant>
        <vt:i4>5</vt:i4>
      </vt:variant>
      <vt:variant>
        <vt:lpwstr>mailto:public.affairs@environment.gov.au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Department of Sustainability, Environment, Water, Population and Communities</dc:title>
  <dc:subject>Development of Water use Options and Operational Plans for Commonwealth Environmental Water in the Murray-Darling Basin</dc:subject>
  <dc:creator>Julie-Anne Harty</dc:creator>
  <cp:lastModifiedBy>_</cp:lastModifiedBy>
  <cp:revision>4</cp:revision>
  <cp:lastPrinted>2011-12-06T21:42:00Z</cp:lastPrinted>
  <dcterms:created xsi:type="dcterms:W3CDTF">2012-05-17T01:32:00Z</dcterms:created>
  <dcterms:modified xsi:type="dcterms:W3CDTF">2012-05-17T01:34:00Z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version">
    <vt:lpwstr>6.4.0</vt:lpwstr>
  </property>
  <property fmtid="{D5CDD505-2E9C-101B-9397-08002B2CF9AE}" pid="3" name="doc version">
    <vt:lpwstr>6.4.0</vt:lpwstr>
  </property>
  <property fmtid="{D5CDD505-2E9C-101B-9397-08002B2CF9AE}" pid="4" name="Job No">
    <vt:lpwstr>EN02895.02</vt:lpwstr>
  </property>
  <property fmtid="{D5CDD505-2E9C-101B-9397-08002B2CF9AE}" pid="5" name="WiSE Document Type">
    <vt:lpwstr>Report</vt:lpwstr>
  </property>
  <property fmtid="{D5CDD505-2E9C-101B-9397-08002B2CF9AE}" pid="6" name="WiSE Document Sub Type">
    <vt:lpwstr> </vt:lpwstr>
  </property>
  <property fmtid="{D5CDD505-2E9C-101B-9397-08002B2CF9AE}" pid="7" name="WiSE Control ID">
    <vt:lpwstr> </vt:lpwstr>
  </property>
  <property fmtid="{D5CDD505-2E9C-101B-9397-08002B2CF9AE}" pid="8" name="WiSE Correspondence ID">
    <vt:lpwstr> </vt:lpwstr>
  </property>
  <property fmtid="{D5CDD505-2E9C-101B-9397-08002B2CF9AE}" pid="9" name="WiSE From">
    <vt:lpwstr>Sinclair Knight Merz</vt:lpwstr>
  </property>
  <property fmtid="{D5CDD505-2E9C-101B-9397-08002B2CF9AE}" pid="10" name="WiSE To">
    <vt:lpwstr> </vt:lpwstr>
  </property>
  <property fmtid="{D5CDD505-2E9C-101B-9397-08002B2CF9AE}" pid="11" name="WiSE Node ID">
    <vt:lpwstr> </vt:lpwstr>
  </property>
  <property fmtid="{D5CDD505-2E9C-101B-9397-08002B2CF9AE}" pid="12" name="WiSE Document ID">
    <vt:lpwstr> </vt:lpwstr>
  </property>
  <property fmtid="{D5CDD505-2E9C-101B-9397-08002B2CF9AE}" pid="13" name="Revision">
    <vt:lpwstr>Draft V01</vt:lpwstr>
  </property>
</Properties>
</file>