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Calibri" w:hAnsiTheme="minorHAnsi" w:cs="Arial"/>
          <w:b w:val="0"/>
          <w:caps/>
          <w:color w:val="auto"/>
          <w:spacing w:val="0"/>
          <w:kern w:val="0"/>
          <w:sz w:val="18"/>
          <w:szCs w:val="18"/>
          <w:lang w:eastAsia="en-US"/>
        </w:rPr>
        <w:id w:val="5388617"/>
        <w:docPartObj>
          <w:docPartGallery w:val="Cover Pages"/>
          <w:docPartUnique/>
        </w:docPartObj>
      </w:sdtPr>
      <w:sdtEndPr>
        <w:rPr>
          <w:rFonts w:ascii="Calibri" w:hAnsi="Calibri" w:cs="Times New Roman"/>
          <w:caps w:val="0"/>
          <w:color w:val="000000"/>
          <w:sz w:val="22"/>
          <w:szCs w:val="22"/>
          <w:lang w:eastAsia="en-AU"/>
        </w:rPr>
      </w:sdtEndPr>
      <w:sdtContent>
        <w:p w14:paraId="2451A1D5" w14:textId="77777777" w:rsidR="00397370" w:rsidRDefault="00397370" w:rsidP="00D3476C">
          <w:pPr>
            <w:pStyle w:val="CoverTitle"/>
            <w:jc w:val="center"/>
            <w:rPr>
              <w:rFonts w:asciiTheme="minorHAnsi" w:eastAsia="Times New Roman" w:hAnsiTheme="minorHAnsi" w:cstheme="minorHAnsi"/>
              <w:noProof/>
              <w:color w:val="0070C0"/>
              <w:spacing w:val="0"/>
              <w:sz w:val="40"/>
              <w:szCs w:val="43"/>
            </w:rPr>
          </w:pPr>
          <w:r w:rsidRPr="00C06C64">
            <w:rPr>
              <w:rFonts w:asciiTheme="minorHAnsi" w:eastAsia="Times New Roman" w:hAnsiTheme="minorHAnsi" w:cstheme="minorHAnsi"/>
              <w:noProof/>
              <w:color w:val="0070C0"/>
              <w:spacing w:val="0"/>
              <w:sz w:val="40"/>
              <w:szCs w:val="43"/>
            </w:rPr>
            <w:t>Murray-Darling Basin Environmental Water</w:t>
          </w:r>
          <w:r w:rsidR="00D3476C">
            <w:rPr>
              <w:rFonts w:asciiTheme="minorHAnsi" w:eastAsia="Times New Roman" w:hAnsiTheme="minorHAnsi" w:cstheme="minorHAnsi"/>
              <w:noProof/>
              <w:color w:val="0070C0"/>
              <w:spacing w:val="0"/>
              <w:sz w:val="40"/>
              <w:szCs w:val="43"/>
            </w:rPr>
            <w:t xml:space="preserve"> </w:t>
          </w:r>
          <w:r w:rsidRPr="00C06C64">
            <w:rPr>
              <w:rFonts w:asciiTheme="minorHAnsi" w:eastAsia="Times New Roman" w:hAnsiTheme="minorHAnsi" w:cstheme="minorHAnsi"/>
              <w:noProof/>
              <w:color w:val="0070C0"/>
              <w:spacing w:val="0"/>
              <w:sz w:val="40"/>
              <w:szCs w:val="43"/>
            </w:rPr>
            <w:t xml:space="preserve">Knowledge and </w:t>
          </w:r>
          <w:bookmarkStart w:id="0" w:name="_GoBack"/>
          <w:bookmarkEnd w:id="0"/>
          <w:r w:rsidRPr="00C06C64">
            <w:rPr>
              <w:rFonts w:asciiTheme="minorHAnsi" w:eastAsia="Times New Roman" w:hAnsiTheme="minorHAnsi" w:cstheme="minorHAnsi"/>
              <w:noProof/>
              <w:color w:val="0070C0"/>
              <w:spacing w:val="0"/>
              <w:sz w:val="40"/>
              <w:szCs w:val="43"/>
            </w:rPr>
            <w:t>Research Project</w:t>
          </w:r>
        </w:p>
        <w:p w14:paraId="6ABA38A0" w14:textId="47C04E9D" w:rsidR="00C06C64" w:rsidRPr="00C06C64" w:rsidRDefault="00C06C64" w:rsidP="00D3476C">
          <w:pPr>
            <w:pStyle w:val="CoverSubtitle"/>
            <w:jc w:val="center"/>
            <w:rPr>
              <w:rFonts w:asciiTheme="minorHAnsi" w:eastAsia="Times New Roman" w:hAnsiTheme="minorHAnsi" w:cstheme="minorHAnsi"/>
              <w:b/>
              <w:iCs w:val="0"/>
              <w:noProof/>
              <w:color w:val="0070C0"/>
              <w:spacing w:val="0"/>
              <w:kern w:val="28"/>
              <w:sz w:val="40"/>
              <w:szCs w:val="43"/>
            </w:rPr>
          </w:pPr>
          <w:bookmarkStart w:id="1" w:name="_Hlk11740825"/>
        </w:p>
        <w:p w14:paraId="051B4093" w14:textId="77777777" w:rsidR="007E6582" w:rsidRPr="00C06C64" w:rsidRDefault="00350FD4" w:rsidP="00D3476C">
          <w:pPr>
            <w:pStyle w:val="Title"/>
            <w:spacing w:after="0"/>
            <w:jc w:val="center"/>
            <w:rPr>
              <w:rFonts w:cstheme="minorHAnsi"/>
            </w:rPr>
          </w:pPr>
          <w:bookmarkStart w:id="2" w:name="_Toc515371653"/>
          <w:bookmarkStart w:id="3" w:name="_Toc531616535"/>
          <w:bookmarkStart w:id="4" w:name="_Toc531616574"/>
          <w:bookmarkEnd w:id="1"/>
          <w:r>
            <w:rPr>
              <w:rFonts w:cstheme="minorHAnsi"/>
            </w:rPr>
            <w:t>Food Webs</w:t>
          </w:r>
          <w:r w:rsidR="00033F73" w:rsidRPr="00C06C64">
            <w:rPr>
              <w:rFonts w:cstheme="minorHAnsi"/>
            </w:rPr>
            <w:t xml:space="preserve"> </w:t>
          </w:r>
          <w:r w:rsidR="00397370" w:rsidRPr="00C06C64">
            <w:rPr>
              <w:rFonts w:cstheme="minorHAnsi"/>
            </w:rPr>
            <w:t>Theme</w:t>
          </w:r>
          <w:r w:rsidR="00F53E99" w:rsidRPr="00C06C64">
            <w:rPr>
              <w:rFonts w:cstheme="minorHAnsi"/>
            </w:rPr>
            <w:t xml:space="preserve"> </w:t>
          </w:r>
          <w:r w:rsidR="00C06C64" w:rsidRPr="00C06C64">
            <w:rPr>
              <w:rFonts w:cstheme="minorHAnsi"/>
            </w:rPr>
            <w:t xml:space="preserve">Research </w:t>
          </w:r>
          <w:r w:rsidR="00F53E99" w:rsidRPr="00C06C64">
            <w:rPr>
              <w:rFonts w:cstheme="minorHAnsi"/>
            </w:rPr>
            <w:t>Report</w:t>
          </w:r>
          <w:bookmarkEnd w:id="2"/>
          <w:bookmarkEnd w:id="3"/>
          <w:bookmarkEnd w:id="4"/>
        </w:p>
        <w:p w14:paraId="0188F0D8" w14:textId="77777777" w:rsidR="00803A25" w:rsidRPr="00803A25" w:rsidRDefault="00D17895" w:rsidP="00B65B2C">
          <w:pPr>
            <w:pStyle w:val="BodyText"/>
          </w:pPr>
          <w:r>
            <w:rPr>
              <w:noProof/>
            </w:rPr>
            <w:pict w14:anchorId="6D714955">
              <v:rect id="_x0000_i1025" alt="" style="width:453.5pt;height:1.5pt;mso-width-percent:0;mso-height-percent:0;mso-width-percent:0;mso-height-percent:0" o:hralign="center" o:hrstd="t" o:hrnoshade="t" o:hr="t" fillcolor="#0070c0" stroked="f"/>
            </w:pict>
          </w:r>
        </w:p>
        <w:p w14:paraId="7D8C2CBD" w14:textId="77777777" w:rsidR="00803A25" w:rsidRPr="006C143B" w:rsidRDefault="00800DB1" w:rsidP="00B65B2C">
          <w:pPr>
            <w:pStyle w:val="BodyText"/>
          </w:pPr>
          <w:r w:rsidRPr="006C143B">
            <w:t xml:space="preserve">MDB EWKR </w:t>
          </w:r>
          <w:r w:rsidR="00350FD4" w:rsidRPr="006C143B">
            <w:t>Food Webs</w:t>
          </w:r>
          <w:r w:rsidR="00803A25" w:rsidRPr="006C143B">
            <w:t xml:space="preserve"> Theme Co-ordinator: </w:t>
          </w:r>
          <w:r w:rsidR="00350FD4" w:rsidRPr="006C143B">
            <w:t>Paul McInerney</w:t>
          </w:r>
          <w:r w:rsidR="00803A25" w:rsidRPr="006C143B">
            <w:t xml:space="preserve"> (</w:t>
          </w:r>
          <w:r w:rsidR="006D7D06" w:rsidRPr="006C143B">
            <w:t>CFE</w:t>
          </w:r>
          <w:r w:rsidR="00803A25" w:rsidRPr="006C143B">
            <w:t>)</w:t>
          </w:r>
        </w:p>
        <w:p w14:paraId="059D3731" w14:textId="77777777" w:rsidR="0046565E" w:rsidRPr="006C143B" w:rsidRDefault="00EB2AF6" w:rsidP="00B65B2C">
          <w:pPr>
            <w:pStyle w:val="BodyText"/>
          </w:pPr>
          <w:r w:rsidRPr="006C143B">
            <w:t xml:space="preserve">MDB EWKR </w:t>
          </w:r>
          <w:r w:rsidR="00350FD4" w:rsidRPr="006C143B">
            <w:t>Food Webs</w:t>
          </w:r>
          <w:r w:rsidRPr="006C143B">
            <w:t xml:space="preserve"> </w:t>
          </w:r>
          <w:r w:rsidR="00803A25" w:rsidRPr="006C143B">
            <w:t xml:space="preserve">Theme Leadership </w:t>
          </w:r>
          <w:r w:rsidR="00542621" w:rsidRPr="006C143B">
            <w:t>Group</w:t>
          </w:r>
          <w:r w:rsidR="00803A25" w:rsidRPr="006C143B">
            <w:t xml:space="preserve">: </w:t>
          </w:r>
        </w:p>
        <w:p w14:paraId="7B5AFA6F" w14:textId="77777777" w:rsidR="00803A25" w:rsidRPr="006C143B" w:rsidRDefault="00350FD4" w:rsidP="00B65B2C">
          <w:pPr>
            <w:pStyle w:val="BodyText"/>
          </w:pPr>
          <w:bookmarkStart w:id="5" w:name="_Hlk4577893"/>
          <w:r w:rsidRPr="006C143B">
            <w:t xml:space="preserve">Nick Bond (CFE), Rebecca </w:t>
          </w:r>
          <w:r w:rsidR="00377834" w:rsidRPr="006C143B">
            <w:t xml:space="preserve">Lester (DU), Darren Ryder (UNE), </w:t>
          </w:r>
          <w:r w:rsidRPr="006C143B">
            <w:t>Ross Thompson (UC)</w:t>
          </w:r>
          <w:r w:rsidR="00377834" w:rsidRPr="006C143B">
            <w:t xml:space="preserve">, </w:t>
          </w:r>
          <w:bookmarkEnd w:id="5"/>
          <w:r w:rsidR="00377834" w:rsidRPr="006C143B">
            <w:t>Keller Kopf (CSU)</w:t>
          </w:r>
        </w:p>
        <w:p w14:paraId="6C4677E5" w14:textId="77777777" w:rsidR="00C61828" w:rsidRDefault="00D17895" w:rsidP="00B65B2C">
          <w:pPr>
            <w:pStyle w:val="BodyText"/>
          </w:pPr>
          <w:r>
            <w:rPr>
              <w:noProof/>
            </w:rPr>
            <w:pict w14:anchorId="2E172409">
              <v:rect id="_x0000_i1026" alt="" style="width:453.5pt;height:1.5pt;mso-width-percent:0;mso-height-percent:0;mso-width-percent:0;mso-height-percent:0" o:hralign="center" o:hrstd="t" o:hrnoshade="t" o:hr="t" fillcolor="#0070c0" stroked="f"/>
            </w:pict>
          </w:r>
        </w:p>
        <w:p w14:paraId="2302566C" w14:textId="77777777" w:rsidR="00AC039B" w:rsidRDefault="00AC039B" w:rsidP="00B65B2C">
          <w:pPr>
            <w:pStyle w:val="BodyText"/>
            <w:rPr>
              <w:noProof/>
            </w:rPr>
          </w:pPr>
        </w:p>
        <w:p w14:paraId="66728AE5" w14:textId="2BBA32D8" w:rsidR="006C3DCD" w:rsidRDefault="00C06C64" w:rsidP="00B65B2C">
          <w:pPr>
            <w:pStyle w:val="BodyText"/>
          </w:pPr>
          <w:r w:rsidRPr="00C06C64">
            <w:rPr>
              <w:noProof/>
            </w:rPr>
            <mc:AlternateContent>
              <mc:Choice Requires="wps">
                <w:drawing>
                  <wp:anchor distT="0" distB="0" distL="114300" distR="114300" simplePos="0" relativeHeight="251849216" behindDoc="1" locked="1" layoutInCell="1" allowOverlap="1" wp14:anchorId="48CE454F" wp14:editId="2C45D1F3">
                    <wp:simplePos x="0" y="0"/>
                    <wp:positionH relativeFrom="page">
                      <wp:posOffset>6534150</wp:posOffset>
                    </wp:positionH>
                    <wp:positionV relativeFrom="page">
                      <wp:posOffset>5848350</wp:posOffset>
                    </wp:positionV>
                    <wp:extent cx="632460" cy="27508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275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5DF1D3" w14:textId="77777777" w:rsidR="000E7894" w:rsidRPr="00C06C64" w:rsidRDefault="000E7894" w:rsidP="00C06C64">
                                <w:pPr>
                                  <w:pStyle w:val="TitlePageVerticalPeriod"/>
                                  <w:rPr>
                                    <w:color w:val="4F81BD"/>
                                    <w:sz w:val="86"/>
                                  </w:rPr>
                                </w:pPr>
                                <w:r w:rsidRPr="001C0A85">
                                  <w:rPr>
                                    <w:sz w:val="76"/>
                                  </w:rPr>
                                  <w:t xml:space="preserve"> </w:t>
                                </w:r>
                                <w:r>
                                  <w:rPr>
                                    <w:color w:val="4F81BD"/>
                                    <w:sz w:val="50"/>
                                  </w:rPr>
                                  <w:t>May 2019</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CE454F" id="_x0000_t202" coordsize="21600,21600" o:spt="202" path="m,l,21600r21600,l21600,xe">
                    <v:stroke joinstyle="miter"/>
                    <v:path gradientshapeok="t" o:connecttype="rect"/>
                  </v:shapetype>
                  <v:shape id="Text Box 3" o:spid="_x0000_s1026" type="#_x0000_t202" style="position:absolute;margin-left:514.5pt;margin-top:460.5pt;width:49.8pt;height:216.6pt;z-index:-25146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" stroked="f">
                    <v:textbox style="layout-flow:vertical;mso-layout-flow-alt:bottom-to-top">
                      <w:txbxContent>
                        <w:p w14:paraId="1E5DF1D3" w14:textId="77777777" w:rsidR="000E7894" w:rsidRPr="00C06C64" w:rsidRDefault="000E7894" w:rsidP="00C06C64">
                          <w:pPr>
                            <w:pStyle w:val="TitlePageVerticalPeriod"/>
                            <w:rPr>
                              <w:color w:val="4F81BD"/>
                              <w:sz w:val="86"/>
                            </w:rPr>
                          </w:pPr>
                          <w:r w:rsidRPr="001C0A85">
                            <w:rPr>
                              <w:sz w:val="76"/>
                            </w:rPr>
                            <w:t xml:space="preserve"> </w:t>
                          </w:r>
                          <w:r>
                            <w:rPr>
                              <w:color w:val="4F81BD"/>
                              <w:sz w:val="50"/>
                            </w:rPr>
                            <w:t>May 2019</w:t>
                          </w:r>
                        </w:p>
                      </w:txbxContent>
                    </v:textbox>
                    <w10:wrap anchorx="page" anchory="page"/>
                    <w10:anchorlock/>
                  </v:shape>
                </w:pict>
              </mc:Fallback>
            </mc:AlternateContent>
          </w:r>
          <w:r w:rsidR="00600ACE" w:rsidRPr="00600ACE">
            <w:rPr>
              <w:noProof/>
            </w:rPr>
            <w:drawing>
              <wp:inline distT="0" distB="0" distL="0" distR="0" wp14:anchorId="0D94207C" wp14:editId="5D5A4769">
                <wp:extent cx="5759450" cy="1976755"/>
                <wp:effectExtent l="0" t="0" r="0" b="4445"/>
                <wp:docPr id="7" name="Picture 3" descr="A tree next to a body of water&#10;&#10;Description generated with very high confidenc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F2B1051C-13E9-457D-9D10-C360AE94EC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tree next to a body of water&#10;&#10;Description generated with very high confidenc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F2B1051C-13E9-457D-9D10-C360AE94EC2C}"/>
                            </a:ext>
                          </a:extLst>
                        </pic:cNvPr>
                        <pic:cNvPicPr>
                          <a:picLocks noChangeAspect="1"/>
                        </pic:cNvPicPr>
                      </pic:nvPicPr>
                      <pic:blipFill rotWithShape="1">
                        <a:blip r:embed="rId7" cstate="email">
                          <a:extLst>
                            <a:ext uri="{28A0092B-C50C-407E-A947-70E740481C1C}">
                              <a14:useLocalDpi xmlns:a14="http://schemas.microsoft.com/office/drawing/2010/main"/>
                            </a:ext>
                          </a:extLst>
                        </a:blip>
                        <a:srcRect/>
                        <a:stretch/>
                      </pic:blipFill>
                      <pic:spPr>
                        <a:xfrm>
                          <a:off x="0" y="0"/>
                          <a:ext cx="5759450" cy="1976755"/>
                        </a:xfrm>
                        <a:prstGeom prst="rect">
                          <a:avLst/>
                        </a:prstGeom>
                      </pic:spPr>
                    </pic:pic>
                  </a:graphicData>
                </a:graphic>
              </wp:inline>
            </w:drawing>
          </w:r>
        </w:p>
        <w:p w14:paraId="53475306" w14:textId="77777777" w:rsidR="00C06C64" w:rsidRDefault="00C06C64" w:rsidP="00B65B2C">
          <w:pPr>
            <w:pStyle w:val="BodyText"/>
          </w:pPr>
        </w:p>
        <w:p w14:paraId="7248F33B" w14:textId="77777777" w:rsidR="00C06C64" w:rsidRDefault="00C06C64" w:rsidP="00B65B2C">
          <w:pPr>
            <w:pStyle w:val="BodyText"/>
          </w:pPr>
        </w:p>
        <w:p w14:paraId="73A80768" w14:textId="77777777" w:rsidR="00C06C64" w:rsidRPr="003773AE" w:rsidRDefault="00C06C64" w:rsidP="00350FD4">
          <w:pPr>
            <w:tabs>
              <w:tab w:val="left" w:pos="1002"/>
              <w:tab w:val="center" w:pos="4513"/>
            </w:tabs>
            <w:jc w:val="center"/>
            <w:rPr>
              <w:rFonts w:cstheme="minorHAnsi"/>
              <w:b/>
              <w:color w:val="808080" w:themeColor="background1" w:themeShade="80"/>
              <w:sz w:val="56"/>
              <w:szCs w:val="56"/>
            </w:rPr>
          </w:pPr>
          <w:r>
            <w:rPr>
              <w:rFonts w:cstheme="minorHAnsi"/>
              <w:b/>
              <w:color w:val="808080" w:themeColor="background1" w:themeShade="80"/>
              <w:sz w:val="56"/>
              <w:szCs w:val="56"/>
            </w:rPr>
            <w:t>Final</w:t>
          </w:r>
          <w:r w:rsidRPr="003773AE">
            <w:rPr>
              <w:rFonts w:cstheme="minorHAnsi"/>
              <w:b/>
              <w:color w:val="808080" w:themeColor="background1" w:themeShade="80"/>
              <w:sz w:val="56"/>
              <w:szCs w:val="56"/>
            </w:rPr>
            <w:t xml:space="preserve"> Report</w:t>
          </w:r>
        </w:p>
        <w:p w14:paraId="10310D0E" w14:textId="77777777" w:rsidR="00C06C64" w:rsidRPr="00070D67" w:rsidRDefault="00C06C64" w:rsidP="00350FD4">
          <w:pPr>
            <w:tabs>
              <w:tab w:val="left" w:pos="1002"/>
              <w:tab w:val="center" w:pos="4513"/>
            </w:tabs>
            <w:jc w:val="center"/>
            <w:rPr>
              <w:rFonts w:cstheme="minorHAnsi"/>
            </w:rPr>
          </w:pPr>
          <w:r w:rsidRPr="00070D67">
            <w:rPr>
              <w:rFonts w:cstheme="minorHAnsi"/>
              <w:noProof/>
              <w:color w:val="00A9CE" w:themeColor="accent1"/>
            </w:rPr>
            <mc:AlternateContent>
              <mc:Choice Requires="wps">
                <w:drawing>
                  <wp:anchor distT="0" distB="0" distL="114300" distR="114300" simplePos="0" relativeHeight="251851264" behindDoc="1" locked="1" layoutInCell="1" allowOverlap="1" wp14:anchorId="01C46FB5" wp14:editId="67FE142B">
                    <wp:simplePos x="0" y="0"/>
                    <wp:positionH relativeFrom="page">
                      <wp:posOffset>6534150</wp:posOffset>
                    </wp:positionH>
                    <wp:positionV relativeFrom="page">
                      <wp:posOffset>5848350</wp:posOffset>
                    </wp:positionV>
                    <wp:extent cx="632460" cy="275082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275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401C0" w14:textId="41049E8C" w:rsidR="000E7894" w:rsidRPr="00C06C64" w:rsidRDefault="000E7894" w:rsidP="00C06C64">
                                <w:pPr>
                                  <w:pStyle w:val="TitlePageVerticalPeriod"/>
                                  <w:rPr>
                                    <w:rFonts w:asciiTheme="minorHAnsi" w:hAnsiTheme="minorHAnsi" w:cstheme="minorHAnsi"/>
                                    <w:b/>
                                    <w:noProof/>
                                    <w:sz w:val="52"/>
                                    <w:szCs w:val="52"/>
                                    <w:lang w:eastAsia="en-AU"/>
                                  </w:rPr>
                                </w:pPr>
                                <w:r>
                                  <w:rPr>
                                    <w:rFonts w:asciiTheme="minorHAnsi" w:hAnsiTheme="minorHAnsi" w:cstheme="minorHAnsi"/>
                                    <w:b/>
                                    <w:noProof/>
                                    <w:sz w:val="52"/>
                                    <w:szCs w:val="52"/>
                                    <w:lang w:eastAsia="en-AU"/>
                                  </w:rPr>
                                  <w:t>June</w:t>
                                </w:r>
                                <w:r w:rsidRPr="00C06C64">
                                  <w:rPr>
                                    <w:rFonts w:asciiTheme="minorHAnsi" w:hAnsiTheme="minorHAnsi" w:cstheme="minorHAnsi"/>
                                    <w:b/>
                                    <w:noProof/>
                                    <w:sz w:val="52"/>
                                    <w:szCs w:val="52"/>
                                    <w:lang w:eastAsia="en-AU"/>
                                  </w:rPr>
                                  <w:t xml:space="preserve"> 201</w:t>
                                </w:r>
                                <w:r>
                                  <w:rPr>
                                    <w:rFonts w:asciiTheme="minorHAnsi" w:hAnsiTheme="minorHAnsi" w:cstheme="minorHAnsi"/>
                                    <w:b/>
                                    <w:noProof/>
                                    <w:sz w:val="52"/>
                                    <w:szCs w:val="52"/>
                                    <w:lang w:eastAsia="en-AU"/>
                                  </w:rPr>
                                  <w:t>9</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46FB5" id="_x0000_s1027" type="#_x0000_t202" style="position:absolute;left:0;text-align:left;margin-left:514.5pt;margin-top:460.5pt;width:49.8pt;height:216.6pt;z-index:-25146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" stroked="f">
                    <v:textbox style="layout-flow:vertical;mso-layout-flow-alt:bottom-to-top">
                      <w:txbxContent>
                        <w:p w14:paraId="107401C0" w14:textId="41049E8C" w:rsidR="000E7894" w:rsidRPr="00C06C64" w:rsidRDefault="000E7894" w:rsidP="00C06C64">
                          <w:pPr>
                            <w:pStyle w:val="TitlePageVerticalPeriod"/>
                            <w:rPr>
                              <w:rFonts w:asciiTheme="minorHAnsi" w:hAnsiTheme="minorHAnsi" w:cstheme="minorHAnsi"/>
                              <w:b/>
                              <w:noProof/>
                              <w:sz w:val="52"/>
                              <w:szCs w:val="52"/>
                              <w:lang w:eastAsia="en-AU"/>
                            </w:rPr>
                          </w:pPr>
                          <w:r>
                            <w:rPr>
                              <w:rFonts w:asciiTheme="minorHAnsi" w:hAnsiTheme="minorHAnsi" w:cstheme="minorHAnsi"/>
                              <w:b/>
                              <w:noProof/>
                              <w:sz w:val="52"/>
                              <w:szCs w:val="52"/>
                              <w:lang w:eastAsia="en-AU"/>
                            </w:rPr>
                            <w:t>June</w:t>
                          </w:r>
                          <w:r w:rsidRPr="00C06C64">
                            <w:rPr>
                              <w:rFonts w:asciiTheme="minorHAnsi" w:hAnsiTheme="minorHAnsi" w:cstheme="minorHAnsi"/>
                              <w:b/>
                              <w:noProof/>
                              <w:sz w:val="52"/>
                              <w:szCs w:val="52"/>
                              <w:lang w:eastAsia="en-AU"/>
                            </w:rPr>
                            <w:t xml:space="preserve"> 201</w:t>
                          </w:r>
                          <w:r>
                            <w:rPr>
                              <w:rFonts w:asciiTheme="minorHAnsi" w:hAnsiTheme="minorHAnsi" w:cstheme="minorHAnsi"/>
                              <w:b/>
                              <w:noProof/>
                              <w:sz w:val="52"/>
                              <w:szCs w:val="52"/>
                              <w:lang w:eastAsia="en-AU"/>
                            </w:rPr>
                            <w:t>9</w:t>
                          </w:r>
                        </w:p>
                      </w:txbxContent>
                    </v:textbox>
                    <w10:wrap anchorx="page" anchory="page"/>
                    <w10:anchorlock/>
                  </v:shape>
                </w:pict>
              </mc:Fallback>
            </mc:AlternateContent>
          </w:r>
          <w:r>
            <w:rPr>
              <w:rFonts w:cstheme="minorHAnsi"/>
              <w:b/>
              <w:color w:val="330033"/>
            </w:rPr>
            <w:t xml:space="preserve">CFE </w:t>
          </w:r>
          <w:r w:rsidRPr="00070D67">
            <w:rPr>
              <w:rFonts w:cstheme="minorHAnsi"/>
              <w:b/>
              <w:color w:val="330033"/>
            </w:rPr>
            <w:t xml:space="preserve">Publication </w:t>
          </w:r>
          <w:r w:rsidR="00A850D0">
            <w:rPr>
              <w:rFonts w:cstheme="minorHAnsi"/>
              <w:b/>
              <w:color w:val="330033"/>
            </w:rPr>
            <w:t>224</w:t>
          </w:r>
        </w:p>
        <w:p w14:paraId="44CE97B2" w14:textId="77777777" w:rsidR="00C06C64" w:rsidRDefault="00C06C64" w:rsidP="00B65B2C">
          <w:pPr>
            <w:pStyle w:val="BodyText"/>
          </w:pPr>
        </w:p>
        <w:p w14:paraId="449E57B0" w14:textId="77777777" w:rsidR="00937A57" w:rsidRDefault="00937A57" w:rsidP="00B65B2C">
          <w:pPr>
            <w:pStyle w:val="BodyText"/>
          </w:pPr>
        </w:p>
        <w:p w14:paraId="0996D47B" w14:textId="77777777" w:rsidR="00937A57" w:rsidRDefault="00937A57" w:rsidP="00B65B2C">
          <w:pPr>
            <w:pStyle w:val="BodyText"/>
          </w:pPr>
        </w:p>
        <w:p w14:paraId="7A62287B" w14:textId="77777777" w:rsidR="00937A57" w:rsidRDefault="00937A57" w:rsidP="00B65B2C">
          <w:pPr>
            <w:pStyle w:val="BodyText"/>
            <w:sectPr w:rsidR="00937A57" w:rsidSect="000E7894">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3119" w:right="1418" w:bottom="1701" w:left="1418" w:header="567" w:footer="567" w:gutter="0"/>
              <w:pgNumType w:fmt="lowerRoman" w:start="1"/>
              <w:cols w:space="284"/>
              <w:titlePg/>
              <w:docGrid w:linePitch="360"/>
            </w:sectPr>
          </w:pPr>
        </w:p>
        <w:p w14:paraId="22B7E08F" w14:textId="77777777" w:rsidR="00077956" w:rsidRPr="00453F91" w:rsidRDefault="00077956" w:rsidP="00B71C4A">
          <w:pPr>
            <w:pStyle w:val="ReportSubtitle"/>
            <w:spacing w:after="120"/>
            <w:rPr>
              <w:rFonts w:cstheme="minorHAnsi"/>
              <w:color w:val="auto"/>
              <w:sz w:val="22"/>
              <w:szCs w:val="22"/>
            </w:rPr>
          </w:pPr>
          <w:bookmarkStart w:id="8" w:name="_Toc264469108"/>
          <w:bookmarkStart w:id="9" w:name="_Toc264469635"/>
          <w:bookmarkStart w:id="10" w:name="_Toc268705225"/>
          <w:bookmarkStart w:id="11" w:name="_Toc268792555"/>
          <w:bookmarkStart w:id="12" w:name="_Toc268869192"/>
          <w:r w:rsidRPr="00453F91">
            <w:rPr>
              <w:rFonts w:cstheme="minorHAnsi"/>
              <w:color w:val="auto"/>
            </w:rPr>
            <w:lastRenderedPageBreak/>
            <w:t>Murray‒Darling Basin Environmental Water Knowledge and Research Project</w:t>
          </w:r>
          <w:r w:rsidRPr="00453F91">
            <w:rPr>
              <w:rFonts w:cstheme="minorHAnsi"/>
              <w:color w:val="auto"/>
            </w:rPr>
            <w:br/>
          </w:r>
          <w:r w:rsidR="00350FD4">
            <w:rPr>
              <w:rFonts w:cstheme="minorHAnsi"/>
              <w:color w:val="auto"/>
            </w:rPr>
            <w:t>Food Webs</w:t>
          </w:r>
          <w:r>
            <w:rPr>
              <w:rFonts w:cstheme="minorHAnsi"/>
              <w:color w:val="auto"/>
            </w:rPr>
            <w:t xml:space="preserve"> Theme Research</w:t>
          </w:r>
          <w:r w:rsidRPr="00453F91">
            <w:rPr>
              <w:rFonts w:cstheme="minorHAnsi"/>
              <w:color w:val="auto"/>
            </w:rPr>
            <w:t xml:space="preserve"> </w:t>
          </w:r>
          <w:r>
            <w:rPr>
              <w:rFonts w:cstheme="minorHAnsi"/>
              <w:color w:val="auto"/>
            </w:rPr>
            <w:t>R</w:t>
          </w:r>
          <w:r w:rsidRPr="00453F91">
            <w:rPr>
              <w:rFonts w:cstheme="minorHAnsi"/>
              <w:color w:val="auto"/>
            </w:rPr>
            <w:t xml:space="preserve">eport </w:t>
          </w:r>
        </w:p>
        <w:bookmarkEnd w:id="8"/>
        <w:bookmarkEnd w:id="9"/>
        <w:bookmarkEnd w:id="10"/>
        <w:bookmarkEnd w:id="11"/>
        <w:bookmarkEnd w:id="12"/>
        <w:p w14:paraId="032E9AC1" w14:textId="77777777" w:rsidR="00077956" w:rsidRPr="00453F91" w:rsidRDefault="00077956" w:rsidP="00B71C4A">
          <w:pPr>
            <w:pStyle w:val="PrelimTextLeftAlign"/>
            <w:spacing w:after="120"/>
            <w:rPr>
              <w:rFonts w:cstheme="minorHAnsi"/>
            </w:rPr>
          </w:pPr>
          <w:r w:rsidRPr="00453F91">
            <w:rPr>
              <w:rFonts w:cstheme="minorHAnsi"/>
            </w:rPr>
            <w:t>Report prepared for the Department of the Environment and Energy, Commonwealth Environmental Water Office by La Trobe University, Centre for Freshwater Ecosystems (formerly Murray–Darling Freshwater Research Centre).</w:t>
          </w:r>
        </w:p>
        <w:p w14:paraId="2DF3988F" w14:textId="77777777" w:rsidR="00077956" w:rsidRPr="004140FC" w:rsidRDefault="00077956" w:rsidP="00B71C4A">
          <w:pPr>
            <w:pStyle w:val="PrelimTextLeftAlign"/>
            <w:spacing w:after="120"/>
            <w:rPr>
              <w:rFonts w:cstheme="minorHAnsi"/>
              <w:highlight w:val="yellow"/>
            </w:rPr>
          </w:pPr>
        </w:p>
        <w:p w14:paraId="75307380" w14:textId="77777777" w:rsidR="00077956" w:rsidRPr="00453F91" w:rsidRDefault="00077956" w:rsidP="00B71C4A">
          <w:pPr>
            <w:pStyle w:val="PrelimTextLeftAlign"/>
            <w:spacing w:after="120"/>
            <w:rPr>
              <w:rFonts w:cstheme="minorHAnsi"/>
            </w:rPr>
          </w:pPr>
          <w:r w:rsidRPr="00453F91">
            <w:rPr>
              <w:rFonts w:cstheme="minorHAnsi"/>
            </w:rPr>
            <w:t>Department of the Environment and Energy, Commonwealth Environmental Water Office</w:t>
          </w:r>
          <w:r w:rsidRPr="00453F91">
            <w:rPr>
              <w:rFonts w:cstheme="minorHAnsi"/>
            </w:rPr>
            <w:br/>
          </w:r>
          <w:r w:rsidR="00DE4E47">
            <w:rPr>
              <w:rFonts w:cstheme="minorHAnsi"/>
            </w:rPr>
            <w:t xml:space="preserve">51 </w:t>
          </w:r>
          <w:r w:rsidRPr="00453F91">
            <w:rPr>
              <w:rFonts w:cstheme="minorHAnsi"/>
            </w:rPr>
            <w:t>Allara St</w:t>
          </w:r>
          <w:r w:rsidR="00B71C4A">
            <w:rPr>
              <w:rFonts w:cstheme="minorHAnsi"/>
            </w:rPr>
            <w:br/>
          </w:r>
          <w:r w:rsidRPr="00453F91">
            <w:rPr>
              <w:rFonts w:cstheme="minorHAnsi"/>
            </w:rPr>
            <w:t>Canberra ACT 2601</w:t>
          </w:r>
          <w:r w:rsidR="00B71C4A">
            <w:rPr>
              <w:rFonts w:cstheme="minorHAnsi"/>
            </w:rPr>
            <w:br/>
          </w:r>
          <w:r w:rsidRPr="00453F91">
            <w:rPr>
              <w:rFonts w:cstheme="minorHAnsi"/>
            </w:rPr>
            <w:t xml:space="preserve">Ph: (02) 6274 </w:t>
          </w:r>
          <w:r w:rsidR="00DE4E47">
            <w:rPr>
              <w:rFonts w:cstheme="minorHAnsi"/>
            </w:rPr>
            <w:t>1111</w:t>
          </w:r>
        </w:p>
        <w:p w14:paraId="4F4DA6C7" w14:textId="77777777" w:rsidR="00077956" w:rsidRPr="00453F91" w:rsidRDefault="00077956" w:rsidP="00B71C4A">
          <w:pPr>
            <w:pStyle w:val="PrelimText"/>
            <w:spacing w:after="120"/>
            <w:rPr>
              <w:rFonts w:cstheme="minorHAnsi"/>
            </w:rPr>
          </w:pPr>
          <w:r w:rsidRPr="00453F91">
            <w:rPr>
              <w:rFonts w:cstheme="minorHAnsi"/>
            </w:rPr>
            <w:t>For further information contact:</w:t>
          </w:r>
        </w:p>
        <w:p w14:paraId="71040598" w14:textId="77777777" w:rsidR="00077956" w:rsidRPr="00453F91" w:rsidRDefault="00DE4E47" w:rsidP="00B71C4A">
          <w:pPr>
            <w:pStyle w:val="PrelimTextLeftAlign"/>
            <w:tabs>
              <w:tab w:val="left" w:pos="5670"/>
            </w:tabs>
            <w:spacing w:after="120"/>
            <w:rPr>
              <w:rStyle w:val="Strong"/>
              <w:rFonts w:cstheme="minorHAnsi"/>
            </w:rPr>
          </w:pPr>
          <w:bookmarkStart w:id="13" w:name="_Toc161212724"/>
          <w:r>
            <w:rPr>
              <w:rStyle w:val="Strong"/>
              <w:rFonts w:cstheme="minorHAnsi"/>
            </w:rPr>
            <w:t>Nikki Thurgate</w:t>
          </w:r>
          <w:r>
            <w:rPr>
              <w:rStyle w:val="Strong"/>
              <w:rFonts w:cstheme="minorHAnsi"/>
            </w:rPr>
            <w:tab/>
          </w:r>
          <w:r w:rsidR="00350FD4">
            <w:rPr>
              <w:rStyle w:val="Strong"/>
              <w:rFonts w:cstheme="minorHAnsi"/>
            </w:rPr>
            <w:t>Paul McInerney</w:t>
          </w:r>
          <w:r>
            <w:rPr>
              <w:rStyle w:val="Strong"/>
              <w:rFonts w:cstheme="minorHAnsi"/>
            </w:rPr>
            <w:br/>
            <w:t xml:space="preserve">Project </w:t>
          </w:r>
          <w:r w:rsidR="00A850D0">
            <w:rPr>
              <w:rStyle w:val="Strong"/>
              <w:rFonts w:cstheme="minorHAnsi"/>
            </w:rPr>
            <w:t>Co</w:t>
          </w:r>
          <w:r w:rsidR="00CC27A0">
            <w:rPr>
              <w:rStyle w:val="Strong"/>
              <w:rFonts w:cstheme="minorHAnsi"/>
            </w:rPr>
            <w:t>-</w:t>
          </w:r>
          <w:r w:rsidR="00A850D0">
            <w:rPr>
              <w:rStyle w:val="Strong"/>
              <w:rFonts w:cstheme="minorHAnsi"/>
            </w:rPr>
            <w:t>ordinator</w:t>
          </w:r>
          <w:r>
            <w:rPr>
              <w:rStyle w:val="Strong"/>
              <w:rFonts w:cstheme="minorHAnsi"/>
            </w:rPr>
            <w:tab/>
            <w:t>Theme Co</w:t>
          </w:r>
          <w:r w:rsidR="00CC27A0">
            <w:rPr>
              <w:rStyle w:val="Strong"/>
              <w:rFonts w:cstheme="minorHAnsi"/>
            </w:rPr>
            <w:t>-</w:t>
          </w:r>
          <w:r>
            <w:rPr>
              <w:rStyle w:val="Strong"/>
              <w:rFonts w:cstheme="minorHAnsi"/>
            </w:rPr>
            <w:t>ordinator</w:t>
          </w:r>
        </w:p>
        <w:p w14:paraId="4257883D" w14:textId="77777777" w:rsidR="00077956" w:rsidRPr="00951C7E" w:rsidRDefault="00077956" w:rsidP="00B71C4A">
          <w:pPr>
            <w:pStyle w:val="PrelimTextLeftAlign"/>
            <w:tabs>
              <w:tab w:val="left" w:pos="5670"/>
            </w:tabs>
            <w:spacing w:after="120"/>
            <w:rPr>
              <w:rFonts w:cstheme="minorHAnsi"/>
            </w:rPr>
          </w:pPr>
          <w:bookmarkStart w:id="14" w:name="_Toc264469110"/>
          <w:bookmarkStart w:id="15" w:name="_Toc264469637"/>
          <w:bookmarkStart w:id="16" w:name="_Toc268705227"/>
          <w:bookmarkStart w:id="17" w:name="_Toc268792557"/>
          <w:bookmarkStart w:id="18" w:name="_Toc268869194"/>
          <w:r>
            <w:rPr>
              <w:rFonts w:cstheme="minorHAnsi"/>
            </w:rPr>
            <w:t>Centre for Freshwater Ecosystems</w:t>
          </w:r>
          <w:r w:rsidR="00DE4E47">
            <w:rPr>
              <w:rFonts w:cstheme="minorHAnsi"/>
            </w:rPr>
            <w:tab/>
          </w:r>
          <w:r w:rsidR="00DE4E47">
            <w:rPr>
              <w:rFonts w:cstheme="minorHAnsi"/>
            </w:rPr>
            <w:br/>
          </w:r>
          <w:r>
            <w:rPr>
              <w:rFonts w:cstheme="minorHAnsi"/>
            </w:rPr>
            <w:t xml:space="preserve">(formerly </w:t>
          </w:r>
          <w:r w:rsidRPr="00453F91">
            <w:rPr>
              <w:rFonts w:cstheme="minorHAnsi"/>
            </w:rPr>
            <w:t>Murray‒Darling Freshwater Research Centre</w:t>
          </w:r>
          <w:bookmarkEnd w:id="13"/>
          <w:bookmarkEnd w:id="14"/>
          <w:bookmarkEnd w:id="15"/>
          <w:bookmarkEnd w:id="16"/>
          <w:bookmarkEnd w:id="17"/>
          <w:bookmarkEnd w:id="18"/>
          <w:r>
            <w:rPr>
              <w:rFonts w:cstheme="minorHAnsi"/>
            </w:rPr>
            <w:t>)</w:t>
          </w:r>
          <w:r w:rsidR="00DE4E47">
            <w:rPr>
              <w:rFonts w:cstheme="minorHAnsi"/>
            </w:rPr>
            <w:tab/>
          </w:r>
          <w:r w:rsidR="00DE4E47">
            <w:rPr>
              <w:rFonts w:cstheme="minorHAnsi"/>
            </w:rPr>
            <w:br/>
          </w:r>
          <w:bookmarkStart w:id="19" w:name="_Toc161212725"/>
          <w:bookmarkStart w:id="20" w:name="_Toc264469111"/>
          <w:bookmarkStart w:id="21" w:name="_Toc264469638"/>
          <w:bookmarkStart w:id="22" w:name="_Toc268705228"/>
          <w:bookmarkStart w:id="23" w:name="_Toc268792558"/>
          <w:bookmarkStart w:id="24" w:name="_Toc268869195"/>
          <w:r w:rsidRPr="00453F91">
            <w:rPr>
              <w:rFonts w:cstheme="minorHAnsi"/>
            </w:rPr>
            <w:t xml:space="preserve">PO Box </w:t>
          </w:r>
          <w:bookmarkEnd w:id="19"/>
          <w:bookmarkEnd w:id="20"/>
          <w:bookmarkEnd w:id="21"/>
          <w:bookmarkEnd w:id="22"/>
          <w:bookmarkEnd w:id="23"/>
          <w:bookmarkEnd w:id="24"/>
          <w:r w:rsidRPr="00453F91">
            <w:rPr>
              <w:rFonts w:cstheme="minorHAnsi"/>
            </w:rPr>
            <w:t xml:space="preserve">821 </w:t>
          </w:r>
          <w:r w:rsidR="00DE4E47">
            <w:rPr>
              <w:rFonts w:cstheme="minorHAnsi"/>
            </w:rPr>
            <w:tab/>
          </w:r>
          <w:r w:rsidR="00015D7E">
            <w:br/>
          </w:r>
          <w:bookmarkStart w:id="25" w:name="_Toc161212726"/>
          <w:bookmarkStart w:id="26" w:name="_Toc264469112"/>
          <w:bookmarkStart w:id="27" w:name="_Toc264469639"/>
          <w:bookmarkStart w:id="28" w:name="_Toc268705229"/>
          <w:bookmarkStart w:id="29" w:name="_Toc268792559"/>
          <w:bookmarkStart w:id="30" w:name="_Toc268869196"/>
          <w:r w:rsidRPr="00453F91">
            <w:rPr>
              <w:rFonts w:cstheme="minorHAnsi"/>
            </w:rPr>
            <w:t xml:space="preserve">Wodonga VIC </w:t>
          </w:r>
          <w:bookmarkEnd w:id="25"/>
          <w:r w:rsidRPr="00453F91">
            <w:rPr>
              <w:rFonts w:cstheme="minorHAnsi"/>
            </w:rPr>
            <w:t>3689</w:t>
          </w:r>
          <w:bookmarkEnd w:id="26"/>
          <w:bookmarkEnd w:id="27"/>
          <w:bookmarkEnd w:id="28"/>
          <w:bookmarkEnd w:id="29"/>
          <w:bookmarkEnd w:id="30"/>
          <w:r w:rsidRPr="00453F91">
            <w:rPr>
              <w:rFonts w:cstheme="minorHAnsi"/>
            </w:rPr>
            <w:t xml:space="preserve"> </w:t>
          </w:r>
          <w:r w:rsidR="00DE4E47">
            <w:rPr>
              <w:rFonts w:cstheme="minorHAnsi"/>
            </w:rPr>
            <w:tab/>
          </w:r>
          <w:r w:rsidRPr="00453F91">
            <w:rPr>
              <w:rFonts w:cstheme="minorHAnsi"/>
            </w:rPr>
            <w:br/>
          </w:r>
          <w:bookmarkStart w:id="31" w:name="_Toc264469113"/>
          <w:bookmarkStart w:id="32" w:name="_Toc264469640"/>
          <w:bookmarkStart w:id="33" w:name="_Toc268705230"/>
          <w:bookmarkStart w:id="34" w:name="_Toc268792560"/>
          <w:bookmarkStart w:id="35" w:name="_Toc268869197"/>
          <w:r w:rsidRPr="00453F91">
            <w:rPr>
              <w:rFonts w:cstheme="minorHAnsi"/>
            </w:rPr>
            <w:t>Ph: (02) 6024 964</w:t>
          </w:r>
          <w:r w:rsidR="00DE4E47">
            <w:rPr>
              <w:rFonts w:cstheme="minorHAnsi"/>
            </w:rPr>
            <w:t>7</w:t>
          </w:r>
          <w:bookmarkEnd w:id="31"/>
          <w:bookmarkEnd w:id="32"/>
          <w:bookmarkEnd w:id="33"/>
          <w:bookmarkEnd w:id="34"/>
          <w:bookmarkEnd w:id="35"/>
          <w:r w:rsidR="00DE4E47">
            <w:rPr>
              <w:rFonts w:cstheme="minorHAnsi"/>
            </w:rPr>
            <w:tab/>
            <w:t>(0</w:t>
          </w:r>
          <w:r w:rsidR="00350FD4">
            <w:rPr>
              <w:rFonts w:cstheme="minorHAnsi"/>
            </w:rPr>
            <w:t>2</w:t>
          </w:r>
          <w:r w:rsidR="00DE4E47">
            <w:rPr>
              <w:rFonts w:cstheme="minorHAnsi"/>
            </w:rPr>
            <w:t xml:space="preserve">) </w:t>
          </w:r>
          <w:r w:rsidR="00350FD4">
            <w:rPr>
              <w:rFonts w:ascii="Calibri" w:eastAsiaTheme="minorHAnsi" w:hAnsi="Calibri"/>
            </w:rPr>
            <w:t>6024</w:t>
          </w:r>
          <w:r w:rsidR="00DE4E47" w:rsidRPr="009E352F">
            <w:rPr>
              <w:rFonts w:ascii="Calibri" w:eastAsiaTheme="minorHAnsi" w:hAnsi="Calibri"/>
            </w:rPr>
            <w:t xml:space="preserve"> </w:t>
          </w:r>
          <w:r w:rsidR="00350FD4">
            <w:rPr>
              <w:rFonts w:ascii="Calibri" w:eastAsiaTheme="minorHAnsi" w:hAnsi="Calibri"/>
            </w:rPr>
            <w:t>9649</w:t>
          </w:r>
          <w:r w:rsidR="00015D7E">
            <w:rPr>
              <w:rFonts w:ascii="Calibri" w:eastAsiaTheme="minorHAnsi" w:hAnsi="Calibri"/>
            </w:rPr>
            <w:br/>
          </w:r>
          <w:r w:rsidRPr="00951C7E">
            <w:rPr>
              <w:rFonts w:cstheme="minorHAnsi"/>
            </w:rPr>
            <w:t>Email:</w:t>
          </w:r>
          <w:r w:rsidR="00015D7E" w:rsidRPr="00951C7E">
            <w:rPr>
              <w:rFonts w:cstheme="minorHAnsi"/>
            </w:rPr>
            <w:t xml:space="preserve"> </w:t>
          </w:r>
          <w:hyperlink r:id="rId14" w:history="1">
            <w:r w:rsidR="00015D7E" w:rsidRPr="00951C7E">
              <w:rPr>
                <w:rStyle w:val="Hyperlink"/>
                <w:rFonts w:cstheme="minorHAnsi"/>
              </w:rPr>
              <w:t>n.thurgate</w:t>
            </w:r>
            <w:r w:rsidR="00015D7E" w:rsidRPr="00951C7E">
              <w:rPr>
                <w:rStyle w:val="Hyperlink"/>
                <w:rFonts w:eastAsiaTheme="majorEastAsia" w:cstheme="minorHAnsi"/>
              </w:rPr>
              <w:t>@latrobe.edu.au</w:t>
            </w:r>
          </w:hyperlink>
          <w:r w:rsidRPr="00951C7E">
            <w:rPr>
              <w:rFonts w:cstheme="minorHAnsi"/>
            </w:rPr>
            <w:t xml:space="preserve"> </w:t>
          </w:r>
          <w:r w:rsidR="00DE4E47" w:rsidRPr="00951C7E">
            <w:rPr>
              <w:rFonts w:cstheme="minorHAnsi"/>
            </w:rPr>
            <w:tab/>
          </w:r>
          <w:r w:rsidR="00350FD4">
            <w:rPr>
              <w:rStyle w:val="Hyperlink"/>
              <w:rFonts w:cstheme="minorHAnsi"/>
            </w:rPr>
            <w:t>p.mcinerney</w:t>
          </w:r>
          <w:r w:rsidR="00B17BDF">
            <w:rPr>
              <w:rStyle w:val="Hyperlink"/>
              <w:rFonts w:cstheme="minorHAnsi"/>
            </w:rPr>
            <w:t>@latrobe.edu.au</w:t>
          </w:r>
        </w:p>
        <w:p w14:paraId="331254EB" w14:textId="77777777" w:rsidR="00077956" w:rsidRPr="00951C7E" w:rsidRDefault="00077956" w:rsidP="00B71C4A">
          <w:pPr>
            <w:tabs>
              <w:tab w:val="left" w:pos="1134"/>
            </w:tabs>
            <w:ind w:left="1134" w:hanging="1134"/>
            <w:rPr>
              <w:color w:val="auto"/>
            </w:rPr>
          </w:pPr>
          <w:r w:rsidRPr="00951C7E">
            <w:rPr>
              <w:rFonts w:cstheme="minorHAnsi"/>
            </w:rPr>
            <w:t>Web:</w:t>
          </w:r>
          <w:r w:rsidRPr="00951C7E">
            <w:rPr>
              <w:rFonts w:cstheme="minorHAnsi"/>
            </w:rPr>
            <w:tab/>
          </w:r>
          <w:hyperlink r:id="rId15" w:history="1">
            <w:r w:rsidRPr="00951C7E">
              <w:rPr>
                <w:rStyle w:val="Hyperlink"/>
              </w:rPr>
              <w:t>https://www.latrobe.edu.au/freshwater-ecosystems/research/projects/ewkr</w:t>
            </w:r>
          </w:hyperlink>
        </w:p>
        <w:p w14:paraId="61507D28" w14:textId="77777777" w:rsidR="00077956" w:rsidRDefault="00077956" w:rsidP="00B71C4A">
          <w:pPr>
            <w:tabs>
              <w:tab w:val="left" w:pos="1134"/>
            </w:tabs>
            <w:ind w:left="1134" w:hanging="1134"/>
            <w:rPr>
              <w:color w:val="1F497D"/>
            </w:rPr>
          </w:pPr>
          <w:r w:rsidRPr="00951C7E">
            <w:rPr>
              <w:rFonts w:cstheme="minorHAnsi"/>
            </w:rPr>
            <w:t>Enquiries:</w:t>
          </w:r>
          <w:r w:rsidRPr="00951C7E">
            <w:rPr>
              <w:rFonts w:cstheme="minorHAnsi"/>
            </w:rPr>
            <w:tab/>
          </w:r>
          <w:hyperlink r:id="rId16" w:history="1">
            <w:r w:rsidRPr="00951C7E">
              <w:rPr>
                <w:rStyle w:val="Hyperlink"/>
                <w:rFonts w:cstheme="minorHAnsi"/>
              </w:rPr>
              <w:t>cfe@latrobe.edu.au</w:t>
            </w:r>
          </w:hyperlink>
          <w:r w:rsidRPr="00453F91">
            <w:rPr>
              <w:rFonts w:cstheme="minorHAnsi"/>
            </w:rPr>
            <w:t xml:space="preserve"> </w:t>
          </w:r>
          <w:bookmarkStart w:id="36" w:name="_Toc264469114"/>
          <w:bookmarkStart w:id="37" w:name="_Toc264469641"/>
          <w:bookmarkStart w:id="38" w:name="_Toc268705231"/>
          <w:bookmarkStart w:id="39" w:name="_Toc268792561"/>
          <w:bookmarkStart w:id="40" w:name="_Toc268869198"/>
        </w:p>
        <w:p w14:paraId="67DE53CD" w14:textId="77777777" w:rsidR="00DE4E47" w:rsidRPr="00B71C4A" w:rsidRDefault="00DE4E47" w:rsidP="00B71C4A">
          <w:pPr>
            <w:tabs>
              <w:tab w:val="left" w:pos="1560"/>
            </w:tabs>
            <w:ind w:left="1560" w:hanging="1560"/>
            <w:rPr>
              <w:color w:val="auto"/>
            </w:rPr>
          </w:pPr>
        </w:p>
        <w:p w14:paraId="5741CB5E" w14:textId="5FFCF6ED" w:rsidR="00077956" w:rsidRPr="00217A20" w:rsidRDefault="00077956" w:rsidP="00B065A5">
          <w:r w:rsidRPr="00B71C4A">
            <w:rPr>
              <w:rStyle w:val="Strong"/>
              <w:rFonts w:cstheme="minorHAnsi"/>
              <w:color w:val="auto"/>
            </w:rPr>
            <w:t>Report Citation:</w:t>
          </w:r>
          <w:r w:rsidRPr="00B71C4A">
            <w:rPr>
              <w:rFonts w:cstheme="minorHAnsi"/>
              <w:color w:val="auto"/>
            </w:rPr>
            <w:t xml:space="preserve"> </w:t>
          </w:r>
          <w:r w:rsidR="00B065A5">
            <w:rPr>
              <w:rFonts w:cstheme="minorHAnsi"/>
              <w:color w:val="auto"/>
            </w:rPr>
            <w:t>McInerney P</w:t>
          </w:r>
          <w:r w:rsidR="00B065A5" w:rsidRPr="00B71C4A">
            <w:rPr>
              <w:rFonts w:cstheme="minorHAnsi"/>
              <w:color w:val="auto"/>
            </w:rPr>
            <w:t xml:space="preserve">, </w:t>
          </w:r>
          <w:r w:rsidR="00B065A5" w:rsidRPr="00766ACE">
            <w:t>Bond</w:t>
          </w:r>
          <w:r w:rsidR="00B065A5">
            <w:t xml:space="preserve"> N,</w:t>
          </w:r>
          <w:r w:rsidR="00B065A5" w:rsidRPr="00766ACE">
            <w:t xml:space="preserve"> </w:t>
          </w:r>
          <w:r w:rsidR="00B065A5">
            <w:t xml:space="preserve">Kopf K, Lester R, Ryder D, </w:t>
          </w:r>
          <w:r w:rsidR="00B065A5" w:rsidRPr="00766ACE">
            <w:t>Thompson</w:t>
          </w:r>
          <w:r w:rsidR="00B065A5">
            <w:t xml:space="preserve"> R, Baldwin D, Brandis K, Butler G, Drouart R, Frost L, Gawne B, Growns I, Holt G, Koster W, MacNally R, Macqueen A, McGinness H, , Petrie R, Robson B, Rolls R, Thiem J,</w:t>
          </w:r>
          <w:r w:rsidR="00D87FE3">
            <w:t xml:space="preserve"> Thurgate N,</w:t>
          </w:r>
          <w:r w:rsidR="00B065A5">
            <w:t xml:space="preserve"> Watson G and Zampatti B. </w:t>
          </w:r>
          <w:r w:rsidRPr="00B71C4A">
            <w:rPr>
              <w:rFonts w:cstheme="minorHAnsi"/>
              <w:color w:val="auto"/>
            </w:rPr>
            <w:t>(201</w:t>
          </w:r>
          <w:r w:rsidR="00015D7E" w:rsidRPr="00B71C4A">
            <w:rPr>
              <w:rFonts w:cstheme="minorHAnsi"/>
              <w:color w:val="auto"/>
            </w:rPr>
            <w:t>9</w:t>
          </w:r>
          <w:r w:rsidRPr="00B71C4A">
            <w:rPr>
              <w:rFonts w:cstheme="minorHAnsi"/>
              <w:color w:val="auto"/>
            </w:rPr>
            <w:t xml:space="preserve">) Murray‒Darling Basin Environmental Water Knowledge and Research Project — </w:t>
          </w:r>
          <w:r w:rsidR="00350FD4">
            <w:rPr>
              <w:rFonts w:cstheme="minorHAnsi"/>
              <w:color w:val="auto"/>
            </w:rPr>
            <w:t>Food Webs</w:t>
          </w:r>
          <w:r w:rsidR="00015D7E" w:rsidRPr="00B71C4A">
            <w:rPr>
              <w:rFonts w:cstheme="minorHAnsi"/>
              <w:color w:val="auto"/>
            </w:rPr>
            <w:t xml:space="preserve"> Theme Research Report</w:t>
          </w:r>
          <w:r w:rsidRPr="00B71C4A">
            <w:rPr>
              <w:rFonts w:cstheme="minorHAnsi"/>
              <w:color w:val="auto"/>
            </w:rPr>
            <w:t>. Report prepared for the Department of the Environment and Energy, Commonwealth Environmental Water Office by</w:t>
          </w:r>
          <w:r w:rsidR="00015D7E" w:rsidRPr="00B71C4A">
            <w:rPr>
              <w:rFonts w:cstheme="minorHAnsi"/>
              <w:color w:val="auto"/>
            </w:rPr>
            <w:t xml:space="preserve"> </w:t>
          </w:r>
          <w:r w:rsidRPr="00B71C4A">
            <w:rPr>
              <w:rFonts w:cstheme="minorHAnsi"/>
              <w:color w:val="auto"/>
            </w:rPr>
            <w:t xml:space="preserve">La Trobe University, Centre for Freshwater Ecosystems (formerly Murray‒Darling Freshwater Research Centre), CFE Publication </w:t>
          </w:r>
          <w:r w:rsidR="00A850D0">
            <w:rPr>
              <w:color w:val="auto"/>
            </w:rPr>
            <w:t>224</w:t>
          </w:r>
          <w:r w:rsidRPr="00B71C4A">
            <w:rPr>
              <w:color w:val="auto"/>
            </w:rPr>
            <w:t xml:space="preserve"> </w:t>
          </w:r>
          <w:r w:rsidR="00DF5E95">
            <w:rPr>
              <w:color w:val="auto"/>
            </w:rPr>
            <w:t>June</w:t>
          </w:r>
          <w:r w:rsidRPr="00B71C4A">
            <w:rPr>
              <w:color w:val="auto"/>
            </w:rPr>
            <w:t xml:space="preserve"> 201</w:t>
          </w:r>
          <w:r w:rsidR="00015D7E" w:rsidRPr="00B71C4A">
            <w:rPr>
              <w:color w:val="auto"/>
            </w:rPr>
            <w:t>9</w:t>
          </w:r>
          <w:r w:rsidRPr="00B71C4A">
            <w:rPr>
              <w:color w:val="auto"/>
            </w:rPr>
            <w:t xml:space="preserve"> </w:t>
          </w:r>
          <w:r w:rsidR="00456CCC">
            <w:rPr>
              <w:color w:val="auto"/>
            </w:rPr>
            <w:t>28</w:t>
          </w:r>
          <w:r w:rsidR="00A834CD">
            <w:rPr>
              <w:color w:val="auto"/>
            </w:rPr>
            <w:t>p</w:t>
          </w:r>
          <w:r w:rsidRPr="00B71C4A">
            <w:rPr>
              <w:rFonts w:cstheme="minorHAnsi"/>
              <w:color w:val="auto"/>
            </w:rPr>
            <w:t>.</w:t>
          </w:r>
          <w:bookmarkEnd w:id="36"/>
          <w:bookmarkEnd w:id="37"/>
          <w:bookmarkEnd w:id="38"/>
          <w:bookmarkEnd w:id="39"/>
          <w:bookmarkEnd w:id="40"/>
          <w:r w:rsidR="00581926">
            <w:rPr>
              <w:rFonts w:cstheme="minorHAnsi"/>
              <w:color w:val="auto"/>
            </w:rPr>
            <w:t xml:space="preserve"> [</w:t>
          </w:r>
          <w:r w:rsidR="002657EE">
            <w:rPr>
              <w:rFonts w:cstheme="minorHAnsi"/>
              <w:color w:val="auto"/>
            </w:rPr>
            <w:t xml:space="preserve">Appendices </w:t>
          </w:r>
          <w:r w:rsidR="00A834CD">
            <w:rPr>
              <w:rFonts w:cstheme="minorHAnsi"/>
              <w:color w:val="auto"/>
            </w:rPr>
            <w:t>119p</w:t>
          </w:r>
          <w:r w:rsidR="002657EE">
            <w:rPr>
              <w:rFonts w:cstheme="minorHAnsi"/>
              <w:color w:val="auto"/>
            </w:rPr>
            <w:t>.]</w:t>
          </w:r>
          <w:r w:rsidR="00581926">
            <w:rPr>
              <w:rFonts w:cstheme="minorHAnsi"/>
              <w:color w:val="auto"/>
            </w:rPr>
            <w:t xml:space="preserve"> </w:t>
          </w:r>
        </w:p>
        <w:p w14:paraId="1223C492" w14:textId="77777777" w:rsidR="00077956" w:rsidRPr="00B71C4A" w:rsidRDefault="00077956" w:rsidP="00B71C4A">
          <w:pPr>
            <w:pStyle w:val="PrelimText"/>
            <w:spacing w:after="120"/>
            <w:rPr>
              <w:rFonts w:cstheme="minorHAnsi"/>
              <w:color w:val="auto"/>
              <w:highlight w:val="yellow"/>
            </w:rPr>
          </w:pPr>
        </w:p>
        <w:p w14:paraId="0138CC57" w14:textId="77777777" w:rsidR="00077956" w:rsidRPr="00B71C4A" w:rsidRDefault="00077956" w:rsidP="00B71C4A">
          <w:pPr>
            <w:rPr>
              <w:rFonts w:cstheme="minorHAnsi"/>
              <w:color w:val="auto"/>
            </w:rPr>
          </w:pPr>
          <w:bookmarkStart w:id="41" w:name="_Hlk9845441"/>
          <w:r w:rsidRPr="00B71C4A">
            <w:rPr>
              <w:rStyle w:val="Strong"/>
              <w:rFonts w:cstheme="minorHAnsi"/>
              <w:color w:val="auto"/>
            </w:rPr>
            <w:t>Cover Image:</w:t>
          </w:r>
          <w:r w:rsidRPr="00B71C4A">
            <w:rPr>
              <w:rFonts w:cstheme="minorHAnsi"/>
              <w:b/>
              <w:color w:val="auto"/>
            </w:rPr>
            <w:t xml:space="preserve"> </w:t>
          </w:r>
          <w:r w:rsidR="000F317B">
            <w:rPr>
              <w:color w:val="auto"/>
            </w:rPr>
            <w:t>Floodplain wetland adjacent to the Ovens River</w:t>
          </w:r>
          <w:r w:rsidR="00AE382B">
            <w:rPr>
              <w:color w:val="auto"/>
            </w:rPr>
            <w:t xml:space="preserve"> </w:t>
          </w:r>
          <w:r w:rsidR="00AE382B">
            <w:t>near Peechelba</w:t>
          </w:r>
        </w:p>
        <w:p w14:paraId="7B03DB07" w14:textId="77777777" w:rsidR="00077956" w:rsidRDefault="00077956" w:rsidP="00B71C4A">
          <w:pPr>
            <w:pStyle w:val="PrelimText"/>
            <w:spacing w:after="120"/>
            <w:rPr>
              <w:rFonts w:cstheme="minorHAnsi"/>
              <w:color w:val="auto"/>
            </w:rPr>
          </w:pPr>
          <w:r w:rsidRPr="00B71C4A">
            <w:rPr>
              <w:rStyle w:val="Strong"/>
              <w:rFonts w:cstheme="minorHAnsi"/>
              <w:color w:val="auto"/>
            </w:rPr>
            <w:t>Photographer:</w:t>
          </w:r>
          <w:r w:rsidRPr="00B71C4A">
            <w:rPr>
              <w:rFonts w:cstheme="minorHAnsi"/>
              <w:color w:val="auto"/>
            </w:rPr>
            <w:t xml:space="preserve"> </w:t>
          </w:r>
          <w:r w:rsidR="000F317B">
            <w:rPr>
              <w:rFonts w:cstheme="minorHAnsi"/>
              <w:color w:val="auto"/>
            </w:rPr>
            <w:t>Rochelle Petrie</w:t>
          </w:r>
        </w:p>
        <w:bookmarkEnd w:id="41"/>
        <w:p w14:paraId="5DF688F0" w14:textId="77777777" w:rsidR="00B71C4A" w:rsidRPr="00B71C4A" w:rsidRDefault="00B71C4A" w:rsidP="00B71C4A">
          <w:pPr>
            <w:pStyle w:val="PrelimText"/>
            <w:spacing w:after="120"/>
            <w:rPr>
              <w:rFonts w:cstheme="minorHAnsi"/>
              <w:color w:val="auto"/>
            </w:rPr>
          </w:pPr>
        </w:p>
        <w:p w14:paraId="55F04C0F" w14:textId="77777777" w:rsidR="00B71C4A" w:rsidRPr="00B71C4A" w:rsidRDefault="00B71C4A" w:rsidP="00B71C4A">
          <w:pPr>
            <w:pStyle w:val="LTU-Body10pt"/>
            <w:spacing w:after="120" w:line="240" w:lineRule="auto"/>
            <w:rPr>
              <w:rStyle w:val="Strong"/>
              <w:sz w:val="22"/>
              <w:szCs w:val="22"/>
            </w:rPr>
          </w:pPr>
          <w:bookmarkStart w:id="42" w:name="_Hlk516168961"/>
          <w:r w:rsidRPr="00B71C4A">
            <w:rPr>
              <w:rStyle w:val="Strong"/>
              <w:sz w:val="22"/>
              <w:szCs w:val="22"/>
            </w:rPr>
            <w:t>Traditional Owner acknowledgement:</w:t>
          </w:r>
        </w:p>
        <w:p w14:paraId="7EA2B25D" w14:textId="1143564C" w:rsidR="00B71C4A" w:rsidRPr="00B71C4A" w:rsidRDefault="00B71C4A" w:rsidP="00B65B2C">
          <w:pPr>
            <w:pStyle w:val="BodyText"/>
            <w:rPr>
              <w:rFonts w:cstheme="minorHAnsi"/>
              <w:bCs/>
            </w:rPr>
          </w:pPr>
          <w:r w:rsidRPr="00C366DE">
            <w:rPr>
              <w:rStyle w:val="BodyTextChar"/>
            </w:rPr>
            <w:t>La Trobe University Albury–Wodonga and Mildura campuses are located on the land of the Latje Latje and Wiradjuri peoples. The Research Centre undertakes work throughout the Murray–Darling Basin and acknowledge the traditional owners of this land and water. We pay respect to Elders past, present and</w:t>
          </w:r>
          <w:r w:rsidRPr="00B71C4A">
            <w:t xml:space="preserve"> future.</w:t>
          </w:r>
        </w:p>
        <w:bookmarkEnd w:id="42" w:displacedByCustomXml="next"/>
      </w:sdtContent>
    </w:sdt>
    <w:bookmarkStart w:id="43" w:name="_Toc315694430" w:displacedByCustomXml="prev"/>
    <w:p w14:paraId="42A18E99" w14:textId="77777777" w:rsidR="00B71C4A" w:rsidRPr="00B71C4A" w:rsidRDefault="00B71C4A" w:rsidP="00B65B2C">
      <w:pPr>
        <w:pStyle w:val="BodyText"/>
      </w:pPr>
      <w:bookmarkStart w:id="44" w:name="_Hlk11747359"/>
      <w:r w:rsidRPr="006E7564">
        <w:rPr>
          <w:rStyle w:val="Strong"/>
          <w:rFonts w:cstheme="minorHAnsi"/>
        </w:rPr>
        <w:t>Acknowledgements:</w:t>
      </w:r>
    </w:p>
    <w:bookmarkEnd w:id="44"/>
    <w:bookmarkEnd w:id="43"/>
    <w:p w14:paraId="4AE86450" w14:textId="77777777" w:rsidR="00B71C4A" w:rsidRDefault="004A2356" w:rsidP="00B71C4A">
      <w:pPr>
        <w:rPr>
          <w:color w:val="000000" w:themeColor="text2"/>
        </w:rPr>
      </w:pPr>
      <w:r>
        <w:rPr>
          <w:color w:val="000000" w:themeColor="text2"/>
        </w:rPr>
        <w:t>We acknowledge all members of the food-web theme and contributing scientists</w:t>
      </w:r>
      <w:r w:rsidR="00CB3A53">
        <w:rPr>
          <w:color w:val="000000" w:themeColor="text2"/>
        </w:rPr>
        <w:t>.</w:t>
      </w:r>
    </w:p>
    <w:p w14:paraId="379DC9D9" w14:textId="77777777" w:rsidR="000002AE" w:rsidRPr="00CC27A0" w:rsidRDefault="002F2617" w:rsidP="00B65B2C">
      <w:pPr>
        <w:pStyle w:val="TOC2"/>
        <w:rPr>
          <w:sz w:val="44"/>
          <w:szCs w:val="44"/>
        </w:rPr>
      </w:pPr>
      <w:r>
        <w:br w:type="page"/>
      </w:r>
      <w:bookmarkStart w:id="45" w:name="_Toc459635974"/>
      <w:bookmarkStart w:id="46" w:name="_Toc459636080"/>
      <w:bookmarkStart w:id="47" w:name="_Toc459636870"/>
      <w:bookmarkStart w:id="48" w:name="_Toc459637432"/>
      <w:bookmarkStart w:id="49" w:name="_Toc463434377"/>
      <w:bookmarkStart w:id="50" w:name="_Toc463434444"/>
      <w:r w:rsidR="000002AE" w:rsidRPr="00CC27A0">
        <w:rPr>
          <w:sz w:val="44"/>
          <w:szCs w:val="44"/>
        </w:rPr>
        <w:lastRenderedPageBreak/>
        <w:t>Contents</w:t>
      </w:r>
    </w:p>
    <w:p w14:paraId="00369F58" w14:textId="5BD10ABD" w:rsidR="00C42D70" w:rsidRDefault="008D2799">
      <w:pPr>
        <w:pStyle w:val="TOC1"/>
        <w:rPr>
          <w:rFonts w:asciiTheme="minorHAnsi" w:eastAsiaTheme="minorEastAsia" w:hAnsiTheme="minorHAnsi" w:cstheme="minorBidi"/>
          <w:b w:val="0"/>
        </w:rPr>
      </w:pPr>
      <w:r w:rsidRPr="008D2799">
        <w:fldChar w:fldCharType="begin"/>
      </w:r>
      <w:r w:rsidRPr="008D2799">
        <w:instrText xml:space="preserve"> TOC \o "1-2" \h \z \u </w:instrText>
      </w:r>
      <w:r w:rsidRPr="008D2799">
        <w:fldChar w:fldCharType="separate"/>
      </w:r>
      <w:hyperlink w:anchor="_Toc11673367" w:history="1">
        <w:r w:rsidR="00C42D70" w:rsidRPr="00982F2F">
          <w:rPr>
            <w:rStyle w:val="Hyperlink"/>
          </w:rPr>
          <w:t>Executive Summary</w:t>
        </w:r>
        <w:r w:rsidR="00C42D70">
          <w:rPr>
            <w:webHidden/>
          </w:rPr>
          <w:tab/>
        </w:r>
        <w:r w:rsidR="00C42D70">
          <w:rPr>
            <w:webHidden/>
          </w:rPr>
          <w:fldChar w:fldCharType="begin"/>
        </w:r>
        <w:r w:rsidR="00C42D70">
          <w:rPr>
            <w:webHidden/>
          </w:rPr>
          <w:instrText xml:space="preserve"> PAGEREF _Toc11673367 \h </w:instrText>
        </w:r>
        <w:r w:rsidR="00C42D70">
          <w:rPr>
            <w:webHidden/>
          </w:rPr>
        </w:r>
        <w:r w:rsidR="00C42D70">
          <w:rPr>
            <w:webHidden/>
          </w:rPr>
          <w:fldChar w:fldCharType="separate"/>
        </w:r>
        <w:r w:rsidR="007711D0">
          <w:rPr>
            <w:webHidden/>
          </w:rPr>
          <w:t>1</w:t>
        </w:r>
        <w:r w:rsidR="00C42D70">
          <w:rPr>
            <w:webHidden/>
          </w:rPr>
          <w:fldChar w:fldCharType="end"/>
        </w:r>
      </w:hyperlink>
    </w:p>
    <w:p w14:paraId="4A8BA53F" w14:textId="12F2D373" w:rsidR="00C42D70" w:rsidRDefault="00D17895">
      <w:pPr>
        <w:pStyle w:val="TOC1"/>
        <w:rPr>
          <w:rFonts w:asciiTheme="minorHAnsi" w:eastAsiaTheme="minorEastAsia" w:hAnsiTheme="minorHAnsi" w:cstheme="minorBidi"/>
          <w:b w:val="0"/>
        </w:rPr>
      </w:pPr>
      <w:hyperlink w:anchor="_Toc11673368" w:history="1">
        <w:r w:rsidR="00C42D70" w:rsidRPr="00982F2F">
          <w:rPr>
            <w:rStyle w:val="Hyperlink"/>
          </w:rPr>
          <w:t>1</w:t>
        </w:r>
        <w:r w:rsidR="00C42D70">
          <w:rPr>
            <w:rFonts w:asciiTheme="minorHAnsi" w:eastAsiaTheme="minorEastAsia" w:hAnsiTheme="minorHAnsi" w:cstheme="minorBidi"/>
            <w:b w:val="0"/>
          </w:rPr>
          <w:tab/>
        </w:r>
        <w:r w:rsidR="00C42D70" w:rsidRPr="00982F2F">
          <w:rPr>
            <w:rStyle w:val="Hyperlink"/>
          </w:rPr>
          <w:t>Food web Theme: Introduction</w:t>
        </w:r>
        <w:r w:rsidR="00C42D70">
          <w:rPr>
            <w:webHidden/>
          </w:rPr>
          <w:tab/>
        </w:r>
        <w:r w:rsidR="00C42D70">
          <w:rPr>
            <w:webHidden/>
          </w:rPr>
          <w:fldChar w:fldCharType="begin"/>
        </w:r>
        <w:r w:rsidR="00C42D70">
          <w:rPr>
            <w:webHidden/>
          </w:rPr>
          <w:instrText xml:space="preserve"> PAGEREF _Toc11673368 \h </w:instrText>
        </w:r>
        <w:r w:rsidR="00C42D70">
          <w:rPr>
            <w:webHidden/>
          </w:rPr>
        </w:r>
        <w:r w:rsidR="00C42D70">
          <w:rPr>
            <w:webHidden/>
          </w:rPr>
          <w:fldChar w:fldCharType="separate"/>
        </w:r>
        <w:r w:rsidR="007711D0">
          <w:rPr>
            <w:webHidden/>
          </w:rPr>
          <w:t>3</w:t>
        </w:r>
        <w:r w:rsidR="00C42D70">
          <w:rPr>
            <w:webHidden/>
          </w:rPr>
          <w:fldChar w:fldCharType="end"/>
        </w:r>
      </w:hyperlink>
    </w:p>
    <w:p w14:paraId="6A4F3728" w14:textId="65802380" w:rsidR="00C42D70" w:rsidRDefault="00D17895">
      <w:pPr>
        <w:pStyle w:val="TOC1"/>
        <w:rPr>
          <w:rFonts w:asciiTheme="minorHAnsi" w:eastAsiaTheme="minorEastAsia" w:hAnsiTheme="minorHAnsi" w:cstheme="minorBidi"/>
          <w:b w:val="0"/>
        </w:rPr>
      </w:pPr>
      <w:hyperlink w:anchor="_Toc11673369" w:history="1">
        <w:r w:rsidR="00C42D70" w:rsidRPr="00982F2F">
          <w:rPr>
            <w:rStyle w:val="Hyperlink"/>
          </w:rPr>
          <w:t>2</w:t>
        </w:r>
        <w:r w:rsidR="00C42D70">
          <w:rPr>
            <w:rFonts w:asciiTheme="minorHAnsi" w:eastAsiaTheme="minorEastAsia" w:hAnsiTheme="minorHAnsi" w:cstheme="minorBidi"/>
            <w:b w:val="0"/>
          </w:rPr>
          <w:tab/>
        </w:r>
        <w:r w:rsidR="00C42D70" w:rsidRPr="00982F2F">
          <w:rPr>
            <w:rStyle w:val="Hyperlink"/>
          </w:rPr>
          <w:t>Individual Research Activity Summaries</w:t>
        </w:r>
        <w:r w:rsidR="00C42D70">
          <w:rPr>
            <w:webHidden/>
          </w:rPr>
          <w:tab/>
        </w:r>
        <w:r w:rsidR="00C42D70">
          <w:rPr>
            <w:webHidden/>
          </w:rPr>
          <w:fldChar w:fldCharType="begin"/>
        </w:r>
        <w:r w:rsidR="00C42D70">
          <w:rPr>
            <w:webHidden/>
          </w:rPr>
          <w:instrText xml:space="preserve"> PAGEREF _Toc11673369 \h </w:instrText>
        </w:r>
        <w:r w:rsidR="00C42D70">
          <w:rPr>
            <w:webHidden/>
          </w:rPr>
        </w:r>
        <w:r w:rsidR="00C42D70">
          <w:rPr>
            <w:webHidden/>
          </w:rPr>
          <w:fldChar w:fldCharType="separate"/>
        </w:r>
        <w:r w:rsidR="007711D0">
          <w:rPr>
            <w:webHidden/>
          </w:rPr>
          <w:t>6</w:t>
        </w:r>
        <w:r w:rsidR="00C42D70">
          <w:rPr>
            <w:webHidden/>
          </w:rPr>
          <w:fldChar w:fldCharType="end"/>
        </w:r>
      </w:hyperlink>
    </w:p>
    <w:p w14:paraId="7C03D684" w14:textId="649A3B26" w:rsidR="00C42D70" w:rsidRDefault="00D17895">
      <w:pPr>
        <w:pStyle w:val="TOC2"/>
        <w:rPr>
          <w:rFonts w:asciiTheme="minorHAnsi" w:eastAsiaTheme="minorEastAsia" w:hAnsiTheme="minorHAnsi" w:cstheme="minorBidi"/>
          <w:color w:val="auto"/>
          <w:sz w:val="22"/>
        </w:rPr>
      </w:pPr>
      <w:hyperlink w:anchor="_Toc11673370" w:history="1">
        <w:r w:rsidR="00C42D70" w:rsidRPr="00982F2F">
          <w:rPr>
            <w:rStyle w:val="Hyperlink"/>
          </w:rPr>
          <w:t>2.1</w:t>
        </w:r>
        <w:r w:rsidR="00C42D70">
          <w:rPr>
            <w:rFonts w:asciiTheme="minorHAnsi" w:eastAsiaTheme="minorEastAsia" w:hAnsiTheme="minorHAnsi" w:cstheme="minorBidi"/>
            <w:color w:val="auto"/>
            <w:sz w:val="22"/>
          </w:rPr>
          <w:tab/>
        </w:r>
        <w:r w:rsidR="00C42D70" w:rsidRPr="00982F2F">
          <w:rPr>
            <w:rStyle w:val="Hyperlink"/>
          </w:rPr>
          <w:t>Review and conceptualisation</w:t>
        </w:r>
        <w:r w:rsidR="00C42D70">
          <w:rPr>
            <w:webHidden/>
          </w:rPr>
          <w:tab/>
        </w:r>
        <w:r w:rsidR="00C42D70">
          <w:rPr>
            <w:webHidden/>
          </w:rPr>
          <w:fldChar w:fldCharType="begin"/>
        </w:r>
        <w:r w:rsidR="00C42D70">
          <w:rPr>
            <w:webHidden/>
          </w:rPr>
          <w:instrText xml:space="preserve"> PAGEREF _Toc11673370 \h </w:instrText>
        </w:r>
        <w:r w:rsidR="00C42D70">
          <w:rPr>
            <w:webHidden/>
          </w:rPr>
        </w:r>
        <w:r w:rsidR="00C42D70">
          <w:rPr>
            <w:webHidden/>
          </w:rPr>
          <w:fldChar w:fldCharType="separate"/>
        </w:r>
        <w:r w:rsidR="007711D0">
          <w:rPr>
            <w:webHidden/>
          </w:rPr>
          <w:t>6</w:t>
        </w:r>
        <w:r w:rsidR="00C42D70">
          <w:rPr>
            <w:webHidden/>
          </w:rPr>
          <w:fldChar w:fldCharType="end"/>
        </w:r>
      </w:hyperlink>
    </w:p>
    <w:p w14:paraId="3A496FC1" w14:textId="58F04B1B" w:rsidR="00C42D70" w:rsidRDefault="00D17895">
      <w:pPr>
        <w:pStyle w:val="TOC2"/>
        <w:rPr>
          <w:rFonts w:asciiTheme="minorHAnsi" w:eastAsiaTheme="minorEastAsia" w:hAnsiTheme="minorHAnsi" w:cstheme="minorBidi"/>
          <w:color w:val="auto"/>
          <w:sz w:val="22"/>
        </w:rPr>
      </w:pPr>
      <w:hyperlink w:anchor="_Toc11673371" w:history="1">
        <w:r w:rsidR="00C42D70" w:rsidRPr="00982F2F">
          <w:rPr>
            <w:rStyle w:val="Hyperlink"/>
          </w:rPr>
          <w:t>2.2</w:t>
        </w:r>
        <w:r w:rsidR="00C42D70">
          <w:rPr>
            <w:rFonts w:asciiTheme="minorHAnsi" w:eastAsiaTheme="minorEastAsia" w:hAnsiTheme="minorHAnsi" w:cstheme="minorBidi"/>
            <w:color w:val="auto"/>
            <w:sz w:val="22"/>
          </w:rPr>
          <w:tab/>
        </w:r>
        <w:r w:rsidR="00C42D70" w:rsidRPr="00982F2F">
          <w:rPr>
            <w:rStyle w:val="Hyperlink"/>
          </w:rPr>
          <w:t>Fish field program</w:t>
        </w:r>
        <w:r w:rsidR="00C42D70">
          <w:rPr>
            <w:webHidden/>
          </w:rPr>
          <w:tab/>
        </w:r>
        <w:r w:rsidR="00C42D70">
          <w:rPr>
            <w:webHidden/>
          </w:rPr>
          <w:fldChar w:fldCharType="begin"/>
        </w:r>
        <w:r w:rsidR="00C42D70">
          <w:rPr>
            <w:webHidden/>
          </w:rPr>
          <w:instrText xml:space="preserve"> PAGEREF _Toc11673371 \h </w:instrText>
        </w:r>
        <w:r w:rsidR="00C42D70">
          <w:rPr>
            <w:webHidden/>
          </w:rPr>
        </w:r>
        <w:r w:rsidR="00C42D70">
          <w:rPr>
            <w:webHidden/>
          </w:rPr>
          <w:fldChar w:fldCharType="separate"/>
        </w:r>
        <w:r w:rsidR="007711D0">
          <w:rPr>
            <w:webHidden/>
          </w:rPr>
          <w:t>9</w:t>
        </w:r>
        <w:r w:rsidR="00C42D70">
          <w:rPr>
            <w:webHidden/>
          </w:rPr>
          <w:fldChar w:fldCharType="end"/>
        </w:r>
      </w:hyperlink>
    </w:p>
    <w:p w14:paraId="2E5104DF" w14:textId="64AFDC86" w:rsidR="00C42D70" w:rsidRDefault="00D17895">
      <w:pPr>
        <w:pStyle w:val="TOC2"/>
        <w:rPr>
          <w:rFonts w:asciiTheme="minorHAnsi" w:eastAsiaTheme="minorEastAsia" w:hAnsiTheme="minorHAnsi" w:cstheme="minorBidi"/>
          <w:color w:val="auto"/>
          <w:sz w:val="22"/>
        </w:rPr>
      </w:pPr>
      <w:hyperlink w:anchor="_Toc11673372" w:history="1">
        <w:r w:rsidR="00C42D70" w:rsidRPr="00982F2F">
          <w:rPr>
            <w:rStyle w:val="Hyperlink"/>
          </w:rPr>
          <w:t>2.3</w:t>
        </w:r>
        <w:r w:rsidR="00C42D70">
          <w:rPr>
            <w:rFonts w:asciiTheme="minorHAnsi" w:eastAsiaTheme="minorEastAsia" w:hAnsiTheme="minorHAnsi" w:cstheme="minorBidi"/>
            <w:color w:val="auto"/>
            <w:sz w:val="22"/>
          </w:rPr>
          <w:tab/>
        </w:r>
        <w:r w:rsidR="00C42D70" w:rsidRPr="00982F2F">
          <w:rPr>
            <w:rStyle w:val="Hyperlink"/>
          </w:rPr>
          <w:t>Waterbird food requirements research program</w:t>
        </w:r>
        <w:r w:rsidR="00C42D70">
          <w:rPr>
            <w:webHidden/>
          </w:rPr>
          <w:tab/>
        </w:r>
        <w:r w:rsidR="00C42D70">
          <w:rPr>
            <w:webHidden/>
          </w:rPr>
          <w:fldChar w:fldCharType="begin"/>
        </w:r>
        <w:r w:rsidR="00C42D70">
          <w:rPr>
            <w:webHidden/>
          </w:rPr>
          <w:instrText xml:space="preserve"> PAGEREF _Toc11673372 \h </w:instrText>
        </w:r>
        <w:r w:rsidR="00C42D70">
          <w:rPr>
            <w:webHidden/>
          </w:rPr>
        </w:r>
        <w:r w:rsidR="00C42D70">
          <w:rPr>
            <w:webHidden/>
          </w:rPr>
          <w:fldChar w:fldCharType="separate"/>
        </w:r>
        <w:r w:rsidR="007711D0">
          <w:rPr>
            <w:webHidden/>
          </w:rPr>
          <w:t>12</w:t>
        </w:r>
        <w:r w:rsidR="00C42D70">
          <w:rPr>
            <w:webHidden/>
          </w:rPr>
          <w:fldChar w:fldCharType="end"/>
        </w:r>
      </w:hyperlink>
    </w:p>
    <w:p w14:paraId="7534BCF8" w14:textId="43381BD5" w:rsidR="00C42D70" w:rsidRDefault="00D17895">
      <w:pPr>
        <w:pStyle w:val="TOC2"/>
        <w:rPr>
          <w:rFonts w:asciiTheme="minorHAnsi" w:eastAsiaTheme="minorEastAsia" w:hAnsiTheme="minorHAnsi" w:cstheme="minorBidi"/>
          <w:color w:val="auto"/>
          <w:sz w:val="22"/>
        </w:rPr>
      </w:pPr>
      <w:hyperlink w:anchor="_Toc11673373" w:history="1">
        <w:r w:rsidR="00C42D70" w:rsidRPr="00982F2F">
          <w:rPr>
            <w:rStyle w:val="Hyperlink"/>
          </w:rPr>
          <w:t>2.4</w:t>
        </w:r>
        <w:r w:rsidR="00C42D70">
          <w:rPr>
            <w:rFonts w:asciiTheme="minorHAnsi" w:eastAsiaTheme="minorEastAsia" w:hAnsiTheme="minorHAnsi" w:cstheme="minorBidi"/>
            <w:color w:val="auto"/>
            <w:sz w:val="22"/>
          </w:rPr>
          <w:tab/>
        </w:r>
        <w:r w:rsidR="00C42D70" w:rsidRPr="00982F2F">
          <w:rPr>
            <w:rStyle w:val="Hyperlink"/>
          </w:rPr>
          <w:t>Basal resource transfer efficiency between a range of basal resources and to first-order consumers (mesocosm experiments)</w:t>
        </w:r>
        <w:r w:rsidR="00C42D70">
          <w:rPr>
            <w:webHidden/>
          </w:rPr>
          <w:tab/>
        </w:r>
        <w:r w:rsidR="00C42D70">
          <w:rPr>
            <w:webHidden/>
          </w:rPr>
          <w:fldChar w:fldCharType="begin"/>
        </w:r>
        <w:r w:rsidR="00C42D70">
          <w:rPr>
            <w:webHidden/>
          </w:rPr>
          <w:instrText xml:space="preserve"> PAGEREF _Toc11673373 \h </w:instrText>
        </w:r>
        <w:r w:rsidR="00C42D70">
          <w:rPr>
            <w:webHidden/>
          </w:rPr>
        </w:r>
        <w:r w:rsidR="00C42D70">
          <w:rPr>
            <w:webHidden/>
          </w:rPr>
          <w:fldChar w:fldCharType="separate"/>
        </w:r>
        <w:r w:rsidR="007711D0">
          <w:rPr>
            <w:webHidden/>
          </w:rPr>
          <w:t>15</w:t>
        </w:r>
        <w:r w:rsidR="00C42D70">
          <w:rPr>
            <w:webHidden/>
          </w:rPr>
          <w:fldChar w:fldCharType="end"/>
        </w:r>
      </w:hyperlink>
    </w:p>
    <w:p w14:paraId="03426DC2" w14:textId="431A015F" w:rsidR="00C42D70" w:rsidRDefault="00D17895">
      <w:pPr>
        <w:pStyle w:val="TOC2"/>
        <w:rPr>
          <w:rFonts w:asciiTheme="minorHAnsi" w:eastAsiaTheme="minorEastAsia" w:hAnsiTheme="minorHAnsi" w:cstheme="minorBidi"/>
          <w:color w:val="auto"/>
          <w:sz w:val="22"/>
        </w:rPr>
      </w:pPr>
      <w:hyperlink w:anchor="_Toc11673374" w:history="1">
        <w:r w:rsidR="00C42D70" w:rsidRPr="00982F2F">
          <w:rPr>
            <w:rStyle w:val="Hyperlink"/>
          </w:rPr>
          <w:t>2.5</w:t>
        </w:r>
        <w:r w:rsidR="00C42D70">
          <w:rPr>
            <w:rFonts w:asciiTheme="minorHAnsi" w:eastAsiaTheme="minorEastAsia" w:hAnsiTheme="minorHAnsi" w:cstheme="minorBidi"/>
            <w:color w:val="auto"/>
            <w:sz w:val="22"/>
          </w:rPr>
          <w:tab/>
        </w:r>
        <w:r w:rsidR="00C42D70" w:rsidRPr="00982F2F">
          <w:rPr>
            <w:rStyle w:val="Hyperlink"/>
          </w:rPr>
          <w:t>Basin scale trophic niche indicator</w:t>
        </w:r>
        <w:r w:rsidR="00C42D70">
          <w:rPr>
            <w:webHidden/>
          </w:rPr>
          <w:tab/>
        </w:r>
        <w:r w:rsidR="00C42D70">
          <w:rPr>
            <w:webHidden/>
          </w:rPr>
          <w:fldChar w:fldCharType="begin"/>
        </w:r>
        <w:r w:rsidR="00C42D70">
          <w:rPr>
            <w:webHidden/>
          </w:rPr>
          <w:instrText xml:space="preserve"> PAGEREF _Toc11673374 \h </w:instrText>
        </w:r>
        <w:r w:rsidR="00C42D70">
          <w:rPr>
            <w:webHidden/>
          </w:rPr>
        </w:r>
        <w:r w:rsidR="00C42D70">
          <w:rPr>
            <w:webHidden/>
          </w:rPr>
          <w:fldChar w:fldCharType="separate"/>
        </w:r>
        <w:r w:rsidR="007711D0">
          <w:rPr>
            <w:webHidden/>
          </w:rPr>
          <w:t>17</w:t>
        </w:r>
        <w:r w:rsidR="00C42D70">
          <w:rPr>
            <w:webHidden/>
          </w:rPr>
          <w:fldChar w:fldCharType="end"/>
        </w:r>
      </w:hyperlink>
    </w:p>
    <w:p w14:paraId="2679621A" w14:textId="373C540A" w:rsidR="00C42D70" w:rsidRDefault="00D17895">
      <w:pPr>
        <w:pStyle w:val="TOC2"/>
        <w:rPr>
          <w:rFonts w:asciiTheme="minorHAnsi" w:eastAsiaTheme="minorEastAsia" w:hAnsiTheme="minorHAnsi" w:cstheme="minorBidi"/>
          <w:color w:val="auto"/>
          <w:sz w:val="22"/>
        </w:rPr>
      </w:pPr>
      <w:hyperlink w:anchor="_Toc11673375" w:history="1">
        <w:r w:rsidR="00C42D70" w:rsidRPr="00982F2F">
          <w:rPr>
            <w:rStyle w:val="Hyperlink"/>
          </w:rPr>
          <w:t>2.6</w:t>
        </w:r>
        <w:r w:rsidR="00C42D70">
          <w:rPr>
            <w:rFonts w:asciiTheme="minorHAnsi" w:eastAsiaTheme="minorEastAsia" w:hAnsiTheme="minorHAnsi" w:cstheme="minorBidi"/>
            <w:color w:val="auto"/>
            <w:sz w:val="22"/>
          </w:rPr>
          <w:tab/>
        </w:r>
        <w:r w:rsidR="00C42D70" w:rsidRPr="00982F2F">
          <w:rPr>
            <w:rStyle w:val="Hyperlink"/>
          </w:rPr>
          <w:t>Modelling bioenergetics within identified production sites</w:t>
        </w:r>
        <w:r w:rsidR="00C42D70">
          <w:rPr>
            <w:webHidden/>
          </w:rPr>
          <w:tab/>
        </w:r>
        <w:r w:rsidR="00C42D70">
          <w:rPr>
            <w:webHidden/>
          </w:rPr>
          <w:fldChar w:fldCharType="begin"/>
        </w:r>
        <w:r w:rsidR="00C42D70">
          <w:rPr>
            <w:webHidden/>
          </w:rPr>
          <w:instrText xml:space="preserve"> PAGEREF _Toc11673375 \h </w:instrText>
        </w:r>
        <w:r w:rsidR="00C42D70">
          <w:rPr>
            <w:webHidden/>
          </w:rPr>
        </w:r>
        <w:r w:rsidR="00C42D70">
          <w:rPr>
            <w:webHidden/>
          </w:rPr>
          <w:fldChar w:fldCharType="separate"/>
        </w:r>
        <w:r w:rsidR="007711D0">
          <w:rPr>
            <w:webHidden/>
          </w:rPr>
          <w:t>19</w:t>
        </w:r>
        <w:r w:rsidR="00C42D70">
          <w:rPr>
            <w:webHidden/>
          </w:rPr>
          <w:fldChar w:fldCharType="end"/>
        </w:r>
      </w:hyperlink>
    </w:p>
    <w:p w14:paraId="19B542E3" w14:textId="0B977A53" w:rsidR="00C42D70" w:rsidRDefault="00D17895">
      <w:pPr>
        <w:pStyle w:val="TOC1"/>
        <w:rPr>
          <w:rFonts w:asciiTheme="minorHAnsi" w:eastAsiaTheme="minorEastAsia" w:hAnsiTheme="minorHAnsi" w:cstheme="minorBidi"/>
          <w:b w:val="0"/>
        </w:rPr>
      </w:pPr>
      <w:hyperlink w:anchor="_Toc11673376" w:history="1">
        <w:r w:rsidR="00C42D70" w:rsidRPr="00982F2F">
          <w:rPr>
            <w:rStyle w:val="Hyperlink"/>
          </w:rPr>
          <w:t>3</w:t>
        </w:r>
        <w:r w:rsidR="00C42D70">
          <w:rPr>
            <w:rFonts w:asciiTheme="minorHAnsi" w:eastAsiaTheme="minorEastAsia" w:hAnsiTheme="minorHAnsi" w:cstheme="minorBidi"/>
            <w:b w:val="0"/>
          </w:rPr>
          <w:tab/>
        </w:r>
        <w:r w:rsidR="00C42D70" w:rsidRPr="00982F2F">
          <w:rPr>
            <w:rStyle w:val="Hyperlink"/>
          </w:rPr>
          <w:t>Theme Synthesis</w:t>
        </w:r>
        <w:r w:rsidR="00C42D70">
          <w:rPr>
            <w:webHidden/>
          </w:rPr>
          <w:tab/>
        </w:r>
        <w:r w:rsidR="00C42D70">
          <w:rPr>
            <w:webHidden/>
          </w:rPr>
          <w:fldChar w:fldCharType="begin"/>
        </w:r>
        <w:r w:rsidR="00C42D70">
          <w:rPr>
            <w:webHidden/>
          </w:rPr>
          <w:instrText xml:space="preserve"> PAGEREF _Toc11673376 \h </w:instrText>
        </w:r>
        <w:r w:rsidR="00C42D70">
          <w:rPr>
            <w:webHidden/>
          </w:rPr>
        </w:r>
        <w:r w:rsidR="00C42D70">
          <w:rPr>
            <w:webHidden/>
          </w:rPr>
          <w:fldChar w:fldCharType="separate"/>
        </w:r>
        <w:r w:rsidR="007711D0">
          <w:rPr>
            <w:webHidden/>
          </w:rPr>
          <w:t>22</w:t>
        </w:r>
        <w:r w:rsidR="00C42D70">
          <w:rPr>
            <w:webHidden/>
          </w:rPr>
          <w:fldChar w:fldCharType="end"/>
        </w:r>
      </w:hyperlink>
    </w:p>
    <w:p w14:paraId="59D3B4DD" w14:textId="73E7867E" w:rsidR="00C42D70" w:rsidRDefault="00D17895">
      <w:pPr>
        <w:pStyle w:val="TOC2"/>
        <w:rPr>
          <w:rFonts w:asciiTheme="minorHAnsi" w:eastAsiaTheme="minorEastAsia" w:hAnsiTheme="minorHAnsi" w:cstheme="minorBidi"/>
          <w:color w:val="auto"/>
          <w:sz w:val="22"/>
        </w:rPr>
      </w:pPr>
      <w:hyperlink w:anchor="_Toc11673377" w:history="1">
        <w:r w:rsidR="00C42D70" w:rsidRPr="00982F2F">
          <w:rPr>
            <w:rStyle w:val="Hyperlink"/>
          </w:rPr>
          <w:t>3.1</w:t>
        </w:r>
        <w:r w:rsidR="00C42D70">
          <w:rPr>
            <w:rFonts w:asciiTheme="minorHAnsi" w:eastAsiaTheme="minorEastAsia" w:hAnsiTheme="minorHAnsi" w:cstheme="minorBidi"/>
            <w:color w:val="auto"/>
            <w:sz w:val="22"/>
          </w:rPr>
          <w:tab/>
        </w:r>
        <w:r w:rsidR="00C42D70" w:rsidRPr="00982F2F">
          <w:rPr>
            <w:rStyle w:val="Hyperlink"/>
          </w:rPr>
          <w:t>Key outcomes from activities:</w:t>
        </w:r>
        <w:r w:rsidR="00C42D70">
          <w:rPr>
            <w:webHidden/>
          </w:rPr>
          <w:tab/>
        </w:r>
        <w:r w:rsidR="00C42D70">
          <w:rPr>
            <w:webHidden/>
          </w:rPr>
          <w:fldChar w:fldCharType="begin"/>
        </w:r>
        <w:r w:rsidR="00C42D70">
          <w:rPr>
            <w:webHidden/>
          </w:rPr>
          <w:instrText xml:space="preserve"> PAGEREF _Toc11673377 \h </w:instrText>
        </w:r>
        <w:r w:rsidR="00C42D70">
          <w:rPr>
            <w:webHidden/>
          </w:rPr>
        </w:r>
        <w:r w:rsidR="00C42D70">
          <w:rPr>
            <w:webHidden/>
          </w:rPr>
          <w:fldChar w:fldCharType="separate"/>
        </w:r>
        <w:r w:rsidR="007711D0">
          <w:rPr>
            <w:webHidden/>
          </w:rPr>
          <w:t>22</w:t>
        </w:r>
        <w:r w:rsidR="00C42D70">
          <w:rPr>
            <w:webHidden/>
          </w:rPr>
          <w:fldChar w:fldCharType="end"/>
        </w:r>
      </w:hyperlink>
    </w:p>
    <w:p w14:paraId="29CE572E" w14:textId="3BAC22F3" w:rsidR="00C42D70" w:rsidRDefault="00D17895">
      <w:pPr>
        <w:pStyle w:val="TOC1"/>
        <w:rPr>
          <w:rFonts w:asciiTheme="minorHAnsi" w:eastAsiaTheme="minorEastAsia" w:hAnsiTheme="minorHAnsi" w:cstheme="minorBidi"/>
          <w:b w:val="0"/>
        </w:rPr>
      </w:pPr>
      <w:hyperlink w:anchor="_Toc11673378" w:history="1">
        <w:r w:rsidR="00C42D70" w:rsidRPr="00982F2F">
          <w:rPr>
            <w:rStyle w:val="Hyperlink"/>
          </w:rPr>
          <w:t>4</w:t>
        </w:r>
        <w:r w:rsidR="00C42D70">
          <w:rPr>
            <w:rFonts w:asciiTheme="minorHAnsi" w:eastAsiaTheme="minorEastAsia" w:hAnsiTheme="minorHAnsi" w:cstheme="minorBidi"/>
            <w:b w:val="0"/>
          </w:rPr>
          <w:tab/>
        </w:r>
        <w:r w:rsidR="00C42D70" w:rsidRPr="00982F2F">
          <w:rPr>
            <w:rStyle w:val="Hyperlink"/>
          </w:rPr>
          <w:t>Management Relevance</w:t>
        </w:r>
        <w:r w:rsidR="00C42D70">
          <w:rPr>
            <w:webHidden/>
          </w:rPr>
          <w:tab/>
        </w:r>
        <w:r w:rsidR="00C42D70">
          <w:rPr>
            <w:webHidden/>
          </w:rPr>
          <w:fldChar w:fldCharType="begin"/>
        </w:r>
        <w:r w:rsidR="00C42D70">
          <w:rPr>
            <w:webHidden/>
          </w:rPr>
          <w:instrText xml:space="preserve"> PAGEREF _Toc11673378 \h </w:instrText>
        </w:r>
        <w:r w:rsidR="00C42D70">
          <w:rPr>
            <w:webHidden/>
          </w:rPr>
        </w:r>
        <w:r w:rsidR="00C42D70">
          <w:rPr>
            <w:webHidden/>
          </w:rPr>
          <w:fldChar w:fldCharType="separate"/>
        </w:r>
        <w:r w:rsidR="007711D0">
          <w:rPr>
            <w:webHidden/>
          </w:rPr>
          <w:t>24</w:t>
        </w:r>
        <w:r w:rsidR="00C42D70">
          <w:rPr>
            <w:webHidden/>
          </w:rPr>
          <w:fldChar w:fldCharType="end"/>
        </w:r>
      </w:hyperlink>
    </w:p>
    <w:p w14:paraId="6BF351D4" w14:textId="7F2520A2" w:rsidR="00C42D70" w:rsidRDefault="00D17895">
      <w:pPr>
        <w:pStyle w:val="TOC1"/>
        <w:rPr>
          <w:rFonts w:asciiTheme="minorHAnsi" w:eastAsiaTheme="minorEastAsia" w:hAnsiTheme="minorHAnsi" w:cstheme="minorBidi"/>
          <w:b w:val="0"/>
        </w:rPr>
      </w:pPr>
      <w:hyperlink w:anchor="_Toc11673379" w:history="1">
        <w:r w:rsidR="00C42D70" w:rsidRPr="00982F2F">
          <w:rPr>
            <w:rStyle w:val="Hyperlink"/>
          </w:rPr>
          <w:t>5</w:t>
        </w:r>
        <w:r w:rsidR="00C42D70">
          <w:rPr>
            <w:rFonts w:asciiTheme="minorHAnsi" w:eastAsiaTheme="minorEastAsia" w:hAnsiTheme="minorHAnsi" w:cstheme="minorBidi"/>
            <w:b w:val="0"/>
          </w:rPr>
          <w:tab/>
        </w:r>
        <w:r w:rsidR="00C42D70" w:rsidRPr="00982F2F">
          <w:rPr>
            <w:rStyle w:val="Hyperlink"/>
          </w:rPr>
          <w:t>Knowledge Status</w:t>
        </w:r>
        <w:r w:rsidR="00C42D70">
          <w:rPr>
            <w:webHidden/>
          </w:rPr>
          <w:tab/>
        </w:r>
        <w:r w:rsidR="00C42D70">
          <w:rPr>
            <w:webHidden/>
          </w:rPr>
          <w:fldChar w:fldCharType="begin"/>
        </w:r>
        <w:r w:rsidR="00C42D70">
          <w:rPr>
            <w:webHidden/>
          </w:rPr>
          <w:instrText xml:space="preserve"> PAGEREF _Toc11673379 \h </w:instrText>
        </w:r>
        <w:r w:rsidR="00C42D70">
          <w:rPr>
            <w:webHidden/>
          </w:rPr>
        </w:r>
        <w:r w:rsidR="00C42D70">
          <w:rPr>
            <w:webHidden/>
          </w:rPr>
          <w:fldChar w:fldCharType="separate"/>
        </w:r>
        <w:r w:rsidR="007711D0">
          <w:rPr>
            <w:webHidden/>
          </w:rPr>
          <w:t>26</w:t>
        </w:r>
        <w:r w:rsidR="00C42D70">
          <w:rPr>
            <w:webHidden/>
          </w:rPr>
          <w:fldChar w:fldCharType="end"/>
        </w:r>
      </w:hyperlink>
    </w:p>
    <w:p w14:paraId="70973536" w14:textId="04C7B0A9" w:rsidR="00C42D70" w:rsidRDefault="00D17895">
      <w:pPr>
        <w:pStyle w:val="TOC2"/>
        <w:rPr>
          <w:rFonts w:asciiTheme="minorHAnsi" w:eastAsiaTheme="minorEastAsia" w:hAnsiTheme="minorHAnsi" w:cstheme="minorBidi"/>
          <w:color w:val="auto"/>
          <w:sz w:val="22"/>
        </w:rPr>
      </w:pPr>
      <w:hyperlink w:anchor="_Toc11673380" w:history="1">
        <w:r w:rsidR="00C42D70" w:rsidRPr="00982F2F">
          <w:rPr>
            <w:rStyle w:val="Hyperlink"/>
          </w:rPr>
          <w:t>5.1</w:t>
        </w:r>
        <w:r w:rsidR="00C42D70">
          <w:rPr>
            <w:rFonts w:asciiTheme="minorHAnsi" w:eastAsiaTheme="minorEastAsia" w:hAnsiTheme="minorHAnsi" w:cstheme="minorBidi"/>
            <w:color w:val="auto"/>
            <w:sz w:val="22"/>
          </w:rPr>
          <w:tab/>
        </w:r>
        <w:r w:rsidR="00C42D70" w:rsidRPr="00982F2F">
          <w:rPr>
            <w:rStyle w:val="Hyperlink"/>
          </w:rPr>
          <w:t>Knowledge Status</w:t>
        </w:r>
        <w:r w:rsidR="00C42D70">
          <w:rPr>
            <w:webHidden/>
          </w:rPr>
          <w:tab/>
        </w:r>
        <w:r w:rsidR="00C42D70">
          <w:rPr>
            <w:webHidden/>
          </w:rPr>
          <w:fldChar w:fldCharType="begin"/>
        </w:r>
        <w:r w:rsidR="00C42D70">
          <w:rPr>
            <w:webHidden/>
          </w:rPr>
          <w:instrText xml:space="preserve"> PAGEREF _Toc11673380 \h </w:instrText>
        </w:r>
        <w:r w:rsidR="00C42D70">
          <w:rPr>
            <w:webHidden/>
          </w:rPr>
        </w:r>
        <w:r w:rsidR="00C42D70">
          <w:rPr>
            <w:webHidden/>
          </w:rPr>
          <w:fldChar w:fldCharType="separate"/>
        </w:r>
        <w:r w:rsidR="007711D0">
          <w:rPr>
            <w:webHidden/>
          </w:rPr>
          <w:t>26</w:t>
        </w:r>
        <w:r w:rsidR="00C42D70">
          <w:rPr>
            <w:webHidden/>
          </w:rPr>
          <w:fldChar w:fldCharType="end"/>
        </w:r>
      </w:hyperlink>
    </w:p>
    <w:p w14:paraId="73E15AEA" w14:textId="36CC9C31" w:rsidR="00C42D70" w:rsidRDefault="00D17895">
      <w:pPr>
        <w:pStyle w:val="TOC2"/>
        <w:rPr>
          <w:rFonts w:asciiTheme="minorHAnsi" w:eastAsiaTheme="minorEastAsia" w:hAnsiTheme="minorHAnsi" w:cstheme="minorBidi"/>
          <w:color w:val="auto"/>
          <w:sz w:val="22"/>
        </w:rPr>
      </w:pPr>
      <w:hyperlink w:anchor="_Toc11673381" w:history="1">
        <w:r w:rsidR="00C42D70" w:rsidRPr="00982F2F">
          <w:rPr>
            <w:rStyle w:val="Hyperlink"/>
          </w:rPr>
          <w:t>5.2</w:t>
        </w:r>
        <w:r w:rsidR="00C42D70">
          <w:rPr>
            <w:rFonts w:asciiTheme="minorHAnsi" w:eastAsiaTheme="minorEastAsia" w:hAnsiTheme="minorHAnsi" w:cstheme="minorBidi"/>
            <w:color w:val="auto"/>
            <w:sz w:val="22"/>
          </w:rPr>
          <w:tab/>
        </w:r>
        <w:r w:rsidR="00C42D70" w:rsidRPr="00982F2F">
          <w:rPr>
            <w:rStyle w:val="Hyperlink"/>
          </w:rPr>
          <w:t>Identification of Knowledge gaps</w:t>
        </w:r>
        <w:r w:rsidR="00C42D70">
          <w:rPr>
            <w:webHidden/>
          </w:rPr>
          <w:tab/>
        </w:r>
        <w:r w:rsidR="00C42D70">
          <w:rPr>
            <w:webHidden/>
          </w:rPr>
          <w:fldChar w:fldCharType="begin"/>
        </w:r>
        <w:r w:rsidR="00C42D70">
          <w:rPr>
            <w:webHidden/>
          </w:rPr>
          <w:instrText xml:space="preserve"> PAGEREF _Toc11673381 \h </w:instrText>
        </w:r>
        <w:r w:rsidR="00C42D70">
          <w:rPr>
            <w:webHidden/>
          </w:rPr>
        </w:r>
        <w:r w:rsidR="00C42D70">
          <w:rPr>
            <w:webHidden/>
          </w:rPr>
          <w:fldChar w:fldCharType="separate"/>
        </w:r>
        <w:r w:rsidR="007711D0">
          <w:rPr>
            <w:webHidden/>
          </w:rPr>
          <w:t>26</w:t>
        </w:r>
        <w:r w:rsidR="00C42D70">
          <w:rPr>
            <w:webHidden/>
          </w:rPr>
          <w:fldChar w:fldCharType="end"/>
        </w:r>
      </w:hyperlink>
    </w:p>
    <w:p w14:paraId="2769BE6B" w14:textId="1993EDAE" w:rsidR="00C42D70" w:rsidRDefault="00D17895">
      <w:pPr>
        <w:pStyle w:val="TOC1"/>
        <w:rPr>
          <w:rFonts w:asciiTheme="minorHAnsi" w:eastAsiaTheme="minorEastAsia" w:hAnsiTheme="minorHAnsi" w:cstheme="minorBidi"/>
          <w:b w:val="0"/>
        </w:rPr>
      </w:pPr>
      <w:hyperlink w:anchor="_Toc11673382" w:history="1">
        <w:r w:rsidR="00C42D70" w:rsidRPr="00982F2F">
          <w:rPr>
            <w:rStyle w:val="Hyperlink"/>
          </w:rPr>
          <w:t>6</w:t>
        </w:r>
        <w:r w:rsidR="00C42D70">
          <w:rPr>
            <w:rFonts w:asciiTheme="minorHAnsi" w:eastAsiaTheme="minorEastAsia" w:hAnsiTheme="minorHAnsi" w:cstheme="minorBidi"/>
            <w:b w:val="0"/>
          </w:rPr>
          <w:tab/>
        </w:r>
        <w:r w:rsidR="00C42D70" w:rsidRPr="00982F2F">
          <w:rPr>
            <w:rStyle w:val="Hyperlink"/>
          </w:rPr>
          <w:t>References</w:t>
        </w:r>
        <w:r w:rsidR="00C42D70">
          <w:rPr>
            <w:webHidden/>
          </w:rPr>
          <w:tab/>
        </w:r>
        <w:r w:rsidR="00C42D70">
          <w:rPr>
            <w:webHidden/>
          </w:rPr>
          <w:fldChar w:fldCharType="begin"/>
        </w:r>
        <w:r w:rsidR="00C42D70">
          <w:rPr>
            <w:webHidden/>
          </w:rPr>
          <w:instrText xml:space="preserve"> PAGEREF _Toc11673382 \h </w:instrText>
        </w:r>
        <w:r w:rsidR="00C42D70">
          <w:rPr>
            <w:webHidden/>
          </w:rPr>
        </w:r>
        <w:r w:rsidR="00C42D70">
          <w:rPr>
            <w:webHidden/>
          </w:rPr>
          <w:fldChar w:fldCharType="separate"/>
        </w:r>
        <w:r w:rsidR="007711D0">
          <w:rPr>
            <w:webHidden/>
          </w:rPr>
          <w:t>27</w:t>
        </w:r>
        <w:r w:rsidR="00C42D70">
          <w:rPr>
            <w:webHidden/>
          </w:rPr>
          <w:fldChar w:fldCharType="end"/>
        </w:r>
      </w:hyperlink>
    </w:p>
    <w:p w14:paraId="1EBAC8A5" w14:textId="063BBC43" w:rsidR="00C42D70" w:rsidRDefault="00D17895">
      <w:pPr>
        <w:pStyle w:val="TOC1"/>
        <w:rPr>
          <w:rFonts w:asciiTheme="minorHAnsi" w:eastAsiaTheme="minorEastAsia" w:hAnsiTheme="minorHAnsi" w:cstheme="minorBidi"/>
          <w:b w:val="0"/>
        </w:rPr>
      </w:pPr>
      <w:hyperlink w:anchor="_Toc11673383" w:history="1">
        <w:r w:rsidR="00C42D70" w:rsidRPr="00982F2F">
          <w:rPr>
            <w:rStyle w:val="Hyperlink"/>
          </w:rPr>
          <w:t>7</w:t>
        </w:r>
        <w:r w:rsidR="00C42D70">
          <w:rPr>
            <w:rFonts w:asciiTheme="minorHAnsi" w:eastAsiaTheme="minorEastAsia" w:hAnsiTheme="minorHAnsi" w:cstheme="minorBidi"/>
            <w:b w:val="0"/>
          </w:rPr>
          <w:tab/>
        </w:r>
        <w:r w:rsidR="00C42D70" w:rsidRPr="00982F2F">
          <w:rPr>
            <w:rStyle w:val="Hyperlink"/>
          </w:rPr>
          <w:t>List of appendices</w:t>
        </w:r>
        <w:r w:rsidR="00C42D70">
          <w:rPr>
            <w:webHidden/>
          </w:rPr>
          <w:tab/>
        </w:r>
        <w:r w:rsidR="00C42D70">
          <w:rPr>
            <w:webHidden/>
          </w:rPr>
          <w:fldChar w:fldCharType="begin"/>
        </w:r>
        <w:r w:rsidR="00C42D70">
          <w:rPr>
            <w:webHidden/>
          </w:rPr>
          <w:instrText xml:space="preserve"> PAGEREF _Toc11673383 \h </w:instrText>
        </w:r>
        <w:r w:rsidR="00C42D70">
          <w:rPr>
            <w:webHidden/>
          </w:rPr>
        </w:r>
        <w:r w:rsidR="00C42D70">
          <w:rPr>
            <w:webHidden/>
          </w:rPr>
          <w:fldChar w:fldCharType="separate"/>
        </w:r>
        <w:r w:rsidR="007711D0">
          <w:rPr>
            <w:webHidden/>
          </w:rPr>
          <w:t>29</w:t>
        </w:r>
        <w:r w:rsidR="00C42D70">
          <w:rPr>
            <w:webHidden/>
          </w:rPr>
          <w:fldChar w:fldCharType="end"/>
        </w:r>
      </w:hyperlink>
    </w:p>
    <w:p w14:paraId="7E6DF66A" w14:textId="75E22872" w:rsidR="00F6112A" w:rsidRDefault="008D2799" w:rsidP="00B65B2C">
      <w:pPr>
        <w:pStyle w:val="BodyText"/>
        <w:rPr>
          <w:noProof/>
        </w:rPr>
      </w:pPr>
      <w:r w:rsidRPr="008D2799">
        <w:rPr>
          <w:noProof/>
        </w:rPr>
        <w:fldChar w:fldCharType="end"/>
      </w:r>
    </w:p>
    <w:p w14:paraId="5B934D72" w14:textId="77777777" w:rsidR="006915D6" w:rsidRDefault="006915D6">
      <w:pPr>
        <w:spacing w:after="0"/>
        <w:rPr>
          <w:rFonts w:asciiTheme="minorHAnsi" w:hAnsiTheme="minorHAnsi" w:cstheme="minorHAnsi"/>
          <w:color w:val="005468" w:themeColor="accent2" w:themeTint="E6"/>
          <w:sz w:val="32"/>
          <w:szCs w:val="32"/>
        </w:rPr>
      </w:pPr>
      <w:r>
        <w:rPr>
          <w:rFonts w:asciiTheme="minorHAnsi" w:hAnsiTheme="minorHAnsi" w:cstheme="minorHAnsi"/>
          <w:color w:val="005468" w:themeColor="accent2" w:themeTint="E6"/>
          <w:sz w:val="32"/>
          <w:szCs w:val="32"/>
        </w:rPr>
        <w:br w:type="page"/>
      </w:r>
    </w:p>
    <w:p w14:paraId="3D0F01E1" w14:textId="77777777" w:rsidR="00020503" w:rsidRPr="0080085D" w:rsidRDefault="00020503" w:rsidP="00B65B2C">
      <w:pPr>
        <w:pStyle w:val="BodyText"/>
        <w:rPr>
          <w:rFonts w:asciiTheme="minorHAnsi" w:hAnsiTheme="minorHAnsi" w:cstheme="minorHAnsi"/>
          <w:color w:val="005468" w:themeColor="accent2" w:themeTint="E6"/>
          <w:sz w:val="32"/>
          <w:szCs w:val="32"/>
        </w:rPr>
      </w:pPr>
      <w:r w:rsidRPr="0080085D">
        <w:rPr>
          <w:rFonts w:asciiTheme="minorHAnsi" w:hAnsiTheme="minorHAnsi" w:cstheme="minorHAnsi"/>
          <w:color w:val="005468" w:themeColor="accent2" w:themeTint="E6"/>
          <w:sz w:val="32"/>
          <w:szCs w:val="32"/>
        </w:rPr>
        <w:t>Glossary/Key terms</w:t>
      </w:r>
    </w:p>
    <w:p w14:paraId="03C7EB0F" w14:textId="77777777" w:rsidR="00020503" w:rsidRDefault="00020503" w:rsidP="00B65B2C">
      <w:pPr>
        <w:pStyle w:val="BodyText"/>
        <w:rPr>
          <w:noProof/>
        </w:rPr>
      </w:pPr>
    </w:p>
    <w:tbl>
      <w:tblPr>
        <w:tblStyle w:val="TableCSIRO"/>
        <w:tblW w:w="0" w:type="auto"/>
        <w:tblLook w:val="04A0" w:firstRow="1" w:lastRow="0" w:firstColumn="1" w:lastColumn="0" w:noHBand="0" w:noVBand="1"/>
      </w:tblPr>
      <w:tblGrid>
        <w:gridCol w:w="1907"/>
        <w:gridCol w:w="7618"/>
      </w:tblGrid>
      <w:tr w:rsidR="00057A42" w14:paraId="1471CAF7" w14:textId="77777777" w:rsidTr="00057A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915B85" w14:textId="77777777" w:rsidR="00057A42" w:rsidRPr="006A45B0" w:rsidRDefault="00057A42" w:rsidP="00D97BB6">
            <w:pPr>
              <w:rPr>
                <w:color w:val="FFFFFF" w:themeColor="background1"/>
              </w:rPr>
            </w:pPr>
            <w:r w:rsidRPr="006A45B0">
              <w:rPr>
                <w:color w:val="FFFFFF" w:themeColor="background1"/>
              </w:rPr>
              <w:t>Term</w:t>
            </w:r>
          </w:p>
        </w:tc>
        <w:tc>
          <w:tcPr>
            <w:tcW w:w="0" w:type="auto"/>
          </w:tcPr>
          <w:p w14:paraId="0E70B238" w14:textId="77777777" w:rsidR="00057A42" w:rsidRPr="006A45B0" w:rsidRDefault="00057A42" w:rsidP="00D97BB6">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6A45B0">
              <w:rPr>
                <w:color w:val="FFFFFF" w:themeColor="background1"/>
              </w:rPr>
              <w:t>Definition</w:t>
            </w:r>
          </w:p>
        </w:tc>
      </w:tr>
      <w:tr w:rsidR="002F74A5" w14:paraId="46464D84" w14:textId="77777777" w:rsidTr="002F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84172E" w14:textId="77777777" w:rsidR="002F74A5" w:rsidRPr="006A45B0" w:rsidRDefault="002F74A5" w:rsidP="002F74A5">
            <w:r>
              <w:t>F</w:t>
            </w:r>
            <w:r w:rsidRPr="002F74A5">
              <w:t>ood chain</w:t>
            </w:r>
          </w:p>
        </w:tc>
        <w:tc>
          <w:tcPr>
            <w:tcW w:w="0" w:type="auto"/>
          </w:tcPr>
          <w:p w14:paraId="227A3B6B" w14:textId="7048EEE1" w:rsidR="002F74A5" w:rsidRPr="006A45B0" w:rsidRDefault="00897CDD" w:rsidP="002F74A5">
            <w:pPr>
              <w:cnfStyle w:val="000000100000" w:firstRow="0" w:lastRow="0" w:firstColumn="0" w:lastColumn="0" w:oddVBand="0" w:evenVBand="0" w:oddHBand="1" w:evenHBand="0" w:firstRowFirstColumn="0" w:firstRowLastColumn="0" w:lastRowFirstColumn="0" w:lastRowLastColumn="0"/>
              <w:rPr>
                <w:rStyle w:val="e24kjd"/>
              </w:rPr>
            </w:pPr>
            <w:r>
              <w:t>A</w:t>
            </w:r>
            <w:r w:rsidR="002F74A5" w:rsidRPr="002F74A5">
              <w:t xml:space="preserve"> linear sequence of organisms through which nutrients and energy pass as one organism eats another.</w:t>
            </w:r>
          </w:p>
        </w:tc>
      </w:tr>
      <w:tr w:rsidR="00057A42" w14:paraId="4DB378CD" w14:textId="77777777" w:rsidTr="00057A42">
        <w:tc>
          <w:tcPr>
            <w:cnfStyle w:val="001000000000" w:firstRow="0" w:lastRow="0" w:firstColumn="1" w:lastColumn="0" w:oddVBand="0" w:evenVBand="0" w:oddHBand="0" w:evenHBand="0" w:firstRowFirstColumn="0" w:firstRowLastColumn="0" w:lastRowFirstColumn="0" w:lastRowLastColumn="0"/>
            <w:tcW w:w="0" w:type="auto"/>
          </w:tcPr>
          <w:p w14:paraId="12188C09" w14:textId="77777777" w:rsidR="00057A42" w:rsidRPr="006A45B0" w:rsidRDefault="00057A42" w:rsidP="00D97BB6">
            <w:r w:rsidRPr="006A45B0">
              <w:t>Food web</w:t>
            </w:r>
          </w:p>
        </w:tc>
        <w:tc>
          <w:tcPr>
            <w:tcW w:w="0" w:type="auto"/>
          </w:tcPr>
          <w:p w14:paraId="52C0E8E5" w14:textId="3A6DFAD7" w:rsidR="00057A42" w:rsidRPr="006A45B0" w:rsidRDefault="002F74A5" w:rsidP="00D97BB6">
            <w:pPr>
              <w:cnfStyle w:val="000000000000" w:firstRow="0" w:lastRow="0" w:firstColumn="0" w:lastColumn="0" w:oddVBand="0" w:evenVBand="0" w:oddHBand="0" w:evenHBand="0" w:firstRowFirstColumn="0" w:firstRowLastColumn="0" w:lastRowFirstColumn="0" w:lastRowLastColumn="0"/>
              <w:rPr>
                <w:rStyle w:val="e24kjd"/>
              </w:rPr>
            </w:pPr>
            <w:r>
              <w:rPr>
                <w:rStyle w:val="e24kjd"/>
              </w:rPr>
              <w:t>A representation of the many interconnected</w:t>
            </w:r>
            <w:r w:rsidRPr="006A45B0">
              <w:rPr>
                <w:rStyle w:val="e24kjd"/>
              </w:rPr>
              <w:t xml:space="preserve"> food chains</w:t>
            </w:r>
            <w:r>
              <w:rPr>
                <w:rStyle w:val="e24kjd"/>
              </w:rPr>
              <w:t xml:space="preserve"> that represent the predator prey interactions and patterns of energy flow in an ecosystem</w:t>
            </w:r>
            <w:r w:rsidRPr="006A45B0">
              <w:rPr>
                <w:rStyle w:val="e24kjd"/>
              </w:rPr>
              <w:t>.</w:t>
            </w:r>
          </w:p>
        </w:tc>
      </w:tr>
      <w:tr w:rsidR="00057A42" w14:paraId="3A18DA85" w14:textId="77777777" w:rsidTr="00057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2E219E" w14:textId="77777777" w:rsidR="00057A42" w:rsidRPr="006A45B0" w:rsidRDefault="00057A42" w:rsidP="00D97BB6">
            <w:r w:rsidRPr="006A45B0">
              <w:t>Fatty acid</w:t>
            </w:r>
          </w:p>
        </w:tc>
        <w:tc>
          <w:tcPr>
            <w:tcW w:w="0" w:type="auto"/>
          </w:tcPr>
          <w:p w14:paraId="79CC9FBC" w14:textId="484D6564" w:rsidR="00057A42" w:rsidRPr="006A45B0" w:rsidRDefault="002F74A5" w:rsidP="00D97BB6">
            <w:pPr>
              <w:cnfStyle w:val="000000100000" w:firstRow="0" w:lastRow="0" w:firstColumn="0" w:lastColumn="0" w:oddVBand="0" w:evenVBand="0" w:oddHBand="1" w:evenHBand="0" w:firstRowFirstColumn="0" w:firstRowLastColumn="0" w:lastRowFirstColumn="0" w:lastRowLastColumn="0"/>
              <w:rPr>
                <w:rStyle w:val="e24kjd"/>
              </w:rPr>
            </w:pPr>
            <w:r w:rsidRPr="006A45B0">
              <w:rPr>
                <w:rStyle w:val="e24kjd"/>
              </w:rPr>
              <w:t xml:space="preserve">Fatty acids are both important dietary sources of fuel for animals and they are important structural components for </w:t>
            </w:r>
            <w:hyperlink r:id="rId17" w:tooltip="Cell (biology)" w:history="1">
              <w:r w:rsidRPr="006A45B0">
                <w:rPr>
                  <w:rStyle w:val="e24kjd"/>
                </w:rPr>
                <w:t>cells</w:t>
              </w:r>
            </w:hyperlink>
            <w:r w:rsidRPr="006A45B0">
              <w:rPr>
                <w:rStyle w:val="e24kjd"/>
              </w:rPr>
              <w:t>.</w:t>
            </w:r>
            <w:r>
              <w:rPr>
                <w:rStyle w:val="e24kjd"/>
              </w:rPr>
              <w:t xml:space="preserve"> </w:t>
            </w:r>
            <w:r w:rsidR="00057A42" w:rsidRPr="006A45B0">
              <w:rPr>
                <w:rStyle w:val="e24kjd"/>
              </w:rPr>
              <w:t xml:space="preserve">A carboxylic acid consisting of a hydrocarbon chain and a terminal carboxyl group, especially any of those occurring as esters in fats and oils. </w:t>
            </w:r>
          </w:p>
        </w:tc>
      </w:tr>
      <w:tr w:rsidR="00057A42" w14:paraId="2D149A38" w14:textId="77777777" w:rsidTr="00057A42">
        <w:tc>
          <w:tcPr>
            <w:cnfStyle w:val="001000000000" w:firstRow="0" w:lastRow="0" w:firstColumn="1" w:lastColumn="0" w:oddVBand="0" w:evenVBand="0" w:oddHBand="0" w:evenHBand="0" w:firstRowFirstColumn="0" w:firstRowLastColumn="0" w:lastRowFirstColumn="0" w:lastRowLastColumn="0"/>
            <w:tcW w:w="0" w:type="auto"/>
          </w:tcPr>
          <w:p w14:paraId="6683F775" w14:textId="77777777" w:rsidR="00057A42" w:rsidRPr="006A45B0" w:rsidRDefault="00057A42" w:rsidP="00D97BB6">
            <w:r w:rsidRPr="006A45B0">
              <w:t>Seston</w:t>
            </w:r>
          </w:p>
        </w:tc>
        <w:tc>
          <w:tcPr>
            <w:tcW w:w="0" w:type="auto"/>
          </w:tcPr>
          <w:p w14:paraId="6FB926DB" w14:textId="390133DC" w:rsidR="00057A42" w:rsidRPr="006A45B0" w:rsidRDefault="00057A42" w:rsidP="00D97BB6">
            <w:pPr>
              <w:cnfStyle w:val="000000000000" w:firstRow="0" w:lastRow="0" w:firstColumn="0" w:lastColumn="0" w:oddVBand="0" w:evenVBand="0" w:oddHBand="0" w:evenHBand="0" w:firstRowFirstColumn="0" w:firstRowLastColumn="0" w:lastRowFirstColumn="0" w:lastRowLastColumn="0"/>
              <w:rPr>
                <w:rStyle w:val="e24kjd"/>
              </w:rPr>
            </w:pPr>
            <w:r w:rsidRPr="006A45B0">
              <w:rPr>
                <w:rStyle w:val="e24kjd"/>
              </w:rPr>
              <w:t>The organisms (bioseston) and non-living matter (abioseston or tripton) swimming or floating in a water body</w:t>
            </w:r>
            <w:r w:rsidR="00897CDD">
              <w:rPr>
                <w:rStyle w:val="e24kjd"/>
              </w:rPr>
              <w:t>.</w:t>
            </w:r>
          </w:p>
        </w:tc>
      </w:tr>
      <w:tr w:rsidR="00057A42" w14:paraId="2054ED4C" w14:textId="77777777" w:rsidTr="00057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6D1729" w14:textId="77777777" w:rsidR="00057A42" w:rsidRPr="006A45B0" w:rsidRDefault="00057A42" w:rsidP="00D97BB6">
            <w:r w:rsidRPr="006A45B0">
              <w:t>Stable isotope</w:t>
            </w:r>
          </w:p>
        </w:tc>
        <w:tc>
          <w:tcPr>
            <w:tcW w:w="0" w:type="auto"/>
          </w:tcPr>
          <w:p w14:paraId="161E37F2" w14:textId="77777777" w:rsidR="00057A42" w:rsidRPr="006A45B0" w:rsidRDefault="00057A42" w:rsidP="00D97BB6">
            <w:pPr>
              <w:cnfStyle w:val="000000100000" w:firstRow="0" w:lastRow="0" w:firstColumn="0" w:lastColumn="0" w:oddVBand="0" w:evenVBand="0" w:oddHBand="1" w:evenHBand="0" w:firstRowFirstColumn="0" w:firstRowLastColumn="0" w:lastRowFirstColumn="0" w:lastRowLastColumn="0"/>
              <w:rPr>
                <w:rStyle w:val="e24kjd"/>
              </w:rPr>
            </w:pPr>
            <w:r w:rsidRPr="006A45B0">
              <w:rPr>
                <w:rStyle w:val="e24kjd"/>
              </w:rPr>
              <w:t>An isotope of an element that shows no tendency to undergo radioactive breakdown. Relative abundance of such stable isotopes can be measured experimentally (</w:t>
            </w:r>
            <w:hyperlink r:id="rId18" w:tooltip="Isotope analysis" w:history="1">
              <w:r w:rsidRPr="006A45B0">
                <w:rPr>
                  <w:rStyle w:val="e24kjd"/>
                </w:rPr>
                <w:t>isotope analysis</w:t>
              </w:r>
            </w:hyperlink>
            <w:r w:rsidRPr="006A45B0">
              <w:rPr>
                <w:rStyle w:val="e24kjd"/>
              </w:rPr>
              <w:t>), yielding an isotope ratio that can be used as a research tool</w:t>
            </w:r>
            <w:r w:rsidR="006A45B0" w:rsidRPr="006A45B0">
              <w:rPr>
                <w:rStyle w:val="e24kjd"/>
              </w:rPr>
              <w:t>.</w:t>
            </w:r>
          </w:p>
        </w:tc>
      </w:tr>
      <w:tr w:rsidR="00057A42" w14:paraId="6D5AC9D6" w14:textId="77777777" w:rsidTr="00057A42">
        <w:tc>
          <w:tcPr>
            <w:cnfStyle w:val="001000000000" w:firstRow="0" w:lastRow="0" w:firstColumn="1" w:lastColumn="0" w:oddVBand="0" w:evenVBand="0" w:oddHBand="0" w:evenHBand="0" w:firstRowFirstColumn="0" w:firstRowLastColumn="0" w:lastRowFirstColumn="0" w:lastRowLastColumn="0"/>
            <w:tcW w:w="0" w:type="auto"/>
          </w:tcPr>
          <w:p w14:paraId="752040CB" w14:textId="77777777" w:rsidR="00057A42" w:rsidRPr="006A45B0" w:rsidRDefault="00057A42" w:rsidP="00D97BB6">
            <w:r w:rsidRPr="006A45B0">
              <w:t>Zooplankton</w:t>
            </w:r>
          </w:p>
        </w:tc>
        <w:tc>
          <w:tcPr>
            <w:tcW w:w="0" w:type="auto"/>
          </w:tcPr>
          <w:p w14:paraId="716290D2" w14:textId="77777777" w:rsidR="00057A42" w:rsidRPr="006A45B0" w:rsidRDefault="006A45B0" w:rsidP="00D97BB6">
            <w:pPr>
              <w:cnfStyle w:val="000000000000" w:firstRow="0" w:lastRow="0" w:firstColumn="0" w:lastColumn="0" w:oddVBand="0" w:evenVBand="0" w:oddHBand="0" w:evenHBand="0" w:firstRowFirstColumn="0" w:firstRowLastColumn="0" w:lastRowFirstColumn="0" w:lastRowLastColumn="0"/>
              <w:rPr>
                <w:rStyle w:val="e24kjd"/>
              </w:rPr>
            </w:pPr>
            <w:r w:rsidRPr="006A45B0">
              <w:rPr>
                <w:rStyle w:val="e24kjd"/>
              </w:rPr>
              <w:t>S</w:t>
            </w:r>
            <w:r w:rsidR="00057A42" w:rsidRPr="006A45B0">
              <w:rPr>
                <w:rStyle w:val="e24kjd"/>
              </w:rPr>
              <w:t xml:space="preserve">mall floating or weakly swimming organisms that drift with water currents and, with </w:t>
            </w:r>
            <w:hyperlink r:id="rId19" w:history="1">
              <w:r w:rsidR="00057A42" w:rsidRPr="006A45B0">
                <w:rPr>
                  <w:rStyle w:val="e24kjd"/>
                </w:rPr>
                <w:t>phytoplankton</w:t>
              </w:r>
            </w:hyperlink>
            <w:r w:rsidR="00057A42" w:rsidRPr="006A45B0">
              <w:rPr>
                <w:rStyle w:val="e24kjd"/>
              </w:rPr>
              <w:t>, make up the planktonic food supply upon which higher aquatic consumers are dependent</w:t>
            </w:r>
            <w:r w:rsidRPr="006A45B0">
              <w:rPr>
                <w:rStyle w:val="e24kjd"/>
              </w:rPr>
              <w:t>.</w:t>
            </w:r>
          </w:p>
        </w:tc>
      </w:tr>
      <w:tr w:rsidR="00057A42" w14:paraId="37168379" w14:textId="77777777" w:rsidTr="00057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FE1931" w14:textId="77777777" w:rsidR="00057A42" w:rsidRPr="006A45B0" w:rsidRDefault="00057A42" w:rsidP="00D97BB6">
            <w:r w:rsidRPr="006A45B0">
              <w:t>Detritus</w:t>
            </w:r>
          </w:p>
        </w:tc>
        <w:tc>
          <w:tcPr>
            <w:tcW w:w="0" w:type="auto"/>
          </w:tcPr>
          <w:p w14:paraId="05194FC9" w14:textId="77777777" w:rsidR="00057A42" w:rsidRPr="006A45B0" w:rsidRDefault="006A45B0" w:rsidP="00D97BB6">
            <w:pPr>
              <w:cnfStyle w:val="000000100000" w:firstRow="0" w:lastRow="0" w:firstColumn="0" w:lastColumn="0" w:oddVBand="0" w:evenVBand="0" w:oddHBand="1" w:evenHBand="0" w:firstRowFirstColumn="0" w:firstRowLastColumn="0" w:lastRowFirstColumn="0" w:lastRowLastColumn="0"/>
              <w:rPr>
                <w:rStyle w:val="e24kjd"/>
              </w:rPr>
            </w:pPr>
            <w:r w:rsidRPr="006A45B0">
              <w:rPr>
                <w:rStyle w:val="e24kjd"/>
              </w:rPr>
              <w:t>O</w:t>
            </w:r>
            <w:r w:rsidR="00057A42" w:rsidRPr="006A45B0">
              <w:rPr>
                <w:rStyle w:val="e24kjd"/>
              </w:rPr>
              <w:t>rganic matter produced by the decomposition of organisms</w:t>
            </w:r>
            <w:r w:rsidR="00BD0D0B">
              <w:rPr>
                <w:rStyle w:val="e24kjd"/>
              </w:rPr>
              <w:t>. In particular the fallen leaves from terrestrial vegetation is a major source of detritus in rivers</w:t>
            </w:r>
            <w:r w:rsidRPr="006A45B0">
              <w:rPr>
                <w:rStyle w:val="e24kjd"/>
              </w:rPr>
              <w:t>.</w:t>
            </w:r>
          </w:p>
        </w:tc>
      </w:tr>
      <w:tr w:rsidR="00057A42" w14:paraId="248999C2" w14:textId="77777777" w:rsidTr="00057A42">
        <w:tc>
          <w:tcPr>
            <w:cnfStyle w:val="001000000000" w:firstRow="0" w:lastRow="0" w:firstColumn="1" w:lastColumn="0" w:oddVBand="0" w:evenVBand="0" w:oddHBand="0" w:evenHBand="0" w:firstRowFirstColumn="0" w:firstRowLastColumn="0" w:lastRowFirstColumn="0" w:lastRowLastColumn="0"/>
            <w:tcW w:w="0" w:type="auto"/>
          </w:tcPr>
          <w:p w14:paraId="75BE8E4C" w14:textId="77777777" w:rsidR="00057A42" w:rsidRPr="006A45B0" w:rsidRDefault="00057A42" w:rsidP="00D97BB6">
            <w:r w:rsidRPr="006A45B0">
              <w:t>DOC (dissolved organic carbon)</w:t>
            </w:r>
          </w:p>
        </w:tc>
        <w:tc>
          <w:tcPr>
            <w:tcW w:w="0" w:type="auto"/>
          </w:tcPr>
          <w:p w14:paraId="2A65F58B" w14:textId="77777777" w:rsidR="00057A42" w:rsidRPr="006A45B0" w:rsidRDefault="00057A42" w:rsidP="00D97BB6">
            <w:pPr>
              <w:cnfStyle w:val="000000000000" w:firstRow="0" w:lastRow="0" w:firstColumn="0" w:lastColumn="0" w:oddVBand="0" w:evenVBand="0" w:oddHBand="0" w:evenHBand="0" w:firstRowFirstColumn="0" w:firstRowLastColumn="0" w:lastRowFirstColumn="0" w:lastRowLastColumn="0"/>
              <w:rPr>
                <w:rStyle w:val="e24kjd"/>
              </w:rPr>
            </w:pPr>
            <w:r w:rsidRPr="006A45B0">
              <w:rPr>
                <w:rStyle w:val="e24kjd"/>
              </w:rPr>
              <w:t xml:space="preserve">The fraction of </w:t>
            </w:r>
            <w:hyperlink r:id="rId20" w:tooltip="Total organic carbon" w:history="1">
              <w:r w:rsidRPr="006A45B0">
                <w:rPr>
                  <w:rStyle w:val="e24kjd"/>
                </w:rPr>
                <w:t>total organic carbon</w:t>
              </w:r>
            </w:hyperlink>
            <w:r w:rsidRPr="006A45B0">
              <w:rPr>
                <w:rStyle w:val="e24kjd"/>
              </w:rPr>
              <w:t xml:space="preserve"> </w:t>
            </w:r>
            <w:r w:rsidR="00C30BF1">
              <w:rPr>
                <w:rStyle w:val="e24kjd"/>
              </w:rPr>
              <w:t xml:space="preserve">in water </w:t>
            </w:r>
            <w:r w:rsidRPr="006A45B0">
              <w:rPr>
                <w:rStyle w:val="e24kjd"/>
              </w:rPr>
              <w:t xml:space="preserve">operationally defined as that which can pass through a filter size that typically ranges in size from 0.22 and 0.7 </w:t>
            </w:r>
            <w:hyperlink r:id="rId21" w:tooltip="Micrometre" w:history="1">
              <w:r w:rsidRPr="006A45B0">
                <w:rPr>
                  <w:rStyle w:val="e24kjd"/>
                </w:rPr>
                <w:t>micrometres</w:t>
              </w:r>
            </w:hyperlink>
            <w:r w:rsidRPr="006A45B0">
              <w:rPr>
                <w:rStyle w:val="e24kjd"/>
              </w:rPr>
              <w:t>.</w:t>
            </w:r>
          </w:p>
        </w:tc>
      </w:tr>
      <w:tr w:rsidR="00057A42" w14:paraId="73E09DE1" w14:textId="77777777" w:rsidTr="00057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DC6D29" w14:textId="77777777" w:rsidR="00057A42" w:rsidRPr="006A45B0" w:rsidRDefault="00057A42" w:rsidP="00D97BB6">
            <w:r w:rsidRPr="006A45B0">
              <w:t>Trophic niche</w:t>
            </w:r>
          </w:p>
        </w:tc>
        <w:tc>
          <w:tcPr>
            <w:tcW w:w="0" w:type="auto"/>
          </w:tcPr>
          <w:p w14:paraId="1C5494E4" w14:textId="77777777" w:rsidR="00057A42" w:rsidRPr="006A45B0" w:rsidRDefault="00057A42" w:rsidP="00D97BB6">
            <w:pPr>
              <w:cnfStyle w:val="000000100000" w:firstRow="0" w:lastRow="0" w:firstColumn="0" w:lastColumn="0" w:oddVBand="0" w:evenVBand="0" w:oddHBand="1" w:evenHBand="0" w:firstRowFirstColumn="0" w:firstRowLastColumn="0" w:lastRowFirstColumn="0" w:lastRowLastColumn="0"/>
              <w:rPr>
                <w:rStyle w:val="e24kjd"/>
              </w:rPr>
            </w:pPr>
            <w:r w:rsidRPr="006A45B0">
              <w:rPr>
                <w:rStyle w:val="e24kjd"/>
              </w:rPr>
              <w:t>A fundamental dimension of food web structure that is determined by energy availability, energy transfer and the diversity of carbon and nutrients in ecosystems</w:t>
            </w:r>
            <w:r w:rsidR="006A45B0" w:rsidRPr="006A45B0">
              <w:rPr>
                <w:rStyle w:val="e24kjd"/>
              </w:rPr>
              <w:t>.</w:t>
            </w:r>
          </w:p>
        </w:tc>
      </w:tr>
      <w:tr w:rsidR="00057A42" w14:paraId="4413BB08" w14:textId="77777777" w:rsidTr="00057A42">
        <w:tc>
          <w:tcPr>
            <w:cnfStyle w:val="001000000000" w:firstRow="0" w:lastRow="0" w:firstColumn="1" w:lastColumn="0" w:oddVBand="0" w:evenVBand="0" w:oddHBand="0" w:evenHBand="0" w:firstRowFirstColumn="0" w:firstRowLastColumn="0" w:lastRowFirstColumn="0" w:lastRowLastColumn="0"/>
            <w:tcW w:w="0" w:type="auto"/>
          </w:tcPr>
          <w:p w14:paraId="0B15C3A4" w14:textId="77777777" w:rsidR="00057A42" w:rsidRPr="006A45B0" w:rsidRDefault="00057A42" w:rsidP="00D97BB6">
            <w:r w:rsidRPr="006A45B0">
              <w:t>Cyanobacteria</w:t>
            </w:r>
          </w:p>
        </w:tc>
        <w:tc>
          <w:tcPr>
            <w:tcW w:w="0" w:type="auto"/>
          </w:tcPr>
          <w:p w14:paraId="5CFF2AA4" w14:textId="77777777" w:rsidR="00057A42" w:rsidRPr="006A45B0" w:rsidRDefault="00057A42" w:rsidP="00D97BB6">
            <w:pPr>
              <w:cnfStyle w:val="000000000000" w:firstRow="0" w:lastRow="0" w:firstColumn="0" w:lastColumn="0" w:oddVBand="0" w:evenVBand="0" w:oddHBand="0" w:evenHBand="0" w:firstRowFirstColumn="0" w:firstRowLastColumn="0" w:lastRowFirstColumn="0" w:lastRowLastColumn="0"/>
              <w:rPr>
                <w:rStyle w:val="e24kjd"/>
              </w:rPr>
            </w:pPr>
            <w:r w:rsidRPr="006A45B0">
              <w:rPr>
                <w:rStyle w:val="e24kjd"/>
              </w:rPr>
              <w:t>Also known as Cyanophyta, are a phylum of bacteria that obtain their energy through photosynthesis and are the only photosynthetic prokaryotes able to produce oxygen</w:t>
            </w:r>
            <w:r w:rsidR="006A45B0" w:rsidRPr="006A45B0">
              <w:rPr>
                <w:rStyle w:val="e24kjd"/>
              </w:rPr>
              <w:t>.</w:t>
            </w:r>
          </w:p>
        </w:tc>
      </w:tr>
      <w:tr w:rsidR="00057A42" w14:paraId="2400D01F" w14:textId="77777777" w:rsidTr="00057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FAF97F" w14:textId="77777777" w:rsidR="00057A42" w:rsidRPr="006A45B0" w:rsidRDefault="00057A42" w:rsidP="00057A42">
            <w:r w:rsidRPr="006A45B0">
              <w:t>Hydrology</w:t>
            </w:r>
          </w:p>
        </w:tc>
        <w:tc>
          <w:tcPr>
            <w:tcW w:w="0" w:type="auto"/>
          </w:tcPr>
          <w:p w14:paraId="0E4263F1" w14:textId="77777777" w:rsidR="00057A42" w:rsidRPr="006A45B0" w:rsidRDefault="00057A42" w:rsidP="00D97BB6">
            <w:pPr>
              <w:cnfStyle w:val="000000100000" w:firstRow="0" w:lastRow="0" w:firstColumn="0" w:lastColumn="0" w:oddVBand="0" w:evenVBand="0" w:oddHBand="1" w:evenHBand="0" w:firstRowFirstColumn="0" w:firstRowLastColumn="0" w:lastRowFirstColumn="0" w:lastRowLastColumn="0"/>
              <w:rPr>
                <w:rStyle w:val="e24kjd"/>
              </w:rPr>
            </w:pPr>
            <w:r w:rsidRPr="006A45B0">
              <w:rPr>
                <w:rStyle w:val="e24kjd"/>
              </w:rPr>
              <w:t>The branch of science concerned with the properties of the earth's water, and especially its movement in relation to land.</w:t>
            </w:r>
          </w:p>
        </w:tc>
      </w:tr>
      <w:tr w:rsidR="00057A42" w14:paraId="3C6D71A3" w14:textId="77777777" w:rsidTr="00057A42">
        <w:tc>
          <w:tcPr>
            <w:cnfStyle w:val="001000000000" w:firstRow="0" w:lastRow="0" w:firstColumn="1" w:lastColumn="0" w:oddVBand="0" w:evenVBand="0" w:oddHBand="0" w:evenHBand="0" w:firstRowFirstColumn="0" w:firstRowLastColumn="0" w:lastRowFirstColumn="0" w:lastRowLastColumn="0"/>
            <w:tcW w:w="0" w:type="auto"/>
          </w:tcPr>
          <w:p w14:paraId="4E3CF83F" w14:textId="77777777" w:rsidR="00057A42" w:rsidRPr="006A45B0" w:rsidRDefault="00057A42" w:rsidP="00D97BB6">
            <w:r w:rsidRPr="006A45B0">
              <w:t>Trophic dynamics</w:t>
            </w:r>
          </w:p>
        </w:tc>
        <w:tc>
          <w:tcPr>
            <w:tcW w:w="0" w:type="auto"/>
          </w:tcPr>
          <w:p w14:paraId="140C7191" w14:textId="77777777" w:rsidR="00057A42" w:rsidRPr="006A45B0" w:rsidRDefault="00057A42" w:rsidP="00D97BB6">
            <w:pPr>
              <w:cnfStyle w:val="000000000000" w:firstRow="0" w:lastRow="0" w:firstColumn="0" w:lastColumn="0" w:oddVBand="0" w:evenVBand="0" w:oddHBand="0" w:evenHBand="0" w:firstRowFirstColumn="0" w:firstRowLastColumn="0" w:lastRowFirstColumn="0" w:lastRowLastColumn="0"/>
              <w:rPr>
                <w:rStyle w:val="e24kjd"/>
              </w:rPr>
            </w:pPr>
            <w:r w:rsidRPr="006A45B0">
              <w:rPr>
                <w:rStyle w:val="e24kjd"/>
              </w:rPr>
              <w:t>Govern the movement of carbon, nutrients, and energy among organisms in an ecosystem.</w:t>
            </w:r>
          </w:p>
        </w:tc>
      </w:tr>
    </w:tbl>
    <w:p w14:paraId="4DAD4944" w14:textId="77777777" w:rsidR="00020503" w:rsidRDefault="00020503" w:rsidP="00B65B2C">
      <w:pPr>
        <w:pStyle w:val="BodyText"/>
        <w:rPr>
          <w:noProof/>
        </w:rPr>
        <w:sectPr w:rsidR="00020503" w:rsidSect="002F2617">
          <w:headerReference w:type="even" r:id="rId22"/>
          <w:headerReference w:type="default" r:id="rId23"/>
          <w:footerReference w:type="even" r:id="rId24"/>
          <w:footerReference w:type="default" r:id="rId25"/>
          <w:headerReference w:type="first" r:id="rId26"/>
          <w:footerReference w:type="first" r:id="rId27"/>
          <w:pgSz w:w="11906" w:h="16838" w:code="9"/>
          <w:pgMar w:top="1134" w:right="1134" w:bottom="1134" w:left="1134" w:header="567" w:footer="295" w:gutter="0"/>
          <w:pgNumType w:fmt="lowerRoman" w:start="1"/>
          <w:cols w:space="284"/>
          <w:titlePg/>
          <w:docGrid w:linePitch="360"/>
        </w:sectPr>
      </w:pPr>
    </w:p>
    <w:p w14:paraId="0BE08162" w14:textId="50950C4A" w:rsidR="005853A6" w:rsidRDefault="008138E5" w:rsidP="005853A6">
      <w:pPr>
        <w:pStyle w:val="Heading1notnumbered"/>
      </w:pPr>
      <w:bookmarkStart w:id="51" w:name="_Toc531616537"/>
      <w:bookmarkStart w:id="52" w:name="_Toc531616576"/>
      <w:bookmarkStart w:id="53" w:name="_Toc11673367"/>
      <w:bookmarkEnd w:id="45"/>
      <w:bookmarkEnd w:id="46"/>
      <w:bookmarkEnd w:id="47"/>
      <w:bookmarkEnd w:id="48"/>
      <w:bookmarkEnd w:id="49"/>
      <w:bookmarkEnd w:id="50"/>
      <w:r w:rsidRPr="006560E0">
        <w:rPr>
          <w:rFonts w:asciiTheme="minorHAnsi" w:hAnsiTheme="minorHAnsi" w:cstheme="minorHAnsi"/>
          <w:noProof/>
        </w:rPr>
        <mc:AlternateContent>
          <mc:Choice Requires="wps">
            <w:drawing>
              <wp:anchor distT="0" distB="0" distL="114300" distR="114300" simplePos="0" relativeHeight="251856384" behindDoc="0" locked="0" layoutInCell="1" allowOverlap="1" wp14:anchorId="1A65DCAD" wp14:editId="50199DBB">
                <wp:simplePos x="0" y="0"/>
                <wp:positionH relativeFrom="margin">
                  <wp:posOffset>3175</wp:posOffset>
                </wp:positionH>
                <wp:positionV relativeFrom="paragraph">
                  <wp:posOffset>430530</wp:posOffset>
                </wp:positionV>
                <wp:extent cx="6086551" cy="6223379"/>
                <wp:effectExtent l="190500" t="171450" r="180975" b="1968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551" cy="6223379"/>
                        </a:xfrm>
                        <a:prstGeom prst="rect">
                          <a:avLst/>
                        </a:prstGeom>
                        <a:solidFill>
                          <a:schemeClr val="accent5">
                            <a:lumMod val="20000"/>
                            <a:lumOff val="80000"/>
                          </a:schemeClr>
                        </a:solidFill>
                        <a:ln w="28575">
                          <a:solidFill>
                            <a:schemeClr val="accent2">
                              <a:lumMod val="90000"/>
                              <a:lumOff val="10000"/>
                            </a:schemeClr>
                          </a:solidFill>
                          <a:headEnd/>
                          <a:tailEnd/>
                        </a:ln>
                        <a:effectLst>
                          <a:glow rad="139700">
                            <a:schemeClr val="accent2">
                              <a:satMod val="175000"/>
                              <a:alpha val="40000"/>
                            </a:schemeClr>
                          </a:glow>
                        </a:effectLst>
                        <a:scene3d>
                          <a:camera prst="orthographicFront"/>
                          <a:lightRig rig="threePt" dir="t"/>
                        </a:scene3d>
                        <a:sp3d>
                          <a:bevelT/>
                        </a:sp3d>
                      </wps:spPr>
                      <wps:style>
                        <a:lnRef idx="2">
                          <a:schemeClr val="accent2"/>
                        </a:lnRef>
                        <a:fillRef idx="1">
                          <a:schemeClr val="lt1"/>
                        </a:fillRef>
                        <a:effectRef idx="0">
                          <a:schemeClr val="accent2"/>
                        </a:effectRef>
                        <a:fontRef idx="minor">
                          <a:schemeClr val="dk1"/>
                        </a:fontRef>
                      </wps:style>
                      <wps:txbx>
                        <w:txbxContent>
                          <w:p w14:paraId="3CF4E737" w14:textId="7A3BF932" w:rsidR="008138E5" w:rsidRPr="00AA0CC5" w:rsidRDefault="00897CDD" w:rsidP="008138E5">
                            <w:pPr>
                              <w:spacing w:before="120" w:after="0"/>
                              <w:rPr>
                                <w:rFonts w:asciiTheme="minorHAnsi" w:hAnsiTheme="minorHAnsi" w:cstheme="minorHAnsi"/>
                                <w:color w:val="005468"/>
                                <w:sz w:val="32"/>
                                <w:szCs w:val="32"/>
                              </w:rPr>
                            </w:pPr>
                            <w:r>
                              <w:rPr>
                                <w:rFonts w:asciiTheme="minorHAnsi" w:hAnsiTheme="minorHAnsi" w:cstheme="minorHAnsi"/>
                                <w:color w:val="005468" w:themeColor="accent2" w:themeTint="E6"/>
                                <w:sz w:val="32"/>
                                <w:szCs w:val="32"/>
                              </w:rPr>
                              <w:t>Key outcomes</w:t>
                            </w:r>
                          </w:p>
                          <w:p w14:paraId="34107228" w14:textId="66D7468D" w:rsidR="008138E5" w:rsidRPr="00D13B52" w:rsidRDefault="008138E5" w:rsidP="008138E5">
                            <w:pPr>
                              <w:pStyle w:val="BodyText"/>
                              <w:numPr>
                                <w:ilvl w:val="0"/>
                                <w:numId w:val="52"/>
                              </w:numPr>
                              <w:spacing w:after="0"/>
                              <w:rPr>
                                <w:rFonts w:cs="Calibri"/>
                                <w:sz w:val="20"/>
                                <w:szCs w:val="20"/>
                              </w:rPr>
                            </w:pPr>
                            <w:r>
                              <w:rPr>
                                <w:rFonts w:cs="Calibri"/>
                                <w:sz w:val="20"/>
                                <w:szCs w:val="20"/>
                              </w:rPr>
                              <w:t xml:space="preserve">The quality and quantity of food resources for consumers such as fish vary considerably among habitats and through time in response to flow variability </w:t>
                            </w:r>
                            <w:r w:rsidRPr="00D13B52">
                              <w:rPr>
                                <w:rFonts w:cs="Calibri"/>
                                <w:sz w:val="16"/>
                                <w:szCs w:val="16"/>
                              </w:rPr>
                              <w:t xml:space="preserve">(Section </w:t>
                            </w:r>
                            <w:r w:rsidRPr="00D13B52">
                              <w:rPr>
                                <w:rFonts w:cs="Calibri"/>
                                <w:sz w:val="16"/>
                                <w:szCs w:val="16"/>
                              </w:rPr>
                              <w:fldChar w:fldCharType="begin"/>
                            </w:r>
                            <w:r w:rsidRPr="00D13B52">
                              <w:rPr>
                                <w:rFonts w:cs="Calibri"/>
                                <w:sz w:val="16"/>
                                <w:szCs w:val="16"/>
                              </w:rPr>
                              <w:instrText xml:space="preserve"> REF _Ref9845743 \r \h  \* MERGEFORMAT </w:instrText>
                            </w:r>
                            <w:r w:rsidRPr="00D13B52">
                              <w:rPr>
                                <w:rFonts w:cs="Calibri"/>
                                <w:sz w:val="16"/>
                                <w:szCs w:val="16"/>
                              </w:rPr>
                            </w:r>
                            <w:r w:rsidRPr="00D13B52">
                              <w:rPr>
                                <w:rFonts w:cs="Calibri"/>
                                <w:sz w:val="16"/>
                                <w:szCs w:val="16"/>
                              </w:rPr>
                              <w:fldChar w:fldCharType="separate"/>
                            </w:r>
                            <w:r>
                              <w:rPr>
                                <w:rFonts w:cs="Calibri"/>
                                <w:sz w:val="16"/>
                                <w:szCs w:val="16"/>
                              </w:rPr>
                              <w:t>2.1.3</w:t>
                            </w:r>
                            <w:r w:rsidRPr="00D13B52">
                              <w:rPr>
                                <w:rFonts w:cs="Calibri"/>
                                <w:sz w:val="16"/>
                                <w:szCs w:val="16"/>
                              </w:rPr>
                              <w:fldChar w:fldCharType="end"/>
                            </w:r>
                            <w:r w:rsidRPr="00D13B52">
                              <w:rPr>
                                <w:rFonts w:cs="Calibri"/>
                                <w:sz w:val="16"/>
                                <w:szCs w:val="16"/>
                              </w:rPr>
                              <w:t>)</w:t>
                            </w:r>
                          </w:p>
                          <w:p w14:paraId="75F841D8" w14:textId="6A884F08" w:rsidR="008138E5" w:rsidRPr="00D13B52" w:rsidRDefault="008138E5" w:rsidP="008138E5">
                            <w:pPr>
                              <w:pStyle w:val="BodyText"/>
                              <w:numPr>
                                <w:ilvl w:val="0"/>
                                <w:numId w:val="52"/>
                              </w:numPr>
                              <w:spacing w:after="0"/>
                              <w:rPr>
                                <w:rFonts w:cs="Calibri"/>
                                <w:sz w:val="20"/>
                                <w:szCs w:val="20"/>
                              </w:rPr>
                            </w:pPr>
                            <w:r w:rsidRPr="00D13B52">
                              <w:rPr>
                                <w:rFonts w:cs="Calibri"/>
                                <w:sz w:val="20"/>
                                <w:szCs w:val="20"/>
                              </w:rPr>
                              <w:t xml:space="preserve">Floodplains support the generation of high concentrations of high-quality food resources for consumers. The concentration of some essential fatty acids necessary for survival and growth of consumers were found in higher concentrations in the water column of wetlands and anabranches than in the river channel </w:t>
                            </w:r>
                            <w:r w:rsidRPr="00D13B52">
                              <w:rPr>
                                <w:rFonts w:cs="Calibri"/>
                                <w:sz w:val="16"/>
                                <w:szCs w:val="16"/>
                              </w:rPr>
                              <w:t xml:space="preserve">(Section </w:t>
                            </w:r>
                            <w:r w:rsidRPr="00D13B52">
                              <w:rPr>
                                <w:rFonts w:cs="Calibri"/>
                                <w:sz w:val="16"/>
                                <w:szCs w:val="16"/>
                              </w:rPr>
                              <w:fldChar w:fldCharType="begin"/>
                            </w:r>
                            <w:r w:rsidRPr="00D13B52">
                              <w:rPr>
                                <w:rFonts w:cs="Calibri"/>
                                <w:sz w:val="16"/>
                                <w:szCs w:val="16"/>
                              </w:rPr>
                              <w:instrText xml:space="preserve"> REF _Ref9845727 \r \h  \* MERGEFORMAT </w:instrText>
                            </w:r>
                            <w:r w:rsidRPr="00D13B52">
                              <w:rPr>
                                <w:rFonts w:cs="Calibri"/>
                                <w:sz w:val="16"/>
                                <w:szCs w:val="16"/>
                              </w:rPr>
                            </w:r>
                            <w:r w:rsidRPr="00D13B52">
                              <w:rPr>
                                <w:rFonts w:cs="Calibri"/>
                                <w:sz w:val="16"/>
                                <w:szCs w:val="16"/>
                              </w:rPr>
                              <w:fldChar w:fldCharType="separate"/>
                            </w:r>
                            <w:r>
                              <w:rPr>
                                <w:rFonts w:cs="Calibri"/>
                                <w:sz w:val="16"/>
                                <w:szCs w:val="16"/>
                              </w:rPr>
                              <w:t>2.3.3</w:t>
                            </w:r>
                            <w:r w:rsidRPr="00D13B52">
                              <w:rPr>
                                <w:rFonts w:cs="Calibri"/>
                                <w:sz w:val="16"/>
                                <w:szCs w:val="16"/>
                              </w:rPr>
                              <w:fldChar w:fldCharType="end"/>
                            </w:r>
                            <w:r w:rsidRPr="00D13B52">
                              <w:rPr>
                                <w:rFonts w:cs="Calibri"/>
                                <w:sz w:val="16"/>
                                <w:szCs w:val="16"/>
                              </w:rPr>
                              <w:t>)</w:t>
                            </w:r>
                          </w:p>
                          <w:p w14:paraId="5002E917" w14:textId="421C1DBE" w:rsidR="008138E5" w:rsidRPr="00D13B52" w:rsidRDefault="008138E5" w:rsidP="008138E5">
                            <w:pPr>
                              <w:pStyle w:val="BodyText"/>
                              <w:numPr>
                                <w:ilvl w:val="0"/>
                                <w:numId w:val="52"/>
                              </w:numPr>
                              <w:spacing w:after="0"/>
                              <w:rPr>
                                <w:rFonts w:cs="Calibri"/>
                                <w:sz w:val="20"/>
                                <w:szCs w:val="20"/>
                              </w:rPr>
                            </w:pPr>
                            <w:r w:rsidRPr="00D13B52">
                              <w:rPr>
                                <w:rFonts w:cs="Calibri"/>
                                <w:sz w:val="20"/>
                                <w:szCs w:val="20"/>
                              </w:rPr>
                              <w:t xml:space="preserve">While the importance of floodplain inundation is well known, our work suggests that reconnection of floodplain habitats to the main channel following the initial inundation may comprise an important management application. Floodplain–river connectivity is important to: 1) mobilise high quality food resources to the main channel; and 2) to afford riverine consumers the opportunity to access to high quality resources by moving onto the floodplain. </w:t>
                            </w:r>
                            <w:r w:rsidRPr="00D13B52">
                              <w:rPr>
                                <w:rFonts w:cs="Calibri"/>
                                <w:sz w:val="16"/>
                                <w:szCs w:val="16"/>
                              </w:rPr>
                              <w:t xml:space="preserve">(Section </w:t>
                            </w:r>
                            <w:r w:rsidRPr="00D13B52">
                              <w:rPr>
                                <w:rFonts w:cs="Calibri"/>
                                <w:sz w:val="16"/>
                                <w:szCs w:val="16"/>
                              </w:rPr>
                              <w:fldChar w:fldCharType="begin"/>
                            </w:r>
                            <w:r w:rsidRPr="00D13B52">
                              <w:rPr>
                                <w:rFonts w:cs="Calibri"/>
                                <w:sz w:val="16"/>
                                <w:szCs w:val="16"/>
                              </w:rPr>
                              <w:instrText xml:space="preserve"> REF _Ref9845807 \r \h  \* MERGEFORMAT </w:instrText>
                            </w:r>
                            <w:r w:rsidRPr="00D13B52">
                              <w:rPr>
                                <w:rFonts w:cs="Calibri"/>
                                <w:sz w:val="16"/>
                                <w:szCs w:val="16"/>
                              </w:rPr>
                            </w:r>
                            <w:r w:rsidRPr="00D13B52">
                              <w:rPr>
                                <w:rFonts w:cs="Calibri"/>
                                <w:sz w:val="16"/>
                                <w:szCs w:val="16"/>
                              </w:rPr>
                              <w:fldChar w:fldCharType="separate"/>
                            </w:r>
                            <w:r>
                              <w:rPr>
                                <w:rFonts w:cs="Calibri"/>
                                <w:sz w:val="16"/>
                                <w:szCs w:val="16"/>
                              </w:rPr>
                              <w:t>2.2.2</w:t>
                            </w:r>
                            <w:r w:rsidRPr="00D13B52">
                              <w:rPr>
                                <w:rFonts w:cs="Calibri"/>
                                <w:sz w:val="16"/>
                                <w:szCs w:val="16"/>
                              </w:rPr>
                              <w:fldChar w:fldCharType="end"/>
                            </w:r>
                            <w:r w:rsidRPr="00D13B52">
                              <w:rPr>
                                <w:rFonts w:cs="Calibri"/>
                                <w:sz w:val="16"/>
                                <w:szCs w:val="16"/>
                              </w:rPr>
                              <w:t>)</w:t>
                            </w:r>
                          </w:p>
                          <w:p w14:paraId="1AB4E74E" w14:textId="671AC77E" w:rsidR="008138E5" w:rsidRPr="00D13B52" w:rsidRDefault="008138E5" w:rsidP="008138E5">
                            <w:pPr>
                              <w:pStyle w:val="BodyText"/>
                              <w:numPr>
                                <w:ilvl w:val="0"/>
                                <w:numId w:val="52"/>
                              </w:numPr>
                              <w:spacing w:after="0"/>
                              <w:rPr>
                                <w:rFonts w:cs="Calibri"/>
                                <w:sz w:val="20"/>
                                <w:szCs w:val="20"/>
                              </w:rPr>
                            </w:pPr>
                            <w:r w:rsidRPr="00D13B52">
                              <w:rPr>
                                <w:rFonts w:cs="Calibri"/>
                                <w:sz w:val="20"/>
                                <w:szCs w:val="20"/>
                              </w:rPr>
                              <w:t xml:space="preserve">It is important to recognise that bird species that primarily feed in surface waters (e.g. spoonbills) require different foraging-habitat provision and management to species with more terrestrially reliant diets (e.g. ibis) </w:t>
                            </w:r>
                            <w:r w:rsidRPr="00D13B52">
                              <w:rPr>
                                <w:rFonts w:cs="Calibri"/>
                                <w:sz w:val="16"/>
                                <w:szCs w:val="16"/>
                              </w:rPr>
                              <w:t xml:space="preserve">(Section </w:t>
                            </w:r>
                            <w:r w:rsidRPr="00D13B52">
                              <w:rPr>
                                <w:rFonts w:cs="Calibri"/>
                                <w:sz w:val="16"/>
                                <w:szCs w:val="16"/>
                              </w:rPr>
                              <w:fldChar w:fldCharType="begin"/>
                            </w:r>
                            <w:r w:rsidRPr="00D13B52">
                              <w:rPr>
                                <w:rFonts w:cs="Calibri"/>
                                <w:sz w:val="16"/>
                                <w:szCs w:val="16"/>
                              </w:rPr>
                              <w:instrText xml:space="preserve"> REF _Ref9845727 \r \h  \* MERGEFORMAT </w:instrText>
                            </w:r>
                            <w:r w:rsidRPr="00D13B52">
                              <w:rPr>
                                <w:rFonts w:cs="Calibri"/>
                                <w:sz w:val="16"/>
                                <w:szCs w:val="16"/>
                              </w:rPr>
                            </w:r>
                            <w:r w:rsidRPr="00D13B52">
                              <w:rPr>
                                <w:rFonts w:cs="Calibri"/>
                                <w:sz w:val="16"/>
                                <w:szCs w:val="16"/>
                              </w:rPr>
                              <w:fldChar w:fldCharType="separate"/>
                            </w:r>
                            <w:r>
                              <w:rPr>
                                <w:rFonts w:cs="Calibri"/>
                                <w:sz w:val="16"/>
                                <w:szCs w:val="16"/>
                              </w:rPr>
                              <w:t>2.3.3</w:t>
                            </w:r>
                            <w:r w:rsidRPr="00D13B52">
                              <w:rPr>
                                <w:rFonts w:cs="Calibri"/>
                                <w:sz w:val="16"/>
                                <w:szCs w:val="16"/>
                              </w:rPr>
                              <w:fldChar w:fldCharType="end"/>
                            </w:r>
                            <w:r w:rsidRPr="00D13B52">
                              <w:rPr>
                                <w:rFonts w:cs="Calibri"/>
                                <w:sz w:val="16"/>
                                <w:szCs w:val="16"/>
                              </w:rPr>
                              <w:t>)</w:t>
                            </w:r>
                          </w:p>
                          <w:p w14:paraId="75F73D90" w14:textId="2D5E811E" w:rsidR="008138E5" w:rsidRPr="00D13B52" w:rsidRDefault="008138E5" w:rsidP="008138E5">
                            <w:pPr>
                              <w:pStyle w:val="BodyText"/>
                              <w:numPr>
                                <w:ilvl w:val="0"/>
                                <w:numId w:val="52"/>
                              </w:numPr>
                              <w:spacing w:after="0"/>
                              <w:rPr>
                                <w:rFonts w:cs="Calibri"/>
                                <w:sz w:val="20"/>
                                <w:szCs w:val="20"/>
                              </w:rPr>
                            </w:pPr>
                            <w:r w:rsidRPr="00D13B52">
                              <w:rPr>
                                <w:rFonts w:cs="Calibri"/>
                                <w:sz w:val="20"/>
                                <w:szCs w:val="20"/>
                              </w:rPr>
                              <w:t xml:space="preserve">Essential fatty acids from green algae were traced through </w:t>
                            </w:r>
                            <w:r>
                              <w:rPr>
                                <w:rFonts w:cs="Calibri"/>
                                <w:sz w:val="20"/>
                                <w:szCs w:val="20"/>
                              </w:rPr>
                              <w:t>Food Webs</w:t>
                            </w:r>
                            <w:r w:rsidRPr="00D13B52">
                              <w:rPr>
                                <w:rFonts w:cs="Calibri"/>
                                <w:sz w:val="20"/>
                                <w:szCs w:val="20"/>
                              </w:rPr>
                              <w:t xml:space="preserve"> from </w:t>
                            </w:r>
                            <w:r w:rsidR="00897CDD">
                              <w:rPr>
                                <w:rFonts w:cs="Calibri"/>
                                <w:sz w:val="20"/>
                                <w:szCs w:val="20"/>
                              </w:rPr>
                              <w:t>green algae</w:t>
                            </w:r>
                            <w:r w:rsidRPr="00D13B52">
                              <w:rPr>
                                <w:rFonts w:cs="Calibri"/>
                                <w:sz w:val="20"/>
                                <w:szCs w:val="20"/>
                              </w:rPr>
                              <w:t xml:space="preserve"> to invertebrates to fish </w:t>
                            </w:r>
                            <w:r w:rsidRPr="00D13B52">
                              <w:rPr>
                                <w:rFonts w:cs="Calibri"/>
                                <w:sz w:val="16"/>
                                <w:szCs w:val="16"/>
                              </w:rPr>
                              <w:t xml:space="preserve">(Section </w:t>
                            </w:r>
                            <w:r w:rsidRPr="00D13B52">
                              <w:rPr>
                                <w:rFonts w:cs="Calibri"/>
                                <w:sz w:val="16"/>
                                <w:szCs w:val="16"/>
                              </w:rPr>
                              <w:fldChar w:fldCharType="begin"/>
                            </w:r>
                            <w:r w:rsidRPr="00D13B52">
                              <w:rPr>
                                <w:rFonts w:cs="Calibri"/>
                                <w:sz w:val="16"/>
                                <w:szCs w:val="16"/>
                              </w:rPr>
                              <w:instrText xml:space="preserve"> REF _Ref9845678 \r \h  \* MERGEFORMAT </w:instrText>
                            </w:r>
                            <w:r w:rsidRPr="00D13B52">
                              <w:rPr>
                                <w:rFonts w:cs="Calibri"/>
                                <w:sz w:val="16"/>
                                <w:szCs w:val="16"/>
                              </w:rPr>
                            </w:r>
                            <w:r w:rsidRPr="00D13B52">
                              <w:rPr>
                                <w:rFonts w:cs="Calibri"/>
                                <w:sz w:val="16"/>
                                <w:szCs w:val="16"/>
                              </w:rPr>
                              <w:fldChar w:fldCharType="separate"/>
                            </w:r>
                            <w:r>
                              <w:rPr>
                                <w:rFonts w:cs="Calibri"/>
                                <w:sz w:val="16"/>
                                <w:szCs w:val="16"/>
                              </w:rPr>
                              <w:t>2.4.3</w:t>
                            </w:r>
                            <w:r w:rsidRPr="00D13B52">
                              <w:rPr>
                                <w:rFonts w:cs="Calibri"/>
                                <w:sz w:val="16"/>
                                <w:szCs w:val="16"/>
                              </w:rPr>
                              <w:fldChar w:fldCharType="end"/>
                            </w:r>
                            <w:r w:rsidRPr="00D13B52">
                              <w:rPr>
                                <w:rFonts w:cs="Calibri"/>
                                <w:sz w:val="16"/>
                                <w:szCs w:val="16"/>
                              </w:rPr>
                              <w:t>)</w:t>
                            </w:r>
                          </w:p>
                          <w:p w14:paraId="2901A6D0" w14:textId="4E3183B8" w:rsidR="008138E5" w:rsidRPr="00D13B52" w:rsidRDefault="008138E5" w:rsidP="008138E5">
                            <w:pPr>
                              <w:pStyle w:val="BodyText"/>
                              <w:numPr>
                                <w:ilvl w:val="0"/>
                                <w:numId w:val="52"/>
                              </w:numPr>
                              <w:spacing w:after="0"/>
                              <w:rPr>
                                <w:rFonts w:cs="Calibri"/>
                                <w:sz w:val="20"/>
                                <w:szCs w:val="20"/>
                              </w:rPr>
                            </w:pPr>
                            <w:r w:rsidRPr="00D13B52">
                              <w:rPr>
                                <w:rFonts w:cs="Calibri"/>
                                <w:sz w:val="20"/>
                                <w:szCs w:val="20"/>
                              </w:rPr>
                              <w:t>We show that hydrology can regulate basal</w:t>
                            </w:r>
                            <w:r w:rsidR="00897CDD">
                              <w:rPr>
                                <w:rFonts w:cs="Calibri"/>
                                <w:sz w:val="20"/>
                                <w:szCs w:val="20"/>
                              </w:rPr>
                              <w:t xml:space="preserve"> of the food web by encouraging the growth of green algae and providing resources of high</w:t>
                            </w:r>
                            <w:r w:rsidRPr="00D13B52">
                              <w:rPr>
                                <w:rFonts w:cs="Calibri"/>
                                <w:sz w:val="20"/>
                                <w:szCs w:val="20"/>
                              </w:rPr>
                              <w:t xml:space="preserve"> quality. Food quality is transferred through the food web and determines the response of higher order consumers, ultimately regulating the success of fish recruitment </w:t>
                            </w:r>
                            <w:r w:rsidRPr="00D13B52">
                              <w:rPr>
                                <w:rFonts w:cs="Calibri"/>
                                <w:sz w:val="16"/>
                                <w:szCs w:val="16"/>
                              </w:rPr>
                              <w:t xml:space="preserve">(Section </w:t>
                            </w:r>
                            <w:r w:rsidRPr="00D13B52">
                              <w:rPr>
                                <w:rFonts w:cs="Calibri"/>
                                <w:sz w:val="16"/>
                                <w:szCs w:val="16"/>
                              </w:rPr>
                              <w:fldChar w:fldCharType="begin"/>
                            </w:r>
                            <w:r w:rsidRPr="00D13B52">
                              <w:rPr>
                                <w:rFonts w:cs="Calibri"/>
                                <w:sz w:val="16"/>
                                <w:szCs w:val="16"/>
                              </w:rPr>
                              <w:instrText xml:space="preserve"> REF _Ref9845727 \r \h  \* MERGEFORMAT </w:instrText>
                            </w:r>
                            <w:r w:rsidRPr="00D13B52">
                              <w:rPr>
                                <w:rFonts w:cs="Calibri"/>
                                <w:sz w:val="16"/>
                                <w:szCs w:val="16"/>
                              </w:rPr>
                            </w:r>
                            <w:r w:rsidRPr="00D13B52">
                              <w:rPr>
                                <w:rFonts w:cs="Calibri"/>
                                <w:sz w:val="16"/>
                                <w:szCs w:val="16"/>
                              </w:rPr>
                              <w:fldChar w:fldCharType="separate"/>
                            </w:r>
                            <w:r>
                              <w:rPr>
                                <w:rFonts w:cs="Calibri"/>
                                <w:sz w:val="16"/>
                                <w:szCs w:val="16"/>
                              </w:rPr>
                              <w:t>2.3.3</w:t>
                            </w:r>
                            <w:r w:rsidRPr="00D13B52">
                              <w:rPr>
                                <w:rFonts w:cs="Calibri"/>
                                <w:sz w:val="16"/>
                                <w:szCs w:val="16"/>
                              </w:rPr>
                              <w:fldChar w:fldCharType="end"/>
                            </w:r>
                            <w:r w:rsidRPr="00D13B52">
                              <w:rPr>
                                <w:rFonts w:cs="Calibri"/>
                                <w:sz w:val="16"/>
                                <w:szCs w:val="16"/>
                              </w:rPr>
                              <w:t xml:space="preserve">, Section </w:t>
                            </w:r>
                            <w:r w:rsidRPr="00D13B52">
                              <w:rPr>
                                <w:rFonts w:cs="Calibri"/>
                                <w:sz w:val="16"/>
                                <w:szCs w:val="16"/>
                              </w:rPr>
                              <w:fldChar w:fldCharType="begin"/>
                            </w:r>
                            <w:r w:rsidRPr="00D13B52">
                              <w:rPr>
                                <w:rFonts w:cs="Calibri"/>
                                <w:sz w:val="16"/>
                                <w:szCs w:val="16"/>
                              </w:rPr>
                              <w:instrText xml:space="preserve"> REF _Ref9845678 \r \h  \* MERGEFORMAT </w:instrText>
                            </w:r>
                            <w:r w:rsidRPr="00D13B52">
                              <w:rPr>
                                <w:rFonts w:cs="Calibri"/>
                                <w:sz w:val="16"/>
                                <w:szCs w:val="16"/>
                              </w:rPr>
                            </w:r>
                            <w:r w:rsidRPr="00D13B52">
                              <w:rPr>
                                <w:rFonts w:cs="Calibri"/>
                                <w:sz w:val="16"/>
                                <w:szCs w:val="16"/>
                              </w:rPr>
                              <w:fldChar w:fldCharType="separate"/>
                            </w:r>
                            <w:r>
                              <w:rPr>
                                <w:rFonts w:cs="Calibri"/>
                                <w:sz w:val="16"/>
                                <w:szCs w:val="16"/>
                              </w:rPr>
                              <w:t>2.4.3</w:t>
                            </w:r>
                            <w:r w:rsidRPr="00D13B52">
                              <w:rPr>
                                <w:rFonts w:cs="Calibri"/>
                                <w:sz w:val="16"/>
                                <w:szCs w:val="16"/>
                              </w:rPr>
                              <w:fldChar w:fldCharType="end"/>
                            </w:r>
                            <w:r w:rsidRPr="00D13B52">
                              <w:rPr>
                                <w:rFonts w:cs="Calibri"/>
                                <w:sz w:val="16"/>
                                <w:szCs w:val="16"/>
                              </w:rPr>
                              <w:t>)</w:t>
                            </w:r>
                          </w:p>
                          <w:p w14:paraId="3F6949D0" w14:textId="32584E21" w:rsidR="008138E5" w:rsidRPr="00D13B52" w:rsidRDefault="008138E5" w:rsidP="008138E5">
                            <w:pPr>
                              <w:pStyle w:val="BodyText"/>
                              <w:numPr>
                                <w:ilvl w:val="0"/>
                                <w:numId w:val="52"/>
                              </w:numPr>
                              <w:spacing w:after="0"/>
                              <w:rPr>
                                <w:rFonts w:cs="Calibri"/>
                                <w:sz w:val="20"/>
                                <w:szCs w:val="20"/>
                              </w:rPr>
                            </w:pPr>
                            <w:r w:rsidRPr="00D13B52">
                              <w:rPr>
                                <w:rFonts w:cs="Calibri"/>
                                <w:sz w:val="20"/>
                                <w:szCs w:val="20"/>
                              </w:rPr>
                              <w:t>We develop</w:t>
                            </w:r>
                            <w:r>
                              <w:rPr>
                                <w:rFonts w:cs="Calibri"/>
                                <w:sz w:val="20"/>
                                <w:szCs w:val="20"/>
                              </w:rPr>
                              <w:t>ed</w:t>
                            </w:r>
                            <w:r w:rsidRPr="00D13B52">
                              <w:rPr>
                                <w:rFonts w:cs="Calibri"/>
                                <w:sz w:val="20"/>
                                <w:szCs w:val="20"/>
                              </w:rPr>
                              <w:t xml:space="preserve"> a trophic niche indicator that is useful to assess how food resources </w:t>
                            </w:r>
                            <w:r w:rsidR="00897CDD">
                              <w:rPr>
                                <w:rFonts w:cs="Calibri"/>
                                <w:sz w:val="20"/>
                                <w:szCs w:val="20"/>
                              </w:rPr>
                              <w:t>for</w:t>
                            </w:r>
                            <w:r w:rsidRPr="00D13B52">
                              <w:rPr>
                                <w:rFonts w:cs="Calibri"/>
                                <w:sz w:val="20"/>
                                <w:szCs w:val="20"/>
                              </w:rPr>
                              <w:t xml:space="preserve"> fish respond to the delivery of environmental flows. We show how a trophic niche indicator may be useful for assessing fish populations and determining if flow deliveries are benefiting fish recruitment and food web structure, ultimately leading to more productive populations of top predators </w:t>
                            </w:r>
                            <w:r w:rsidRPr="00D13B52">
                              <w:rPr>
                                <w:rFonts w:cs="Calibri"/>
                                <w:sz w:val="16"/>
                                <w:szCs w:val="16"/>
                              </w:rPr>
                              <w:t xml:space="preserve">(Section </w:t>
                            </w:r>
                            <w:r w:rsidRPr="00D13B52">
                              <w:rPr>
                                <w:rFonts w:cs="Calibri"/>
                                <w:sz w:val="16"/>
                                <w:szCs w:val="16"/>
                              </w:rPr>
                              <w:fldChar w:fldCharType="begin"/>
                            </w:r>
                            <w:r w:rsidRPr="00D13B52">
                              <w:rPr>
                                <w:rFonts w:cs="Calibri"/>
                                <w:sz w:val="16"/>
                                <w:szCs w:val="16"/>
                              </w:rPr>
                              <w:instrText xml:space="preserve"> REF _Ref11336572 \r \h  \* MERGEFORMAT </w:instrText>
                            </w:r>
                            <w:r w:rsidRPr="00D13B52">
                              <w:rPr>
                                <w:rFonts w:cs="Calibri"/>
                                <w:sz w:val="16"/>
                                <w:szCs w:val="16"/>
                              </w:rPr>
                            </w:r>
                            <w:r w:rsidRPr="00D13B52">
                              <w:rPr>
                                <w:rFonts w:cs="Calibri"/>
                                <w:sz w:val="16"/>
                                <w:szCs w:val="16"/>
                              </w:rPr>
                              <w:fldChar w:fldCharType="separate"/>
                            </w:r>
                            <w:r>
                              <w:rPr>
                                <w:rFonts w:cs="Calibri"/>
                                <w:sz w:val="16"/>
                                <w:szCs w:val="16"/>
                              </w:rPr>
                              <w:t>2.5.3</w:t>
                            </w:r>
                            <w:r w:rsidRPr="00D13B52">
                              <w:rPr>
                                <w:rFonts w:cs="Calibri"/>
                                <w:sz w:val="16"/>
                                <w:szCs w:val="16"/>
                              </w:rPr>
                              <w:fldChar w:fldCharType="end"/>
                            </w:r>
                            <w:r w:rsidRPr="00D13B52">
                              <w:rPr>
                                <w:rFonts w:cs="Calibri"/>
                                <w:sz w:val="16"/>
                                <w:szCs w:val="16"/>
                              </w:rPr>
                              <w:t>)</w:t>
                            </w:r>
                          </w:p>
                          <w:p w14:paraId="1A56EE11" w14:textId="75FA0087" w:rsidR="008138E5" w:rsidRPr="008138E5" w:rsidRDefault="008138E5" w:rsidP="00D30EFE">
                            <w:pPr>
                              <w:pStyle w:val="BodyText"/>
                              <w:numPr>
                                <w:ilvl w:val="0"/>
                                <w:numId w:val="52"/>
                              </w:numPr>
                              <w:spacing w:after="0"/>
                              <w:ind w:left="357" w:hanging="356"/>
                              <w:rPr>
                                <w:rFonts w:asciiTheme="minorHAnsi" w:hAnsiTheme="minorHAnsi" w:cstheme="minorHAnsi"/>
                                <w:sz w:val="20"/>
                                <w:szCs w:val="20"/>
                              </w:rPr>
                            </w:pPr>
                            <w:r w:rsidRPr="008138E5">
                              <w:rPr>
                                <w:rFonts w:cs="Calibri"/>
                                <w:sz w:val="20"/>
                                <w:szCs w:val="20"/>
                              </w:rPr>
                              <w:t xml:space="preserve">By targeting shifts in diet composition and producer quality, watering events can be designed to disproportionately benefit fish. Green algae have the potential for high production rates and can contribute a large proportion of the energy used by fish. For example, by focussing environmental watering activities on locations with food webs that are primarily fuelled by green algae in place of DOC, it may be possible to generate higher fish biomass </w:t>
                            </w:r>
                            <w:r w:rsidRPr="008138E5">
                              <w:rPr>
                                <w:rFonts w:cs="Calibri"/>
                                <w:sz w:val="16"/>
                                <w:szCs w:val="16"/>
                              </w:rPr>
                              <w:t xml:space="preserve">(Section </w:t>
                            </w:r>
                            <w:r w:rsidRPr="008138E5">
                              <w:rPr>
                                <w:rFonts w:cs="Calibri"/>
                                <w:sz w:val="16"/>
                                <w:szCs w:val="16"/>
                              </w:rPr>
                              <w:fldChar w:fldCharType="begin"/>
                            </w:r>
                            <w:r w:rsidRPr="008138E5">
                              <w:rPr>
                                <w:rFonts w:cs="Calibri"/>
                                <w:sz w:val="16"/>
                                <w:szCs w:val="16"/>
                              </w:rPr>
                              <w:instrText xml:space="preserve"> REF _Ref9845678 \r \h  \* MERGEFORMAT </w:instrText>
                            </w:r>
                            <w:r w:rsidRPr="008138E5">
                              <w:rPr>
                                <w:rFonts w:cs="Calibri"/>
                                <w:sz w:val="16"/>
                                <w:szCs w:val="16"/>
                              </w:rPr>
                            </w:r>
                            <w:r w:rsidRPr="008138E5">
                              <w:rPr>
                                <w:rFonts w:cs="Calibri"/>
                                <w:sz w:val="16"/>
                                <w:szCs w:val="16"/>
                              </w:rPr>
                              <w:fldChar w:fldCharType="separate"/>
                            </w:r>
                            <w:r>
                              <w:rPr>
                                <w:rFonts w:cs="Calibri"/>
                                <w:sz w:val="16"/>
                                <w:szCs w:val="16"/>
                              </w:rPr>
                              <w:t>2.4.3</w:t>
                            </w:r>
                            <w:r w:rsidRPr="008138E5">
                              <w:rPr>
                                <w:rFonts w:cs="Calibri"/>
                                <w:sz w:val="16"/>
                                <w:szCs w:val="16"/>
                              </w:rPr>
                              <w:fldChar w:fldCharType="end"/>
                            </w:r>
                            <w:r w:rsidRPr="008138E5">
                              <w:rPr>
                                <w:rFonts w:cs="Calibri"/>
                                <w:sz w:val="16"/>
                                <w:szCs w:val="16"/>
                              </w:rPr>
                              <w:t xml:space="preserve">, Section </w:t>
                            </w:r>
                            <w:r w:rsidRPr="008138E5">
                              <w:rPr>
                                <w:rFonts w:cs="Calibri"/>
                                <w:sz w:val="16"/>
                                <w:szCs w:val="16"/>
                              </w:rPr>
                              <w:fldChar w:fldCharType="begin"/>
                            </w:r>
                            <w:r w:rsidRPr="008138E5">
                              <w:rPr>
                                <w:rFonts w:cs="Calibri"/>
                                <w:sz w:val="16"/>
                                <w:szCs w:val="16"/>
                              </w:rPr>
                              <w:instrText xml:space="preserve"> REF _Ref9845838 \r \h  \* MERGEFORMAT </w:instrText>
                            </w:r>
                            <w:r w:rsidRPr="008138E5">
                              <w:rPr>
                                <w:rFonts w:cs="Calibri"/>
                                <w:sz w:val="16"/>
                                <w:szCs w:val="16"/>
                              </w:rPr>
                            </w:r>
                            <w:r w:rsidRPr="008138E5">
                              <w:rPr>
                                <w:rFonts w:cs="Calibri"/>
                                <w:sz w:val="16"/>
                                <w:szCs w:val="16"/>
                              </w:rPr>
                              <w:fldChar w:fldCharType="separate"/>
                            </w:r>
                            <w:r>
                              <w:rPr>
                                <w:rFonts w:cs="Calibri"/>
                                <w:sz w:val="16"/>
                                <w:szCs w:val="16"/>
                              </w:rPr>
                              <w:t>2.6.3</w:t>
                            </w:r>
                            <w:r w:rsidRPr="008138E5">
                              <w:rPr>
                                <w:rFonts w:cs="Calibri"/>
                                <w:sz w:val="16"/>
                                <w:szCs w:val="16"/>
                              </w:rPr>
                              <w:fldChar w:fldCharType="end"/>
                            </w:r>
                            <w:r w:rsidRPr="008138E5">
                              <w:rPr>
                                <w:rFonts w:cs="Calibri"/>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5DCAD" id="Text Box 2" o:spid="_x0000_s1028" type="#_x0000_t202" style="position:absolute;margin-left:.25pt;margin-top:33.9pt;width:479.25pt;height:490.05pt;z-index:25185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" fillcolor="#ebeef9 [664]" strokecolor="#005669 [2901]" strokeweight="2.25pt">
                <v:textbox>
                  <w:txbxContent>
                    <w:p w14:paraId="3CF4E737" w14:textId="7A3BF932" w:rsidR="008138E5" w:rsidRPr="00AA0CC5" w:rsidRDefault="00897CDD" w:rsidP="008138E5">
                      <w:pPr>
                        <w:spacing w:before="120" w:after="0"/>
                        <w:rPr>
                          <w:rFonts w:asciiTheme="minorHAnsi" w:hAnsiTheme="minorHAnsi" w:cstheme="minorHAnsi"/>
                          <w:color w:val="005468"/>
                          <w:sz w:val="32"/>
                          <w:szCs w:val="32"/>
                        </w:rPr>
                      </w:pPr>
                      <w:r>
                        <w:rPr>
                          <w:rFonts w:asciiTheme="minorHAnsi" w:hAnsiTheme="minorHAnsi" w:cstheme="minorHAnsi"/>
                          <w:color w:val="005468" w:themeColor="accent2" w:themeTint="E6"/>
                          <w:sz w:val="32"/>
                          <w:szCs w:val="32"/>
                        </w:rPr>
                        <w:t>Key outcomes</w:t>
                      </w:r>
                    </w:p>
                    <w:p w14:paraId="34107228" w14:textId="66D7468D" w:rsidR="008138E5" w:rsidRPr="00D13B52" w:rsidRDefault="008138E5" w:rsidP="008138E5">
                      <w:pPr>
                        <w:pStyle w:val="BodyText"/>
                        <w:numPr>
                          <w:ilvl w:val="0"/>
                          <w:numId w:val="52"/>
                        </w:numPr>
                        <w:spacing w:after="0"/>
                        <w:rPr>
                          <w:rFonts w:cs="Calibri"/>
                          <w:sz w:val="20"/>
                          <w:szCs w:val="20"/>
                        </w:rPr>
                      </w:pPr>
                      <w:r>
                        <w:rPr>
                          <w:rFonts w:cs="Calibri"/>
                          <w:sz w:val="20"/>
                          <w:szCs w:val="20"/>
                        </w:rPr>
                        <w:t xml:space="preserve">The quality and quantity of food resources for consumers such as fish vary considerably among habitats and through time in response to flow variability </w:t>
                      </w:r>
                      <w:r w:rsidRPr="00D13B52">
                        <w:rPr>
                          <w:rFonts w:cs="Calibri"/>
                          <w:sz w:val="16"/>
                          <w:szCs w:val="16"/>
                        </w:rPr>
                        <w:t xml:space="preserve">(Section </w:t>
                      </w:r>
                      <w:r w:rsidRPr="00D13B52">
                        <w:rPr>
                          <w:rFonts w:cs="Calibri"/>
                          <w:sz w:val="16"/>
                          <w:szCs w:val="16"/>
                        </w:rPr>
                        <w:fldChar w:fldCharType="begin"/>
                      </w:r>
                      <w:r w:rsidRPr="00D13B52">
                        <w:rPr>
                          <w:rFonts w:cs="Calibri"/>
                          <w:sz w:val="16"/>
                          <w:szCs w:val="16"/>
                        </w:rPr>
                        <w:instrText xml:space="preserve"> REF _Ref9845743 \r \h  \* MERGEFORMAT </w:instrText>
                      </w:r>
                      <w:r w:rsidRPr="00D13B52">
                        <w:rPr>
                          <w:rFonts w:cs="Calibri"/>
                          <w:sz w:val="16"/>
                          <w:szCs w:val="16"/>
                        </w:rPr>
                      </w:r>
                      <w:r w:rsidRPr="00D13B52">
                        <w:rPr>
                          <w:rFonts w:cs="Calibri"/>
                          <w:sz w:val="16"/>
                          <w:szCs w:val="16"/>
                        </w:rPr>
                        <w:fldChar w:fldCharType="separate"/>
                      </w:r>
                      <w:r>
                        <w:rPr>
                          <w:rFonts w:cs="Calibri"/>
                          <w:sz w:val="16"/>
                          <w:szCs w:val="16"/>
                        </w:rPr>
                        <w:t>2.1.3</w:t>
                      </w:r>
                      <w:r w:rsidRPr="00D13B52">
                        <w:rPr>
                          <w:rFonts w:cs="Calibri"/>
                          <w:sz w:val="16"/>
                          <w:szCs w:val="16"/>
                        </w:rPr>
                        <w:fldChar w:fldCharType="end"/>
                      </w:r>
                      <w:r w:rsidRPr="00D13B52">
                        <w:rPr>
                          <w:rFonts w:cs="Calibri"/>
                          <w:sz w:val="16"/>
                          <w:szCs w:val="16"/>
                        </w:rPr>
                        <w:t>)</w:t>
                      </w:r>
                    </w:p>
                    <w:p w14:paraId="75F841D8" w14:textId="6A884F08" w:rsidR="008138E5" w:rsidRPr="00D13B52" w:rsidRDefault="008138E5" w:rsidP="008138E5">
                      <w:pPr>
                        <w:pStyle w:val="BodyText"/>
                        <w:numPr>
                          <w:ilvl w:val="0"/>
                          <w:numId w:val="52"/>
                        </w:numPr>
                        <w:spacing w:after="0"/>
                        <w:rPr>
                          <w:rFonts w:cs="Calibri"/>
                          <w:sz w:val="20"/>
                          <w:szCs w:val="20"/>
                        </w:rPr>
                      </w:pPr>
                      <w:r w:rsidRPr="00D13B52">
                        <w:rPr>
                          <w:rFonts w:cs="Calibri"/>
                          <w:sz w:val="20"/>
                          <w:szCs w:val="20"/>
                        </w:rPr>
                        <w:t xml:space="preserve">Floodplains support the generation of high concentrations of high-quality food resources for consumers. The concentration of some essential fatty acids necessary for survival and growth of consumers were found in higher concentrations in the water column of wetlands and anabranches than in the river channel </w:t>
                      </w:r>
                      <w:r w:rsidRPr="00D13B52">
                        <w:rPr>
                          <w:rFonts w:cs="Calibri"/>
                          <w:sz w:val="16"/>
                          <w:szCs w:val="16"/>
                        </w:rPr>
                        <w:t xml:space="preserve">(Section </w:t>
                      </w:r>
                      <w:r w:rsidRPr="00D13B52">
                        <w:rPr>
                          <w:rFonts w:cs="Calibri"/>
                          <w:sz w:val="16"/>
                          <w:szCs w:val="16"/>
                        </w:rPr>
                        <w:fldChar w:fldCharType="begin"/>
                      </w:r>
                      <w:r w:rsidRPr="00D13B52">
                        <w:rPr>
                          <w:rFonts w:cs="Calibri"/>
                          <w:sz w:val="16"/>
                          <w:szCs w:val="16"/>
                        </w:rPr>
                        <w:instrText xml:space="preserve"> REF _Ref9845727 \r \h  \* MERGEFORMAT </w:instrText>
                      </w:r>
                      <w:r w:rsidRPr="00D13B52">
                        <w:rPr>
                          <w:rFonts w:cs="Calibri"/>
                          <w:sz w:val="16"/>
                          <w:szCs w:val="16"/>
                        </w:rPr>
                      </w:r>
                      <w:r w:rsidRPr="00D13B52">
                        <w:rPr>
                          <w:rFonts w:cs="Calibri"/>
                          <w:sz w:val="16"/>
                          <w:szCs w:val="16"/>
                        </w:rPr>
                        <w:fldChar w:fldCharType="separate"/>
                      </w:r>
                      <w:r>
                        <w:rPr>
                          <w:rFonts w:cs="Calibri"/>
                          <w:sz w:val="16"/>
                          <w:szCs w:val="16"/>
                        </w:rPr>
                        <w:t>2.3.3</w:t>
                      </w:r>
                      <w:r w:rsidRPr="00D13B52">
                        <w:rPr>
                          <w:rFonts w:cs="Calibri"/>
                          <w:sz w:val="16"/>
                          <w:szCs w:val="16"/>
                        </w:rPr>
                        <w:fldChar w:fldCharType="end"/>
                      </w:r>
                      <w:r w:rsidRPr="00D13B52">
                        <w:rPr>
                          <w:rFonts w:cs="Calibri"/>
                          <w:sz w:val="16"/>
                          <w:szCs w:val="16"/>
                        </w:rPr>
                        <w:t>)</w:t>
                      </w:r>
                    </w:p>
                    <w:p w14:paraId="5002E917" w14:textId="421C1DBE" w:rsidR="008138E5" w:rsidRPr="00D13B52" w:rsidRDefault="008138E5" w:rsidP="008138E5">
                      <w:pPr>
                        <w:pStyle w:val="BodyText"/>
                        <w:numPr>
                          <w:ilvl w:val="0"/>
                          <w:numId w:val="52"/>
                        </w:numPr>
                        <w:spacing w:after="0"/>
                        <w:rPr>
                          <w:rFonts w:cs="Calibri"/>
                          <w:sz w:val="20"/>
                          <w:szCs w:val="20"/>
                        </w:rPr>
                      </w:pPr>
                      <w:r w:rsidRPr="00D13B52">
                        <w:rPr>
                          <w:rFonts w:cs="Calibri"/>
                          <w:sz w:val="20"/>
                          <w:szCs w:val="20"/>
                        </w:rPr>
                        <w:t xml:space="preserve">While the importance of floodplain inundation is well known, our work suggests that reconnection of floodplain habitats to the main channel following the initial inundation may comprise an important management application. Floodplain–river connectivity is important to: 1) mobilise high quality food resources to the main channel; and 2) to afford riverine consumers the opportunity to access to high quality resources by moving onto the floodplain. </w:t>
                      </w:r>
                      <w:r w:rsidRPr="00D13B52">
                        <w:rPr>
                          <w:rFonts w:cs="Calibri"/>
                          <w:sz w:val="16"/>
                          <w:szCs w:val="16"/>
                        </w:rPr>
                        <w:t xml:space="preserve">(Section </w:t>
                      </w:r>
                      <w:r w:rsidRPr="00D13B52">
                        <w:rPr>
                          <w:rFonts w:cs="Calibri"/>
                          <w:sz w:val="16"/>
                          <w:szCs w:val="16"/>
                        </w:rPr>
                        <w:fldChar w:fldCharType="begin"/>
                      </w:r>
                      <w:r w:rsidRPr="00D13B52">
                        <w:rPr>
                          <w:rFonts w:cs="Calibri"/>
                          <w:sz w:val="16"/>
                          <w:szCs w:val="16"/>
                        </w:rPr>
                        <w:instrText xml:space="preserve"> REF _Ref9845807 \r \h  \* MERGEFORMAT </w:instrText>
                      </w:r>
                      <w:r w:rsidRPr="00D13B52">
                        <w:rPr>
                          <w:rFonts w:cs="Calibri"/>
                          <w:sz w:val="16"/>
                          <w:szCs w:val="16"/>
                        </w:rPr>
                      </w:r>
                      <w:r w:rsidRPr="00D13B52">
                        <w:rPr>
                          <w:rFonts w:cs="Calibri"/>
                          <w:sz w:val="16"/>
                          <w:szCs w:val="16"/>
                        </w:rPr>
                        <w:fldChar w:fldCharType="separate"/>
                      </w:r>
                      <w:r>
                        <w:rPr>
                          <w:rFonts w:cs="Calibri"/>
                          <w:sz w:val="16"/>
                          <w:szCs w:val="16"/>
                        </w:rPr>
                        <w:t>2.2.2</w:t>
                      </w:r>
                      <w:r w:rsidRPr="00D13B52">
                        <w:rPr>
                          <w:rFonts w:cs="Calibri"/>
                          <w:sz w:val="16"/>
                          <w:szCs w:val="16"/>
                        </w:rPr>
                        <w:fldChar w:fldCharType="end"/>
                      </w:r>
                      <w:r w:rsidRPr="00D13B52">
                        <w:rPr>
                          <w:rFonts w:cs="Calibri"/>
                          <w:sz w:val="16"/>
                          <w:szCs w:val="16"/>
                        </w:rPr>
                        <w:t>)</w:t>
                      </w:r>
                    </w:p>
                    <w:p w14:paraId="1AB4E74E" w14:textId="671AC77E" w:rsidR="008138E5" w:rsidRPr="00D13B52" w:rsidRDefault="008138E5" w:rsidP="008138E5">
                      <w:pPr>
                        <w:pStyle w:val="BodyText"/>
                        <w:numPr>
                          <w:ilvl w:val="0"/>
                          <w:numId w:val="52"/>
                        </w:numPr>
                        <w:spacing w:after="0"/>
                        <w:rPr>
                          <w:rFonts w:cs="Calibri"/>
                          <w:sz w:val="20"/>
                          <w:szCs w:val="20"/>
                        </w:rPr>
                      </w:pPr>
                      <w:r w:rsidRPr="00D13B52">
                        <w:rPr>
                          <w:rFonts w:cs="Calibri"/>
                          <w:sz w:val="20"/>
                          <w:szCs w:val="20"/>
                        </w:rPr>
                        <w:t xml:space="preserve">It is important to recognise that bird species that primarily feed in surface waters (e.g. spoonbills) require different foraging-habitat provision and management to species with more terrestrially reliant diets (e.g. ibis) </w:t>
                      </w:r>
                      <w:r w:rsidRPr="00D13B52">
                        <w:rPr>
                          <w:rFonts w:cs="Calibri"/>
                          <w:sz w:val="16"/>
                          <w:szCs w:val="16"/>
                        </w:rPr>
                        <w:t xml:space="preserve">(Section </w:t>
                      </w:r>
                      <w:r w:rsidRPr="00D13B52">
                        <w:rPr>
                          <w:rFonts w:cs="Calibri"/>
                          <w:sz w:val="16"/>
                          <w:szCs w:val="16"/>
                        </w:rPr>
                        <w:fldChar w:fldCharType="begin"/>
                      </w:r>
                      <w:r w:rsidRPr="00D13B52">
                        <w:rPr>
                          <w:rFonts w:cs="Calibri"/>
                          <w:sz w:val="16"/>
                          <w:szCs w:val="16"/>
                        </w:rPr>
                        <w:instrText xml:space="preserve"> REF _Ref9845727 \r \h  \* MERGEFORMAT </w:instrText>
                      </w:r>
                      <w:r w:rsidRPr="00D13B52">
                        <w:rPr>
                          <w:rFonts w:cs="Calibri"/>
                          <w:sz w:val="16"/>
                          <w:szCs w:val="16"/>
                        </w:rPr>
                      </w:r>
                      <w:r w:rsidRPr="00D13B52">
                        <w:rPr>
                          <w:rFonts w:cs="Calibri"/>
                          <w:sz w:val="16"/>
                          <w:szCs w:val="16"/>
                        </w:rPr>
                        <w:fldChar w:fldCharType="separate"/>
                      </w:r>
                      <w:r>
                        <w:rPr>
                          <w:rFonts w:cs="Calibri"/>
                          <w:sz w:val="16"/>
                          <w:szCs w:val="16"/>
                        </w:rPr>
                        <w:t>2.3.3</w:t>
                      </w:r>
                      <w:r w:rsidRPr="00D13B52">
                        <w:rPr>
                          <w:rFonts w:cs="Calibri"/>
                          <w:sz w:val="16"/>
                          <w:szCs w:val="16"/>
                        </w:rPr>
                        <w:fldChar w:fldCharType="end"/>
                      </w:r>
                      <w:r w:rsidRPr="00D13B52">
                        <w:rPr>
                          <w:rFonts w:cs="Calibri"/>
                          <w:sz w:val="16"/>
                          <w:szCs w:val="16"/>
                        </w:rPr>
                        <w:t>)</w:t>
                      </w:r>
                    </w:p>
                    <w:p w14:paraId="75F73D90" w14:textId="2D5E811E" w:rsidR="008138E5" w:rsidRPr="00D13B52" w:rsidRDefault="008138E5" w:rsidP="008138E5">
                      <w:pPr>
                        <w:pStyle w:val="BodyText"/>
                        <w:numPr>
                          <w:ilvl w:val="0"/>
                          <w:numId w:val="52"/>
                        </w:numPr>
                        <w:spacing w:after="0"/>
                        <w:rPr>
                          <w:rFonts w:cs="Calibri"/>
                          <w:sz w:val="20"/>
                          <w:szCs w:val="20"/>
                        </w:rPr>
                      </w:pPr>
                      <w:r w:rsidRPr="00D13B52">
                        <w:rPr>
                          <w:rFonts w:cs="Calibri"/>
                          <w:sz w:val="20"/>
                          <w:szCs w:val="20"/>
                        </w:rPr>
                        <w:t xml:space="preserve">Essential fatty acids from green algae were traced through </w:t>
                      </w:r>
                      <w:r>
                        <w:rPr>
                          <w:rFonts w:cs="Calibri"/>
                          <w:sz w:val="20"/>
                          <w:szCs w:val="20"/>
                        </w:rPr>
                        <w:t>Food Webs</w:t>
                      </w:r>
                      <w:r w:rsidRPr="00D13B52">
                        <w:rPr>
                          <w:rFonts w:cs="Calibri"/>
                          <w:sz w:val="20"/>
                          <w:szCs w:val="20"/>
                        </w:rPr>
                        <w:t xml:space="preserve"> from </w:t>
                      </w:r>
                      <w:r w:rsidR="00897CDD">
                        <w:rPr>
                          <w:rFonts w:cs="Calibri"/>
                          <w:sz w:val="20"/>
                          <w:szCs w:val="20"/>
                        </w:rPr>
                        <w:t>green algae</w:t>
                      </w:r>
                      <w:r w:rsidRPr="00D13B52">
                        <w:rPr>
                          <w:rFonts w:cs="Calibri"/>
                          <w:sz w:val="20"/>
                          <w:szCs w:val="20"/>
                        </w:rPr>
                        <w:t xml:space="preserve"> to invertebrates to fish </w:t>
                      </w:r>
                      <w:r w:rsidRPr="00D13B52">
                        <w:rPr>
                          <w:rFonts w:cs="Calibri"/>
                          <w:sz w:val="16"/>
                          <w:szCs w:val="16"/>
                        </w:rPr>
                        <w:t xml:space="preserve">(Section </w:t>
                      </w:r>
                      <w:r w:rsidRPr="00D13B52">
                        <w:rPr>
                          <w:rFonts w:cs="Calibri"/>
                          <w:sz w:val="16"/>
                          <w:szCs w:val="16"/>
                        </w:rPr>
                        <w:fldChar w:fldCharType="begin"/>
                      </w:r>
                      <w:r w:rsidRPr="00D13B52">
                        <w:rPr>
                          <w:rFonts w:cs="Calibri"/>
                          <w:sz w:val="16"/>
                          <w:szCs w:val="16"/>
                        </w:rPr>
                        <w:instrText xml:space="preserve"> REF _Ref9845678 \r \h  \* MERGEFORMAT </w:instrText>
                      </w:r>
                      <w:r w:rsidRPr="00D13B52">
                        <w:rPr>
                          <w:rFonts w:cs="Calibri"/>
                          <w:sz w:val="16"/>
                          <w:szCs w:val="16"/>
                        </w:rPr>
                      </w:r>
                      <w:r w:rsidRPr="00D13B52">
                        <w:rPr>
                          <w:rFonts w:cs="Calibri"/>
                          <w:sz w:val="16"/>
                          <w:szCs w:val="16"/>
                        </w:rPr>
                        <w:fldChar w:fldCharType="separate"/>
                      </w:r>
                      <w:r>
                        <w:rPr>
                          <w:rFonts w:cs="Calibri"/>
                          <w:sz w:val="16"/>
                          <w:szCs w:val="16"/>
                        </w:rPr>
                        <w:t>2.4.3</w:t>
                      </w:r>
                      <w:r w:rsidRPr="00D13B52">
                        <w:rPr>
                          <w:rFonts w:cs="Calibri"/>
                          <w:sz w:val="16"/>
                          <w:szCs w:val="16"/>
                        </w:rPr>
                        <w:fldChar w:fldCharType="end"/>
                      </w:r>
                      <w:r w:rsidRPr="00D13B52">
                        <w:rPr>
                          <w:rFonts w:cs="Calibri"/>
                          <w:sz w:val="16"/>
                          <w:szCs w:val="16"/>
                        </w:rPr>
                        <w:t>)</w:t>
                      </w:r>
                    </w:p>
                    <w:p w14:paraId="2901A6D0" w14:textId="4E3183B8" w:rsidR="008138E5" w:rsidRPr="00D13B52" w:rsidRDefault="008138E5" w:rsidP="008138E5">
                      <w:pPr>
                        <w:pStyle w:val="BodyText"/>
                        <w:numPr>
                          <w:ilvl w:val="0"/>
                          <w:numId w:val="52"/>
                        </w:numPr>
                        <w:spacing w:after="0"/>
                        <w:rPr>
                          <w:rFonts w:cs="Calibri"/>
                          <w:sz w:val="20"/>
                          <w:szCs w:val="20"/>
                        </w:rPr>
                      </w:pPr>
                      <w:r w:rsidRPr="00D13B52">
                        <w:rPr>
                          <w:rFonts w:cs="Calibri"/>
                          <w:sz w:val="20"/>
                          <w:szCs w:val="20"/>
                        </w:rPr>
                        <w:t>We show that hydrology can regulate basal</w:t>
                      </w:r>
                      <w:r w:rsidR="00897CDD">
                        <w:rPr>
                          <w:rFonts w:cs="Calibri"/>
                          <w:sz w:val="20"/>
                          <w:szCs w:val="20"/>
                        </w:rPr>
                        <w:t xml:space="preserve"> of the food web by encouraging the growth of green algae and providing resources of high</w:t>
                      </w:r>
                      <w:r w:rsidRPr="00D13B52">
                        <w:rPr>
                          <w:rFonts w:cs="Calibri"/>
                          <w:sz w:val="20"/>
                          <w:szCs w:val="20"/>
                        </w:rPr>
                        <w:t xml:space="preserve"> quality. Food quality is transferred through the food web and determines the response of higher order consumers, ultimately regulating the success of fish recruitment </w:t>
                      </w:r>
                      <w:r w:rsidRPr="00D13B52">
                        <w:rPr>
                          <w:rFonts w:cs="Calibri"/>
                          <w:sz w:val="16"/>
                          <w:szCs w:val="16"/>
                        </w:rPr>
                        <w:t xml:space="preserve">(Section </w:t>
                      </w:r>
                      <w:r w:rsidRPr="00D13B52">
                        <w:rPr>
                          <w:rFonts w:cs="Calibri"/>
                          <w:sz w:val="16"/>
                          <w:szCs w:val="16"/>
                        </w:rPr>
                        <w:fldChar w:fldCharType="begin"/>
                      </w:r>
                      <w:r w:rsidRPr="00D13B52">
                        <w:rPr>
                          <w:rFonts w:cs="Calibri"/>
                          <w:sz w:val="16"/>
                          <w:szCs w:val="16"/>
                        </w:rPr>
                        <w:instrText xml:space="preserve"> REF _Ref9845727 \r \h  \* MERGEFORMAT </w:instrText>
                      </w:r>
                      <w:r w:rsidRPr="00D13B52">
                        <w:rPr>
                          <w:rFonts w:cs="Calibri"/>
                          <w:sz w:val="16"/>
                          <w:szCs w:val="16"/>
                        </w:rPr>
                      </w:r>
                      <w:r w:rsidRPr="00D13B52">
                        <w:rPr>
                          <w:rFonts w:cs="Calibri"/>
                          <w:sz w:val="16"/>
                          <w:szCs w:val="16"/>
                        </w:rPr>
                        <w:fldChar w:fldCharType="separate"/>
                      </w:r>
                      <w:r>
                        <w:rPr>
                          <w:rFonts w:cs="Calibri"/>
                          <w:sz w:val="16"/>
                          <w:szCs w:val="16"/>
                        </w:rPr>
                        <w:t>2.3.3</w:t>
                      </w:r>
                      <w:r w:rsidRPr="00D13B52">
                        <w:rPr>
                          <w:rFonts w:cs="Calibri"/>
                          <w:sz w:val="16"/>
                          <w:szCs w:val="16"/>
                        </w:rPr>
                        <w:fldChar w:fldCharType="end"/>
                      </w:r>
                      <w:r w:rsidRPr="00D13B52">
                        <w:rPr>
                          <w:rFonts w:cs="Calibri"/>
                          <w:sz w:val="16"/>
                          <w:szCs w:val="16"/>
                        </w:rPr>
                        <w:t xml:space="preserve">, Section </w:t>
                      </w:r>
                      <w:r w:rsidRPr="00D13B52">
                        <w:rPr>
                          <w:rFonts w:cs="Calibri"/>
                          <w:sz w:val="16"/>
                          <w:szCs w:val="16"/>
                        </w:rPr>
                        <w:fldChar w:fldCharType="begin"/>
                      </w:r>
                      <w:r w:rsidRPr="00D13B52">
                        <w:rPr>
                          <w:rFonts w:cs="Calibri"/>
                          <w:sz w:val="16"/>
                          <w:szCs w:val="16"/>
                        </w:rPr>
                        <w:instrText xml:space="preserve"> REF _Ref9845678 \r \h  \* MERGEFORMAT </w:instrText>
                      </w:r>
                      <w:r w:rsidRPr="00D13B52">
                        <w:rPr>
                          <w:rFonts w:cs="Calibri"/>
                          <w:sz w:val="16"/>
                          <w:szCs w:val="16"/>
                        </w:rPr>
                      </w:r>
                      <w:r w:rsidRPr="00D13B52">
                        <w:rPr>
                          <w:rFonts w:cs="Calibri"/>
                          <w:sz w:val="16"/>
                          <w:szCs w:val="16"/>
                        </w:rPr>
                        <w:fldChar w:fldCharType="separate"/>
                      </w:r>
                      <w:r>
                        <w:rPr>
                          <w:rFonts w:cs="Calibri"/>
                          <w:sz w:val="16"/>
                          <w:szCs w:val="16"/>
                        </w:rPr>
                        <w:t>2.4.3</w:t>
                      </w:r>
                      <w:r w:rsidRPr="00D13B52">
                        <w:rPr>
                          <w:rFonts w:cs="Calibri"/>
                          <w:sz w:val="16"/>
                          <w:szCs w:val="16"/>
                        </w:rPr>
                        <w:fldChar w:fldCharType="end"/>
                      </w:r>
                      <w:r w:rsidRPr="00D13B52">
                        <w:rPr>
                          <w:rFonts w:cs="Calibri"/>
                          <w:sz w:val="16"/>
                          <w:szCs w:val="16"/>
                        </w:rPr>
                        <w:t>)</w:t>
                      </w:r>
                    </w:p>
                    <w:p w14:paraId="3F6949D0" w14:textId="32584E21" w:rsidR="008138E5" w:rsidRPr="00D13B52" w:rsidRDefault="008138E5" w:rsidP="008138E5">
                      <w:pPr>
                        <w:pStyle w:val="BodyText"/>
                        <w:numPr>
                          <w:ilvl w:val="0"/>
                          <w:numId w:val="52"/>
                        </w:numPr>
                        <w:spacing w:after="0"/>
                        <w:rPr>
                          <w:rFonts w:cs="Calibri"/>
                          <w:sz w:val="20"/>
                          <w:szCs w:val="20"/>
                        </w:rPr>
                      </w:pPr>
                      <w:r w:rsidRPr="00D13B52">
                        <w:rPr>
                          <w:rFonts w:cs="Calibri"/>
                          <w:sz w:val="20"/>
                          <w:szCs w:val="20"/>
                        </w:rPr>
                        <w:t>We develop</w:t>
                      </w:r>
                      <w:r>
                        <w:rPr>
                          <w:rFonts w:cs="Calibri"/>
                          <w:sz w:val="20"/>
                          <w:szCs w:val="20"/>
                        </w:rPr>
                        <w:t>ed</w:t>
                      </w:r>
                      <w:r w:rsidRPr="00D13B52">
                        <w:rPr>
                          <w:rFonts w:cs="Calibri"/>
                          <w:sz w:val="20"/>
                          <w:szCs w:val="20"/>
                        </w:rPr>
                        <w:t xml:space="preserve"> a trophic niche indicator that is useful to assess how food resources </w:t>
                      </w:r>
                      <w:r w:rsidR="00897CDD">
                        <w:rPr>
                          <w:rFonts w:cs="Calibri"/>
                          <w:sz w:val="20"/>
                          <w:szCs w:val="20"/>
                        </w:rPr>
                        <w:t>for</w:t>
                      </w:r>
                      <w:r w:rsidRPr="00D13B52">
                        <w:rPr>
                          <w:rFonts w:cs="Calibri"/>
                          <w:sz w:val="20"/>
                          <w:szCs w:val="20"/>
                        </w:rPr>
                        <w:t xml:space="preserve"> fish respond to the delivery of environmental flows. We show how a trophic niche indicator may be useful for assessing fish populations and determining if flow deliveries are benefiting fish recruitment and food web structure, ultimately leading to more productive populations of top predators </w:t>
                      </w:r>
                      <w:r w:rsidRPr="00D13B52">
                        <w:rPr>
                          <w:rFonts w:cs="Calibri"/>
                          <w:sz w:val="16"/>
                          <w:szCs w:val="16"/>
                        </w:rPr>
                        <w:t xml:space="preserve">(Section </w:t>
                      </w:r>
                      <w:r w:rsidRPr="00D13B52">
                        <w:rPr>
                          <w:rFonts w:cs="Calibri"/>
                          <w:sz w:val="16"/>
                          <w:szCs w:val="16"/>
                        </w:rPr>
                        <w:fldChar w:fldCharType="begin"/>
                      </w:r>
                      <w:r w:rsidRPr="00D13B52">
                        <w:rPr>
                          <w:rFonts w:cs="Calibri"/>
                          <w:sz w:val="16"/>
                          <w:szCs w:val="16"/>
                        </w:rPr>
                        <w:instrText xml:space="preserve"> REF _Ref11336572 \r \h  \* MERGEFORMAT </w:instrText>
                      </w:r>
                      <w:r w:rsidRPr="00D13B52">
                        <w:rPr>
                          <w:rFonts w:cs="Calibri"/>
                          <w:sz w:val="16"/>
                          <w:szCs w:val="16"/>
                        </w:rPr>
                      </w:r>
                      <w:r w:rsidRPr="00D13B52">
                        <w:rPr>
                          <w:rFonts w:cs="Calibri"/>
                          <w:sz w:val="16"/>
                          <w:szCs w:val="16"/>
                        </w:rPr>
                        <w:fldChar w:fldCharType="separate"/>
                      </w:r>
                      <w:r>
                        <w:rPr>
                          <w:rFonts w:cs="Calibri"/>
                          <w:sz w:val="16"/>
                          <w:szCs w:val="16"/>
                        </w:rPr>
                        <w:t>2.5.3</w:t>
                      </w:r>
                      <w:r w:rsidRPr="00D13B52">
                        <w:rPr>
                          <w:rFonts w:cs="Calibri"/>
                          <w:sz w:val="16"/>
                          <w:szCs w:val="16"/>
                        </w:rPr>
                        <w:fldChar w:fldCharType="end"/>
                      </w:r>
                      <w:r w:rsidRPr="00D13B52">
                        <w:rPr>
                          <w:rFonts w:cs="Calibri"/>
                          <w:sz w:val="16"/>
                          <w:szCs w:val="16"/>
                        </w:rPr>
                        <w:t>)</w:t>
                      </w:r>
                    </w:p>
                    <w:p w14:paraId="1A56EE11" w14:textId="75FA0087" w:rsidR="008138E5" w:rsidRPr="008138E5" w:rsidRDefault="008138E5" w:rsidP="00D30EFE">
                      <w:pPr>
                        <w:pStyle w:val="BodyText"/>
                        <w:numPr>
                          <w:ilvl w:val="0"/>
                          <w:numId w:val="52"/>
                        </w:numPr>
                        <w:spacing w:after="0"/>
                        <w:ind w:left="357" w:hanging="356"/>
                        <w:rPr>
                          <w:rFonts w:asciiTheme="minorHAnsi" w:hAnsiTheme="minorHAnsi" w:cstheme="minorHAnsi"/>
                          <w:sz w:val="20"/>
                          <w:szCs w:val="20"/>
                        </w:rPr>
                      </w:pPr>
                      <w:r w:rsidRPr="008138E5">
                        <w:rPr>
                          <w:rFonts w:cs="Calibri"/>
                          <w:sz w:val="20"/>
                          <w:szCs w:val="20"/>
                        </w:rPr>
                        <w:t xml:space="preserve">By targeting shifts in diet composition and producer quality, watering events can be designed to disproportionately benefit fish. Green algae have the potential for high production rates and can contribute a large proportion of the energy used by fish. For example, by focussing environmental watering activities on locations with food webs that are primarily fuelled by green algae in place of DOC, it may be possible to generate higher fish biomass </w:t>
                      </w:r>
                      <w:r w:rsidRPr="008138E5">
                        <w:rPr>
                          <w:rFonts w:cs="Calibri"/>
                          <w:sz w:val="16"/>
                          <w:szCs w:val="16"/>
                        </w:rPr>
                        <w:t xml:space="preserve">(Section </w:t>
                      </w:r>
                      <w:r w:rsidRPr="008138E5">
                        <w:rPr>
                          <w:rFonts w:cs="Calibri"/>
                          <w:sz w:val="16"/>
                          <w:szCs w:val="16"/>
                        </w:rPr>
                        <w:fldChar w:fldCharType="begin"/>
                      </w:r>
                      <w:r w:rsidRPr="008138E5">
                        <w:rPr>
                          <w:rFonts w:cs="Calibri"/>
                          <w:sz w:val="16"/>
                          <w:szCs w:val="16"/>
                        </w:rPr>
                        <w:instrText xml:space="preserve"> REF _Ref9845678 \r \h  \* MERGEFORMAT </w:instrText>
                      </w:r>
                      <w:r w:rsidRPr="008138E5">
                        <w:rPr>
                          <w:rFonts w:cs="Calibri"/>
                          <w:sz w:val="16"/>
                          <w:szCs w:val="16"/>
                        </w:rPr>
                      </w:r>
                      <w:r w:rsidRPr="008138E5">
                        <w:rPr>
                          <w:rFonts w:cs="Calibri"/>
                          <w:sz w:val="16"/>
                          <w:szCs w:val="16"/>
                        </w:rPr>
                        <w:fldChar w:fldCharType="separate"/>
                      </w:r>
                      <w:r>
                        <w:rPr>
                          <w:rFonts w:cs="Calibri"/>
                          <w:sz w:val="16"/>
                          <w:szCs w:val="16"/>
                        </w:rPr>
                        <w:t>2.4.3</w:t>
                      </w:r>
                      <w:r w:rsidRPr="008138E5">
                        <w:rPr>
                          <w:rFonts w:cs="Calibri"/>
                          <w:sz w:val="16"/>
                          <w:szCs w:val="16"/>
                        </w:rPr>
                        <w:fldChar w:fldCharType="end"/>
                      </w:r>
                      <w:r w:rsidRPr="008138E5">
                        <w:rPr>
                          <w:rFonts w:cs="Calibri"/>
                          <w:sz w:val="16"/>
                          <w:szCs w:val="16"/>
                        </w:rPr>
                        <w:t xml:space="preserve">, Section </w:t>
                      </w:r>
                      <w:r w:rsidRPr="008138E5">
                        <w:rPr>
                          <w:rFonts w:cs="Calibri"/>
                          <w:sz w:val="16"/>
                          <w:szCs w:val="16"/>
                        </w:rPr>
                        <w:fldChar w:fldCharType="begin"/>
                      </w:r>
                      <w:r w:rsidRPr="008138E5">
                        <w:rPr>
                          <w:rFonts w:cs="Calibri"/>
                          <w:sz w:val="16"/>
                          <w:szCs w:val="16"/>
                        </w:rPr>
                        <w:instrText xml:space="preserve"> REF _Ref9845838 \r \h  \* MERGEFORMAT </w:instrText>
                      </w:r>
                      <w:r w:rsidRPr="008138E5">
                        <w:rPr>
                          <w:rFonts w:cs="Calibri"/>
                          <w:sz w:val="16"/>
                          <w:szCs w:val="16"/>
                        </w:rPr>
                      </w:r>
                      <w:r w:rsidRPr="008138E5">
                        <w:rPr>
                          <w:rFonts w:cs="Calibri"/>
                          <w:sz w:val="16"/>
                          <w:szCs w:val="16"/>
                        </w:rPr>
                        <w:fldChar w:fldCharType="separate"/>
                      </w:r>
                      <w:r>
                        <w:rPr>
                          <w:rFonts w:cs="Calibri"/>
                          <w:sz w:val="16"/>
                          <w:szCs w:val="16"/>
                        </w:rPr>
                        <w:t>2.6.3</w:t>
                      </w:r>
                      <w:r w:rsidRPr="008138E5">
                        <w:rPr>
                          <w:rFonts w:cs="Calibri"/>
                          <w:sz w:val="16"/>
                          <w:szCs w:val="16"/>
                        </w:rPr>
                        <w:fldChar w:fldCharType="end"/>
                      </w:r>
                      <w:r w:rsidRPr="008138E5">
                        <w:rPr>
                          <w:rFonts w:cs="Calibri"/>
                          <w:sz w:val="16"/>
                          <w:szCs w:val="16"/>
                        </w:rPr>
                        <w:t>)</w:t>
                      </w:r>
                    </w:p>
                  </w:txbxContent>
                </v:textbox>
                <w10:wrap anchorx="margin"/>
              </v:shape>
            </w:pict>
          </mc:Fallback>
        </mc:AlternateContent>
      </w:r>
      <w:r w:rsidR="005853A6">
        <w:t>Executive Summary</w:t>
      </w:r>
      <w:bookmarkEnd w:id="51"/>
      <w:bookmarkEnd w:id="52"/>
      <w:bookmarkEnd w:id="53"/>
    </w:p>
    <w:p w14:paraId="42A037B5" w14:textId="3221AA75" w:rsidR="008138E5" w:rsidRDefault="008138E5" w:rsidP="00AC75CD">
      <w:pPr>
        <w:spacing w:after="0"/>
      </w:pPr>
    </w:p>
    <w:p w14:paraId="1FF63C18" w14:textId="77777777" w:rsidR="008138E5" w:rsidRDefault="008138E5" w:rsidP="00AC75CD">
      <w:pPr>
        <w:spacing w:after="0"/>
      </w:pPr>
    </w:p>
    <w:p w14:paraId="06F96D84" w14:textId="77777777" w:rsidR="008138E5" w:rsidRDefault="008138E5" w:rsidP="00AC75CD">
      <w:pPr>
        <w:spacing w:after="0"/>
      </w:pPr>
    </w:p>
    <w:p w14:paraId="37D81006" w14:textId="77777777" w:rsidR="008138E5" w:rsidRDefault="008138E5" w:rsidP="00AC75CD">
      <w:pPr>
        <w:spacing w:after="0"/>
      </w:pPr>
    </w:p>
    <w:p w14:paraId="4756F219" w14:textId="77777777" w:rsidR="008138E5" w:rsidRDefault="008138E5" w:rsidP="00AC75CD">
      <w:pPr>
        <w:spacing w:after="0"/>
      </w:pPr>
    </w:p>
    <w:p w14:paraId="29E61BB3" w14:textId="77777777" w:rsidR="008138E5" w:rsidRDefault="008138E5" w:rsidP="00AC75CD">
      <w:pPr>
        <w:spacing w:after="0"/>
      </w:pPr>
    </w:p>
    <w:p w14:paraId="466F5FB4" w14:textId="77777777" w:rsidR="008138E5" w:rsidRDefault="008138E5" w:rsidP="00AC75CD">
      <w:pPr>
        <w:spacing w:after="0"/>
      </w:pPr>
    </w:p>
    <w:p w14:paraId="48E9ED50" w14:textId="77777777" w:rsidR="008138E5" w:rsidRDefault="008138E5" w:rsidP="00AC75CD">
      <w:pPr>
        <w:spacing w:after="0"/>
      </w:pPr>
    </w:p>
    <w:p w14:paraId="6A71F904" w14:textId="77777777" w:rsidR="008138E5" w:rsidRDefault="008138E5" w:rsidP="00AC75CD">
      <w:pPr>
        <w:spacing w:after="0"/>
      </w:pPr>
    </w:p>
    <w:p w14:paraId="7357921D" w14:textId="77777777" w:rsidR="008138E5" w:rsidRDefault="008138E5" w:rsidP="00AC75CD">
      <w:pPr>
        <w:spacing w:after="0"/>
      </w:pPr>
    </w:p>
    <w:p w14:paraId="27260903" w14:textId="77777777" w:rsidR="008138E5" w:rsidRDefault="008138E5" w:rsidP="00AC75CD">
      <w:pPr>
        <w:spacing w:after="0"/>
      </w:pPr>
    </w:p>
    <w:p w14:paraId="70AF960E" w14:textId="77777777" w:rsidR="008138E5" w:rsidRDefault="008138E5" w:rsidP="00AC75CD">
      <w:pPr>
        <w:spacing w:after="0"/>
      </w:pPr>
    </w:p>
    <w:p w14:paraId="3055611E" w14:textId="77777777" w:rsidR="008138E5" w:rsidRDefault="008138E5" w:rsidP="00AC75CD">
      <w:pPr>
        <w:spacing w:after="0"/>
      </w:pPr>
    </w:p>
    <w:p w14:paraId="5C3AFBB4" w14:textId="77777777" w:rsidR="008138E5" w:rsidRDefault="008138E5" w:rsidP="00AC75CD">
      <w:pPr>
        <w:spacing w:after="0"/>
      </w:pPr>
    </w:p>
    <w:p w14:paraId="1FC79D37" w14:textId="77777777" w:rsidR="008138E5" w:rsidRDefault="008138E5" w:rsidP="00AC75CD">
      <w:pPr>
        <w:spacing w:after="0"/>
      </w:pPr>
    </w:p>
    <w:p w14:paraId="06172A2B" w14:textId="77777777" w:rsidR="008138E5" w:rsidRDefault="008138E5" w:rsidP="00AC75CD">
      <w:pPr>
        <w:spacing w:after="0"/>
      </w:pPr>
    </w:p>
    <w:p w14:paraId="7F30ED36" w14:textId="77777777" w:rsidR="008138E5" w:rsidRDefault="008138E5" w:rsidP="00AC75CD">
      <w:pPr>
        <w:spacing w:after="0"/>
      </w:pPr>
    </w:p>
    <w:p w14:paraId="5FB47BDD" w14:textId="77777777" w:rsidR="008138E5" w:rsidRDefault="008138E5" w:rsidP="00AC75CD">
      <w:pPr>
        <w:spacing w:after="0"/>
      </w:pPr>
    </w:p>
    <w:p w14:paraId="78544E8F" w14:textId="77777777" w:rsidR="008138E5" w:rsidRDefault="008138E5" w:rsidP="00AC75CD">
      <w:pPr>
        <w:spacing w:after="0"/>
      </w:pPr>
    </w:p>
    <w:p w14:paraId="7A73D793" w14:textId="77777777" w:rsidR="008138E5" w:rsidRDefault="008138E5" w:rsidP="00AC75CD">
      <w:pPr>
        <w:spacing w:after="0"/>
      </w:pPr>
    </w:p>
    <w:p w14:paraId="39F03029" w14:textId="77777777" w:rsidR="008138E5" w:rsidRDefault="008138E5" w:rsidP="00AC75CD">
      <w:pPr>
        <w:spacing w:after="0"/>
      </w:pPr>
    </w:p>
    <w:p w14:paraId="654D0282" w14:textId="77777777" w:rsidR="008138E5" w:rsidRDefault="008138E5" w:rsidP="00AC75CD">
      <w:pPr>
        <w:spacing w:after="0"/>
      </w:pPr>
    </w:p>
    <w:p w14:paraId="272890A6" w14:textId="77777777" w:rsidR="008138E5" w:rsidRDefault="008138E5" w:rsidP="00AC75CD">
      <w:pPr>
        <w:spacing w:after="0"/>
      </w:pPr>
    </w:p>
    <w:p w14:paraId="2E2DD16C" w14:textId="77777777" w:rsidR="008138E5" w:rsidRDefault="008138E5" w:rsidP="00AC75CD">
      <w:pPr>
        <w:spacing w:after="0"/>
      </w:pPr>
    </w:p>
    <w:p w14:paraId="46ED7772" w14:textId="77777777" w:rsidR="008138E5" w:rsidRDefault="008138E5" w:rsidP="00AC75CD">
      <w:pPr>
        <w:spacing w:after="0"/>
      </w:pPr>
    </w:p>
    <w:p w14:paraId="32B4DAA7" w14:textId="77777777" w:rsidR="008138E5" w:rsidRDefault="008138E5" w:rsidP="00AC75CD">
      <w:pPr>
        <w:spacing w:after="0"/>
      </w:pPr>
    </w:p>
    <w:p w14:paraId="132AAA5B" w14:textId="77777777" w:rsidR="008138E5" w:rsidRDefault="008138E5" w:rsidP="00AC75CD">
      <w:pPr>
        <w:spacing w:after="0"/>
      </w:pPr>
    </w:p>
    <w:p w14:paraId="41BC8BCF" w14:textId="77777777" w:rsidR="008138E5" w:rsidRDefault="008138E5" w:rsidP="00AC75CD">
      <w:pPr>
        <w:spacing w:after="0"/>
      </w:pPr>
    </w:p>
    <w:p w14:paraId="0030E949" w14:textId="77777777" w:rsidR="008138E5" w:rsidRDefault="008138E5" w:rsidP="00AC75CD">
      <w:pPr>
        <w:spacing w:after="0"/>
      </w:pPr>
    </w:p>
    <w:p w14:paraId="0DF4357D" w14:textId="77777777" w:rsidR="008138E5" w:rsidRDefault="008138E5" w:rsidP="00AC75CD">
      <w:pPr>
        <w:spacing w:after="0"/>
      </w:pPr>
    </w:p>
    <w:p w14:paraId="68D83FA3" w14:textId="77777777" w:rsidR="008138E5" w:rsidRDefault="008138E5" w:rsidP="00AC75CD">
      <w:pPr>
        <w:spacing w:after="0"/>
      </w:pPr>
    </w:p>
    <w:p w14:paraId="7D587FC0" w14:textId="77777777" w:rsidR="008138E5" w:rsidRDefault="008138E5" w:rsidP="00AC75CD">
      <w:pPr>
        <w:spacing w:after="0"/>
      </w:pPr>
    </w:p>
    <w:p w14:paraId="2B960483" w14:textId="77777777" w:rsidR="008138E5" w:rsidRDefault="008138E5" w:rsidP="00AC75CD">
      <w:pPr>
        <w:spacing w:after="0"/>
      </w:pPr>
    </w:p>
    <w:p w14:paraId="3D28894C" w14:textId="77777777" w:rsidR="008138E5" w:rsidRDefault="008138E5" w:rsidP="00AC75CD">
      <w:pPr>
        <w:spacing w:after="0"/>
      </w:pPr>
    </w:p>
    <w:p w14:paraId="3603DB2A" w14:textId="77777777" w:rsidR="008138E5" w:rsidRDefault="008138E5" w:rsidP="00AC75CD">
      <w:pPr>
        <w:spacing w:after="0"/>
      </w:pPr>
    </w:p>
    <w:p w14:paraId="6DF9E31B" w14:textId="77777777" w:rsidR="008138E5" w:rsidRDefault="008138E5" w:rsidP="00AC75CD">
      <w:pPr>
        <w:spacing w:after="0"/>
      </w:pPr>
    </w:p>
    <w:p w14:paraId="2A4F81BC" w14:textId="77777777" w:rsidR="008138E5" w:rsidRDefault="008138E5" w:rsidP="00AC75CD">
      <w:pPr>
        <w:spacing w:after="0"/>
      </w:pPr>
    </w:p>
    <w:p w14:paraId="66148F1B" w14:textId="77777777" w:rsidR="008138E5" w:rsidRDefault="008138E5" w:rsidP="00AC75CD">
      <w:pPr>
        <w:spacing w:after="0"/>
      </w:pPr>
    </w:p>
    <w:p w14:paraId="3ED0519C" w14:textId="7C33B0DA" w:rsidR="00AC75CD" w:rsidRPr="000B30FB" w:rsidRDefault="00AC75CD" w:rsidP="00AC75CD">
      <w:pPr>
        <w:spacing w:after="0"/>
        <w:rPr>
          <w:b/>
          <w:i/>
          <w:sz w:val="10"/>
          <w:szCs w:val="10"/>
        </w:rPr>
      </w:pPr>
      <w:r w:rsidRPr="000B30FB">
        <w:t xml:space="preserve">The </w:t>
      </w:r>
      <w:r w:rsidR="00D97BB6">
        <w:t xml:space="preserve">Murray-Darling </w:t>
      </w:r>
      <w:r w:rsidRPr="000B30FB">
        <w:t>Basin Plan</w:t>
      </w:r>
      <w:r w:rsidR="00D97BB6">
        <w:t xml:space="preserve"> (</w:t>
      </w:r>
      <w:hyperlink r:id="rId28" w:history="1">
        <w:r w:rsidR="00D97BB6" w:rsidRPr="00D97BB6">
          <w:rPr>
            <w:color w:val="0000FF"/>
            <w:u w:val="single"/>
          </w:rPr>
          <w:t>https://www.mdba.gov.au/basin-plan/plan-murray-darling-basin</w:t>
        </w:r>
      </w:hyperlink>
      <w:r w:rsidR="00D97BB6">
        <w:t>)</w:t>
      </w:r>
      <w:r w:rsidRPr="000B30FB">
        <w:t xml:space="preserve"> seeks to protect and restore biodiversity in the Basin’s aquatic ecosystems. </w:t>
      </w:r>
      <w:r w:rsidR="00F95BF2">
        <w:t xml:space="preserve">Food </w:t>
      </w:r>
      <w:r w:rsidR="003B17A7">
        <w:t>w</w:t>
      </w:r>
      <w:r w:rsidR="00F95BF2">
        <w:t>ebs</w:t>
      </w:r>
      <w:r w:rsidRPr="000B30FB">
        <w:t xml:space="preserve"> are one of </w:t>
      </w:r>
      <w:r w:rsidR="00D97BB6" w:rsidRPr="000B30FB">
        <w:t>several</w:t>
      </w:r>
      <w:r w:rsidRPr="000B30FB">
        <w:t xml:space="preserve"> critical ecosystem functions believed to be important for sustaining diversity</w:t>
      </w:r>
      <w:r w:rsidR="00D97BB6">
        <w:t>,</w:t>
      </w:r>
      <w:r w:rsidRPr="000B30FB">
        <w:t xml:space="preserve"> along with connectivity and nutrient cycling. It is anticipated that improved understanding of the influence of </w:t>
      </w:r>
      <w:r w:rsidR="002F74A5">
        <w:t xml:space="preserve">stream </w:t>
      </w:r>
      <w:r w:rsidRPr="000B30FB">
        <w:t xml:space="preserve">flow on </w:t>
      </w:r>
      <w:r w:rsidR="002F74A5">
        <w:t>f</w:t>
      </w:r>
      <w:r w:rsidR="00F95BF2">
        <w:t xml:space="preserve">ood </w:t>
      </w:r>
      <w:r w:rsidR="002F74A5">
        <w:t>w</w:t>
      </w:r>
      <w:r w:rsidR="00F95BF2">
        <w:t>ebs</w:t>
      </w:r>
      <w:r w:rsidRPr="000B30FB">
        <w:t xml:space="preserve"> will complement our understanding of the influence of flow on habitat and connectivity and that</w:t>
      </w:r>
      <w:r w:rsidR="002F74A5">
        <w:t>,</w:t>
      </w:r>
      <w:r w:rsidRPr="000B30FB">
        <w:t xml:space="preserve"> in combination, this knowledge will enable better management of environmental flows within the Basin.</w:t>
      </w:r>
    </w:p>
    <w:p w14:paraId="58D7B2AD" w14:textId="77777777" w:rsidR="00AC75CD" w:rsidRPr="000B30FB" w:rsidRDefault="00AC75CD" w:rsidP="00AC75CD">
      <w:pPr>
        <w:spacing w:after="0"/>
        <w:rPr>
          <w:sz w:val="10"/>
          <w:szCs w:val="10"/>
        </w:rPr>
      </w:pPr>
    </w:p>
    <w:p w14:paraId="65EE6AFD" w14:textId="77777777" w:rsidR="00AC75CD" w:rsidRDefault="00AC75CD" w:rsidP="00AC75CD">
      <w:pPr>
        <w:spacing w:after="0"/>
      </w:pPr>
      <w:r w:rsidRPr="000B30FB">
        <w:t xml:space="preserve">Flow has three major functions in riverine systems; </w:t>
      </w:r>
    </w:p>
    <w:p w14:paraId="068B6B71" w14:textId="77777777" w:rsidR="00AC75CD" w:rsidRPr="004A2356" w:rsidRDefault="00AC75CD" w:rsidP="00AC75CD">
      <w:pPr>
        <w:pStyle w:val="ListParagraph"/>
        <w:numPr>
          <w:ilvl w:val="0"/>
          <w:numId w:val="38"/>
        </w:numPr>
        <w:spacing w:after="0"/>
        <w:rPr>
          <w:sz w:val="22"/>
          <w:szCs w:val="22"/>
        </w:rPr>
      </w:pPr>
      <w:r w:rsidRPr="004A2356">
        <w:rPr>
          <w:sz w:val="22"/>
          <w:szCs w:val="22"/>
        </w:rPr>
        <w:t xml:space="preserve">disturbance acting to influence community composition and dynamics, </w:t>
      </w:r>
    </w:p>
    <w:p w14:paraId="2DA5875F" w14:textId="77777777" w:rsidR="00AC75CD" w:rsidRPr="004A2356" w:rsidRDefault="00AC75CD" w:rsidP="00AC75CD">
      <w:pPr>
        <w:pStyle w:val="ListParagraph"/>
        <w:numPr>
          <w:ilvl w:val="0"/>
          <w:numId w:val="38"/>
        </w:numPr>
        <w:spacing w:after="0"/>
        <w:rPr>
          <w:sz w:val="22"/>
          <w:szCs w:val="22"/>
        </w:rPr>
      </w:pPr>
      <w:r w:rsidRPr="004A2356">
        <w:rPr>
          <w:sz w:val="22"/>
          <w:szCs w:val="22"/>
        </w:rPr>
        <w:t xml:space="preserve">providing cues for major life-history events, and </w:t>
      </w:r>
    </w:p>
    <w:p w14:paraId="42471FA1" w14:textId="00BA07AE" w:rsidR="001C7532" w:rsidRDefault="00AC75CD" w:rsidP="00AC75CD">
      <w:pPr>
        <w:pStyle w:val="ListParagraph"/>
        <w:numPr>
          <w:ilvl w:val="0"/>
          <w:numId w:val="38"/>
        </w:numPr>
        <w:spacing w:after="0"/>
        <w:rPr>
          <w:sz w:val="22"/>
          <w:szCs w:val="22"/>
        </w:rPr>
      </w:pPr>
      <w:r w:rsidRPr="004A2356">
        <w:rPr>
          <w:sz w:val="22"/>
          <w:szCs w:val="22"/>
        </w:rPr>
        <w:t>as an influence on energetics through transferring materials longitudinally along the river, laterally between the river and its margins, and vertically between the sediment and the water column</w:t>
      </w:r>
      <w:r w:rsidR="00897CDD">
        <w:rPr>
          <w:sz w:val="22"/>
          <w:szCs w:val="22"/>
        </w:rPr>
        <w:t>.</w:t>
      </w:r>
    </w:p>
    <w:p w14:paraId="3D952E58" w14:textId="77777777" w:rsidR="001C7532" w:rsidRDefault="001C7532" w:rsidP="001C7532">
      <w:pPr>
        <w:spacing w:after="0"/>
      </w:pPr>
    </w:p>
    <w:p w14:paraId="21D9D3C7" w14:textId="5E20447C" w:rsidR="007D004A" w:rsidRDefault="001C7532" w:rsidP="007D004A">
      <w:pPr>
        <w:autoSpaceDE w:val="0"/>
        <w:autoSpaceDN w:val="0"/>
        <w:adjustRightInd w:val="0"/>
        <w:spacing w:after="0"/>
      </w:pPr>
      <w:r w:rsidRPr="001C7532">
        <w:t xml:space="preserve">The </w:t>
      </w:r>
      <w:r w:rsidR="002F74A5">
        <w:t xml:space="preserve">EWKR </w:t>
      </w:r>
      <w:r w:rsidR="00AD49FB">
        <w:t>f</w:t>
      </w:r>
      <w:r w:rsidRPr="001C7532">
        <w:t xml:space="preserve">ood </w:t>
      </w:r>
      <w:r w:rsidR="00AD49FB">
        <w:t>w</w:t>
      </w:r>
      <w:r w:rsidRPr="001C7532">
        <w:t xml:space="preserve">eb </w:t>
      </w:r>
      <w:r w:rsidR="00AD49FB">
        <w:t>t</w:t>
      </w:r>
      <w:r w:rsidRPr="001C7532">
        <w:t xml:space="preserve">heme identified </w:t>
      </w:r>
      <w:r>
        <w:t xml:space="preserve">that </w:t>
      </w:r>
      <w:r w:rsidRPr="001C7532">
        <w:t xml:space="preserve">the relationship between </w:t>
      </w:r>
      <w:r w:rsidR="002F74A5">
        <w:t>flow variability and</w:t>
      </w:r>
      <w:r w:rsidRPr="001C7532">
        <w:t xml:space="preserve"> the provision of resources </w:t>
      </w:r>
      <w:r>
        <w:t xml:space="preserve">for consumers </w:t>
      </w:r>
      <w:r w:rsidRPr="001C7532">
        <w:t xml:space="preserve">at critical life stages </w:t>
      </w:r>
      <w:r w:rsidR="004C3C85">
        <w:t>wa</w:t>
      </w:r>
      <w:r>
        <w:t>s</w:t>
      </w:r>
      <w:r w:rsidRPr="001C7532">
        <w:t xml:space="preserve"> a </w:t>
      </w:r>
      <w:r w:rsidR="00FC4CED">
        <w:t>key</w:t>
      </w:r>
      <w:r w:rsidRPr="001C7532">
        <w:t xml:space="preserve"> knowledge gap in </w:t>
      </w:r>
      <w:r w:rsidR="002F74A5">
        <w:t>the management of environmental flows</w:t>
      </w:r>
      <w:r w:rsidRPr="001C7532">
        <w:t xml:space="preserve">. </w:t>
      </w:r>
      <w:r w:rsidR="004C3C85">
        <w:t xml:space="preserve">The first phase of the EWKR food web theme (the conceptualisation phase) </w:t>
      </w:r>
      <w:r w:rsidR="002F74A5">
        <w:t>r</w:t>
      </w:r>
      <w:r w:rsidR="00AD49FB">
        <w:t>eview</w:t>
      </w:r>
      <w:r w:rsidR="004C3C85">
        <w:t>ed</w:t>
      </w:r>
      <w:r w:rsidR="00AD49FB">
        <w:t xml:space="preserve"> </w:t>
      </w:r>
      <w:r w:rsidR="002F74A5">
        <w:t xml:space="preserve">existing conceptual </w:t>
      </w:r>
      <w:r w:rsidR="003B17A7">
        <w:t>models</w:t>
      </w:r>
      <w:r w:rsidR="002F74A5">
        <w:t xml:space="preserve"> and empirical research</w:t>
      </w:r>
      <w:r w:rsidR="003B17A7">
        <w:t xml:space="preserve"> to</w:t>
      </w:r>
      <w:r w:rsidR="002F74A5">
        <w:t xml:space="preserve"> assess</w:t>
      </w:r>
      <w:r w:rsidR="00AD49FB">
        <w:t xml:space="preserve"> our current knowledge status and </w:t>
      </w:r>
      <w:r w:rsidR="00D97BB6">
        <w:t xml:space="preserve">the </w:t>
      </w:r>
      <w:r w:rsidR="00AD49FB">
        <w:t xml:space="preserve">knowledge gaps surrounding the influence of flow on lowland river </w:t>
      </w:r>
      <w:r w:rsidR="002F74A5">
        <w:t>f</w:t>
      </w:r>
      <w:r w:rsidR="00F95BF2">
        <w:t xml:space="preserve">ood </w:t>
      </w:r>
      <w:r w:rsidR="002F74A5">
        <w:t>w</w:t>
      </w:r>
      <w:r w:rsidR="00F95BF2">
        <w:t>ebs</w:t>
      </w:r>
      <w:r w:rsidR="00AD49FB">
        <w:t>.</w:t>
      </w:r>
      <w:r w:rsidR="007D004A">
        <w:t xml:space="preserve"> </w:t>
      </w:r>
      <w:r w:rsidR="00AD49FB">
        <w:t>This work</w:t>
      </w:r>
      <w:r w:rsidR="004C3C85">
        <w:t xml:space="preserve"> generated three scientific manuscripts </w:t>
      </w:r>
      <w:r w:rsidR="007D444B">
        <w:t>that</w:t>
      </w:r>
      <w:r w:rsidR="00720389" w:rsidRPr="00B94D4F">
        <w:t xml:space="preserve"> </w:t>
      </w:r>
      <w:r w:rsidR="007D004A">
        <w:t xml:space="preserve">identified </w:t>
      </w:r>
      <w:r w:rsidR="007D004A" w:rsidRPr="00DA7E06">
        <w:t xml:space="preserve">a framework for monitoring the effects of hydrological regimes on </w:t>
      </w:r>
      <w:r w:rsidR="007D004A">
        <w:t>food webs</w:t>
      </w:r>
      <w:r w:rsidR="004C3C85">
        <w:t>,</w:t>
      </w:r>
      <w:r w:rsidR="007D004A">
        <w:t xml:space="preserve"> evaluated a range of </w:t>
      </w:r>
      <w:r w:rsidR="00897CDD">
        <w:t>analytical methods</w:t>
      </w:r>
      <w:r w:rsidR="007D004A" w:rsidRPr="007D004A">
        <w:t xml:space="preserve"> </w:t>
      </w:r>
      <w:r w:rsidR="007D004A">
        <w:t>suitable for their assessment</w:t>
      </w:r>
      <w:r w:rsidR="004C3C85">
        <w:t xml:space="preserve"> and highlighted </w:t>
      </w:r>
      <w:r w:rsidR="004C3C85" w:rsidRPr="004C3C85">
        <w:t>that consideration of food web-hydrology interactions will improve environmental flow planning</w:t>
      </w:r>
      <w:r w:rsidR="004C3C85">
        <w:t>.</w:t>
      </w:r>
    </w:p>
    <w:p w14:paraId="1CF1FDB2" w14:textId="22FB26DD" w:rsidR="0038181A" w:rsidRDefault="0038181A" w:rsidP="00AC75CD">
      <w:pPr>
        <w:spacing w:after="0"/>
      </w:pPr>
    </w:p>
    <w:p w14:paraId="0A9E65B1" w14:textId="37EF0E0D" w:rsidR="0038181A" w:rsidRDefault="004C3C85" w:rsidP="00AC75CD">
      <w:pPr>
        <w:spacing w:after="0"/>
      </w:pPr>
      <w:r>
        <w:t>Empirical r</w:t>
      </w:r>
      <w:r w:rsidR="00FC4CED">
        <w:t>esearch carried out within the EWKR food web them</w:t>
      </w:r>
      <w:r w:rsidR="006B635E">
        <w:t>e</w:t>
      </w:r>
      <w:r w:rsidR="00FC4CED">
        <w:t xml:space="preserve"> set out to </w:t>
      </w:r>
      <w:r w:rsidR="007D444B">
        <w:t>address</w:t>
      </w:r>
      <w:r w:rsidR="00FC4CED">
        <w:t xml:space="preserve"> knowledge gaps identified within the conceptualisation phase. </w:t>
      </w:r>
      <w:r w:rsidR="006B635E">
        <w:t xml:space="preserve">This work was undertaken at </w:t>
      </w:r>
      <w:r w:rsidR="009A65C0">
        <w:t>three scales: 1</w:t>
      </w:r>
      <w:r w:rsidR="00DB5AC1">
        <w:t>)</w:t>
      </w:r>
      <w:r w:rsidR="009A65C0">
        <w:t xml:space="preserve"> </w:t>
      </w:r>
      <w:r w:rsidR="006B635E">
        <w:t>mesocosm</w:t>
      </w:r>
      <w:r w:rsidR="00D97BB6">
        <w:t xml:space="preserve"> (</w:t>
      </w:r>
      <w:r w:rsidR="00DB5AC1" w:rsidRPr="00DB5AC1">
        <w:rPr>
          <w:rFonts w:asciiTheme="minorHAnsi" w:hAnsiTheme="minorHAnsi" w:cstheme="minorHAnsi"/>
          <w:color w:val="222222"/>
          <w:shd w:val="clear" w:color="auto" w:fill="FFFFFF"/>
        </w:rPr>
        <w:t>an outdoor experimental system that examines the natural environment under controlled conditions</w:t>
      </w:r>
      <w:r w:rsidR="00DB5AC1">
        <w:rPr>
          <w:rFonts w:ascii="Arial" w:hAnsi="Arial" w:cs="Arial"/>
          <w:color w:val="222222"/>
          <w:shd w:val="clear" w:color="auto" w:fill="FFFFFF"/>
        </w:rPr>
        <w:t>)</w:t>
      </w:r>
      <w:r w:rsidR="009A65C0">
        <w:t xml:space="preserve"> 2</w:t>
      </w:r>
      <w:r w:rsidR="00DB5AC1">
        <w:t>)</w:t>
      </w:r>
      <w:r w:rsidR="009A65C0">
        <w:t xml:space="preserve"> </w:t>
      </w:r>
      <w:r w:rsidR="006B635E">
        <w:t xml:space="preserve">river and </w:t>
      </w:r>
      <w:r w:rsidR="009A65C0">
        <w:t>3</w:t>
      </w:r>
      <w:r w:rsidR="00DB5AC1">
        <w:t>)</w:t>
      </w:r>
      <w:r w:rsidR="009A65C0">
        <w:t xml:space="preserve"> </w:t>
      </w:r>
      <w:r w:rsidR="006B635E">
        <w:t>basin. Mesocosm experiments showed that g</w:t>
      </w:r>
      <w:r w:rsidR="006B635E" w:rsidRPr="00227C1A">
        <w:t xml:space="preserve">reen </w:t>
      </w:r>
      <w:r w:rsidR="006B635E">
        <w:t>a</w:t>
      </w:r>
      <w:r w:rsidR="006B635E" w:rsidRPr="00227C1A">
        <w:t xml:space="preserve">lgae are a key </w:t>
      </w:r>
      <w:r w:rsidR="006B635E">
        <w:t xml:space="preserve">basal </w:t>
      </w:r>
      <w:r w:rsidR="006B635E" w:rsidRPr="00227C1A">
        <w:t>resource</w:t>
      </w:r>
      <w:r w:rsidR="006B635E">
        <w:t xml:space="preserve"> for consumers, providing a high-quality food source. E</w:t>
      </w:r>
      <w:r w:rsidR="006B635E" w:rsidRPr="00227C1A">
        <w:t xml:space="preserve">ssential </w:t>
      </w:r>
      <w:r w:rsidR="006B635E">
        <w:t>f</w:t>
      </w:r>
      <w:r w:rsidR="006B635E" w:rsidRPr="00227C1A">
        <w:t xml:space="preserve">atty </w:t>
      </w:r>
      <w:r w:rsidR="006B635E">
        <w:t>a</w:t>
      </w:r>
      <w:r w:rsidR="006B635E" w:rsidRPr="00227C1A">
        <w:t>cids</w:t>
      </w:r>
      <w:r w:rsidR="006B635E">
        <w:t xml:space="preserve"> were traced</w:t>
      </w:r>
      <w:r w:rsidR="006B635E" w:rsidRPr="00227C1A">
        <w:t xml:space="preserve"> from green algae through </w:t>
      </w:r>
      <w:r w:rsidR="00F95BF2">
        <w:t>Food Webs</w:t>
      </w:r>
      <w:r w:rsidR="006B635E" w:rsidRPr="00227C1A">
        <w:t xml:space="preserve"> from invertebrates to fish</w:t>
      </w:r>
      <w:r w:rsidR="006B635E">
        <w:t xml:space="preserve">. </w:t>
      </w:r>
      <w:r w:rsidR="006B635E" w:rsidRPr="00227C1A">
        <w:t>D</w:t>
      </w:r>
      <w:r w:rsidR="006B635E">
        <w:t>issolved organic carbon</w:t>
      </w:r>
      <w:r w:rsidR="006A45B0">
        <w:t xml:space="preserve"> (DOC)</w:t>
      </w:r>
      <w:r w:rsidR="006B635E" w:rsidRPr="00227C1A">
        <w:t xml:space="preserve"> </w:t>
      </w:r>
      <w:r w:rsidR="006B635E">
        <w:t xml:space="preserve">based </w:t>
      </w:r>
      <w:r w:rsidR="00F95BF2">
        <w:t>Food Webs</w:t>
      </w:r>
      <w:r w:rsidR="00DB5AC1">
        <w:t xml:space="preserve"> by contrast,</w:t>
      </w:r>
      <w:r w:rsidR="006B635E">
        <w:t xml:space="preserve"> provide</w:t>
      </w:r>
      <w:r w:rsidR="00DB5AC1">
        <w:t>d</w:t>
      </w:r>
      <w:r w:rsidR="006B635E">
        <w:t xml:space="preserve"> the</w:t>
      </w:r>
      <w:r w:rsidR="006B635E" w:rsidRPr="00227C1A">
        <w:t xml:space="preserve"> lowest invertebrate density, richness and lowest fish growth and survival</w:t>
      </w:r>
      <w:r w:rsidR="006B635E">
        <w:t>.</w:t>
      </w:r>
    </w:p>
    <w:p w14:paraId="79AFEA79" w14:textId="77777777" w:rsidR="0038181A" w:rsidRDefault="009A65C0" w:rsidP="00AC75CD">
      <w:pPr>
        <w:spacing w:after="0"/>
      </w:pPr>
      <w:r>
        <w:t xml:space="preserve"> </w:t>
      </w:r>
    </w:p>
    <w:p w14:paraId="6CC3267B" w14:textId="77777777" w:rsidR="0038181A" w:rsidRDefault="006B635E" w:rsidP="00AC75CD">
      <w:pPr>
        <w:spacing w:after="0"/>
      </w:pPr>
      <w:r>
        <w:t>Pattern</w:t>
      </w:r>
      <w:r w:rsidR="005F35DE">
        <w:t>s</w:t>
      </w:r>
      <w:r>
        <w:t xml:space="preserve"> observed in mesocosms were reinforced by observations </w:t>
      </w:r>
      <w:r w:rsidR="00331009">
        <w:t>made</w:t>
      </w:r>
      <w:r>
        <w:t xml:space="preserve"> at the river scale. </w:t>
      </w:r>
      <w:r w:rsidR="00720389">
        <w:t xml:space="preserve">Although floodplain inundation is known to be important for riverine productivity, </w:t>
      </w:r>
      <w:r w:rsidR="005F35DE">
        <w:t>field experiments</w:t>
      </w:r>
      <w:r w:rsidR="00FC4CED">
        <w:t xml:space="preserve"> </w:t>
      </w:r>
      <w:r w:rsidR="00720389">
        <w:t xml:space="preserve">suggest that reconnection of floodplain habitats to the main channel following initial inundation may </w:t>
      </w:r>
      <w:r w:rsidR="00DB5AC1">
        <w:t xml:space="preserve">be </w:t>
      </w:r>
      <w:r w:rsidR="00720389">
        <w:t xml:space="preserve">an important management application. </w:t>
      </w:r>
      <w:r w:rsidR="00331009">
        <w:t>Wetland and anabranch habitats</w:t>
      </w:r>
      <w:r w:rsidR="00720389">
        <w:t xml:space="preserve"> contain</w:t>
      </w:r>
      <w:r w:rsidR="00331009">
        <w:t>ed</w:t>
      </w:r>
      <w:r w:rsidR="00720389">
        <w:t xml:space="preserve"> higher concentrations of </w:t>
      </w:r>
      <w:r w:rsidR="00331009">
        <w:t xml:space="preserve">essential fatty acids in the water column than river habitats. Differences in food quality between habitats were </w:t>
      </w:r>
      <w:r w:rsidR="005F35DE">
        <w:t>attributed to</w:t>
      </w:r>
      <w:r w:rsidR="00331009">
        <w:t xml:space="preserve"> a </w:t>
      </w:r>
      <w:r w:rsidR="005F35DE">
        <w:t xml:space="preserve">higher concentration of green algae in the water column within </w:t>
      </w:r>
      <w:r w:rsidR="00331009">
        <w:t>floodplain</w:t>
      </w:r>
      <w:r w:rsidR="005F35DE">
        <w:t xml:space="preserve"> habitats</w:t>
      </w:r>
      <w:r w:rsidR="00720389">
        <w:t>.</w:t>
      </w:r>
      <w:r w:rsidR="00331009">
        <w:t xml:space="preserve"> River scale research also showed that </w:t>
      </w:r>
      <w:r w:rsidR="009A65C0">
        <w:t>c</w:t>
      </w:r>
      <w:r w:rsidR="00720389">
        <w:t xml:space="preserve">onsideration of specific waterbird species trophic requirements </w:t>
      </w:r>
      <w:r w:rsidR="00DB5AC1">
        <w:t>is</w:t>
      </w:r>
      <w:r w:rsidR="00720389">
        <w:t xml:space="preserve"> important when tailoring management of environmental watering to maximise food availability to support waterbird recruitment.</w:t>
      </w:r>
    </w:p>
    <w:p w14:paraId="15A826B6" w14:textId="77777777" w:rsidR="0038181A" w:rsidRDefault="009A65C0" w:rsidP="00AC75CD">
      <w:pPr>
        <w:spacing w:after="0"/>
      </w:pPr>
      <w:r>
        <w:t xml:space="preserve"> </w:t>
      </w:r>
    </w:p>
    <w:p w14:paraId="21E8770A" w14:textId="18190592" w:rsidR="001A021C" w:rsidRDefault="009A65C0" w:rsidP="00AC75CD">
      <w:pPr>
        <w:spacing w:after="0"/>
      </w:pPr>
      <w:r w:rsidRPr="002C4081">
        <w:t xml:space="preserve">Basin scale research conducted by the food web theme has </w:t>
      </w:r>
      <w:r w:rsidR="00415472" w:rsidRPr="002C4081">
        <w:t>led to</w:t>
      </w:r>
      <w:r w:rsidRPr="002C4081">
        <w:t xml:space="preserve"> </w:t>
      </w:r>
      <w:r w:rsidR="00DB5AC1" w:rsidRPr="002C4081">
        <w:t xml:space="preserve">the </w:t>
      </w:r>
      <w:r w:rsidRPr="002C4081">
        <w:t>development of a</w:t>
      </w:r>
      <w:r w:rsidR="001A021C">
        <w:t xml:space="preserve"> monitoring tool for managers t</w:t>
      </w:r>
      <w:r w:rsidR="0036164B">
        <w:t>hat</w:t>
      </w:r>
      <w:r w:rsidR="001A021C">
        <w:t xml:space="preserve"> evaluate</w:t>
      </w:r>
      <w:r w:rsidR="0036164B">
        <w:t>s</w:t>
      </w:r>
      <w:r w:rsidR="001A021C">
        <w:t xml:space="preserve"> changes in the trophic position of fish communities in the Murray-Darling Basin. The trophic niche indicator provides a cost-effective annual monitoring tool that</w:t>
      </w:r>
      <w:r w:rsidR="0036164B">
        <w:t xml:space="preserve"> can assess the influence of environmental flows on</w:t>
      </w:r>
      <w:r w:rsidR="001A021C" w:rsidRPr="00071CBB">
        <w:t xml:space="preserve"> food sources </w:t>
      </w:r>
      <w:r w:rsidR="0036164B">
        <w:t xml:space="preserve">of </w:t>
      </w:r>
      <w:r w:rsidR="001A021C" w:rsidRPr="00071CBB">
        <w:t>native fishes</w:t>
      </w:r>
      <w:r w:rsidR="001A021C">
        <w:t>.</w:t>
      </w:r>
    </w:p>
    <w:p w14:paraId="66D56256" w14:textId="77777777" w:rsidR="009A65C0" w:rsidRDefault="009A65C0" w:rsidP="00AC75CD">
      <w:pPr>
        <w:spacing w:after="0"/>
      </w:pPr>
    </w:p>
    <w:p w14:paraId="232A720F" w14:textId="77777777" w:rsidR="00720389" w:rsidRDefault="0038181A" w:rsidP="00AC75CD">
      <w:pPr>
        <w:spacing w:after="0"/>
      </w:pPr>
      <w:r>
        <w:t xml:space="preserve">Foundational, mesocosm, river and basin scale activities informed development of a model of energy pathways from water provision through to larval fish that </w:t>
      </w:r>
      <w:r w:rsidR="00720389">
        <w:t xml:space="preserve">builds on our current understanding of trophic responses to environmental watering. </w:t>
      </w:r>
      <w:r>
        <w:t>Our work shows that b</w:t>
      </w:r>
      <w:r w:rsidR="00720389">
        <w:t xml:space="preserve">y targeting shifts in diet composition and producer quality, watering events can be designed to disproportionately benefit fish.  </w:t>
      </w:r>
    </w:p>
    <w:p w14:paraId="2E6663BF" w14:textId="77777777" w:rsidR="00720389" w:rsidRDefault="00720389" w:rsidP="00720389">
      <w:pPr>
        <w:spacing w:after="0"/>
      </w:pPr>
    </w:p>
    <w:p w14:paraId="59E3767B" w14:textId="77777777" w:rsidR="00A943B2" w:rsidRPr="009A20E5" w:rsidRDefault="00426E03" w:rsidP="00D1044D">
      <w:pPr>
        <w:pStyle w:val="Heading1"/>
      </w:pPr>
      <w:bookmarkStart w:id="54" w:name="_Toc459635978"/>
      <w:bookmarkStart w:id="55" w:name="_Toc459636088"/>
      <w:bookmarkStart w:id="56" w:name="_Toc459636873"/>
      <w:bookmarkStart w:id="57" w:name="_Toc459637435"/>
      <w:bookmarkStart w:id="58" w:name="_Toc463434382"/>
      <w:bookmarkStart w:id="59" w:name="_Toc463434447"/>
      <w:bookmarkStart w:id="60" w:name="_Toc515371656"/>
      <w:bookmarkStart w:id="61" w:name="_Toc531616539"/>
      <w:bookmarkStart w:id="62" w:name="_Toc531616578"/>
      <w:bookmarkStart w:id="63" w:name="_Toc11673368"/>
      <w:r>
        <w:t>F</w:t>
      </w:r>
      <w:r w:rsidR="003D3389">
        <w:t>ood web</w:t>
      </w:r>
      <w:r w:rsidR="0046565E">
        <w:t xml:space="preserve"> </w:t>
      </w:r>
      <w:r w:rsidR="005853A6">
        <w:t>Theme</w:t>
      </w:r>
      <w:r w:rsidR="0046565E">
        <w:t>:</w:t>
      </w:r>
      <w:r w:rsidR="005853A6">
        <w:t xml:space="preserve"> </w:t>
      </w:r>
      <w:r w:rsidR="00A943B2" w:rsidRPr="009A20E5">
        <w:t>Introduction</w:t>
      </w:r>
      <w:bookmarkEnd w:id="54"/>
      <w:bookmarkEnd w:id="55"/>
      <w:bookmarkEnd w:id="56"/>
      <w:bookmarkEnd w:id="57"/>
      <w:bookmarkEnd w:id="58"/>
      <w:bookmarkEnd w:id="59"/>
      <w:bookmarkEnd w:id="60"/>
      <w:bookmarkEnd w:id="61"/>
      <w:bookmarkEnd w:id="62"/>
      <w:bookmarkEnd w:id="63"/>
    </w:p>
    <w:p w14:paraId="06453B0F" w14:textId="77777777" w:rsidR="00F238CA" w:rsidRPr="000B30FB" w:rsidRDefault="00F238CA" w:rsidP="00F238CA">
      <w:pPr>
        <w:spacing w:after="0"/>
        <w:rPr>
          <w:b/>
          <w:i/>
          <w:sz w:val="10"/>
          <w:szCs w:val="10"/>
        </w:rPr>
      </w:pPr>
      <w:r w:rsidRPr="000B30FB">
        <w:t xml:space="preserve">The Basin Plan seeks to protect and restore biodiversity in the Basin’s aquatic ecosystems. Food webs are one of </w:t>
      </w:r>
      <w:r w:rsidR="00D50E67" w:rsidRPr="000B30FB">
        <w:t>several</w:t>
      </w:r>
      <w:r w:rsidRPr="000B30FB">
        <w:t xml:space="preserve"> critical ecosystem functions believed to be important for sustaining patterns of diversity along with connectivity and nutrient cycling. </w:t>
      </w:r>
      <w:r w:rsidR="00D50E67">
        <w:t>I</w:t>
      </w:r>
      <w:r w:rsidRPr="000B30FB">
        <w:t>mproved understanding of the influence of flow on food webs will complement our understanding of the influence of flow on habitat and connectivity and that in combination, this knowledge will enable better management of environmental flows within the Basin.</w:t>
      </w:r>
    </w:p>
    <w:p w14:paraId="28F750EB" w14:textId="77777777" w:rsidR="00F238CA" w:rsidRPr="000B30FB" w:rsidRDefault="00F238CA" w:rsidP="00F238CA">
      <w:pPr>
        <w:spacing w:after="0"/>
        <w:rPr>
          <w:sz w:val="10"/>
          <w:szCs w:val="10"/>
        </w:rPr>
      </w:pPr>
    </w:p>
    <w:p w14:paraId="32E81021" w14:textId="77777777" w:rsidR="004A2356" w:rsidRDefault="00F238CA" w:rsidP="00F238CA">
      <w:pPr>
        <w:spacing w:after="0"/>
      </w:pPr>
      <w:r w:rsidRPr="000B30FB">
        <w:t xml:space="preserve">Flow has three major functions in riverine systems; </w:t>
      </w:r>
    </w:p>
    <w:p w14:paraId="0BBF83C7" w14:textId="77777777" w:rsidR="004A2356" w:rsidRPr="004A2356" w:rsidRDefault="00F238CA" w:rsidP="004576AD">
      <w:pPr>
        <w:pStyle w:val="ListParagraph"/>
        <w:numPr>
          <w:ilvl w:val="0"/>
          <w:numId w:val="38"/>
        </w:numPr>
        <w:spacing w:after="0"/>
        <w:rPr>
          <w:sz w:val="22"/>
          <w:szCs w:val="22"/>
        </w:rPr>
      </w:pPr>
      <w:r w:rsidRPr="004A2356">
        <w:rPr>
          <w:sz w:val="22"/>
          <w:szCs w:val="22"/>
        </w:rPr>
        <w:t xml:space="preserve">disturbance acting to influence community composition and dynamics, </w:t>
      </w:r>
    </w:p>
    <w:p w14:paraId="4D2F2F33" w14:textId="77777777" w:rsidR="004A2356" w:rsidRPr="004A2356" w:rsidRDefault="00F238CA" w:rsidP="004576AD">
      <w:pPr>
        <w:pStyle w:val="ListParagraph"/>
        <w:numPr>
          <w:ilvl w:val="0"/>
          <w:numId w:val="38"/>
        </w:numPr>
        <w:spacing w:after="0"/>
        <w:rPr>
          <w:sz w:val="22"/>
          <w:szCs w:val="22"/>
        </w:rPr>
      </w:pPr>
      <w:r w:rsidRPr="004A2356">
        <w:rPr>
          <w:sz w:val="22"/>
          <w:szCs w:val="22"/>
        </w:rPr>
        <w:t xml:space="preserve">providing cues for major life-history events, and </w:t>
      </w:r>
    </w:p>
    <w:p w14:paraId="2632A36D" w14:textId="77777777" w:rsidR="004A2356" w:rsidRDefault="00F238CA" w:rsidP="004576AD">
      <w:pPr>
        <w:pStyle w:val="ListParagraph"/>
        <w:numPr>
          <w:ilvl w:val="0"/>
          <w:numId w:val="38"/>
        </w:numPr>
        <w:spacing w:after="0"/>
        <w:rPr>
          <w:sz w:val="22"/>
          <w:szCs w:val="22"/>
        </w:rPr>
      </w:pPr>
      <w:r w:rsidRPr="004A2356">
        <w:rPr>
          <w:sz w:val="22"/>
          <w:szCs w:val="22"/>
        </w:rPr>
        <w:t xml:space="preserve">as an influence on energetics through transferring materials longitudinally along the river, laterally between the river and its margins, and vertically between the sediment and the water column </w:t>
      </w:r>
      <w:r w:rsidR="00BB10BB" w:rsidRPr="004A2356">
        <w:rPr>
          <w:sz w:val="22"/>
          <w:szCs w:val="22"/>
        </w:rPr>
        <w:fldChar w:fldCharType="begin"/>
      </w:r>
      <w:r w:rsidR="00BB10BB" w:rsidRPr="004A2356">
        <w:rPr>
          <w:sz w:val="22"/>
          <w:szCs w:val="22"/>
        </w:rPr>
        <w:instrText xml:space="preserve"> ADDIN EN.CITE &lt;EndNote&gt;&lt;Cite&gt;&lt;Author&gt;Poff&lt;/Author&gt;&lt;Year&gt;2010&lt;/Year&gt;&lt;RecNum&gt;1670&lt;/RecNum&gt;&lt;DisplayText&gt;(Poff and Zimmerman 2010)&lt;/DisplayText&gt;&lt;record&gt;&lt;rec-number&gt;1670&lt;/rec-number&gt;&lt;foreign-keys&gt;&lt;key app="EN" db-id="d25sv9509t0df1evdw6xf5r6ppts2setzfw5" timestamp="1553658977"&gt;1670&lt;/key&gt;&lt;/foreign-keys&gt;&lt;ref-type name="Journal Article"&gt;17&lt;/ref-type&gt;&lt;contributors&gt;&lt;authors&gt;&lt;author&gt;Poff, N. L.&lt;/author&gt;&lt;author&gt;Zimmerman, J. K. H.&lt;/author&gt;&lt;/authors&gt;&lt;/contributors&gt;&lt;titles&gt;&lt;title&gt;Ecological responses to altered flow regimes: a literature review to inform the science and management of environmental flows&lt;/title&gt;&lt;/titles&gt;&lt;pages&gt;194-205&lt;/pages&gt;&lt;volume&gt;55&lt;/volume&gt;&lt;number&gt;1&lt;/number&gt;&lt;dates&gt;&lt;year&gt;2010&lt;/year&gt;&lt;/dates&gt;&lt;isbn&gt;0046-5070&lt;/isbn&gt;&lt;urls&gt;&lt;related-urls&gt;&lt;url&gt;https://onlinelibrary.wiley.com/doi/abs/10.1111/j.1365-2427.2009.02272.x&lt;/url&gt;&lt;/related-urls&gt;&lt;/urls&gt;&lt;electronic-resource-num&gt;10.1111/j.1365-2427.2009.02272.x&lt;/electronic-resource-num&gt;&lt;/record&gt;&lt;/Cite&gt;&lt;/EndNote&gt;</w:instrText>
      </w:r>
      <w:r w:rsidR="00BB10BB" w:rsidRPr="004A2356">
        <w:rPr>
          <w:sz w:val="22"/>
          <w:szCs w:val="22"/>
        </w:rPr>
        <w:fldChar w:fldCharType="separate"/>
      </w:r>
      <w:r w:rsidR="00BB10BB" w:rsidRPr="004A2356">
        <w:rPr>
          <w:noProof/>
          <w:sz w:val="22"/>
          <w:szCs w:val="22"/>
        </w:rPr>
        <w:t>(Poff and Zimmerman 2010)</w:t>
      </w:r>
      <w:r w:rsidR="00BB10BB" w:rsidRPr="004A2356">
        <w:rPr>
          <w:sz w:val="22"/>
          <w:szCs w:val="22"/>
        </w:rPr>
        <w:fldChar w:fldCharType="end"/>
      </w:r>
      <w:r w:rsidRPr="004A2356">
        <w:rPr>
          <w:sz w:val="22"/>
          <w:szCs w:val="22"/>
        </w:rPr>
        <w:t>.</w:t>
      </w:r>
      <w:r w:rsidR="006A65B1" w:rsidRPr="004A2356">
        <w:rPr>
          <w:sz w:val="22"/>
          <w:szCs w:val="22"/>
        </w:rPr>
        <w:t xml:space="preserve"> </w:t>
      </w:r>
    </w:p>
    <w:p w14:paraId="7FB455A6" w14:textId="77777777" w:rsidR="004A2356" w:rsidRPr="004A2356" w:rsidRDefault="004A2356" w:rsidP="004A2356">
      <w:pPr>
        <w:spacing w:after="0"/>
        <w:rPr>
          <w:sz w:val="10"/>
          <w:szCs w:val="10"/>
        </w:rPr>
      </w:pPr>
    </w:p>
    <w:p w14:paraId="4446C554" w14:textId="77777777" w:rsidR="00F238CA" w:rsidRPr="000B30FB" w:rsidRDefault="00F238CA" w:rsidP="00F238CA">
      <w:pPr>
        <w:spacing w:after="0"/>
      </w:pPr>
      <w:r w:rsidRPr="000B30FB">
        <w:t>In the Murray–Darling Basin, the role of flow in disturbance dynamics and as a trigger of life-history events (such as breeding or dispersal) is well known</w:t>
      </w:r>
      <w:r w:rsidR="002B1404">
        <w:t xml:space="preserve"> </w:t>
      </w:r>
      <w:r w:rsidR="002B1404">
        <w:fldChar w:fldCharType="begin">
          <w:fldData xml:space="preserve">PEVuZE5vdGU+PENpdGU+PEF1dGhvcj5IdW1waHJpZXM8L0F1dGhvcj48WWVhcj4xOTk5PC9ZZWFy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</w:fldData>
        </w:fldChar>
      </w:r>
      <w:r w:rsidR="002B1404" w:rsidRPr="004A2356">
        <w:instrText xml:space="preserve"> ADDIN EN.CITE </w:instrText>
      </w:r>
      <w:r w:rsidR="002B1404" w:rsidRPr="00CE2980">
        <w:fldChar w:fldCharType="begin">
          <w:fldData xml:space="preserve">PEVuZE5vdGU+PENpdGU+PEF1dGhvcj5IdW1waHJpZXM8L0F1dGhvcj48WWVhcj4xOTk5PC9ZZWFy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</w:fldData>
        </w:fldChar>
      </w:r>
      <w:r w:rsidR="002B1404" w:rsidRPr="004A2356">
        <w:instrText xml:space="preserve"> ADDIN EN.CITE.DATA </w:instrText>
      </w:r>
      <w:r w:rsidR="002B1404" w:rsidRPr="00CE2980">
        <w:fldChar w:fldCharType="end"/>
      </w:r>
      <w:r w:rsidR="002B1404">
        <w:fldChar w:fldCharType="separate"/>
      </w:r>
      <w:r w:rsidR="002B1404">
        <w:rPr>
          <w:noProof/>
        </w:rPr>
        <w:t>(e.g. Greet</w:t>
      </w:r>
      <w:r w:rsidR="002B1404" w:rsidRPr="002B1404">
        <w:rPr>
          <w:i/>
          <w:noProof/>
        </w:rPr>
        <w:t xml:space="preserve"> et al.</w:t>
      </w:r>
      <w:r w:rsidR="002B1404">
        <w:rPr>
          <w:noProof/>
        </w:rPr>
        <w:t xml:space="preserve"> 2011; Humphries</w:t>
      </w:r>
      <w:r w:rsidR="002B1404" w:rsidRPr="002B1404">
        <w:rPr>
          <w:i/>
          <w:noProof/>
        </w:rPr>
        <w:t xml:space="preserve"> et al.</w:t>
      </w:r>
      <w:r w:rsidR="002B1404">
        <w:rPr>
          <w:noProof/>
        </w:rPr>
        <w:t xml:space="preserve"> 1999)</w:t>
      </w:r>
      <w:r w:rsidR="002B1404">
        <w:fldChar w:fldCharType="end"/>
      </w:r>
      <w:r w:rsidR="002B1404">
        <w:t xml:space="preserve">. </w:t>
      </w:r>
      <w:r w:rsidRPr="000B30FB">
        <w:t>Over several decades, we have gained an understanding that low flow can reduce the biomass and change the composition of ecological communities</w:t>
      </w:r>
      <w:r w:rsidR="00D50E67">
        <w:t>, which contributes to biodiversity loss</w:t>
      </w:r>
      <w:r w:rsidRPr="000B30FB">
        <w:t xml:space="preserve"> </w:t>
      </w:r>
      <w:r w:rsidR="002B1404">
        <w:fldChar w:fldCharType="begin">
          <w:fldData xml:space="preserve">PEVuZE5vdGU+PENpdGU+PEF1dGhvcj5NYWMgTmFsbHk8L0F1dGhvcj48WWVhcj4yMDExPC9ZZWFy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</w:fldData>
        </w:fldChar>
      </w:r>
      <w:r w:rsidR="002B1404" w:rsidRPr="004A2356">
        <w:instrText xml:space="preserve"> ADDIN EN.CITE </w:instrText>
      </w:r>
      <w:r w:rsidR="002B1404" w:rsidRPr="00CE2980">
        <w:fldChar w:fldCharType="begin">
          <w:fldData xml:space="preserve">PEVuZE5vdGU+PENpdGU+PEF1dGhvcj5NYWMgTmFsbHk8L0F1dGhvcj48WWVhcj4yMDExPC9ZZWFy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</w:fldData>
        </w:fldChar>
      </w:r>
      <w:r w:rsidR="002B1404" w:rsidRPr="004A2356">
        <w:instrText xml:space="preserve"> ADDIN EN.CITE.DATA </w:instrText>
      </w:r>
      <w:r w:rsidR="002B1404" w:rsidRPr="00CE2980">
        <w:fldChar w:fldCharType="end"/>
      </w:r>
      <w:r w:rsidR="002B1404">
        <w:fldChar w:fldCharType="separate"/>
      </w:r>
      <w:r w:rsidR="002B1404">
        <w:rPr>
          <w:noProof/>
        </w:rPr>
        <w:t>(Mac Nally</w:t>
      </w:r>
      <w:r w:rsidR="002B1404" w:rsidRPr="002B1404">
        <w:rPr>
          <w:i/>
          <w:noProof/>
        </w:rPr>
        <w:t xml:space="preserve"> et al.</w:t>
      </w:r>
      <w:r w:rsidR="002B1404">
        <w:rPr>
          <w:noProof/>
        </w:rPr>
        <w:t xml:space="preserve"> 2011; Thomson</w:t>
      </w:r>
      <w:r w:rsidR="002B1404" w:rsidRPr="002B1404">
        <w:rPr>
          <w:i/>
          <w:noProof/>
        </w:rPr>
        <w:t xml:space="preserve"> et al.</w:t>
      </w:r>
      <w:r w:rsidR="002B1404">
        <w:rPr>
          <w:noProof/>
        </w:rPr>
        <w:t xml:space="preserve"> 2012; Wedderburn</w:t>
      </w:r>
      <w:r w:rsidR="002B1404" w:rsidRPr="002B1404">
        <w:rPr>
          <w:i/>
          <w:noProof/>
        </w:rPr>
        <w:t xml:space="preserve"> et al.</w:t>
      </w:r>
      <w:r w:rsidR="002B1404">
        <w:rPr>
          <w:noProof/>
        </w:rPr>
        <w:t xml:space="preserve"> 2012)</w:t>
      </w:r>
      <w:r w:rsidR="002B1404">
        <w:fldChar w:fldCharType="end"/>
      </w:r>
      <w:r w:rsidRPr="000B30FB">
        <w:t xml:space="preserve">. Flooding in the years following the </w:t>
      </w:r>
      <w:r w:rsidR="004A2356">
        <w:t>M</w:t>
      </w:r>
      <w:r w:rsidRPr="000B30FB">
        <w:t xml:space="preserve">illennium </w:t>
      </w:r>
      <w:r w:rsidR="004A2356">
        <w:t>D</w:t>
      </w:r>
      <w:r w:rsidRPr="000B30FB">
        <w:t>rought</w:t>
      </w:r>
      <w:r w:rsidR="006A65B1">
        <w:t xml:space="preserve"> (2000-2010)</w:t>
      </w:r>
      <w:r w:rsidRPr="000B30FB">
        <w:t xml:space="preserve"> has allowed a greater understanding of the role of high flow disturbance</w:t>
      </w:r>
      <w:r w:rsidR="00D50E67">
        <w:t xml:space="preserve"> which can have a myriad of effects on biota</w:t>
      </w:r>
      <w:r w:rsidRPr="000B30FB">
        <w:t xml:space="preserve"> </w:t>
      </w:r>
      <w:r w:rsidR="002B1404">
        <w:fldChar w:fldCharType="begin"/>
      </w:r>
      <w:r w:rsidR="002B1404">
        <w:instrText xml:space="preserve"> ADDIN EN.CITE &lt;EndNote&gt;&lt;Cite&gt;&lt;Author&gt;Mac Nally&lt;/Author&gt;&lt;Year&gt;2014&lt;/Year&gt;&lt;RecNum&gt;1674&lt;/RecNum&gt;&lt;DisplayText&gt;(Mac Nally&lt;style face="italic"&gt; et al.&lt;/style&gt; 2014)&lt;/DisplayText&gt;&lt;record&gt;&lt;rec-number&gt;1674&lt;/rec-number&gt;&lt;foreign-keys&gt;&lt;key app="EN" db-id="d25sv9509t0df1evdw6xf5r6ppts2setzfw5" timestamp="1553659622"&gt;1674&lt;/key&gt;&lt;/foreign-keys&gt;&lt;ref-type name="Journal Article"&gt;17&lt;/ref-type&gt;&lt;contributors&gt;&lt;authors&gt;&lt;author&gt;Mac Nally, Ralph&lt;/author&gt;&lt;author&gt;Nerenberg, Shana&lt;/author&gt;&lt;author&gt;Thomson, James R&lt;/author&gt;&lt;author&gt;Lada, Hania&lt;/author&gt;&lt;author&gt;Clarke, Rohan H %J Global Ecology&lt;/author&gt;&lt;author&gt;Biogeography&lt;/author&gt;&lt;/authors&gt;&lt;/contributors&gt;&lt;titles&gt;&lt;title&gt;Do frogs bounce, and if so, by how much? Responses to the ‘Big Wet’following the ‘Big Dry’in south‐eastern Australia&lt;/title&gt;&lt;/titles&gt;&lt;pages&gt;223-234&lt;/pages&gt;&lt;volume&gt;23&lt;/volume&gt;&lt;number&gt;2&lt;/number&gt;&lt;dates&gt;&lt;year&gt;2014&lt;/year&gt;&lt;/dates&gt;&lt;isbn&gt;1466-822X&lt;/isbn&gt;&lt;urls&gt;&lt;/urls&gt;&lt;/record&gt;&lt;/Cite&gt;&lt;/EndNote&gt;</w:instrText>
      </w:r>
      <w:r w:rsidR="002B1404">
        <w:fldChar w:fldCharType="separate"/>
      </w:r>
      <w:r w:rsidR="002B1404">
        <w:rPr>
          <w:noProof/>
        </w:rPr>
        <w:t>(Mac Nally</w:t>
      </w:r>
      <w:r w:rsidR="002B1404" w:rsidRPr="002B1404">
        <w:rPr>
          <w:i/>
          <w:noProof/>
        </w:rPr>
        <w:t xml:space="preserve"> et al.</w:t>
      </w:r>
      <w:r w:rsidR="002B1404">
        <w:rPr>
          <w:noProof/>
        </w:rPr>
        <w:t xml:space="preserve"> 2014)</w:t>
      </w:r>
      <w:r w:rsidR="002B1404">
        <w:fldChar w:fldCharType="end"/>
      </w:r>
      <w:r w:rsidRPr="000B30FB">
        <w:t>. Similarly, work on a range of taxa including native fish, floodplain vegetation, woodland birds, small mammals and amphibians has shown that flow events are important triggers for life-history events such as flowering, seed set and breeding</w:t>
      </w:r>
      <w:r w:rsidR="00FB7DD2">
        <w:t xml:space="preserve"> </w:t>
      </w:r>
      <w:r w:rsidR="00FB7DD2">
        <w:fldChar w:fldCharType="begin">
          <w:fldData xml:space="preserve">PEVuZE5vdGU+PENpdGU+PEF1dGhvcj5DYXBvbjwvQXV0aG9yPjxZZWFyPjIwMDM8L1llYXI+PFJl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</w:fldData>
        </w:fldChar>
      </w:r>
      <w:r w:rsidR="00FB7DD2" w:rsidRPr="004A2356">
        <w:instrText xml:space="preserve"> ADDIN EN.CITE </w:instrText>
      </w:r>
      <w:r w:rsidR="00FB7DD2" w:rsidRPr="00CE2980">
        <w:fldChar w:fldCharType="begin">
          <w:fldData xml:space="preserve">PEVuZE5vdGU+PENpdGU+PEF1dGhvcj5DYXBvbjwvQXV0aG9yPjxZZWFyPjIwMDM8L1llYXI+PFJl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</w:fldData>
        </w:fldChar>
      </w:r>
      <w:r w:rsidR="00FB7DD2" w:rsidRPr="004A2356">
        <w:instrText xml:space="preserve"> ADDIN EN.CITE.DATA </w:instrText>
      </w:r>
      <w:r w:rsidR="00FB7DD2" w:rsidRPr="00CE2980">
        <w:fldChar w:fldCharType="end"/>
      </w:r>
      <w:r w:rsidR="00FB7DD2">
        <w:fldChar w:fldCharType="separate"/>
      </w:r>
      <w:r w:rsidR="00FB7DD2">
        <w:rPr>
          <w:noProof/>
        </w:rPr>
        <w:t>(Capon 2003; King</w:t>
      </w:r>
      <w:r w:rsidR="00FB7DD2" w:rsidRPr="00FB7DD2">
        <w:rPr>
          <w:i/>
          <w:noProof/>
        </w:rPr>
        <w:t xml:space="preserve"> et al.</w:t>
      </w:r>
      <w:r w:rsidR="00FB7DD2">
        <w:rPr>
          <w:noProof/>
        </w:rPr>
        <w:t xml:space="preserve"> 2009; Kingsford and Auld 2005)</w:t>
      </w:r>
      <w:r w:rsidR="00FB7DD2">
        <w:fldChar w:fldCharType="end"/>
      </w:r>
      <w:r w:rsidR="00FB7DD2">
        <w:t>.</w:t>
      </w:r>
    </w:p>
    <w:p w14:paraId="6A0D0373" w14:textId="77777777" w:rsidR="00F238CA" w:rsidRPr="000B30FB" w:rsidRDefault="00F238CA" w:rsidP="00F238CA">
      <w:pPr>
        <w:spacing w:after="0"/>
        <w:rPr>
          <w:sz w:val="10"/>
          <w:szCs w:val="10"/>
        </w:rPr>
      </w:pPr>
    </w:p>
    <w:p w14:paraId="104A4E1D" w14:textId="77777777" w:rsidR="004A2356" w:rsidRDefault="00F238CA" w:rsidP="00F238CA">
      <w:pPr>
        <w:spacing w:after="0"/>
      </w:pPr>
      <w:r w:rsidRPr="000B30FB">
        <w:t xml:space="preserve">Much less clear is the role of flow in generating the required resources for key life-history events, which result in </w:t>
      </w:r>
      <w:r w:rsidRPr="00C23810">
        <w:t>recruitmen</w:t>
      </w:r>
      <w:r w:rsidRPr="000B30FB">
        <w:t xml:space="preserve">t of plants and animals into breeding populations </w:t>
      </w:r>
      <w:r w:rsidR="007E3E9B">
        <w:fldChar w:fldCharType="begin"/>
      </w:r>
      <w:r w:rsidR="007E3E9B">
        <w:instrText xml:space="preserve"> ADDIN EN.CITE &lt;EndNote&gt;&lt;Cite&gt;&lt;Author&gt;Shenton&lt;/Author&gt;&lt;Year&gt;2012&lt;/Year&gt;&lt;RecNum&gt;1677&lt;/RecNum&gt;&lt;DisplayText&gt;(Shenton&lt;style face="italic"&gt; et al.&lt;/style&gt; 2012)&lt;/DisplayText&gt;&lt;record&gt;&lt;rec-number&gt;1677&lt;/rec-number&gt;&lt;foreign-keys&gt;&lt;key app="EN" db-id="d25sv9509t0df1evdw6xf5r6ppts2setzfw5" timestamp="1553660102"&gt;1677&lt;/key&gt;&lt;/foreign-keys&gt;&lt;ref-type name="Journal Article"&gt;17&lt;/ref-type&gt;&lt;contributors&gt;&lt;authors&gt;&lt;author&gt;Shenton, Will&lt;/author&gt;&lt;author&gt;Bond, Nicholas R&lt;/author&gt;&lt;author&gt;Yen, Jian DL&lt;/author&gt;&lt;author&gt;Mac Nally, Ralph&lt;/author&gt;&lt;/authors&gt;&lt;/contributors&gt;&lt;titles&gt;&lt;title&gt;Putting the “ecology” into environmental flows: ecological dynamics and demographic modelling&lt;/title&gt;&lt;secondary-title&gt;Environmental Management&lt;/secondary-title&gt;&lt;/titles&gt;&lt;periodical&gt;&lt;full-title&gt;Environmental Management&lt;/full-title&gt;&lt;abbr-1&gt;Environ Manage&lt;/abbr-1&gt;&lt;abbr-2&gt;Environ. Manage.&lt;/abbr-2&gt;&lt;/periodical&gt;&lt;pages&gt;1-10&lt;/pages&gt;&lt;volume&gt;50&lt;/volume&gt;&lt;number&gt;1&lt;/number&gt;&lt;dates&gt;&lt;year&gt;2012&lt;/year&gt;&lt;/dates&gt;&lt;isbn&gt;0364-152X&lt;/isbn&gt;&lt;urls&gt;&lt;/urls&gt;&lt;/record&gt;&lt;/Cite&gt;&lt;/EndNote&gt;</w:instrText>
      </w:r>
      <w:r w:rsidR="007E3E9B">
        <w:fldChar w:fldCharType="separate"/>
      </w:r>
      <w:r w:rsidR="007E3E9B">
        <w:rPr>
          <w:noProof/>
        </w:rPr>
        <w:t>(Shenton</w:t>
      </w:r>
      <w:r w:rsidR="007E3E9B" w:rsidRPr="007E3E9B">
        <w:rPr>
          <w:i/>
          <w:noProof/>
        </w:rPr>
        <w:t xml:space="preserve"> et al.</w:t>
      </w:r>
      <w:r w:rsidR="007E3E9B">
        <w:rPr>
          <w:noProof/>
        </w:rPr>
        <w:t xml:space="preserve"> 2012)</w:t>
      </w:r>
      <w:r w:rsidR="007E3E9B">
        <w:fldChar w:fldCharType="end"/>
      </w:r>
      <w:r w:rsidR="007E3E9B">
        <w:t>.</w:t>
      </w:r>
      <w:r w:rsidRPr="000B30FB">
        <w:t xml:space="preserve"> For example, there are </w:t>
      </w:r>
      <w:r w:rsidR="00D50E67" w:rsidRPr="000B30FB">
        <w:t>several</w:t>
      </w:r>
      <w:r w:rsidRPr="000B30FB">
        <w:t xml:space="preserve"> documented cases of bird breeding triggered by flow events where birds have either aggregated and then not nested, or nested and failed to raise chicks to independence. Once breeding has been initiated, the key currency in determining success is based on energetics; the condition of the animals at the time of breeding, the size of the eggs and offspring, and availability of the correct resources that allow </w:t>
      </w:r>
      <w:r w:rsidR="00D61B6F" w:rsidRPr="000B30FB">
        <w:t>all</w:t>
      </w:r>
      <w:r w:rsidRPr="000B30FB">
        <w:t xml:space="preserve"> the life-stages to be completed. Similarly, even where fish breeding is initiated by a flow event, we have limited evidence that the resulting fish larvae have access to the resources needed to allow them to grow to sexual maturity</w:t>
      </w:r>
      <w:r w:rsidR="00D61B6F">
        <w:t xml:space="preserve"> and therefore recruit into the population</w:t>
      </w:r>
      <w:r w:rsidRPr="000B30FB">
        <w:t>.</w:t>
      </w:r>
      <w:r w:rsidR="006A65B1">
        <w:t xml:space="preserve"> </w:t>
      </w:r>
    </w:p>
    <w:p w14:paraId="0DA36144" w14:textId="77777777" w:rsidR="004A2356" w:rsidRDefault="004A2356" w:rsidP="00F238CA">
      <w:pPr>
        <w:spacing w:after="0"/>
      </w:pPr>
    </w:p>
    <w:p w14:paraId="4FD7200E" w14:textId="77777777" w:rsidR="00F238CA" w:rsidRPr="006F194E" w:rsidRDefault="00F238CA" w:rsidP="00F238CA">
      <w:pPr>
        <w:spacing w:after="0"/>
      </w:pPr>
      <w:r w:rsidRPr="006F194E">
        <w:t xml:space="preserve">The </w:t>
      </w:r>
      <w:r w:rsidR="006915D6">
        <w:t>f</w:t>
      </w:r>
      <w:r w:rsidRPr="006F194E">
        <w:t xml:space="preserve">ood </w:t>
      </w:r>
      <w:r w:rsidR="006915D6">
        <w:t>w</w:t>
      </w:r>
      <w:r w:rsidRPr="006F194E">
        <w:t xml:space="preserve">eb </w:t>
      </w:r>
      <w:r w:rsidR="006915D6">
        <w:t>t</w:t>
      </w:r>
      <w:r>
        <w:t>heme</w:t>
      </w:r>
      <w:r w:rsidRPr="006F194E">
        <w:t xml:space="preserve"> has identified the relationship between environmental flows and the provision of resources </w:t>
      </w:r>
      <w:r w:rsidR="004A2356">
        <w:t xml:space="preserve">at critical </w:t>
      </w:r>
      <w:r w:rsidRPr="006F194E">
        <w:t xml:space="preserve">life stages to be a </w:t>
      </w:r>
      <w:r w:rsidR="00D61B6F" w:rsidRPr="006F194E">
        <w:t>serious</w:t>
      </w:r>
      <w:r w:rsidRPr="006F194E">
        <w:t xml:space="preserve"> knowledge gap in the Murray–Darling Basin.  </w:t>
      </w:r>
    </w:p>
    <w:p w14:paraId="0AF59554" w14:textId="77777777" w:rsidR="00F238CA" w:rsidRPr="00DF38E4" w:rsidRDefault="00F238CA" w:rsidP="00F238CA">
      <w:pPr>
        <w:spacing w:after="0"/>
      </w:pPr>
    </w:p>
    <w:p w14:paraId="0A6E5BA2" w14:textId="20746B57" w:rsidR="003C00D1" w:rsidRDefault="00F238CA" w:rsidP="00B2092F">
      <w:pPr>
        <w:spacing w:after="0"/>
      </w:pPr>
      <w:r w:rsidRPr="000B30FB">
        <w:t>Th</w:t>
      </w:r>
      <w:r w:rsidR="00D61B6F">
        <w:t>is</w:t>
      </w:r>
      <w:r w:rsidRPr="000B30FB">
        <w:t xml:space="preserve"> emphasis on resource availability has led us to take a </w:t>
      </w:r>
      <w:r w:rsidRPr="006F194E">
        <w:t>bioenergetics approach</w:t>
      </w:r>
      <w:r w:rsidRPr="000B30FB">
        <w:t xml:space="preserve"> to investigating the effect of environmental flows</w:t>
      </w:r>
      <w:r w:rsidR="00D61B6F">
        <w:t xml:space="preserve"> on all parts of the food web</w:t>
      </w:r>
      <w:r w:rsidRPr="000B30FB">
        <w:t xml:space="preserve">. Bioenergetics describes ecological systems as a series of ‘stocks’ of energy (the biomass of plants or animals) and ‘fluxes’ between those stocks. A food web is the most complete representation of bioenergetics, and at its most complex describes the biomass of all species and the amount of energy moving between them. However full food web analysis is extremely labour intensive and highly complex (see </w:t>
      </w:r>
      <w:r w:rsidR="005E7102">
        <w:fldChar w:fldCharType="begin"/>
      </w:r>
      <w:r w:rsidR="005E7102">
        <w:instrText xml:space="preserve"> REF _Ref5872349 \h </w:instrText>
      </w:r>
      <w:r w:rsidR="005E7102">
        <w:fldChar w:fldCharType="separate"/>
      </w:r>
      <w:r w:rsidR="008138E5">
        <w:t xml:space="preserve">Figure </w:t>
      </w:r>
      <w:r w:rsidR="008138E5">
        <w:rPr>
          <w:noProof/>
        </w:rPr>
        <w:t>1</w:t>
      </w:r>
      <w:r w:rsidR="005E7102">
        <w:fldChar w:fldCharType="end"/>
      </w:r>
      <w:r w:rsidRPr="000B30FB">
        <w:t xml:space="preserve"> A). Combining species into ‘functional units’ based on size, similar feeding techniques or close taxonomic relationships can simplify these systems into the main flow paths for energy (</w:t>
      </w:r>
      <w:r w:rsidR="005E7102">
        <w:fldChar w:fldCharType="begin"/>
      </w:r>
      <w:r w:rsidR="005E7102">
        <w:instrText xml:space="preserve"> REF _Ref5872349 \h </w:instrText>
      </w:r>
      <w:r w:rsidR="005E7102">
        <w:fldChar w:fldCharType="separate"/>
      </w:r>
      <w:r w:rsidR="008138E5">
        <w:t xml:space="preserve">Figure </w:t>
      </w:r>
      <w:r w:rsidR="008138E5">
        <w:rPr>
          <w:noProof/>
        </w:rPr>
        <w:t>1</w:t>
      </w:r>
      <w:r w:rsidR="005E7102">
        <w:fldChar w:fldCharType="end"/>
      </w:r>
      <w:r w:rsidR="00B2092F">
        <w:t xml:space="preserve"> </w:t>
      </w:r>
      <w:r w:rsidRPr="000B30FB">
        <w:t>B).</w:t>
      </w:r>
    </w:p>
    <w:p w14:paraId="46BE1E75" w14:textId="77777777" w:rsidR="00B2092F" w:rsidRDefault="00B2092F" w:rsidP="00B2092F">
      <w:pPr>
        <w:spacing w:after="0"/>
      </w:pPr>
      <w:r>
        <w:rPr>
          <w:noProof/>
        </w:rPr>
        <w:drawing>
          <wp:inline distT="0" distB="0" distL="0" distR="0" wp14:anchorId="1958B647" wp14:editId="7B55878C">
            <wp:extent cx="5773412" cy="2481287"/>
            <wp:effectExtent l="19050" t="19050" r="18415" b="14605"/>
            <wp:docPr id="135" name="Picture 135"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foodwebs.png"/>
                    <pic:cNvPicPr/>
                  </pic:nvPicPr>
                  <pic:blipFill>
                    <a:blip r:embed="rId29" cstate="email">
                      <a:extLst>
                        <a:ext uri="{28A0092B-C50C-407E-A947-70E740481C1C}">
                          <a14:useLocalDpi xmlns:a14="http://schemas.microsoft.com/office/drawing/2010/main"/>
                        </a:ext>
                      </a:extLst>
                    </a:blip>
                    <a:stretch>
                      <a:fillRect/>
                    </a:stretch>
                  </pic:blipFill>
                  <pic:spPr>
                    <a:xfrm>
                      <a:off x="0" y="0"/>
                      <a:ext cx="5773412" cy="2481287"/>
                    </a:xfrm>
                    <a:prstGeom prst="rect">
                      <a:avLst/>
                    </a:prstGeom>
                    <a:ln w="25400">
                      <a:solidFill>
                        <a:schemeClr val="tx1"/>
                      </a:solidFill>
                    </a:ln>
                  </pic:spPr>
                </pic:pic>
              </a:graphicData>
            </a:graphic>
          </wp:inline>
        </w:drawing>
      </w:r>
    </w:p>
    <w:p w14:paraId="06A348B9" w14:textId="547C3A12" w:rsidR="003C00D1" w:rsidRPr="000B30FB" w:rsidRDefault="00FF099C" w:rsidP="00B65B2C">
      <w:pPr>
        <w:pStyle w:val="Caption"/>
      </w:pPr>
      <w:bookmarkStart w:id="64" w:name="_Ref5872349"/>
      <w:r>
        <w:t xml:space="preserve">Figure </w:t>
      </w:r>
      <w:r w:rsidR="002F4EEC">
        <w:rPr>
          <w:noProof/>
        </w:rPr>
        <w:fldChar w:fldCharType="begin"/>
      </w:r>
      <w:r w:rsidR="002F4EEC">
        <w:rPr>
          <w:noProof/>
        </w:rPr>
        <w:instrText xml:space="preserve"> SEQ Figure \* ARABIC </w:instrText>
      </w:r>
      <w:r w:rsidR="002F4EEC">
        <w:rPr>
          <w:noProof/>
        </w:rPr>
        <w:fldChar w:fldCharType="separate"/>
      </w:r>
      <w:r w:rsidR="008138E5">
        <w:rPr>
          <w:noProof/>
        </w:rPr>
        <w:t>1</w:t>
      </w:r>
      <w:r w:rsidR="002F4EEC">
        <w:rPr>
          <w:noProof/>
        </w:rPr>
        <w:fldChar w:fldCharType="end"/>
      </w:r>
      <w:bookmarkEnd w:id="64"/>
      <w:r>
        <w:t xml:space="preserve"> </w:t>
      </w:r>
      <w:r w:rsidR="003C00D1" w:rsidRPr="006F194E">
        <w:t xml:space="preserve">Examples of describing food </w:t>
      </w:r>
      <w:r w:rsidR="003C00D1">
        <w:t>webs A) using species and links, illustrating the complexity and associated challenges in dealing with species interactions within an ecosystem</w:t>
      </w:r>
      <w:r w:rsidR="003C00D1" w:rsidRPr="006F194E">
        <w:t xml:space="preserve"> and B) using a simpler bioenergetic representation.</w:t>
      </w:r>
    </w:p>
    <w:p w14:paraId="412988FF" w14:textId="77777777" w:rsidR="003C00D1" w:rsidRPr="000B30FB" w:rsidRDefault="003C00D1" w:rsidP="003C00D1">
      <w:pPr>
        <w:spacing w:after="0"/>
        <w:rPr>
          <w:b/>
          <w:i/>
          <w:sz w:val="10"/>
          <w:szCs w:val="10"/>
        </w:rPr>
      </w:pPr>
    </w:p>
    <w:p w14:paraId="7179636B" w14:textId="77777777" w:rsidR="003C00D1" w:rsidRPr="000B30FB" w:rsidRDefault="006A65B1" w:rsidP="003C00D1">
      <w:r>
        <w:t>T</w:t>
      </w:r>
      <w:r w:rsidR="003C00D1" w:rsidRPr="000B30FB">
        <w:t xml:space="preserve">he </w:t>
      </w:r>
      <w:r>
        <w:t xml:space="preserve">EWKR </w:t>
      </w:r>
      <w:r w:rsidR="003C00D1" w:rsidRPr="000B30FB">
        <w:t xml:space="preserve">Food </w:t>
      </w:r>
      <w:r>
        <w:t>w</w:t>
      </w:r>
      <w:r w:rsidR="003C00D1" w:rsidRPr="000B30FB">
        <w:t xml:space="preserve">eb </w:t>
      </w:r>
      <w:r w:rsidR="003C00D1">
        <w:t>Theme</w:t>
      </w:r>
      <w:r w:rsidR="003C00D1" w:rsidRPr="000B30FB">
        <w:t xml:space="preserve"> identified the following key questions</w:t>
      </w:r>
      <w:r>
        <w:t xml:space="preserve"> that require further exploration</w:t>
      </w:r>
      <w:r w:rsidR="003C00D1" w:rsidRPr="000B30FB">
        <w:t>:</w:t>
      </w:r>
    </w:p>
    <w:p w14:paraId="58E7F655" w14:textId="77777777" w:rsidR="003C00D1" w:rsidRPr="00F1638E" w:rsidRDefault="003C00D1" w:rsidP="00594073">
      <w:pPr>
        <w:numPr>
          <w:ilvl w:val="0"/>
          <w:numId w:val="22"/>
        </w:numPr>
        <w:spacing w:after="160"/>
        <w:ind w:left="1071" w:hanging="357"/>
        <w:rPr>
          <w:rFonts w:cs="Arial"/>
          <w:i/>
        </w:rPr>
      </w:pPr>
      <w:r w:rsidRPr="00F1638E">
        <w:rPr>
          <w:rFonts w:cs="Arial"/>
          <w:i/>
        </w:rPr>
        <w:t xml:space="preserve">What flow regimes best support food webs that transfer energy to support recruitment of native fish and waterbirds? </w:t>
      </w:r>
    </w:p>
    <w:p w14:paraId="55E1FB76" w14:textId="77777777" w:rsidR="003C00D1" w:rsidRPr="00F1638E" w:rsidRDefault="003C00D1" w:rsidP="00C86954">
      <w:pPr>
        <w:numPr>
          <w:ilvl w:val="0"/>
          <w:numId w:val="22"/>
        </w:numPr>
        <w:spacing w:after="160"/>
        <w:ind w:left="1074"/>
        <w:contextualSpacing/>
        <w:rPr>
          <w:rFonts w:cs="Arial"/>
          <w:i/>
        </w:rPr>
      </w:pPr>
      <w:r w:rsidRPr="00F1638E">
        <w:rPr>
          <w:rFonts w:cs="Arial"/>
          <w:i/>
        </w:rPr>
        <w:t>How do other stressors (e.g. land use change, invasive species) impact on food web processes and the achievement of native fish and waterbirds outcomes?</w:t>
      </w:r>
    </w:p>
    <w:p w14:paraId="5978BCE0" w14:textId="77777777" w:rsidR="003C00D1" w:rsidRPr="000B30FB" w:rsidRDefault="003C00D1" w:rsidP="003C00D1">
      <w:pPr>
        <w:contextualSpacing/>
        <w:rPr>
          <w:rFonts w:cs="Arial"/>
          <w:b/>
        </w:rPr>
      </w:pPr>
    </w:p>
    <w:p w14:paraId="07F2C382" w14:textId="77777777" w:rsidR="003C00D1" w:rsidRDefault="003C00D1" w:rsidP="00B65B2C">
      <w:pPr>
        <w:pStyle w:val="BodyText"/>
      </w:pPr>
      <w:r w:rsidRPr="000B30FB">
        <w:t xml:space="preserve">Environmental flows directly impact on energy flow via a number of mechanisms </w:t>
      </w:r>
      <w:r w:rsidR="006A65B1">
        <w:fldChar w:fldCharType="begin"/>
      </w:r>
      <w:r w:rsidR="006A65B1">
        <w:instrText xml:space="preserve"> ADDIN EN.CITE &lt;EndNote&gt;&lt;Cite&gt;&lt;Author&gt;Davies&lt;/Author&gt;&lt;Year&gt;2014&lt;/Year&gt;&lt;RecNum&gt;1678&lt;/RecNum&gt;&lt;Prefix&gt;e.g. &lt;/Prefix&gt;&lt;DisplayText&gt;(e.g. Davies&lt;style face="italic"&gt; et al.&lt;/style&gt; 2014)&lt;/DisplayText&gt;&lt;record&gt;&lt;rec-number&gt;1678&lt;/rec-number&gt;&lt;foreign-keys&gt;&lt;key app="EN" db-id="d25sv9509t0df1evdw6xf5r6ppts2setzfw5" timestamp="1553661716"&gt;1678&lt;/key&gt;&lt;/foreign-keys&gt;&lt;ref-type name="Journal Article"&gt;17&lt;/ref-type&gt;&lt;contributors&gt;&lt;authors&gt;&lt;author&gt;Davies, Peter M.&lt;/author&gt;&lt;author&gt;Naiman, Robert J.&lt;/author&gt;&lt;author&gt;Warfe, Danielle M.&lt;/author&gt;&lt;author&gt;Pettit, Neil E.&lt;/author&gt;&lt;author&gt;Arthington, Angela H.&lt;/author&gt;&lt;author&gt;Bunn, Stuart E.&lt;/author&gt;&lt;/authors&gt;&lt;/contributors&gt;&lt;titles&gt;&lt;title&gt;Flow–ecology relationships: closing the loop on effective environmental flows %J Marine and Freshwater Research&lt;/title&gt;&lt;/titles&gt;&lt;pages&gt;133-141&lt;/pages&gt;&lt;volume&gt;65&lt;/volume&gt;&lt;number&gt;2&lt;/number&gt;&lt;keywords&gt;&lt;keyword&gt;adaptive management, environmental watering, floodplain wetlands, flow-ecology relationships, freshwater, rivers.&lt;/keyword&gt;&lt;/keywords&gt;&lt;dates&gt;&lt;year&gt;2014&lt;/year&gt;&lt;/dates&gt;&lt;urls&gt;&lt;related-urls&gt;&lt;url&gt;https://www.publish.csiro.au/paper/MF13110&lt;/url&gt;&lt;/related-urls&gt;&lt;/urls&gt;&lt;electronic-resource-num&gt;https://doi.org/10.1071/MF13110&lt;/electronic-resource-num&gt;&lt;/record&gt;&lt;/Cite&gt;&lt;/EndNote&gt;</w:instrText>
      </w:r>
      <w:r w:rsidR="006A65B1">
        <w:fldChar w:fldCharType="separate"/>
      </w:r>
      <w:r w:rsidR="006A65B1">
        <w:rPr>
          <w:noProof/>
        </w:rPr>
        <w:t>(e.g. Davies</w:t>
      </w:r>
      <w:r w:rsidR="006A65B1" w:rsidRPr="006A65B1">
        <w:rPr>
          <w:i/>
          <w:noProof/>
        </w:rPr>
        <w:t xml:space="preserve"> et al.</w:t>
      </w:r>
      <w:r w:rsidR="006A65B1">
        <w:rPr>
          <w:noProof/>
        </w:rPr>
        <w:t xml:space="preserve"> 2014)</w:t>
      </w:r>
      <w:r w:rsidR="006A65B1">
        <w:fldChar w:fldCharType="end"/>
      </w:r>
      <w:r w:rsidRPr="000B30FB">
        <w:t xml:space="preserve">. These include affecting the productivity and distribution of different types of resources </w:t>
      </w:r>
      <w:r w:rsidR="00D61B6F">
        <w:t xml:space="preserve">that form the basis of food webs </w:t>
      </w:r>
      <w:r w:rsidRPr="000B30FB">
        <w:t xml:space="preserve">(e.g. aquatic plants, algae, and phytoplankton). Increased flows can wet substrates that allow algal, fungal and bacterial growth, and cause resuspension of organic matter from upstream, in-channel benches or </w:t>
      </w:r>
      <w:r w:rsidR="00D61B6F">
        <w:t xml:space="preserve">from </w:t>
      </w:r>
      <w:r w:rsidRPr="000B30FB">
        <w:t xml:space="preserve">the floodplain. Flow can also ‘wash out’ phytoplankton, and concentrate resources into </w:t>
      </w:r>
      <w:r w:rsidR="00D61B6F" w:rsidRPr="000B30FB">
        <w:t>microhabitats</w:t>
      </w:r>
      <w:r w:rsidRPr="000B30FB">
        <w:t xml:space="preserve">, for example backwater eddies. There are likely to be spaces in the landscape that are disproportionally important in space and time for primary and/or secondary production </w:t>
      </w:r>
      <w:r w:rsidR="00D61B6F">
        <w:t xml:space="preserve">of resources </w:t>
      </w:r>
      <w:r w:rsidRPr="000B30FB">
        <w:t>with their location and productivity being influenced by flow.</w:t>
      </w:r>
    </w:p>
    <w:p w14:paraId="0742F572" w14:textId="1317BE77" w:rsidR="003C00D1" w:rsidRPr="000B30FB" w:rsidRDefault="003C00D1" w:rsidP="00B65B2C">
      <w:pPr>
        <w:pStyle w:val="BodyText"/>
      </w:pPr>
      <w:r w:rsidRPr="000B30FB">
        <w:t xml:space="preserve">Numerous studies of large systems around the world and in Australia have shown that the movements of energy associated with flow are a critical factor influencing fish and waterbird recruitment.  The use of a bioenergetics framework for studying the effects of environmental flows has two additional advantages. Firstly, it is highly amenable to acting as an integrating element across </w:t>
      </w:r>
      <w:r w:rsidR="00D61B6F" w:rsidRPr="000B30FB">
        <w:t>all</w:t>
      </w:r>
      <w:r w:rsidRPr="000B30FB">
        <w:t xml:space="preserve"> the EWKR </w:t>
      </w:r>
      <w:r>
        <w:t>Theme</w:t>
      </w:r>
      <w:r w:rsidRPr="000B30FB">
        <w:t>s (</w:t>
      </w:r>
      <w:r w:rsidR="005E7102">
        <w:fldChar w:fldCharType="begin"/>
      </w:r>
      <w:r w:rsidR="005E7102">
        <w:instrText xml:space="preserve"> REF _Ref5872390 \h </w:instrText>
      </w:r>
      <w:r w:rsidR="00594073">
        <w:instrText xml:space="preserve"> \* MERGEFORMAT </w:instrText>
      </w:r>
      <w:r w:rsidR="005E7102">
        <w:fldChar w:fldCharType="separate"/>
      </w:r>
      <w:r w:rsidR="008138E5">
        <w:t>Figure 2</w:t>
      </w:r>
      <w:r w:rsidR="005E7102">
        <w:fldChar w:fldCharType="end"/>
      </w:r>
      <w:r w:rsidRPr="000B30FB">
        <w:t>). Second</w:t>
      </w:r>
      <w:r w:rsidR="00D61B6F">
        <w:t>ly</w:t>
      </w:r>
      <w:r w:rsidRPr="000B30FB">
        <w:t xml:space="preserve"> it allows development of simple models through the aggregation of species into functional groups. </w:t>
      </w:r>
    </w:p>
    <w:p w14:paraId="2ECED821" w14:textId="77777777" w:rsidR="003C00D1" w:rsidRPr="000B30FB" w:rsidRDefault="003C00D1" w:rsidP="00B65B2C">
      <w:pPr>
        <w:pStyle w:val="BodyText"/>
      </w:pPr>
    </w:p>
    <w:p w14:paraId="504628ED" w14:textId="77777777" w:rsidR="003C00D1" w:rsidRPr="00B2092F" w:rsidRDefault="00B2092F" w:rsidP="00B2092F">
      <w:pPr>
        <w:jc w:val="center"/>
      </w:pPr>
      <w:r w:rsidRPr="00B2092F">
        <w:rPr>
          <w:noProof/>
        </w:rPr>
        <w:drawing>
          <wp:inline distT="0" distB="0" distL="0" distR="0" wp14:anchorId="1B3E0A2F" wp14:editId="36197E86">
            <wp:extent cx="3837330" cy="4101973"/>
            <wp:effectExtent l="19050" t="19050" r="10795" b="1333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0" cstate="email">
                      <a:extLst>
                        <a:ext uri="{28A0092B-C50C-407E-A947-70E740481C1C}">
                          <a14:useLocalDpi xmlns:a14="http://schemas.microsoft.com/office/drawing/2010/main"/>
                        </a:ext>
                      </a:extLst>
                    </a:blip>
                    <a:stretch>
                      <a:fillRect/>
                    </a:stretch>
                  </pic:blipFill>
                  <pic:spPr>
                    <a:xfrm>
                      <a:off x="0" y="0"/>
                      <a:ext cx="3837330" cy="4101973"/>
                    </a:xfrm>
                    <a:prstGeom prst="rect">
                      <a:avLst/>
                    </a:prstGeom>
                    <a:ln w="25400">
                      <a:solidFill>
                        <a:schemeClr val="tx1"/>
                      </a:solidFill>
                    </a:ln>
                  </pic:spPr>
                </pic:pic>
              </a:graphicData>
            </a:graphic>
          </wp:inline>
        </w:drawing>
      </w:r>
    </w:p>
    <w:p w14:paraId="2E9CFC1E" w14:textId="4EC5DF9E" w:rsidR="003C00D1" w:rsidRPr="00B104CA" w:rsidRDefault="00FF099C" w:rsidP="00B65B2C">
      <w:pPr>
        <w:pStyle w:val="Caption"/>
      </w:pPr>
      <w:bookmarkStart w:id="65" w:name="_Ref5872390"/>
      <w:r>
        <w:t xml:space="preserve">Figure </w:t>
      </w:r>
      <w:r w:rsidR="002F4EEC">
        <w:rPr>
          <w:noProof/>
        </w:rPr>
        <w:fldChar w:fldCharType="begin"/>
      </w:r>
      <w:r w:rsidR="002F4EEC">
        <w:rPr>
          <w:noProof/>
        </w:rPr>
        <w:instrText xml:space="preserve"> SEQ Figure \* ARABIC </w:instrText>
      </w:r>
      <w:r w:rsidR="002F4EEC">
        <w:rPr>
          <w:noProof/>
        </w:rPr>
        <w:fldChar w:fldCharType="separate"/>
      </w:r>
      <w:r w:rsidR="008138E5">
        <w:rPr>
          <w:noProof/>
        </w:rPr>
        <w:t>2</w:t>
      </w:r>
      <w:r w:rsidR="002F4EEC">
        <w:rPr>
          <w:noProof/>
        </w:rPr>
        <w:fldChar w:fldCharType="end"/>
      </w:r>
      <w:bookmarkEnd w:id="65"/>
      <w:r>
        <w:t xml:space="preserve"> </w:t>
      </w:r>
      <w:r w:rsidR="003C00D1" w:rsidRPr="00B104CA">
        <w:t>Conceptual diagram illustrating the effects of environmental flows on the movement of energy and resources across and between the four Themes of MDB EWKR.</w:t>
      </w:r>
    </w:p>
    <w:p w14:paraId="5780D394" w14:textId="77777777" w:rsidR="00167E89" w:rsidRPr="00B54F28" w:rsidRDefault="00167E89" w:rsidP="00B65B2C">
      <w:pPr>
        <w:pStyle w:val="BodyText"/>
      </w:pPr>
    </w:p>
    <w:p w14:paraId="0441B5F4" w14:textId="77777777" w:rsidR="005853A6" w:rsidRPr="009A20E5" w:rsidRDefault="005853A6" w:rsidP="0046565E">
      <w:pPr>
        <w:pStyle w:val="Heading1"/>
      </w:pPr>
      <w:bookmarkStart w:id="66" w:name="_Toc531616542"/>
      <w:bookmarkStart w:id="67" w:name="_Toc531616581"/>
      <w:bookmarkStart w:id="68" w:name="_Toc11673369"/>
      <w:r>
        <w:t>Individual Research Activity Summaries</w:t>
      </w:r>
      <w:bookmarkEnd w:id="66"/>
      <w:bookmarkEnd w:id="67"/>
      <w:bookmarkEnd w:id="68"/>
    </w:p>
    <w:p w14:paraId="67EDF54E" w14:textId="77777777" w:rsidR="00DE0E3A" w:rsidRDefault="003C00D1" w:rsidP="007E3273">
      <w:pPr>
        <w:pStyle w:val="Heading2"/>
      </w:pPr>
      <w:bookmarkStart w:id="69" w:name="_Toc11673370"/>
      <w:bookmarkStart w:id="70" w:name="_Toc459635980"/>
      <w:bookmarkStart w:id="71" w:name="_Toc459636090"/>
      <w:bookmarkStart w:id="72" w:name="_Toc459636875"/>
      <w:bookmarkStart w:id="73" w:name="_Toc459637437"/>
      <w:bookmarkStart w:id="74" w:name="_Toc463434384"/>
      <w:bookmarkStart w:id="75" w:name="_Toc463434449"/>
      <w:r w:rsidRPr="001314B1">
        <w:t>Review and conceptualisation</w:t>
      </w:r>
      <w:bookmarkEnd w:id="69"/>
    </w:p>
    <w:p w14:paraId="2EE89CDC" w14:textId="77777777" w:rsidR="003A5B8C" w:rsidRPr="003A5B8C" w:rsidRDefault="005E2C78" w:rsidP="00B65B2C">
      <w:pPr>
        <w:pStyle w:val="BodyText"/>
      </w:pPr>
      <w:bookmarkStart w:id="76" w:name="_Hlk6394030"/>
      <w:r>
        <w:t>Darren Baldwin, Ben Gawne,</w:t>
      </w:r>
      <w:r w:rsidRPr="00766ACE">
        <w:t xml:space="preserve"> Nick Bond, Rebecca </w:t>
      </w:r>
      <w:r>
        <w:t xml:space="preserve">Lester, Darren Ryder, </w:t>
      </w:r>
      <w:r w:rsidRPr="00766ACE">
        <w:t>Ross Thompson</w:t>
      </w:r>
      <w:r>
        <w:t>, Barbara Robson, Garth Watson, Rob Rolls, Romain Drouart and Paul McInerney.</w:t>
      </w:r>
    </w:p>
    <w:bookmarkEnd w:id="76"/>
    <w:p w14:paraId="2CD67080" w14:textId="77777777" w:rsidR="005853A6" w:rsidRDefault="005853A6" w:rsidP="007E3273">
      <w:pPr>
        <w:pStyle w:val="Heading3"/>
      </w:pPr>
      <w:r>
        <w:t>Research Question</w:t>
      </w:r>
    </w:p>
    <w:p w14:paraId="39A6AA67" w14:textId="77777777" w:rsidR="008D6EB8" w:rsidRDefault="00851356" w:rsidP="004D3014">
      <w:r>
        <w:t xml:space="preserve">Review and conceptualisation formed the first phase of the </w:t>
      </w:r>
      <w:r w:rsidR="004D3014">
        <w:t>food web themes research activity and</w:t>
      </w:r>
      <w:r w:rsidR="008D6EB8">
        <w:t xml:space="preserve"> identif</w:t>
      </w:r>
      <w:r w:rsidR="004D3014">
        <w:t xml:space="preserve">ied </w:t>
      </w:r>
      <w:r w:rsidR="008D6EB8">
        <w:t>our current knowledge status and critical knowledge gaps</w:t>
      </w:r>
      <w:r w:rsidR="005E2C78">
        <w:t xml:space="preserve"> surrounding the influence of flow on lowland river food webs</w:t>
      </w:r>
      <w:r w:rsidR="008D6EB8">
        <w:t>.</w:t>
      </w:r>
      <w:r w:rsidR="004D3014">
        <w:t xml:space="preserve"> The activity centred on development of three peer reviewed journal articles (see </w:t>
      </w:r>
      <w:r w:rsidR="00690079">
        <w:t>Appendix 1</w:t>
      </w:r>
      <w:r w:rsidR="00761EAA">
        <w:t>.1</w:t>
      </w:r>
      <w:r w:rsidR="00690079">
        <w:t xml:space="preserve"> </w:t>
      </w:r>
      <w:r w:rsidR="004D3014">
        <w:t xml:space="preserve">for full article details) </w:t>
      </w:r>
      <w:r w:rsidR="00B955A9">
        <w:t>to</w:t>
      </w:r>
      <w:r w:rsidR="004D3014">
        <w:t xml:space="preserve"> inform and direct </w:t>
      </w:r>
      <w:r w:rsidR="00B955A9">
        <w:t xml:space="preserve">future </w:t>
      </w:r>
      <w:r w:rsidR="004D3014">
        <w:t>research planning for the EWKR food web theme.</w:t>
      </w:r>
    </w:p>
    <w:p w14:paraId="49E40B55" w14:textId="77777777" w:rsidR="005A68E2" w:rsidRDefault="000034E3" w:rsidP="005A68E2">
      <w:r>
        <w:t xml:space="preserve">The </w:t>
      </w:r>
      <w:r w:rsidR="004D3014">
        <w:t xml:space="preserve">first article comprised a global literature review of research </w:t>
      </w:r>
      <w:r w:rsidR="00DA7E06">
        <w:t>investigating</w:t>
      </w:r>
      <w:r w:rsidR="00F6534C">
        <w:t xml:space="preserve"> the </w:t>
      </w:r>
      <w:r>
        <w:t>influence of flow on lowland river food webs</w:t>
      </w:r>
      <w:r w:rsidR="00F6534C">
        <w:t xml:space="preserve"> (Rolls </w:t>
      </w:r>
      <w:r w:rsidR="00F6534C" w:rsidRPr="00F6534C">
        <w:rPr>
          <w:i/>
        </w:rPr>
        <w:t>et al</w:t>
      </w:r>
      <w:r w:rsidR="00F6534C">
        <w:t>. In prep)</w:t>
      </w:r>
      <w:r>
        <w:t xml:space="preserve">. The review </w:t>
      </w:r>
      <w:r w:rsidR="005A68E2">
        <w:t xml:space="preserve">aimed to </w:t>
      </w:r>
      <w:r>
        <w:t>inform</w:t>
      </w:r>
      <w:r w:rsidR="005A68E2">
        <w:t xml:space="preserve"> </w:t>
      </w:r>
      <w:r>
        <w:t xml:space="preserve">development of a conceptual model, identify critical knowledge gaps, and provide the logic and rationale for the research activities proposed in the </w:t>
      </w:r>
      <w:r w:rsidR="00D61B6F">
        <w:t>t</w:t>
      </w:r>
      <w:r>
        <w:t>heme’s research plan.</w:t>
      </w:r>
    </w:p>
    <w:p w14:paraId="4C939485" w14:textId="77777777" w:rsidR="00D07DE1" w:rsidRDefault="005A68E2" w:rsidP="00D07DE1">
      <w:r>
        <w:t>The second article</w:t>
      </w:r>
      <w:r w:rsidR="000034E3">
        <w:t xml:space="preserve"> review</w:t>
      </w:r>
      <w:r>
        <w:t>ed</w:t>
      </w:r>
      <w:r w:rsidR="000034E3">
        <w:t xml:space="preserve"> potential food web indicators that could be incorporated into the monitoring and evaluation of environmental flows</w:t>
      </w:r>
      <w:r>
        <w:t xml:space="preserve"> </w:t>
      </w:r>
      <w:r>
        <w:fldChar w:fldCharType="begin"/>
      </w:r>
      <w:r>
        <w:instrText xml:space="preserve"> ADDIN EN.CITE &lt;EndNote&gt;&lt;Cite&gt;&lt;Author&gt;Rolls&lt;/Author&gt;&lt;Year&gt;2017&lt;/Year&gt;&lt;RecNum&gt;1533&lt;/RecNum&gt;&lt;DisplayText&gt;(Rolls&lt;style face="italic"&gt; et al.&lt;/style&gt; 2017)&lt;/DisplayText&gt;&lt;record&gt;&lt;rec-number&gt;1533&lt;/rec-number&gt;&lt;foreign-keys&gt;&lt;key app="EN" db-id="d25sv9509t0df1evdw6xf5r6ppts2setzfw5" timestamp="1533878274"&gt;1533&lt;/key&gt;&lt;/foreign-keys&gt;&lt;ref-type name="Journal Article"&gt;17&lt;/ref-type&gt;&lt;contributors&gt;&lt;authors&gt;&lt;author&gt;Rolls, Robert J&lt;/author&gt;&lt;author&gt;Baldwin, Darren S&lt;/author&gt;&lt;author&gt;Bond, Nick R&lt;/author&gt;&lt;author&gt;Lester, Rebecca E&lt;/author&gt;&lt;author&gt;Robson, Barbara J&lt;/author&gt;&lt;author&gt;Ryder, Daren S&lt;/author&gt;&lt;author&gt;Thompson, Ross M&lt;/author&gt;&lt;author&gt;Watson, Garth A&lt;/author&gt;&lt;/authors&gt;&lt;/contributors&gt;&lt;titles&gt;&lt;title&gt;A framework for evaluating food-web responses to hydrological manipulations in riverine systems&lt;/title&gt;&lt;secondary-title&gt;Journal of environmental management&lt;/secondary-title&gt;&lt;/titles&gt;&lt;periodical&gt;&lt;full-title&gt;Journal of Environmental Management&lt;/full-title&gt;&lt;abbr-1&gt;J Environ Manage&lt;/abbr-1&gt;&lt;abbr-2&gt;J. Environ. Manage.&lt;/abbr-2&gt;&lt;/periodical&gt;&lt;pages&gt;136-150&lt;/pages&gt;&lt;volume&gt;203&lt;/volume&gt;&lt;dates&gt;&lt;year&gt;2017&lt;/year&gt;&lt;/dates&gt;&lt;isbn&gt;0301-4797&lt;/isbn&gt;&lt;urls&gt;&lt;/urls&gt;&lt;/record&gt;&lt;/Cite&gt;&lt;/EndNote&gt;</w:instrText>
      </w:r>
      <w:r>
        <w:fldChar w:fldCharType="separate"/>
      </w:r>
      <w:r>
        <w:rPr>
          <w:noProof/>
        </w:rPr>
        <w:t>(Rolls</w:t>
      </w:r>
      <w:r w:rsidRPr="005A68E2">
        <w:rPr>
          <w:i/>
          <w:noProof/>
        </w:rPr>
        <w:t xml:space="preserve"> et al.</w:t>
      </w:r>
      <w:r>
        <w:rPr>
          <w:noProof/>
        </w:rPr>
        <w:t xml:space="preserve"> 2017)</w:t>
      </w:r>
      <w:r>
        <w:fldChar w:fldCharType="end"/>
      </w:r>
      <w:r w:rsidR="000034E3">
        <w:t xml:space="preserve">. The review </w:t>
      </w:r>
      <w:r>
        <w:t>sought</w:t>
      </w:r>
      <w:r w:rsidR="000034E3">
        <w:t xml:space="preserve"> to address a management need to evaluate ecosystem function outcomes of environmental flows.</w:t>
      </w:r>
    </w:p>
    <w:p w14:paraId="54B58795" w14:textId="77777777" w:rsidR="008D6EB8" w:rsidRPr="008D6EB8" w:rsidRDefault="00D84E89" w:rsidP="00F6534C">
      <w:r>
        <w:t>The third article</w:t>
      </w:r>
      <w:r w:rsidR="00D07DE1">
        <w:t xml:space="preserve"> review</w:t>
      </w:r>
      <w:r w:rsidR="00F6534C">
        <w:t>ed</w:t>
      </w:r>
      <w:r w:rsidR="000034E3">
        <w:t xml:space="preserve"> approaches to modelling predictive capacity</w:t>
      </w:r>
      <w:r w:rsidR="00D07DE1">
        <w:t xml:space="preserve"> </w:t>
      </w:r>
      <w:r w:rsidR="00D07DE1">
        <w:fldChar w:fldCharType="begin"/>
      </w:r>
      <w:r w:rsidR="00D07DE1">
        <w:instrText xml:space="preserve"> ADDIN EN.CITE &lt;EndNote&gt;&lt;Cite&gt;&lt;Author&gt;Robson&lt;/Author&gt;&lt;Year&gt;2017&lt;/Year&gt;&lt;RecNum&gt;1534&lt;/RecNum&gt;&lt;DisplayText&gt;(Robson&lt;style face="italic"&gt; et al.&lt;/style&gt; 2017)&lt;/DisplayText&gt;&lt;record&gt;&lt;rec-number&gt;1534&lt;/rec-number&gt;&lt;foreign-keys&gt;&lt;key app="EN" db-id="d25sv9509t0df1evdw6xf5r6ppts2setzfw5" timestamp="1533878306"&gt;1534&lt;/key&gt;&lt;/foreign-keys&gt;&lt;ref-type name="Journal Article"&gt;17&lt;/ref-type&gt;&lt;contributors&gt;&lt;authors&gt;&lt;author&gt;Robson, Barbara J&lt;/author&gt;&lt;author&gt;Lester, Rebecca E&lt;/author&gt;&lt;author&gt;Baldwin, Darren S&lt;/author&gt;&lt;author&gt;Bond, Nicholas R&lt;/author&gt;&lt;author&gt;Drouart, Romain&lt;/author&gt;&lt;author&gt;Rolls, Robert J&lt;/author&gt;&lt;author&gt;Ryder, Darren S&lt;/author&gt;&lt;author&gt;Thompson, Ross M&lt;/author&gt;&lt;/authors&gt;&lt;/contributors&gt;&lt;titles&gt;&lt;title&gt;Modelling food-web mediated effects of hydrological variability and environmental flows&lt;/title&gt;&lt;secondary-title&gt;Water research&lt;/secondary-title&gt;&lt;/titles&gt;&lt;periodical&gt;&lt;full-title&gt;Water Research&lt;/full-title&gt;&lt;abbr-1&gt;Water Res&lt;/abbr-1&gt;&lt;abbr-2&gt;Water Res&lt;/abbr-2&gt;&lt;/periodical&gt;&lt;pages&gt;108-128&lt;/pages&gt;&lt;volume&gt;124&lt;/volume&gt;&lt;dates&gt;&lt;year&gt;2017&lt;/year&gt;&lt;/dates&gt;&lt;isbn&gt;0043-1354&lt;/isbn&gt;&lt;urls&gt;&lt;/urls&gt;&lt;/record&gt;&lt;/Cite&gt;&lt;/EndNote&gt;</w:instrText>
      </w:r>
      <w:r w:rsidR="00D07DE1">
        <w:fldChar w:fldCharType="separate"/>
      </w:r>
      <w:r w:rsidR="00D07DE1">
        <w:rPr>
          <w:noProof/>
        </w:rPr>
        <w:t>(Robson</w:t>
      </w:r>
      <w:r w:rsidR="00D07DE1" w:rsidRPr="00D07DE1">
        <w:rPr>
          <w:i/>
          <w:noProof/>
        </w:rPr>
        <w:t xml:space="preserve"> et al.</w:t>
      </w:r>
      <w:r w:rsidR="00D07DE1">
        <w:rPr>
          <w:noProof/>
        </w:rPr>
        <w:t xml:space="preserve"> 2017)</w:t>
      </w:r>
      <w:r w:rsidR="00D07DE1">
        <w:fldChar w:fldCharType="end"/>
      </w:r>
      <w:r w:rsidR="000034E3">
        <w:t>.</w:t>
      </w:r>
      <w:r w:rsidR="00D07DE1">
        <w:t xml:space="preserve"> </w:t>
      </w:r>
      <w:r w:rsidR="000034E3">
        <w:t>Th</w:t>
      </w:r>
      <w:r w:rsidR="00D07DE1">
        <w:t xml:space="preserve">e </w:t>
      </w:r>
      <w:r w:rsidR="000034E3">
        <w:t xml:space="preserve">review </w:t>
      </w:r>
      <w:r w:rsidR="00D07DE1">
        <w:t xml:space="preserve">sought to </w:t>
      </w:r>
      <w:r w:rsidR="000034E3">
        <w:t xml:space="preserve">inform the development of the </w:t>
      </w:r>
      <w:r w:rsidR="00D61B6F">
        <w:t>t</w:t>
      </w:r>
      <w:r w:rsidR="000034E3">
        <w:t>heme’s research plan by identifying the most appropriate approaches to modelling food web responses to environmental flows</w:t>
      </w:r>
      <w:r w:rsidR="00D61B6F">
        <w:t xml:space="preserve"> and thereby underpinning predictions of how changes in flow would affect food webs</w:t>
      </w:r>
      <w:r w:rsidR="000034E3">
        <w:t xml:space="preserve">. </w:t>
      </w:r>
    </w:p>
    <w:p w14:paraId="531F5417" w14:textId="77777777" w:rsidR="005853A6" w:rsidRDefault="005853A6" w:rsidP="007E3273">
      <w:pPr>
        <w:pStyle w:val="Heading3"/>
      </w:pPr>
      <w:bookmarkStart w:id="77" w:name="_Ref9845783"/>
      <w:r>
        <w:t>Research Outcomes Summary</w:t>
      </w:r>
      <w:bookmarkEnd w:id="77"/>
    </w:p>
    <w:p w14:paraId="73E9E4F2" w14:textId="77777777" w:rsidR="00BC1CFD" w:rsidRPr="007F083D" w:rsidRDefault="00BC1CFD" w:rsidP="00D61B6F">
      <w:pPr>
        <w:autoSpaceDE w:val="0"/>
        <w:autoSpaceDN w:val="0"/>
        <w:adjustRightInd w:val="0"/>
        <w:spacing w:after="0"/>
      </w:pPr>
      <w:r w:rsidRPr="007F083D">
        <w:rPr>
          <w:b/>
        </w:rPr>
        <w:t>Article 1</w:t>
      </w:r>
      <w:r w:rsidRPr="00F118B0">
        <w:t xml:space="preserve"> – </w:t>
      </w:r>
      <w:r w:rsidR="00F118B0" w:rsidRPr="007F083D">
        <w:t>Rolls, R. J, Baldwin, D. S,, Ryder, D. S, Bond, N. R, Gawne, Lester, R. E, McInerney, P. J, Robson, B J, Thompson, R. M. Hydrological drivers of trophic dynamics in river and floodplain ecosystems as a basis for process-based restoration using environmental flows. In Prep.</w:t>
      </w:r>
    </w:p>
    <w:p w14:paraId="6F011C03" w14:textId="77777777" w:rsidR="00655893" w:rsidRPr="007F083D" w:rsidRDefault="00655893" w:rsidP="00F118B0">
      <w:pPr>
        <w:autoSpaceDE w:val="0"/>
        <w:autoSpaceDN w:val="0"/>
        <w:adjustRightInd w:val="0"/>
        <w:spacing w:after="0"/>
      </w:pPr>
    </w:p>
    <w:p w14:paraId="189C81EC" w14:textId="77777777" w:rsidR="00352743" w:rsidRPr="008C6262" w:rsidRDefault="00DA7E06" w:rsidP="00F118B0">
      <w:pPr>
        <w:autoSpaceDE w:val="0"/>
        <w:autoSpaceDN w:val="0"/>
        <w:adjustRightInd w:val="0"/>
        <w:spacing w:after="0"/>
      </w:pPr>
      <w:r>
        <w:t>Article 1</w:t>
      </w:r>
      <w:r w:rsidR="00352743">
        <w:t xml:space="preserve"> i</w:t>
      </w:r>
      <w:r w:rsidR="00352743" w:rsidRPr="00352743">
        <w:t>dentified</w:t>
      </w:r>
      <w:r w:rsidR="00352743">
        <w:t>:</w:t>
      </w:r>
    </w:p>
    <w:p w14:paraId="473104B0" w14:textId="77777777" w:rsidR="00352743" w:rsidRPr="00352743" w:rsidRDefault="009B0C03" w:rsidP="0042378D">
      <w:pPr>
        <w:numPr>
          <w:ilvl w:val="0"/>
          <w:numId w:val="23"/>
        </w:numPr>
        <w:autoSpaceDE w:val="0"/>
        <w:autoSpaceDN w:val="0"/>
        <w:adjustRightInd w:val="0"/>
        <w:spacing w:after="0"/>
      </w:pPr>
      <w:r w:rsidRPr="00352743">
        <w:t>four primary questions</w:t>
      </w:r>
      <w:r w:rsidR="00352743">
        <w:t xml:space="preserve"> that future EWKR food web research should address</w:t>
      </w:r>
      <w:r w:rsidRPr="00352743">
        <w:t>:</w:t>
      </w:r>
    </w:p>
    <w:p w14:paraId="3E8DB87E" w14:textId="77777777" w:rsidR="009B0C03" w:rsidRPr="00352743" w:rsidRDefault="009B0C03" w:rsidP="0042378D">
      <w:pPr>
        <w:numPr>
          <w:ilvl w:val="0"/>
          <w:numId w:val="24"/>
        </w:numPr>
        <w:tabs>
          <w:tab w:val="num" w:pos="720"/>
        </w:tabs>
        <w:autoSpaceDE w:val="0"/>
        <w:autoSpaceDN w:val="0"/>
        <w:adjustRightInd w:val="0"/>
        <w:spacing w:after="0"/>
      </w:pPr>
      <w:r w:rsidRPr="00352743">
        <w:t>the sources and production of organic matter</w:t>
      </w:r>
    </w:p>
    <w:p w14:paraId="5DEB8A78" w14:textId="77777777" w:rsidR="009B0C03" w:rsidRPr="00352743" w:rsidRDefault="009B0C03" w:rsidP="0042378D">
      <w:pPr>
        <w:numPr>
          <w:ilvl w:val="0"/>
          <w:numId w:val="24"/>
        </w:numPr>
        <w:tabs>
          <w:tab w:val="num" w:pos="720"/>
        </w:tabs>
        <w:autoSpaceDE w:val="0"/>
        <w:autoSpaceDN w:val="0"/>
        <w:adjustRightInd w:val="0"/>
        <w:spacing w:after="0"/>
      </w:pPr>
      <w:r w:rsidRPr="00352743">
        <w:t>transport and accessibility of energy throughout river and floodplain systems</w:t>
      </w:r>
    </w:p>
    <w:p w14:paraId="302C0F7C" w14:textId="77777777" w:rsidR="00655893" w:rsidRPr="00352743" w:rsidRDefault="00655893" w:rsidP="0042378D">
      <w:pPr>
        <w:numPr>
          <w:ilvl w:val="0"/>
          <w:numId w:val="24"/>
        </w:numPr>
        <w:autoSpaceDE w:val="0"/>
        <w:autoSpaceDN w:val="0"/>
        <w:adjustRightInd w:val="0"/>
        <w:spacing w:after="0"/>
      </w:pPr>
      <w:r w:rsidRPr="00352743">
        <w:t>nutritional value of energy resources for consumers</w:t>
      </w:r>
    </w:p>
    <w:p w14:paraId="255AE57C" w14:textId="77777777" w:rsidR="00352743" w:rsidRPr="00352743" w:rsidRDefault="00655893" w:rsidP="0042378D">
      <w:pPr>
        <w:numPr>
          <w:ilvl w:val="0"/>
          <w:numId w:val="24"/>
        </w:numPr>
        <w:autoSpaceDE w:val="0"/>
        <w:autoSpaceDN w:val="0"/>
        <w:adjustRightInd w:val="0"/>
        <w:spacing w:after="0"/>
      </w:pPr>
      <w:r w:rsidRPr="00352743">
        <w:t>the transfer of energy through food chains to higher consumers</w:t>
      </w:r>
      <w:r w:rsidR="00D61B6F">
        <w:t>;</w:t>
      </w:r>
    </w:p>
    <w:p w14:paraId="2B228CEE" w14:textId="77777777" w:rsidR="00352743" w:rsidRPr="00352743" w:rsidRDefault="009B0C03" w:rsidP="0042378D">
      <w:pPr>
        <w:numPr>
          <w:ilvl w:val="0"/>
          <w:numId w:val="25"/>
        </w:numPr>
        <w:autoSpaceDE w:val="0"/>
        <w:autoSpaceDN w:val="0"/>
        <w:adjustRightInd w:val="0"/>
        <w:spacing w:after="0"/>
      </w:pPr>
      <w:r w:rsidRPr="00352743">
        <w:t>a need to distinguish interactions between hydrology and trophic dynamics</w:t>
      </w:r>
      <w:r w:rsidR="00D61B6F">
        <w:t>;</w:t>
      </w:r>
    </w:p>
    <w:p w14:paraId="678559DB" w14:textId="77777777" w:rsidR="009B0C03" w:rsidRPr="00352743" w:rsidRDefault="00352743" w:rsidP="0042378D">
      <w:pPr>
        <w:numPr>
          <w:ilvl w:val="0"/>
          <w:numId w:val="25"/>
        </w:numPr>
        <w:autoSpaceDE w:val="0"/>
        <w:autoSpaceDN w:val="0"/>
        <w:adjustRightInd w:val="0"/>
        <w:spacing w:after="0"/>
      </w:pPr>
      <w:r>
        <w:t>t</w:t>
      </w:r>
      <w:r w:rsidR="009B0C03" w:rsidRPr="00352743">
        <w:t>hat more work is needed to understand context-dependency and spatial and temporal scales of the effects of hydrology on trophic dynamics in river and floodplain systems.</w:t>
      </w:r>
    </w:p>
    <w:p w14:paraId="01D506C5" w14:textId="77777777" w:rsidR="00655893" w:rsidRPr="007F083D" w:rsidRDefault="00655893" w:rsidP="00F118B0">
      <w:pPr>
        <w:autoSpaceDE w:val="0"/>
        <w:autoSpaceDN w:val="0"/>
        <w:adjustRightInd w:val="0"/>
        <w:spacing w:after="0"/>
      </w:pPr>
    </w:p>
    <w:p w14:paraId="64716FBB" w14:textId="77777777" w:rsidR="00DE406D" w:rsidRPr="007F083D" w:rsidRDefault="00DE406D" w:rsidP="00B65B2C">
      <w:pPr>
        <w:pStyle w:val="BodyText"/>
      </w:pPr>
      <w:r w:rsidRPr="00D61B6F">
        <w:rPr>
          <w:b/>
        </w:rPr>
        <w:t>Article 2</w:t>
      </w:r>
      <w:r>
        <w:t xml:space="preserve"> – </w:t>
      </w:r>
      <w:r w:rsidRPr="007F083D">
        <w:t xml:space="preserve">Rolls, R.J., Baldwin, D.S., Bond, N.R., Lester, R.E., Robson, B.J., Ryder, D.S., Thompson, R.M., and Watson, G.A. (2017) A framework for evaluating food-web responses to hydrological manipulations in riverine systems. </w:t>
      </w:r>
      <w:r w:rsidRPr="007F083D">
        <w:rPr>
          <w:i/>
        </w:rPr>
        <w:t xml:space="preserve">Journal of </w:t>
      </w:r>
      <w:r w:rsidR="007F083D" w:rsidRPr="007F083D">
        <w:rPr>
          <w:i/>
        </w:rPr>
        <w:t>E</w:t>
      </w:r>
      <w:r w:rsidRPr="007F083D">
        <w:rPr>
          <w:i/>
        </w:rPr>
        <w:t xml:space="preserve">nvironmental </w:t>
      </w:r>
      <w:r w:rsidR="007F083D" w:rsidRPr="007F083D">
        <w:rPr>
          <w:i/>
        </w:rPr>
        <w:t>M</w:t>
      </w:r>
      <w:r w:rsidRPr="007F083D">
        <w:rPr>
          <w:i/>
        </w:rPr>
        <w:t>anagement</w:t>
      </w:r>
      <w:r w:rsidRPr="007F083D">
        <w:t xml:space="preserve"> 203, 136-150.</w:t>
      </w:r>
    </w:p>
    <w:p w14:paraId="6ED853AA" w14:textId="77777777" w:rsidR="00352743" w:rsidRDefault="00DA7E06" w:rsidP="00B65B2C">
      <w:pPr>
        <w:pStyle w:val="BodyText"/>
      </w:pPr>
      <w:r>
        <w:t>Article 2 identified:</w:t>
      </w:r>
    </w:p>
    <w:p w14:paraId="7C0EA5D4" w14:textId="77777777" w:rsidR="009B0C03" w:rsidRPr="00DA7E06" w:rsidRDefault="009B0C03" w:rsidP="0042378D">
      <w:pPr>
        <w:numPr>
          <w:ilvl w:val="0"/>
          <w:numId w:val="25"/>
        </w:numPr>
        <w:autoSpaceDE w:val="0"/>
        <w:autoSpaceDN w:val="0"/>
        <w:adjustRightInd w:val="0"/>
        <w:spacing w:after="0"/>
      </w:pPr>
      <w:r w:rsidRPr="00DA7E06">
        <w:t>a framework for monitoring the effects of hydrological regimes on riverine trophic dynamics</w:t>
      </w:r>
    </w:p>
    <w:p w14:paraId="58FCA6A2" w14:textId="77777777" w:rsidR="009B0C03" w:rsidRPr="00DA7E06" w:rsidRDefault="00DA7E06" w:rsidP="0042378D">
      <w:pPr>
        <w:numPr>
          <w:ilvl w:val="0"/>
          <w:numId w:val="25"/>
        </w:numPr>
        <w:autoSpaceDE w:val="0"/>
        <w:autoSpaceDN w:val="0"/>
        <w:adjustRightInd w:val="0"/>
        <w:spacing w:after="0"/>
      </w:pPr>
      <w:r>
        <w:t>that</w:t>
      </w:r>
      <w:r w:rsidR="009B0C03" w:rsidRPr="00DA7E06">
        <w:t xml:space="preserve"> meaningful indicators </w:t>
      </w:r>
      <w:r>
        <w:t>are</w:t>
      </w:r>
      <w:r w:rsidR="009B0C03" w:rsidRPr="00DA7E06">
        <w:t xml:space="preserve"> dependent on a conceptual model of food web drivers</w:t>
      </w:r>
    </w:p>
    <w:p w14:paraId="6F916EFD" w14:textId="77777777" w:rsidR="009B0C03" w:rsidRPr="00DA7E06" w:rsidRDefault="00DA7E06" w:rsidP="0042378D">
      <w:pPr>
        <w:numPr>
          <w:ilvl w:val="0"/>
          <w:numId w:val="25"/>
        </w:numPr>
        <w:autoSpaceDE w:val="0"/>
        <w:autoSpaceDN w:val="0"/>
        <w:adjustRightInd w:val="0"/>
        <w:spacing w:after="0"/>
      </w:pPr>
      <w:r>
        <w:t>a</w:t>
      </w:r>
      <w:r w:rsidR="009B0C03" w:rsidRPr="00DA7E06">
        <w:t>nalytical methods to quantify trophic dynamics are evaluated</w:t>
      </w:r>
    </w:p>
    <w:p w14:paraId="395BCD75" w14:textId="77777777" w:rsidR="009B0C03" w:rsidRPr="00DA7E06" w:rsidRDefault="007A268D" w:rsidP="0042378D">
      <w:pPr>
        <w:numPr>
          <w:ilvl w:val="0"/>
          <w:numId w:val="25"/>
        </w:numPr>
        <w:autoSpaceDE w:val="0"/>
        <w:autoSpaceDN w:val="0"/>
        <w:adjustRightInd w:val="0"/>
        <w:spacing w:after="0"/>
      </w:pPr>
      <w:r>
        <w:t>c</w:t>
      </w:r>
      <w:r w:rsidR="009B0C03" w:rsidRPr="00DA7E06">
        <w:t>hallenges and opportunities for integrating trophic dynamics in monitoring</w:t>
      </w:r>
    </w:p>
    <w:p w14:paraId="11E5CA90" w14:textId="77777777" w:rsidR="00DA7E06" w:rsidRDefault="00DA7E06" w:rsidP="00B65B2C">
      <w:pPr>
        <w:pStyle w:val="BodyText"/>
      </w:pPr>
    </w:p>
    <w:p w14:paraId="3798AD9C" w14:textId="77777777" w:rsidR="008C6262" w:rsidRPr="007F083D" w:rsidRDefault="00DE406D" w:rsidP="00B65B2C">
      <w:pPr>
        <w:pStyle w:val="BodyText"/>
      </w:pPr>
      <w:r w:rsidRPr="00D61B6F">
        <w:rPr>
          <w:b/>
        </w:rPr>
        <w:t xml:space="preserve">Article 3 </w:t>
      </w:r>
      <w:r>
        <w:t xml:space="preserve">– </w:t>
      </w:r>
      <w:r w:rsidRPr="007F083D">
        <w:t xml:space="preserve">Robson, B.J., Lester, R.E., Baldwin, D.S., Bond, N.R., Drouart, R., Rolls, R.J., Ryder, D.S., and Thompson, R.M. (2017) Modelling food-web mediated effects of hydrological variability and environmental flows. </w:t>
      </w:r>
      <w:r w:rsidRPr="007F083D">
        <w:rPr>
          <w:i/>
        </w:rPr>
        <w:t xml:space="preserve">Water </w:t>
      </w:r>
      <w:r w:rsidR="007F083D" w:rsidRPr="007F083D">
        <w:rPr>
          <w:i/>
        </w:rPr>
        <w:t>R</w:t>
      </w:r>
      <w:r w:rsidRPr="007F083D">
        <w:rPr>
          <w:i/>
        </w:rPr>
        <w:t>esearch</w:t>
      </w:r>
      <w:r w:rsidRPr="007F083D">
        <w:t xml:space="preserve"> 124, 108-128.</w:t>
      </w:r>
    </w:p>
    <w:p w14:paraId="77491575" w14:textId="77777777" w:rsidR="008C6262" w:rsidRDefault="008C6262" w:rsidP="00B65B2C">
      <w:pPr>
        <w:pStyle w:val="BodyText"/>
      </w:pPr>
      <w:r>
        <w:t>Article 3 identified:</w:t>
      </w:r>
    </w:p>
    <w:p w14:paraId="49C916E6" w14:textId="77777777" w:rsidR="009B0C03" w:rsidRPr="008C6262" w:rsidRDefault="008C6262" w:rsidP="0042378D">
      <w:pPr>
        <w:numPr>
          <w:ilvl w:val="0"/>
          <w:numId w:val="25"/>
        </w:numPr>
        <w:autoSpaceDE w:val="0"/>
        <w:autoSpaceDN w:val="0"/>
        <w:adjustRightInd w:val="0"/>
        <w:spacing w:after="0"/>
      </w:pPr>
      <w:bookmarkStart w:id="78" w:name="_Hlk11400248"/>
      <w:r>
        <w:t>v</w:t>
      </w:r>
      <w:r w:rsidR="009B0C03" w:rsidRPr="008C6262">
        <w:t>ariations in hydrologic regime affect food-web structure and function</w:t>
      </w:r>
    </w:p>
    <w:bookmarkEnd w:id="78"/>
    <w:p w14:paraId="428056E3" w14:textId="77777777" w:rsidR="009B0C03" w:rsidRPr="008C6262" w:rsidRDefault="009B0C03" w:rsidP="0042378D">
      <w:pPr>
        <w:numPr>
          <w:ilvl w:val="0"/>
          <w:numId w:val="25"/>
        </w:numPr>
        <w:autoSpaceDE w:val="0"/>
        <w:autoSpaceDN w:val="0"/>
        <w:adjustRightInd w:val="0"/>
        <w:spacing w:after="0"/>
      </w:pPr>
      <w:r w:rsidRPr="008C6262">
        <w:t>approaches to modelling and their utility in predicting food-web change</w:t>
      </w:r>
    </w:p>
    <w:p w14:paraId="50921A6E" w14:textId="77777777" w:rsidR="009B0C03" w:rsidRPr="008C6262" w:rsidRDefault="009B0C03" w:rsidP="0042378D">
      <w:pPr>
        <w:numPr>
          <w:ilvl w:val="0"/>
          <w:numId w:val="25"/>
        </w:numPr>
        <w:autoSpaceDE w:val="0"/>
        <w:autoSpaceDN w:val="0"/>
        <w:adjustRightInd w:val="0"/>
        <w:spacing w:after="0"/>
      </w:pPr>
      <w:r w:rsidRPr="008C6262">
        <w:t>11 model features</w:t>
      </w:r>
      <w:r w:rsidR="008C6262">
        <w:t xml:space="preserve"> that</w:t>
      </w:r>
      <w:r w:rsidRPr="008C6262">
        <w:t xml:space="preserve"> enable prediction of food-web outcomes of hydrological variability</w:t>
      </w:r>
    </w:p>
    <w:p w14:paraId="100CD13F" w14:textId="53C58A19" w:rsidR="009B0C03" w:rsidRPr="008C6262" w:rsidRDefault="008C6262" w:rsidP="0042378D">
      <w:pPr>
        <w:numPr>
          <w:ilvl w:val="0"/>
          <w:numId w:val="25"/>
        </w:numPr>
        <w:autoSpaceDE w:val="0"/>
        <w:autoSpaceDN w:val="0"/>
        <w:adjustRightInd w:val="0"/>
        <w:spacing w:after="0"/>
      </w:pPr>
      <w:r>
        <w:t>that n</w:t>
      </w:r>
      <w:r w:rsidR="009B0C03" w:rsidRPr="008C6262">
        <w:t>o current model includes all these features</w:t>
      </w:r>
      <w:r w:rsidR="003D4231">
        <w:t xml:space="preserve"> (</w:t>
      </w:r>
      <w:r w:rsidR="005E7102">
        <w:fldChar w:fldCharType="begin"/>
      </w:r>
      <w:r w:rsidR="005E7102">
        <w:instrText xml:space="preserve"> REF _Ref5872420 \h </w:instrText>
      </w:r>
      <w:r w:rsidR="005E7102">
        <w:fldChar w:fldCharType="separate"/>
      </w:r>
      <w:r w:rsidR="008138E5">
        <w:t xml:space="preserve">Figure </w:t>
      </w:r>
      <w:r w:rsidR="008138E5">
        <w:rPr>
          <w:noProof/>
        </w:rPr>
        <w:t>3</w:t>
      </w:r>
      <w:r w:rsidR="005E7102">
        <w:fldChar w:fldCharType="end"/>
      </w:r>
      <w:r w:rsidR="003D4231">
        <w:t>)</w:t>
      </w:r>
      <w:r w:rsidR="009B0C03" w:rsidRPr="008C6262">
        <w:t>; a mix of approaches is indicated</w:t>
      </w:r>
    </w:p>
    <w:p w14:paraId="56C404D9" w14:textId="77777777" w:rsidR="00BC1CFD" w:rsidRDefault="008C6262" w:rsidP="0042378D">
      <w:pPr>
        <w:numPr>
          <w:ilvl w:val="0"/>
          <w:numId w:val="25"/>
        </w:numPr>
        <w:autoSpaceDE w:val="0"/>
        <w:autoSpaceDN w:val="0"/>
        <w:adjustRightInd w:val="0"/>
        <w:spacing w:after="0"/>
      </w:pPr>
      <w:bookmarkStart w:id="79" w:name="_Hlk11400262"/>
      <w:r>
        <w:t>that c</w:t>
      </w:r>
      <w:r w:rsidRPr="008C6262">
        <w:t>onsider</w:t>
      </w:r>
      <w:r>
        <w:t>ation</w:t>
      </w:r>
      <w:r w:rsidR="00992805">
        <w:t xml:space="preserve"> of</w:t>
      </w:r>
      <w:r w:rsidR="009B0C03" w:rsidRPr="008C6262">
        <w:t xml:space="preserve"> food web-hydrology interactions will improve environmental flow planning.</w:t>
      </w:r>
    </w:p>
    <w:bookmarkEnd w:id="79"/>
    <w:p w14:paraId="38FAE40E" w14:textId="77777777" w:rsidR="003D4231" w:rsidRDefault="003D4231" w:rsidP="003D4231">
      <w:pPr>
        <w:autoSpaceDE w:val="0"/>
        <w:autoSpaceDN w:val="0"/>
        <w:adjustRightInd w:val="0"/>
        <w:spacing w:after="0"/>
        <w:ind w:left="360"/>
      </w:pPr>
    </w:p>
    <w:p w14:paraId="0C0BC428" w14:textId="77777777" w:rsidR="003D4231" w:rsidRDefault="003D4231" w:rsidP="003D4231">
      <w:pPr>
        <w:autoSpaceDE w:val="0"/>
        <w:autoSpaceDN w:val="0"/>
        <w:adjustRightInd w:val="0"/>
        <w:spacing w:after="0"/>
        <w:ind w:left="360"/>
      </w:pPr>
    </w:p>
    <w:p w14:paraId="3A70E88E" w14:textId="77777777" w:rsidR="003D4231" w:rsidRDefault="003D4231" w:rsidP="003D4231">
      <w:pPr>
        <w:autoSpaceDE w:val="0"/>
        <w:autoSpaceDN w:val="0"/>
        <w:adjustRightInd w:val="0"/>
        <w:spacing w:after="0"/>
        <w:jc w:val="center"/>
      </w:pPr>
      <w:r>
        <w:rPr>
          <w:noProof/>
        </w:rPr>
        <w:drawing>
          <wp:inline distT="0" distB="0" distL="0" distR="0" wp14:anchorId="0B179F2B" wp14:editId="2441E8D9">
            <wp:extent cx="5305425" cy="3690436"/>
            <wp:effectExtent l="19050" t="19050" r="9525" b="24765"/>
            <wp:docPr id="33" name="Picture 3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odel.jpg"/>
                    <pic:cNvPicPr/>
                  </pic:nvPicPr>
                  <pic:blipFill>
                    <a:blip r:embed="rId31" cstate="email">
                      <a:extLst>
                        <a:ext uri="{28A0092B-C50C-407E-A947-70E740481C1C}">
                          <a14:useLocalDpi xmlns:a14="http://schemas.microsoft.com/office/drawing/2010/main"/>
                        </a:ext>
                      </a:extLst>
                    </a:blip>
                    <a:stretch>
                      <a:fillRect/>
                    </a:stretch>
                  </pic:blipFill>
                  <pic:spPr>
                    <a:xfrm>
                      <a:off x="0" y="0"/>
                      <a:ext cx="5312607" cy="3695432"/>
                    </a:xfrm>
                    <a:prstGeom prst="rect">
                      <a:avLst/>
                    </a:prstGeom>
                    <a:ln w="25400">
                      <a:solidFill>
                        <a:schemeClr val="tx1"/>
                      </a:solidFill>
                    </a:ln>
                  </pic:spPr>
                </pic:pic>
              </a:graphicData>
            </a:graphic>
          </wp:inline>
        </w:drawing>
      </w:r>
    </w:p>
    <w:p w14:paraId="18966801" w14:textId="13198011" w:rsidR="003D4231" w:rsidRPr="00F6534C" w:rsidRDefault="00FF099C" w:rsidP="00B65B2C">
      <w:pPr>
        <w:pStyle w:val="Caption"/>
      </w:pPr>
      <w:bookmarkStart w:id="80" w:name="_Ref5872420"/>
      <w:r>
        <w:t xml:space="preserve">Figure </w:t>
      </w:r>
      <w:r w:rsidR="002F4EEC">
        <w:rPr>
          <w:noProof/>
        </w:rPr>
        <w:fldChar w:fldCharType="begin"/>
      </w:r>
      <w:r w:rsidR="002F4EEC">
        <w:rPr>
          <w:noProof/>
        </w:rPr>
        <w:instrText xml:space="preserve"> SEQ Figure \* ARABIC </w:instrText>
      </w:r>
      <w:r w:rsidR="002F4EEC">
        <w:rPr>
          <w:noProof/>
        </w:rPr>
        <w:fldChar w:fldCharType="separate"/>
      </w:r>
      <w:r w:rsidR="008138E5">
        <w:rPr>
          <w:noProof/>
        </w:rPr>
        <w:t>3</w:t>
      </w:r>
      <w:r w:rsidR="002F4EEC">
        <w:rPr>
          <w:noProof/>
        </w:rPr>
        <w:fldChar w:fldCharType="end"/>
      </w:r>
      <w:bookmarkEnd w:id="80"/>
      <w:r>
        <w:t xml:space="preserve"> </w:t>
      </w:r>
      <w:r w:rsidR="003D4231" w:rsidRPr="003D4231">
        <w:t>Application of common food-web modelling approaches to different aquatic ecosystem types</w:t>
      </w:r>
      <w:r w:rsidR="003D4231">
        <w:t xml:space="preserve"> from </w:t>
      </w:r>
      <w:r w:rsidR="003D4231">
        <w:fldChar w:fldCharType="begin"/>
      </w:r>
      <w:r w:rsidR="003D4231">
        <w:instrText xml:space="preserve"> ADDIN EN.CITE &lt;EndNote&gt;&lt;Cite&gt;&lt;Author&gt;Robson&lt;/Author&gt;&lt;Year&gt;2017&lt;/Year&gt;&lt;RecNum&gt;1534&lt;/RecNum&gt;&lt;DisplayText&gt;(Robson&lt;style face="italic"&gt; et al.&lt;/style&gt; 2017)&lt;/DisplayText&gt;&lt;record&gt;&lt;rec-number&gt;1534&lt;/rec-number&gt;&lt;foreign-keys&gt;&lt;key app="EN" db-id="d25sv9509t0df1evdw6xf5r6ppts2setzfw5" timestamp="1533878306"&gt;1534&lt;/key&gt;&lt;/foreign-keys&gt;&lt;ref-type name="Journal Article"&gt;17&lt;/ref-type&gt;&lt;contributors&gt;&lt;authors&gt;&lt;author&gt;Robson, Barbara J&lt;/author&gt;&lt;author&gt;Lester, Rebecca E&lt;/author&gt;&lt;author&gt;Baldwin, Darren S&lt;/author&gt;&lt;author&gt;Bond, Nicholas R&lt;/author&gt;&lt;author&gt;Drouart, Romain&lt;/author&gt;&lt;author&gt;Rolls, Robert J&lt;/author&gt;&lt;author&gt;Ryder, Darren S&lt;/author&gt;&lt;author&gt;Thompson, Ross M&lt;/author&gt;&lt;/authors&gt;&lt;/contributors&gt;&lt;titles&gt;&lt;title&gt;Modelling food-web mediated effects of hydrological variability and environmental flows&lt;/title&gt;&lt;secondary-title&gt;Water research&lt;/secondary-title&gt;&lt;/titles&gt;&lt;periodical&gt;&lt;full-title&gt;Water Research&lt;/full-title&gt;&lt;abbr-1&gt;Water Res&lt;/abbr-1&gt;&lt;abbr-2&gt;Water Res&lt;/abbr-2&gt;&lt;/periodical&gt;&lt;pages&gt;108-128&lt;/pages&gt;&lt;volume&gt;124&lt;/volume&gt;&lt;dates&gt;&lt;year&gt;2017&lt;/year&gt;&lt;/dates&gt;&lt;isbn&gt;0043-1354&lt;/isbn&gt;&lt;urls&gt;&lt;/urls&gt;&lt;/record&gt;&lt;/Cite&gt;&lt;/EndNote&gt;</w:instrText>
      </w:r>
      <w:r w:rsidR="003D4231">
        <w:fldChar w:fldCharType="separate"/>
      </w:r>
      <w:r w:rsidR="003D4231">
        <w:rPr>
          <w:noProof/>
        </w:rPr>
        <w:t>(Robson</w:t>
      </w:r>
      <w:r w:rsidR="003D4231" w:rsidRPr="003D4231">
        <w:rPr>
          <w:i/>
          <w:noProof/>
        </w:rPr>
        <w:t xml:space="preserve"> et al.</w:t>
      </w:r>
      <w:r w:rsidR="003D4231">
        <w:rPr>
          <w:noProof/>
        </w:rPr>
        <w:t xml:space="preserve"> 2017)</w:t>
      </w:r>
      <w:r w:rsidR="003D4231">
        <w:fldChar w:fldCharType="end"/>
      </w:r>
      <w:r w:rsidR="003D4231" w:rsidRPr="003D4231">
        <w:t>. Models are arranged from most common to least common. Note that individual models could be categorised as more than one model type and many papers contained multiple models including either multiple ecosystem types (18%) and/or multiple examples per ecosystem type (22%). The category ‘simulated or theoretical’ is used for entirely artificial food web models that, in many instances, do not specify species types and are designed to run simulations testing specific hypotheses about food-web properties.</w:t>
      </w:r>
    </w:p>
    <w:p w14:paraId="5D20AEBA" w14:textId="77777777" w:rsidR="005853A6" w:rsidRDefault="005853A6" w:rsidP="007E3273">
      <w:pPr>
        <w:pStyle w:val="Heading3"/>
      </w:pPr>
      <w:bookmarkStart w:id="81" w:name="_Ref9845743"/>
      <w:r>
        <w:t>Water Management Application</w:t>
      </w:r>
      <w:bookmarkEnd w:id="81"/>
    </w:p>
    <w:p w14:paraId="49DBF088" w14:textId="77777777" w:rsidR="00DB69F6" w:rsidRDefault="00DB69F6" w:rsidP="00B65B2C">
      <w:pPr>
        <w:pStyle w:val="BodyText"/>
      </w:pPr>
      <w:r>
        <w:t>The three foundational articles collectively provide the following management recommendations:</w:t>
      </w:r>
    </w:p>
    <w:p w14:paraId="15A77EE1" w14:textId="77777777" w:rsidR="009B0C03" w:rsidRPr="00DB69F6" w:rsidRDefault="00DB69F6" w:rsidP="00B65B2C">
      <w:pPr>
        <w:pStyle w:val="BodyText"/>
        <w:numPr>
          <w:ilvl w:val="0"/>
          <w:numId w:val="26"/>
        </w:numPr>
      </w:pPr>
      <w:r>
        <w:rPr>
          <w:lang w:val="en-US"/>
        </w:rPr>
        <w:t xml:space="preserve">the use of </w:t>
      </w:r>
      <w:r w:rsidR="009B0C03" w:rsidRPr="00DB69F6">
        <w:rPr>
          <w:lang w:val="en-US"/>
        </w:rPr>
        <w:t xml:space="preserve">approaches </w:t>
      </w:r>
      <w:r w:rsidR="009B0C03" w:rsidRPr="00DB69F6">
        <w:t>that consider trophic dynamics across spatial and temporal scales</w:t>
      </w:r>
      <w:r w:rsidR="009B0C03" w:rsidRPr="00DB69F6">
        <w:rPr>
          <w:lang w:val="en-US"/>
        </w:rPr>
        <w:t xml:space="preserve"> to guide management of hydrological regimes </w:t>
      </w:r>
    </w:p>
    <w:p w14:paraId="55BB3FAD" w14:textId="77777777" w:rsidR="006528EA" w:rsidRPr="00DB69F6" w:rsidRDefault="006528EA" w:rsidP="00B65B2C">
      <w:pPr>
        <w:pStyle w:val="BodyText"/>
        <w:numPr>
          <w:ilvl w:val="0"/>
          <w:numId w:val="26"/>
        </w:numPr>
      </w:pPr>
      <w:r>
        <w:t>e</w:t>
      </w:r>
      <w:r w:rsidRPr="00DB69F6">
        <w:t>nsur</w:t>
      </w:r>
      <w:r>
        <w:t>e</w:t>
      </w:r>
      <w:r w:rsidRPr="00DB69F6">
        <w:t xml:space="preserve"> that the data used are comparable in terms of spatial and temporal scale </w:t>
      </w:r>
    </w:p>
    <w:p w14:paraId="0B86A3B2" w14:textId="77777777" w:rsidR="006528EA" w:rsidRDefault="006528EA" w:rsidP="00B65B2C">
      <w:pPr>
        <w:pStyle w:val="BodyText"/>
        <w:numPr>
          <w:ilvl w:val="0"/>
          <w:numId w:val="26"/>
        </w:numPr>
      </w:pPr>
      <w:r>
        <w:t>u</w:t>
      </w:r>
      <w:r w:rsidRPr="00DB69F6">
        <w:t>se of the generic framework</w:t>
      </w:r>
      <w:r>
        <w:t xml:space="preserve"> outlined in Article 2</w:t>
      </w:r>
      <w:r w:rsidRPr="00DB69F6">
        <w:t xml:space="preserve"> for developing monitoring and evaluating plans to incorporate trophic dynamics into environmental watering plans</w:t>
      </w:r>
    </w:p>
    <w:p w14:paraId="4742A0F5" w14:textId="77777777" w:rsidR="009B0C03" w:rsidRPr="00DB69F6" w:rsidRDefault="00DB69F6" w:rsidP="00B65B2C">
      <w:pPr>
        <w:pStyle w:val="BodyText"/>
        <w:numPr>
          <w:ilvl w:val="0"/>
          <w:numId w:val="26"/>
        </w:numPr>
      </w:pPr>
      <w:r>
        <w:t>a b</w:t>
      </w:r>
      <w:r w:rsidR="009B0C03" w:rsidRPr="00DB69F6">
        <w:t>etter integration of food-web and hydraulic models, taking physiologically</w:t>
      </w:r>
      <w:r w:rsidR="004A2356">
        <w:t>-</w:t>
      </w:r>
      <w:r w:rsidR="009B0C03" w:rsidRPr="00DB69F6">
        <w:t xml:space="preserve">based approaches to food quality effects, and better representation of variation in space and time that may create ecosystem control points </w:t>
      </w:r>
    </w:p>
    <w:p w14:paraId="6225A0CE" w14:textId="77777777" w:rsidR="009B0C03" w:rsidRPr="00DB69F6" w:rsidRDefault="009B1786" w:rsidP="00B65B2C">
      <w:pPr>
        <w:pStyle w:val="BodyText"/>
      </w:pPr>
      <w:r>
        <w:t xml:space="preserve">The three foundational articles collectively identify the following </w:t>
      </w:r>
      <w:r w:rsidR="00D43226">
        <w:t xml:space="preserve">research </w:t>
      </w:r>
      <w:r>
        <w:t>knowledge gaps:</w:t>
      </w:r>
    </w:p>
    <w:p w14:paraId="5896FBD1" w14:textId="77777777" w:rsidR="009B0C03" w:rsidRPr="009B1786" w:rsidRDefault="006528EA" w:rsidP="00B65B2C">
      <w:pPr>
        <w:pStyle w:val="BodyText"/>
        <w:numPr>
          <w:ilvl w:val="0"/>
          <w:numId w:val="27"/>
        </w:numPr>
      </w:pPr>
      <w:r>
        <w:rPr>
          <w:lang w:val="en-US"/>
        </w:rPr>
        <w:t>A</w:t>
      </w:r>
      <w:r w:rsidR="009B1786">
        <w:rPr>
          <w:lang w:val="en-US"/>
        </w:rPr>
        <w:t xml:space="preserve"> better </w:t>
      </w:r>
      <w:r w:rsidR="009B0C03" w:rsidRPr="009B1786">
        <w:rPr>
          <w:lang w:val="en-US"/>
        </w:rPr>
        <w:t>understanding of the four principles</w:t>
      </w:r>
      <w:r w:rsidR="0063028E">
        <w:rPr>
          <w:lang w:val="en-US"/>
        </w:rPr>
        <w:t xml:space="preserve"> adapted from </w:t>
      </w:r>
      <w:r w:rsidR="0063028E">
        <w:rPr>
          <w:lang w:val="en-US"/>
        </w:rPr>
        <w:fldChar w:fldCharType="begin"/>
      </w:r>
      <w:r w:rsidR="0063028E">
        <w:rPr>
          <w:lang w:val="en-US"/>
        </w:rPr>
        <w:instrText xml:space="preserve"> ADDIN EN.CITE &lt;EndNote&gt;&lt;Cite AuthorYear="1"&gt;&lt;Author&gt;Beechie&lt;/Author&gt;&lt;Year&gt;2010&lt;/Year&gt;&lt;RecNum&gt;1669&lt;/RecNum&gt;&lt;DisplayText&gt;Beechie&lt;style face="italic"&gt; et al.&lt;/style&gt; (2010)&lt;/DisplayText&gt;&lt;record&gt;&lt;rec-number&gt;1669&lt;/rec-number&gt;&lt;foreign-keys&gt;&lt;key app="EN" db-id="d25sv9509t0df1evdw6xf5r6ppts2setzfw5" timestamp="1553657390"&gt;1669&lt;/key&gt;&lt;/foreign-keys&gt;&lt;ref-type name="Journal Article"&gt;17&lt;/ref-type&gt;&lt;contributors&gt;&lt;authors&gt;&lt;author&gt;Beechie, Timothy J.&lt;/author&gt;&lt;author&gt;Sear, David A.&lt;/author&gt;&lt;author&gt;Pess, George R.&lt;/author&gt;&lt;author&gt;Moir, Hamish&lt;/author&gt;&lt;author&gt;Buffington, John M.&lt;/author&gt;&lt;author&gt;Olden, Julian D.&lt;/author&gt;&lt;author&gt;Pollock, Michael M.&lt;/author&gt;&lt;author&gt;Roni, Philip&lt;/author&gt;&lt;/authors&gt;&lt;/contributors&gt;&lt;titles&gt;&lt;title&gt;Process-based Principles for Restoring River Ecosystems&lt;/title&gt;&lt;secondary-title&gt;BioScience&lt;/secondary-title&gt;&lt;/titles&gt;&lt;periodical&gt;&lt;full-title&gt;Bioscience&lt;/full-title&gt;&lt;abbr-1&gt;Bioscience&lt;/abbr-1&gt;&lt;abbr-2&gt;Bioscience&lt;/abbr-2&gt;&lt;/periodical&gt;&lt;pages&gt;209-222&lt;/pages&gt;&lt;volume&gt;60&lt;/volume&gt;&lt;number&gt;3&lt;/number&gt;&lt;dates&gt;&lt;year&gt;2010&lt;/year&gt;&lt;/dates&gt;&lt;isbn&gt;0006-3568&lt;/isbn&gt;&lt;urls&gt;&lt;related-urls&gt;&lt;url&gt;https://doi.org/10.1525/bio.2010.60.3.7&lt;/url&gt;&lt;/related-urls&gt;&lt;/urls&gt;&lt;electronic-resource-num&gt;10.1525/bio.2010.60.3.7 %J BioScience&lt;/electronic-resource-num&gt;&lt;access-date&gt;3/27/2019&lt;/access-date&gt;&lt;/record&gt;&lt;/Cite&gt;&lt;/EndNote&gt;</w:instrText>
      </w:r>
      <w:r w:rsidR="0063028E">
        <w:rPr>
          <w:lang w:val="en-US"/>
        </w:rPr>
        <w:fldChar w:fldCharType="separate"/>
      </w:r>
      <w:r w:rsidR="0063028E">
        <w:rPr>
          <w:noProof/>
          <w:lang w:val="en-US"/>
        </w:rPr>
        <w:t>Beechie</w:t>
      </w:r>
      <w:r w:rsidR="0063028E" w:rsidRPr="0063028E">
        <w:rPr>
          <w:i/>
          <w:noProof/>
          <w:lang w:val="en-US"/>
        </w:rPr>
        <w:t xml:space="preserve"> et al.</w:t>
      </w:r>
      <w:r w:rsidR="0063028E">
        <w:rPr>
          <w:noProof/>
          <w:lang w:val="en-US"/>
        </w:rPr>
        <w:t xml:space="preserve"> (2010)</w:t>
      </w:r>
      <w:r w:rsidR="0063028E">
        <w:rPr>
          <w:lang w:val="en-US"/>
        </w:rPr>
        <w:fldChar w:fldCharType="end"/>
      </w:r>
      <w:r w:rsidR="009B0C03" w:rsidRPr="009B1786">
        <w:rPr>
          <w:lang w:val="en-US"/>
        </w:rPr>
        <w:t>:</w:t>
      </w:r>
    </w:p>
    <w:p w14:paraId="334759DE" w14:textId="77777777" w:rsidR="009B1786" w:rsidRPr="009B1786" w:rsidRDefault="009B1786" w:rsidP="00B65B2C">
      <w:pPr>
        <w:pStyle w:val="BodyText"/>
      </w:pPr>
      <w:r w:rsidRPr="009B1786">
        <w:t>(1) Explicit consideration of hydrology in studies of trophic dynamics in river and floodplain systems</w:t>
      </w:r>
    </w:p>
    <w:p w14:paraId="534F646D" w14:textId="77777777" w:rsidR="009B1786" w:rsidRPr="009B1786" w:rsidRDefault="009B1786" w:rsidP="00B65B2C">
      <w:pPr>
        <w:pStyle w:val="BodyText"/>
      </w:pPr>
      <w:r w:rsidRPr="009B1786">
        <w:t>(2) Context-dependenc</w:t>
      </w:r>
      <w:r w:rsidR="00AF4846">
        <w:t>e</w:t>
      </w:r>
      <w:r w:rsidRPr="009B1786">
        <w:t xml:space="preserve"> of trophic dynamic responses to hydrology</w:t>
      </w:r>
    </w:p>
    <w:p w14:paraId="27CC8E14" w14:textId="77777777" w:rsidR="009B1786" w:rsidRPr="009B1786" w:rsidRDefault="009B1786" w:rsidP="00B65B2C">
      <w:pPr>
        <w:pStyle w:val="BodyText"/>
      </w:pPr>
      <w:r w:rsidRPr="009B1786">
        <w:t>(3) Identification of the spatial scales at which trophic dynamics operate in response to hydrology</w:t>
      </w:r>
    </w:p>
    <w:p w14:paraId="6D735EFE" w14:textId="77777777" w:rsidR="009B1786" w:rsidRPr="009B1786" w:rsidRDefault="009B1786" w:rsidP="00B65B2C">
      <w:pPr>
        <w:pStyle w:val="BodyText"/>
      </w:pPr>
      <w:r w:rsidRPr="009B1786">
        <w:t>(4) Integration of trophic dynamics into experimental monitoring of hydrological manipulations to determine timeframes for recovery</w:t>
      </w:r>
    </w:p>
    <w:p w14:paraId="7E102C48" w14:textId="77777777" w:rsidR="009B0C03" w:rsidRPr="009B1786" w:rsidRDefault="009B0C03" w:rsidP="00B65B2C">
      <w:pPr>
        <w:pStyle w:val="BodyText"/>
        <w:numPr>
          <w:ilvl w:val="0"/>
          <w:numId w:val="28"/>
        </w:numPr>
      </w:pPr>
      <w:r w:rsidRPr="009B1786">
        <w:t>Understanding complexity of trophic dynamics of whole ecosystem</w:t>
      </w:r>
      <w:r w:rsidR="00AF4846">
        <w:t>s</w:t>
      </w:r>
    </w:p>
    <w:p w14:paraId="4D7FC9A8" w14:textId="77777777" w:rsidR="009B0C03" w:rsidRDefault="006528EA" w:rsidP="00B65B2C">
      <w:pPr>
        <w:pStyle w:val="BodyText"/>
        <w:numPr>
          <w:ilvl w:val="0"/>
          <w:numId w:val="28"/>
        </w:numPr>
      </w:pPr>
      <w:r>
        <w:t>C</w:t>
      </w:r>
      <w:r w:rsidR="009B0C03" w:rsidRPr="009B1786">
        <w:t>ontext-dependency and spatial and temporal scales of the effects of hydrology on trophic dynamics in river and floodplain systems</w:t>
      </w:r>
    </w:p>
    <w:p w14:paraId="3A68037B" w14:textId="77777777" w:rsidR="003D4231" w:rsidRPr="009B1786" w:rsidRDefault="003D4231" w:rsidP="00B65B2C">
      <w:pPr>
        <w:pStyle w:val="BodyText"/>
      </w:pPr>
    </w:p>
    <w:p w14:paraId="435A4A2B" w14:textId="77777777" w:rsidR="00DB69F6" w:rsidRPr="00DB69F6" w:rsidRDefault="00DB69F6" w:rsidP="00B65B2C">
      <w:pPr>
        <w:pStyle w:val="BodyText"/>
      </w:pPr>
    </w:p>
    <w:p w14:paraId="79DC2E35" w14:textId="77777777" w:rsidR="00297615" w:rsidRDefault="00297615">
      <w:pPr>
        <w:spacing w:after="0"/>
        <w:rPr>
          <w:rFonts w:eastAsiaTheme="majorEastAsia" w:cstheme="majorBidi"/>
          <w:bCs/>
          <w:color w:val="00313C" w:themeColor="accent2"/>
          <w:sz w:val="32"/>
          <w:szCs w:val="26"/>
        </w:rPr>
      </w:pPr>
      <w:r>
        <w:br w:type="page"/>
      </w:r>
    </w:p>
    <w:p w14:paraId="0EE59840" w14:textId="77777777" w:rsidR="002A250F" w:rsidRDefault="003C00D1" w:rsidP="007E3273">
      <w:pPr>
        <w:pStyle w:val="Heading2"/>
      </w:pPr>
      <w:bookmarkStart w:id="82" w:name="_Toc11673371"/>
      <w:bookmarkStart w:id="83" w:name="_Hlk6227531"/>
      <w:r w:rsidRPr="003C00D1">
        <w:t>Fish field program</w:t>
      </w:r>
      <w:bookmarkEnd w:id="82"/>
    </w:p>
    <w:p w14:paraId="190E7F6E" w14:textId="77777777" w:rsidR="003A5B8C" w:rsidRPr="003A5B8C" w:rsidRDefault="00CE5826" w:rsidP="00B65B2C">
      <w:pPr>
        <w:pStyle w:val="BodyText"/>
      </w:pPr>
      <w:bookmarkStart w:id="84" w:name="_Hlk1725044"/>
      <w:bookmarkStart w:id="85" w:name="_Hlk6394047"/>
      <w:r w:rsidRPr="00092972">
        <w:t>Paul</w:t>
      </w:r>
      <w:r>
        <w:t xml:space="preserve"> </w:t>
      </w:r>
      <w:r w:rsidRPr="00092972">
        <w:t>McInerney, Rebecca</w:t>
      </w:r>
      <w:r>
        <w:t xml:space="preserve"> </w:t>
      </w:r>
      <w:r w:rsidRPr="001C575F">
        <w:t>Lester</w:t>
      </w:r>
      <w:r>
        <w:t xml:space="preserve">, Ross Thompson, </w:t>
      </w:r>
      <w:r w:rsidRPr="001C575F">
        <w:t>Barbara</w:t>
      </w:r>
      <w:r>
        <w:t xml:space="preserve"> Robson, Darren </w:t>
      </w:r>
      <w:r w:rsidRPr="00BD285C">
        <w:t>Ryder</w:t>
      </w:r>
      <w:r>
        <w:t xml:space="preserve">, Nick </w:t>
      </w:r>
      <w:r w:rsidRPr="00092972">
        <w:t>Bond</w:t>
      </w:r>
      <w:r>
        <w:t xml:space="preserve">, </w:t>
      </w:r>
      <w:r w:rsidRPr="00BD285C">
        <w:t>Darren</w:t>
      </w:r>
      <w:r>
        <w:t xml:space="preserve"> Baldwin, Ben Gawne, and</w:t>
      </w:r>
      <w:r w:rsidRPr="00092972">
        <w:t xml:space="preserve"> </w:t>
      </w:r>
      <w:r>
        <w:t>Rochelle Petrie</w:t>
      </w:r>
      <w:bookmarkEnd w:id="84"/>
    </w:p>
    <w:bookmarkEnd w:id="85"/>
    <w:p w14:paraId="5C3B70EE" w14:textId="77777777" w:rsidR="00913BD8" w:rsidRDefault="00913BD8" w:rsidP="007E3273">
      <w:pPr>
        <w:pStyle w:val="Heading3"/>
      </w:pPr>
      <w:r>
        <w:t>Research Question</w:t>
      </w:r>
    </w:p>
    <w:p w14:paraId="6F684FB9" w14:textId="77777777" w:rsidR="002C6219" w:rsidRDefault="000A07AA" w:rsidP="00B65B2C">
      <w:pPr>
        <w:pStyle w:val="BodyText"/>
      </w:pPr>
      <w:r w:rsidRPr="000A07AA">
        <w:t xml:space="preserve">Understanding </w:t>
      </w:r>
      <w:r w:rsidR="006B7A49">
        <w:t xml:space="preserve">the </w:t>
      </w:r>
      <w:r w:rsidRPr="000A07AA">
        <w:t xml:space="preserve">flow </w:t>
      </w:r>
      <w:r w:rsidR="006B7A49">
        <w:t xml:space="preserve">of energy </w:t>
      </w:r>
      <w:r w:rsidRPr="000A07AA">
        <w:t xml:space="preserve">through ecosystems and among sub-habitats is critical to understanding patterns of biodiversity and ecosystem function. </w:t>
      </w:r>
      <w:r w:rsidR="002C6219" w:rsidRPr="000B30FB">
        <w:t xml:space="preserve">The </w:t>
      </w:r>
      <w:r w:rsidR="002C6219">
        <w:t xml:space="preserve">EWKR </w:t>
      </w:r>
      <w:r w:rsidR="00AF4846">
        <w:t>f</w:t>
      </w:r>
      <w:r w:rsidR="002C6219">
        <w:t xml:space="preserve">ish </w:t>
      </w:r>
      <w:r w:rsidR="00AF4846">
        <w:t>t</w:t>
      </w:r>
      <w:r w:rsidR="002C6219">
        <w:t>heme</w:t>
      </w:r>
      <w:r w:rsidR="002C6219" w:rsidRPr="000B30FB">
        <w:t xml:space="preserve"> evaluate</w:t>
      </w:r>
      <w:r w:rsidR="00FE453E">
        <w:t>d</w:t>
      </w:r>
      <w:r w:rsidR="002C6219" w:rsidRPr="000B30FB">
        <w:t xml:space="preserve"> the fundamental triad concept, which proposes that fish recruitment is dependent on habitats that provide nutrient enrichment, concentration and retention of both food and fish larvae.</w:t>
      </w:r>
      <w:r w:rsidR="002C6219">
        <w:t xml:space="preserve"> The </w:t>
      </w:r>
      <w:r w:rsidR="00AF4846">
        <w:t>f</w:t>
      </w:r>
      <w:r w:rsidR="002C6219">
        <w:t xml:space="preserve">ood web </w:t>
      </w:r>
      <w:r w:rsidR="00AF4846">
        <w:t>t</w:t>
      </w:r>
      <w:r w:rsidR="002C6219">
        <w:t>heme supported this work by investigating</w:t>
      </w:r>
      <w:r w:rsidR="006B7A49" w:rsidRPr="000B30FB">
        <w:t xml:space="preserve"> critical basal resources supporting fish recruitment and trac</w:t>
      </w:r>
      <w:r w:rsidR="002C6219">
        <w:t>ing</w:t>
      </w:r>
      <w:r w:rsidR="006B7A49" w:rsidRPr="000B30FB">
        <w:t xml:space="preserve"> the flow of energy </w:t>
      </w:r>
      <w:r w:rsidR="002C6219">
        <w:t xml:space="preserve">in the same three habitat types </w:t>
      </w:r>
      <w:r w:rsidR="002C6219" w:rsidRPr="000A07AA">
        <w:t xml:space="preserve">- river channels, anabranches and wetlands - </w:t>
      </w:r>
      <w:r w:rsidR="002C6219">
        <w:t>as the fish theme.</w:t>
      </w:r>
      <w:r w:rsidR="00EF4E88">
        <w:t xml:space="preserve"> </w:t>
      </w:r>
      <w:r w:rsidR="00740C3C">
        <w:t xml:space="preserve">The work was carried out on the Ovens River floodplain in Victoria, a system renowned for its near natural hydrology. </w:t>
      </w:r>
      <w:r w:rsidR="00FE453E">
        <w:t xml:space="preserve">Fish and </w:t>
      </w:r>
      <w:r w:rsidR="00AF4846">
        <w:t>f</w:t>
      </w:r>
      <w:r w:rsidR="00FE453E">
        <w:t xml:space="preserve">ood web </w:t>
      </w:r>
      <w:r w:rsidR="00AF4846">
        <w:t>t</w:t>
      </w:r>
      <w:r w:rsidR="00FE453E">
        <w:t xml:space="preserve">hemes agreed that an improved understanding </w:t>
      </w:r>
      <w:r w:rsidR="00594073">
        <w:t xml:space="preserve">of </w:t>
      </w:r>
      <w:r w:rsidR="00FE453E">
        <w:t xml:space="preserve">energy dynamics in </w:t>
      </w:r>
      <w:r w:rsidR="003B5B33">
        <w:t xml:space="preserve">a </w:t>
      </w:r>
      <w:r w:rsidR="00FE453E">
        <w:t>natural system would provide the greatest benefit for improving our knowledge of food web responses to environmental flows</w:t>
      </w:r>
      <w:r w:rsidR="003B5B33">
        <w:t xml:space="preserve"> more broadly</w:t>
      </w:r>
      <w:r w:rsidR="00FE453E">
        <w:t>.</w:t>
      </w:r>
      <w:r w:rsidR="00EF4E88">
        <w:t xml:space="preserve"> </w:t>
      </w:r>
      <w:r w:rsidR="002C6219">
        <w:t>These habitats</w:t>
      </w:r>
      <w:r w:rsidRPr="000A07AA">
        <w:t xml:space="preserve"> are of </w:t>
      </w:r>
      <w:r w:rsidR="00AF4846" w:rsidRPr="000A07AA">
        <w:t>interest</w:t>
      </w:r>
      <w:r w:rsidR="003B5B33">
        <w:t>,</w:t>
      </w:r>
      <w:r w:rsidRPr="000A07AA">
        <w:t xml:space="preserve"> as </w:t>
      </w:r>
      <w:r w:rsidR="00AF4846">
        <w:t xml:space="preserve">there is </w:t>
      </w:r>
      <w:r w:rsidRPr="000A07AA">
        <w:t xml:space="preserve">substantive management effort to connect these habitats using environmental flows, which </w:t>
      </w:r>
      <w:r w:rsidR="006D2ADE">
        <w:t>aim</w:t>
      </w:r>
      <w:r w:rsidRPr="000A07AA">
        <w:t xml:space="preserve"> to restore critical functional components of natural hydrological regimes, including such connections. A combination of stable isotopes and fatty acids were used to determine the source of energy and energy pathways through food webs across the three habitats.</w:t>
      </w:r>
    </w:p>
    <w:p w14:paraId="0FC75051" w14:textId="77777777" w:rsidR="00041BF0" w:rsidRDefault="00041BF0" w:rsidP="00B65B2C">
      <w:pPr>
        <w:pStyle w:val="BodyText"/>
      </w:pPr>
    </w:p>
    <w:p w14:paraId="6C60DA50" w14:textId="77777777" w:rsidR="00041BF0" w:rsidRDefault="00041BF0" w:rsidP="00B65B2C">
      <w:pPr>
        <w:pStyle w:val="BodyText"/>
      </w:pPr>
      <w:r>
        <w:rPr>
          <w:noProof/>
        </w:rPr>
        <w:drawing>
          <wp:inline distT="0" distB="0" distL="0" distR="0" wp14:anchorId="0F8E9777" wp14:editId="6C556068">
            <wp:extent cx="6043004" cy="2743200"/>
            <wp:effectExtent l="19050" t="19050" r="15240" b="19050"/>
            <wp:docPr id="139" name="Picture 139" descr="A close up of text on a white back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EWKR Forum 2019 Foodwebs final.jpg"/>
                    <pic:cNvPicPr/>
                  </pic:nvPicPr>
                  <pic:blipFill>
                    <a:blip r:embed="rId32" cstate="email">
                      <a:extLst>
                        <a:ext uri="{28A0092B-C50C-407E-A947-70E740481C1C}">
                          <a14:useLocalDpi xmlns:a14="http://schemas.microsoft.com/office/drawing/2010/main"/>
                        </a:ext>
                      </a:extLst>
                    </a:blip>
                    <a:stretch>
                      <a:fillRect/>
                    </a:stretch>
                  </pic:blipFill>
                  <pic:spPr>
                    <a:xfrm>
                      <a:off x="0" y="0"/>
                      <a:ext cx="6046136" cy="2744622"/>
                    </a:xfrm>
                    <a:prstGeom prst="rect">
                      <a:avLst/>
                    </a:prstGeom>
                    <a:ln w="25400">
                      <a:solidFill>
                        <a:schemeClr val="tx1"/>
                      </a:solidFill>
                    </a:ln>
                  </pic:spPr>
                </pic:pic>
              </a:graphicData>
            </a:graphic>
          </wp:inline>
        </w:drawing>
      </w:r>
    </w:p>
    <w:p w14:paraId="5AA41351" w14:textId="7CFF40B2" w:rsidR="00041BF0" w:rsidRDefault="00041BF0" w:rsidP="00B65B2C">
      <w:pPr>
        <w:pStyle w:val="Caption"/>
      </w:pPr>
      <w:bookmarkStart w:id="86" w:name="_Ref5872473"/>
      <w:r>
        <w:t xml:space="preserve">Figure </w:t>
      </w:r>
      <w:r>
        <w:rPr>
          <w:noProof/>
        </w:rPr>
        <w:fldChar w:fldCharType="begin"/>
      </w:r>
      <w:r>
        <w:rPr>
          <w:noProof/>
        </w:rPr>
        <w:instrText xml:space="preserve"> SEQ Figure \* ARABIC </w:instrText>
      </w:r>
      <w:r>
        <w:rPr>
          <w:noProof/>
        </w:rPr>
        <w:fldChar w:fldCharType="separate"/>
      </w:r>
      <w:r w:rsidR="008138E5">
        <w:rPr>
          <w:noProof/>
        </w:rPr>
        <w:t>4</w:t>
      </w:r>
      <w:r>
        <w:rPr>
          <w:noProof/>
        </w:rPr>
        <w:fldChar w:fldCharType="end"/>
      </w:r>
      <w:bookmarkEnd w:id="86"/>
      <w:r>
        <w:t xml:space="preserve"> Schematic describing (a) the importance of seston as a food resource to floodplain consumers,</w:t>
      </w:r>
      <w:r w:rsidRPr="006F194E">
        <w:t xml:space="preserve"> </w:t>
      </w:r>
      <w:r>
        <w:t>(b</w:t>
      </w:r>
      <w:r w:rsidRPr="006F194E">
        <w:t xml:space="preserve">) </w:t>
      </w:r>
      <w:r>
        <w:t>the higher relative concentration of essential fatty acids in the seston of anabranch (A) and wetland (W) habitats than in the river channel (RC) and (c) the higher density of zooplankton subsequently supported in wetland and anabranch habitats than in the river channel.</w:t>
      </w:r>
    </w:p>
    <w:p w14:paraId="6385E5C3" w14:textId="77777777" w:rsidR="00913BD8" w:rsidRDefault="00913BD8" w:rsidP="007E3273">
      <w:pPr>
        <w:pStyle w:val="Heading3"/>
      </w:pPr>
      <w:bookmarkStart w:id="87" w:name="_Ref9845807"/>
      <w:r>
        <w:t>Research Outcomes Summary</w:t>
      </w:r>
      <w:bookmarkEnd w:id="87"/>
    </w:p>
    <w:p w14:paraId="22CC53CA" w14:textId="016341E3" w:rsidR="00701344" w:rsidRDefault="00FE453E" w:rsidP="00B65B2C">
      <w:pPr>
        <w:pStyle w:val="BodyText"/>
      </w:pPr>
      <w:r>
        <w:t>C</w:t>
      </w:r>
      <w:r w:rsidR="002C6219" w:rsidRPr="000A07AA">
        <w:t>lear differences in the quality of basal resources between the river channel and floodplain habitats</w:t>
      </w:r>
      <w:r>
        <w:t xml:space="preserve"> were discovered (Appendix </w:t>
      </w:r>
      <w:r w:rsidR="00EC0E88">
        <w:t>1</w:t>
      </w:r>
      <w:r w:rsidR="005E537E">
        <w:t>.2</w:t>
      </w:r>
      <w:r>
        <w:t xml:space="preserve">, McInerney </w:t>
      </w:r>
      <w:r w:rsidRPr="00FE453E">
        <w:rPr>
          <w:i/>
        </w:rPr>
        <w:t>et al</w:t>
      </w:r>
      <w:r>
        <w:t>. Under review</w:t>
      </w:r>
      <w:r w:rsidR="00BD61AA">
        <w:t xml:space="preserve">, </w:t>
      </w:r>
      <w:r w:rsidR="005E7102">
        <w:fldChar w:fldCharType="begin"/>
      </w:r>
      <w:r w:rsidR="005E7102">
        <w:instrText xml:space="preserve"> REF _Ref5872473 \h </w:instrText>
      </w:r>
      <w:r w:rsidR="005E7102">
        <w:fldChar w:fldCharType="separate"/>
      </w:r>
      <w:r w:rsidR="008138E5">
        <w:t xml:space="preserve">Figure </w:t>
      </w:r>
      <w:r w:rsidR="008138E5">
        <w:rPr>
          <w:noProof/>
        </w:rPr>
        <w:t>4</w:t>
      </w:r>
      <w:r w:rsidR="005E7102">
        <w:fldChar w:fldCharType="end"/>
      </w:r>
      <w:r w:rsidR="00BD61AA">
        <w:t xml:space="preserve"> </w:t>
      </w:r>
      <w:r w:rsidR="005E7102">
        <w:t>b</w:t>
      </w:r>
      <w:r>
        <w:t>)</w:t>
      </w:r>
      <w:r w:rsidR="002C6219" w:rsidRPr="000A07AA">
        <w:t>. Floodplains were characterized by food resources with higher concentrations of essential fatty acids</w:t>
      </w:r>
      <w:r w:rsidR="00C7726D">
        <w:t xml:space="preserve"> (</w:t>
      </w:r>
      <w:r w:rsidR="00C7726D">
        <w:fldChar w:fldCharType="begin"/>
      </w:r>
      <w:r w:rsidR="00C7726D">
        <w:instrText xml:space="preserve"> REF _Ref5873216 \h </w:instrText>
      </w:r>
      <w:r w:rsidR="00C7726D">
        <w:fldChar w:fldCharType="separate"/>
      </w:r>
      <w:r w:rsidR="008138E5">
        <w:t xml:space="preserve">Table </w:t>
      </w:r>
      <w:r w:rsidR="008138E5">
        <w:rPr>
          <w:noProof/>
        </w:rPr>
        <w:t>1</w:t>
      </w:r>
      <w:r w:rsidR="00C7726D">
        <w:fldChar w:fldCharType="end"/>
      </w:r>
      <w:r w:rsidR="00C7726D">
        <w:t>)</w:t>
      </w:r>
      <w:r w:rsidR="002C6219" w:rsidRPr="000A07AA">
        <w:t xml:space="preserve">. </w:t>
      </w:r>
    </w:p>
    <w:p w14:paraId="13B74015" w14:textId="6C398074" w:rsidR="00041BF0" w:rsidRDefault="0066554D" w:rsidP="00B65B2C">
      <w:pPr>
        <w:pStyle w:val="BodyText"/>
      </w:pPr>
      <w:r>
        <w:t>Importantly, this work showed</w:t>
      </w:r>
      <w:r w:rsidR="002C6219" w:rsidRPr="000A07AA">
        <w:t xml:space="preserve"> that inundation of floodplains and subsequent reconnection to the river is critical to: 1</w:t>
      </w:r>
      <w:r w:rsidR="00701344">
        <w:t>)</w:t>
      </w:r>
      <w:r w:rsidR="002C6219" w:rsidRPr="000A07AA">
        <w:t xml:space="preserve"> mobilise high quality food resources to the main channel; and 2</w:t>
      </w:r>
      <w:r w:rsidR="00701344">
        <w:t>)</w:t>
      </w:r>
      <w:r w:rsidR="002C6219" w:rsidRPr="000A07AA">
        <w:t xml:space="preserve"> to afford riverine consumers the opportunity to access to high quality resources by moving onto the floodplain</w:t>
      </w:r>
      <w:r w:rsidR="009F6568">
        <w:t xml:space="preserve"> (</w:t>
      </w:r>
      <w:r w:rsidR="005E7102">
        <w:fldChar w:fldCharType="begin"/>
      </w:r>
      <w:r w:rsidR="005E7102">
        <w:instrText xml:space="preserve"> REF _Ref5872493 \h </w:instrText>
      </w:r>
      <w:r w:rsidR="005E7102">
        <w:fldChar w:fldCharType="separate"/>
      </w:r>
      <w:r w:rsidR="008138E5">
        <w:t xml:space="preserve">Figure </w:t>
      </w:r>
      <w:r w:rsidR="008138E5">
        <w:rPr>
          <w:noProof/>
        </w:rPr>
        <w:t>5</w:t>
      </w:r>
      <w:r w:rsidR="005E7102">
        <w:fldChar w:fldCharType="end"/>
      </w:r>
      <w:r w:rsidR="009F6568">
        <w:t>)</w:t>
      </w:r>
      <w:r w:rsidR="002C6219" w:rsidRPr="000A07AA">
        <w:t xml:space="preserve">. This research </w:t>
      </w:r>
      <w:r w:rsidR="00CA0038">
        <w:t>demonstrates</w:t>
      </w:r>
      <w:r w:rsidR="002C6219" w:rsidRPr="000A07AA">
        <w:t xml:space="preserve"> the importance of determining both the quantity and quality of organic matter fluxes into food webs, and the potential role of targeted environmental flows to re-establish critical energy pathways in riverine ecosystems.</w:t>
      </w:r>
    </w:p>
    <w:p w14:paraId="782214FB" w14:textId="7918D779" w:rsidR="00C7726D" w:rsidRDefault="00C7726D" w:rsidP="00B65B2C">
      <w:pPr>
        <w:pStyle w:val="Caption"/>
      </w:pPr>
      <w:bookmarkStart w:id="88" w:name="_Ref5873216"/>
      <w:r>
        <w:t xml:space="preserve">Table </w:t>
      </w:r>
      <w:r w:rsidR="002F4EEC">
        <w:rPr>
          <w:noProof/>
        </w:rPr>
        <w:fldChar w:fldCharType="begin"/>
      </w:r>
      <w:r w:rsidR="002F4EEC">
        <w:rPr>
          <w:noProof/>
        </w:rPr>
        <w:instrText xml:space="preserve"> SEQ Table \* ARABIC </w:instrText>
      </w:r>
      <w:r w:rsidR="002F4EEC">
        <w:rPr>
          <w:noProof/>
        </w:rPr>
        <w:fldChar w:fldCharType="separate"/>
      </w:r>
      <w:r w:rsidR="008138E5">
        <w:rPr>
          <w:noProof/>
        </w:rPr>
        <w:t>1</w:t>
      </w:r>
      <w:r w:rsidR="002F4EEC">
        <w:rPr>
          <w:noProof/>
        </w:rPr>
        <w:fldChar w:fldCharType="end"/>
      </w:r>
      <w:bookmarkEnd w:id="88"/>
      <w:r>
        <w:t xml:space="preserve"> Summary of key observations and implications from the food web – fish theme field activity</w:t>
      </w:r>
    </w:p>
    <w:tbl>
      <w:tblPr>
        <w:tblStyle w:val="TableCSIRO"/>
        <w:tblW w:w="9351" w:type="dxa"/>
        <w:tblLook w:val="04A0" w:firstRow="1" w:lastRow="0" w:firstColumn="1" w:lastColumn="0" w:noHBand="0" w:noVBand="1"/>
      </w:tblPr>
      <w:tblGrid>
        <w:gridCol w:w="2252"/>
        <w:gridCol w:w="2252"/>
        <w:gridCol w:w="4847"/>
      </w:tblGrid>
      <w:tr w:rsidR="00054E8E" w:rsidRPr="00054E8E" w14:paraId="26DCCF57" w14:textId="77777777" w:rsidTr="00054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4E8BD998" w14:textId="77777777" w:rsidR="00D304FA" w:rsidRPr="00580BB7" w:rsidRDefault="00D304FA" w:rsidP="00B65B2C">
            <w:pPr>
              <w:pStyle w:val="BodyText"/>
              <w:rPr>
                <w:color w:val="FFFFFF" w:themeColor="background1"/>
              </w:rPr>
            </w:pPr>
          </w:p>
        </w:tc>
        <w:tc>
          <w:tcPr>
            <w:tcW w:w="2252" w:type="dxa"/>
          </w:tcPr>
          <w:p w14:paraId="66277229" w14:textId="77777777" w:rsidR="00D304FA" w:rsidRPr="00580BB7" w:rsidRDefault="00D304FA" w:rsidP="00B65B2C">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580BB7">
              <w:rPr>
                <w:color w:val="FFFFFF" w:themeColor="background1"/>
              </w:rPr>
              <w:t>Observation</w:t>
            </w:r>
          </w:p>
        </w:tc>
        <w:tc>
          <w:tcPr>
            <w:tcW w:w="4847" w:type="dxa"/>
          </w:tcPr>
          <w:p w14:paraId="125375D9" w14:textId="77777777" w:rsidR="00D304FA" w:rsidRPr="00580BB7" w:rsidRDefault="00D304FA" w:rsidP="00B65B2C">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580BB7">
              <w:rPr>
                <w:color w:val="FFFFFF" w:themeColor="background1"/>
              </w:rPr>
              <w:t>Implication</w:t>
            </w:r>
          </w:p>
        </w:tc>
      </w:tr>
      <w:tr w:rsidR="00D304FA" w:rsidRPr="0040218B" w14:paraId="7F2DC550" w14:textId="77777777" w:rsidTr="00054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000AF75A" w14:textId="77777777" w:rsidR="00D304FA" w:rsidRPr="0040218B" w:rsidRDefault="00D304FA" w:rsidP="00B65B2C">
            <w:pPr>
              <w:pStyle w:val="BodyText"/>
            </w:pPr>
            <w:r w:rsidRPr="0040218B">
              <w:t>Seston chlorophyll concentrations</w:t>
            </w:r>
          </w:p>
        </w:tc>
        <w:tc>
          <w:tcPr>
            <w:tcW w:w="2252" w:type="dxa"/>
          </w:tcPr>
          <w:p w14:paraId="3FBFFAC2" w14:textId="77777777" w:rsidR="00D304FA" w:rsidRPr="0040218B" w:rsidRDefault="00D304FA" w:rsidP="00B65B2C">
            <w:pPr>
              <w:pStyle w:val="BodyText"/>
              <w:cnfStyle w:val="000000100000" w:firstRow="0" w:lastRow="0" w:firstColumn="0" w:lastColumn="0" w:oddVBand="0" w:evenVBand="0" w:oddHBand="1" w:evenHBand="0" w:firstRowFirstColumn="0" w:firstRowLastColumn="0" w:lastRowFirstColumn="0" w:lastRowLastColumn="0"/>
            </w:pPr>
            <w:r w:rsidRPr="0040218B">
              <w:t>Higher in wetlands and anabranches than in the main river channel</w:t>
            </w:r>
          </w:p>
        </w:tc>
        <w:tc>
          <w:tcPr>
            <w:tcW w:w="4847" w:type="dxa"/>
          </w:tcPr>
          <w:p w14:paraId="4303ADC2" w14:textId="77777777" w:rsidR="00D304FA" w:rsidRPr="0040218B" w:rsidRDefault="00D304FA" w:rsidP="00B65B2C">
            <w:pPr>
              <w:pStyle w:val="BodyText"/>
              <w:cnfStyle w:val="000000100000" w:firstRow="0" w:lastRow="0" w:firstColumn="0" w:lastColumn="0" w:oddVBand="0" w:evenVBand="0" w:oddHBand="1" w:evenHBand="0" w:firstRowFirstColumn="0" w:firstRowLastColumn="0" w:lastRowFirstColumn="0" w:lastRowLastColumn="0"/>
            </w:pPr>
            <w:r w:rsidRPr="0040218B">
              <w:t>Greater production of essential fatty acids in wetlands and anabranches</w:t>
            </w:r>
          </w:p>
        </w:tc>
      </w:tr>
      <w:tr w:rsidR="00D304FA" w:rsidRPr="0040218B" w14:paraId="2642D09C" w14:textId="77777777" w:rsidTr="00054E8E">
        <w:tc>
          <w:tcPr>
            <w:cnfStyle w:val="001000000000" w:firstRow="0" w:lastRow="0" w:firstColumn="1" w:lastColumn="0" w:oddVBand="0" w:evenVBand="0" w:oddHBand="0" w:evenHBand="0" w:firstRowFirstColumn="0" w:firstRowLastColumn="0" w:lastRowFirstColumn="0" w:lastRowLastColumn="0"/>
            <w:tcW w:w="2252" w:type="dxa"/>
          </w:tcPr>
          <w:p w14:paraId="19F7861A" w14:textId="77777777" w:rsidR="00D304FA" w:rsidRPr="0040218B" w:rsidRDefault="00D304FA" w:rsidP="00B65B2C">
            <w:pPr>
              <w:pStyle w:val="BodyText"/>
            </w:pPr>
            <w:r w:rsidRPr="0040218B">
              <w:t>Essential fatty acids in basal resources</w:t>
            </w:r>
          </w:p>
        </w:tc>
        <w:tc>
          <w:tcPr>
            <w:tcW w:w="2252" w:type="dxa"/>
          </w:tcPr>
          <w:p w14:paraId="47E0469F" w14:textId="77777777" w:rsidR="00D304FA" w:rsidRPr="0040218B" w:rsidRDefault="00D304FA" w:rsidP="00B65B2C">
            <w:pPr>
              <w:pStyle w:val="BodyText"/>
              <w:cnfStyle w:val="000000000000" w:firstRow="0" w:lastRow="0" w:firstColumn="0" w:lastColumn="0" w:oddVBand="0" w:evenVBand="0" w:oddHBand="0" w:evenHBand="0" w:firstRowFirstColumn="0" w:firstRowLastColumn="0" w:lastRowFirstColumn="0" w:lastRowLastColumn="0"/>
            </w:pPr>
            <w:r w:rsidRPr="0040218B">
              <w:t>High in wetlands and anabranches, low in the main river channel</w:t>
            </w:r>
          </w:p>
        </w:tc>
        <w:tc>
          <w:tcPr>
            <w:tcW w:w="4847" w:type="dxa"/>
          </w:tcPr>
          <w:p w14:paraId="02021DED" w14:textId="77777777" w:rsidR="00D304FA" w:rsidRPr="0040218B" w:rsidRDefault="00D304FA" w:rsidP="00B65B2C">
            <w:pPr>
              <w:pStyle w:val="BodyText"/>
              <w:cnfStyle w:val="000000000000" w:firstRow="0" w:lastRow="0" w:firstColumn="0" w:lastColumn="0" w:oddVBand="0" w:evenVBand="0" w:oddHBand="0" w:evenHBand="0" w:firstRowFirstColumn="0" w:firstRowLastColumn="0" w:lastRowFirstColumn="0" w:lastRowLastColumn="0"/>
            </w:pPr>
            <w:r w:rsidRPr="0040218B">
              <w:t>Wetlands may be an important source of high-quality food</w:t>
            </w:r>
          </w:p>
        </w:tc>
      </w:tr>
      <w:tr w:rsidR="00D304FA" w:rsidRPr="0040218B" w14:paraId="251970DA" w14:textId="77777777" w:rsidTr="00054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6C49BD66" w14:textId="77777777" w:rsidR="00D304FA" w:rsidRPr="0040218B" w:rsidRDefault="00D304FA" w:rsidP="00B65B2C">
            <w:pPr>
              <w:pStyle w:val="BodyText"/>
            </w:pPr>
            <w:r w:rsidRPr="0040218B">
              <w:t>Essential fatty acids in consumers</w:t>
            </w:r>
          </w:p>
        </w:tc>
        <w:tc>
          <w:tcPr>
            <w:tcW w:w="2252" w:type="dxa"/>
          </w:tcPr>
          <w:p w14:paraId="63F3E2E5" w14:textId="77777777" w:rsidR="00D304FA" w:rsidRPr="0040218B" w:rsidRDefault="00D304FA" w:rsidP="00B65B2C">
            <w:pPr>
              <w:pStyle w:val="BodyText"/>
              <w:cnfStyle w:val="000000100000" w:firstRow="0" w:lastRow="0" w:firstColumn="0" w:lastColumn="0" w:oddVBand="0" w:evenVBand="0" w:oddHBand="1" w:evenHBand="0" w:firstRowFirstColumn="0" w:firstRowLastColumn="0" w:lastRowFirstColumn="0" w:lastRowLastColumn="0"/>
            </w:pPr>
            <w:r w:rsidRPr="0040218B">
              <w:t>Similar across all habitats</w:t>
            </w:r>
          </w:p>
        </w:tc>
        <w:tc>
          <w:tcPr>
            <w:tcW w:w="4847" w:type="dxa"/>
          </w:tcPr>
          <w:p w14:paraId="1E545A50" w14:textId="77777777" w:rsidR="00D304FA" w:rsidRPr="0040218B" w:rsidRDefault="00D304FA" w:rsidP="00B65B2C">
            <w:pPr>
              <w:pStyle w:val="BodyText"/>
              <w:cnfStyle w:val="000000100000" w:firstRow="0" w:lastRow="0" w:firstColumn="0" w:lastColumn="0" w:oddVBand="0" w:evenVBand="0" w:oddHBand="1" w:evenHBand="0" w:firstRowFirstColumn="0" w:firstRowLastColumn="0" w:lastRowFirstColumn="0" w:lastRowLastColumn="0"/>
            </w:pPr>
            <w:r w:rsidRPr="0040218B">
              <w:t>Consumers require similar fatty acid profiles to thrive, regardless of basal resource composition</w:t>
            </w:r>
          </w:p>
        </w:tc>
      </w:tr>
      <w:tr w:rsidR="00D304FA" w:rsidRPr="0040218B" w14:paraId="18F3F6D8" w14:textId="77777777" w:rsidTr="00054E8E">
        <w:tc>
          <w:tcPr>
            <w:cnfStyle w:val="001000000000" w:firstRow="0" w:lastRow="0" w:firstColumn="1" w:lastColumn="0" w:oddVBand="0" w:evenVBand="0" w:oddHBand="0" w:evenHBand="0" w:firstRowFirstColumn="0" w:firstRowLastColumn="0" w:lastRowFirstColumn="0" w:lastRowLastColumn="0"/>
            <w:tcW w:w="2252" w:type="dxa"/>
          </w:tcPr>
          <w:p w14:paraId="5C0B211A" w14:textId="77777777" w:rsidR="00D304FA" w:rsidRPr="0040218B" w:rsidRDefault="00D304FA" w:rsidP="00B65B2C">
            <w:pPr>
              <w:pStyle w:val="BodyText"/>
            </w:pPr>
            <w:r w:rsidRPr="0040218B">
              <w:t>Primary zooplankton food source</w:t>
            </w:r>
          </w:p>
        </w:tc>
        <w:tc>
          <w:tcPr>
            <w:tcW w:w="2252" w:type="dxa"/>
          </w:tcPr>
          <w:p w14:paraId="3201CE58" w14:textId="77777777" w:rsidR="00D304FA" w:rsidRPr="0040218B" w:rsidRDefault="00D304FA" w:rsidP="00B65B2C">
            <w:pPr>
              <w:pStyle w:val="BodyText"/>
              <w:cnfStyle w:val="000000000000" w:firstRow="0" w:lastRow="0" w:firstColumn="0" w:lastColumn="0" w:oddVBand="0" w:evenVBand="0" w:oddHBand="0" w:evenHBand="0" w:firstRowFirstColumn="0" w:firstRowLastColumn="0" w:lastRowFirstColumn="0" w:lastRowLastColumn="0"/>
            </w:pPr>
            <w:r w:rsidRPr="0040218B">
              <w:t>Litter and biofilm</w:t>
            </w:r>
          </w:p>
        </w:tc>
        <w:tc>
          <w:tcPr>
            <w:tcW w:w="4847" w:type="dxa"/>
          </w:tcPr>
          <w:p w14:paraId="0A55CF07" w14:textId="77777777" w:rsidR="00D304FA" w:rsidRPr="0040218B" w:rsidRDefault="00D304FA" w:rsidP="00B65B2C">
            <w:pPr>
              <w:pStyle w:val="BodyText"/>
              <w:cnfStyle w:val="000000000000" w:firstRow="0" w:lastRow="0" w:firstColumn="0" w:lastColumn="0" w:oddVBand="0" w:evenVBand="0" w:oddHBand="0" w:evenHBand="0" w:firstRowFirstColumn="0" w:firstRowLastColumn="0" w:lastRowFirstColumn="0" w:lastRowLastColumn="0"/>
            </w:pPr>
            <w:r w:rsidRPr="0040218B">
              <w:t>Heterotrophic</w:t>
            </w:r>
            <w:r w:rsidR="00701344">
              <w:t xml:space="preserve"> (e.g. decomposition of leaf litter)</w:t>
            </w:r>
            <w:r w:rsidRPr="0040218B">
              <w:t xml:space="preserve"> pathways are important</w:t>
            </w:r>
          </w:p>
        </w:tc>
      </w:tr>
      <w:tr w:rsidR="00D304FA" w:rsidRPr="0040218B" w14:paraId="536FA099" w14:textId="77777777" w:rsidTr="00054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625171E4" w14:textId="77777777" w:rsidR="00D304FA" w:rsidRPr="0040218B" w:rsidRDefault="00D304FA" w:rsidP="00B65B2C">
            <w:pPr>
              <w:pStyle w:val="BodyText"/>
            </w:pPr>
            <w:r w:rsidRPr="0040218B">
              <w:t>Zooplankton population density</w:t>
            </w:r>
          </w:p>
        </w:tc>
        <w:tc>
          <w:tcPr>
            <w:tcW w:w="2252" w:type="dxa"/>
          </w:tcPr>
          <w:p w14:paraId="698B2539" w14:textId="77777777" w:rsidR="00D304FA" w:rsidRPr="0040218B" w:rsidRDefault="00D304FA" w:rsidP="00B65B2C">
            <w:pPr>
              <w:pStyle w:val="BodyText"/>
              <w:cnfStyle w:val="000000100000" w:firstRow="0" w:lastRow="0" w:firstColumn="0" w:lastColumn="0" w:oddVBand="0" w:evenVBand="0" w:oddHBand="1" w:evenHBand="0" w:firstRowFirstColumn="0" w:firstRowLastColumn="0" w:lastRowFirstColumn="0" w:lastRowLastColumn="0"/>
            </w:pPr>
            <w:r w:rsidRPr="0040218B">
              <w:t>Much higher in wetlands than the main river channel</w:t>
            </w:r>
          </w:p>
        </w:tc>
        <w:tc>
          <w:tcPr>
            <w:tcW w:w="4847" w:type="dxa"/>
          </w:tcPr>
          <w:p w14:paraId="1A1FDD0B" w14:textId="77777777" w:rsidR="00D304FA" w:rsidRPr="0040218B" w:rsidRDefault="00D304FA" w:rsidP="00B65B2C">
            <w:pPr>
              <w:pStyle w:val="BodyText"/>
              <w:cnfStyle w:val="000000100000" w:firstRow="0" w:lastRow="0" w:firstColumn="0" w:lastColumn="0" w:oddVBand="0" w:evenVBand="0" w:oddHBand="1" w:evenHBand="0" w:firstRowFirstColumn="0" w:firstRowLastColumn="0" w:lastRowFirstColumn="0" w:lastRowLastColumn="0"/>
            </w:pPr>
            <w:r w:rsidRPr="0040218B">
              <w:t>Zooplankton density in river channels may be limited by availability of fatty acids</w:t>
            </w:r>
          </w:p>
        </w:tc>
      </w:tr>
      <w:tr w:rsidR="00D304FA" w:rsidRPr="0040218B" w14:paraId="66C19A42" w14:textId="77777777" w:rsidTr="00054E8E">
        <w:tc>
          <w:tcPr>
            <w:cnfStyle w:val="001000000000" w:firstRow="0" w:lastRow="0" w:firstColumn="1" w:lastColumn="0" w:oddVBand="0" w:evenVBand="0" w:oddHBand="0" w:evenHBand="0" w:firstRowFirstColumn="0" w:firstRowLastColumn="0" w:lastRowFirstColumn="0" w:lastRowLastColumn="0"/>
            <w:tcW w:w="2252" w:type="dxa"/>
          </w:tcPr>
          <w:p w14:paraId="7C70F0DC" w14:textId="77777777" w:rsidR="00D304FA" w:rsidRPr="0040218B" w:rsidRDefault="00D304FA" w:rsidP="00B65B2C">
            <w:pPr>
              <w:pStyle w:val="BodyText"/>
            </w:pPr>
            <w:r w:rsidRPr="0040218B">
              <w:t xml:space="preserve">Fatty acids in fish </w:t>
            </w:r>
            <w:r w:rsidRPr="0040218B">
              <w:rPr>
                <w:i/>
              </w:rPr>
              <w:t>(G. holbrooki)</w:t>
            </w:r>
          </w:p>
        </w:tc>
        <w:tc>
          <w:tcPr>
            <w:tcW w:w="2252" w:type="dxa"/>
          </w:tcPr>
          <w:p w14:paraId="13D51B9D" w14:textId="77777777" w:rsidR="00D304FA" w:rsidRPr="0040218B" w:rsidRDefault="00D304FA" w:rsidP="00B65B2C">
            <w:pPr>
              <w:pStyle w:val="BodyText"/>
              <w:cnfStyle w:val="000000000000" w:firstRow="0" w:lastRow="0" w:firstColumn="0" w:lastColumn="0" w:oddVBand="0" w:evenVBand="0" w:oddHBand="0" w:evenHBand="0" w:firstRowFirstColumn="0" w:firstRowLastColumn="0" w:lastRowFirstColumn="0" w:lastRowLastColumn="0"/>
            </w:pPr>
            <w:r w:rsidRPr="0040218B">
              <w:t>Higher than in their primary food source, seston</w:t>
            </w:r>
          </w:p>
        </w:tc>
        <w:tc>
          <w:tcPr>
            <w:tcW w:w="4847" w:type="dxa"/>
          </w:tcPr>
          <w:p w14:paraId="71911AE4" w14:textId="77777777" w:rsidR="00D304FA" w:rsidRPr="0040218B" w:rsidRDefault="00D304FA" w:rsidP="00B65B2C">
            <w:pPr>
              <w:pStyle w:val="BodyText"/>
              <w:cnfStyle w:val="000000000000" w:firstRow="0" w:lastRow="0" w:firstColumn="0" w:lastColumn="0" w:oddVBand="0" w:evenVBand="0" w:oddHBand="0" w:evenHBand="0" w:firstRowFirstColumn="0" w:firstRowLastColumn="0" w:lastRowFirstColumn="0" w:lastRowLastColumn="0"/>
            </w:pPr>
            <w:r w:rsidRPr="0040218B">
              <w:t>Selective grazing or selective assimilation allows fish to aggregate fatty acids</w:t>
            </w:r>
          </w:p>
        </w:tc>
      </w:tr>
      <w:tr w:rsidR="00D304FA" w:rsidRPr="0040218B" w14:paraId="60ED39FB" w14:textId="77777777" w:rsidTr="00054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2C47B284" w14:textId="77777777" w:rsidR="00D304FA" w:rsidRPr="0040218B" w:rsidRDefault="00D304FA" w:rsidP="00B65B2C">
            <w:pPr>
              <w:pStyle w:val="BodyText"/>
            </w:pPr>
            <w:r w:rsidRPr="0040218B">
              <w:t>δ</w:t>
            </w:r>
            <w:r w:rsidRPr="0040218B">
              <w:rPr>
                <w:vertAlign w:val="superscript"/>
              </w:rPr>
              <w:t>13</w:t>
            </w:r>
            <w:r w:rsidRPr="0040218B">
              <w:t>C</w:t>
            </w:r>
            <w:r w:rsidR="00701344">
              <w:t xml:space="preserve"> (Carbon </w:t>
            </w:r>
            <w:r w:rsidR="00B72CE8">
              <w:t>isotope</w:t>
            </w:r>
            <w:r w:rsidR="00701344">
              <w:t>)</w:t>
            </w:r>
          </w:p>
        </w:tc>
        <w:tc>
          <w:tcPr>
            <w:tcW w:w="2252" w:type="dxa"/>
          </w:tcPr>
          <w:p w14:paraId="559831F1" w14:textId="77777777" w:rsidR="00D304FA" w:rsidRPr="0040218B" w:rsidRDefault="00D304FA" w:rsidP="00B65B2C">
            <w:pPr>
              <w:pStyle w:val="BodyText"/>
              <w:cnfStyle w:val="000000100000" w:firstRow="0" w:lastRow="0" w:firstColumn="0" w:lastColumn="0" w:oddVBand="0" w:evenVBand="0" w:oddHBand="1" w:evenHBand="0" w:firstRowFirstColumn="0" w:firstRowLastColumn="0" w:lastRowFirstColumn="0" w:lastRowLastColumn="0"/>
            </w:pPr>
            <w:r w:rsidRPr="0040218B">
              <w:t>Depleted in wetlands</w:t>
            </w:r>
          </w:p>
        </w:tc>
        <w:tc>
          <w:tcPr>
            <w:tcW w:w="4847" w:type="dxa"/>
          </w:tcPr>
          <w:p w14:paraId="4AC0C909" w14:textId="77777777" w:rsidR="00D304FA" w:rsidRPr="0040218B" w:rsidRDefault="00D304FA" w:rsidP="00B65B2C">
            <w:pPr>
              <w:pStyle w:val="BodyText"/>
              <w:cnfStyle w:val="000000100000" w:firstRow="0" w:lastRow="0" w:firstColumn="0" w:lastColumn="0" w:oddVBand="0" w:evenVBand="0" w:oddHBand="1" w:evenHBand="0" w:firstRowFirstColumn="0" w:firstRowLastColumn="0" w:lastRowFirstColumn="0" w:lastRowLastColumn="0"/>
            </w:pPr>
            <w:r w:rsidRPr="0040218B">
              <w:t>Likely assimilation from groundwater</w:t>
            </w:r>
          </w:p>
        </w:tc>
      </w:tr>
    </w:tbl>
    <w:p w14:paraId="07D6389D" w14:textId="77777777" w:rsidR="002C6219" w:rsidRDefault="00B92EAF" w:rsidP="00B65B2C">
      <w:pPr>
        <w:pStyle w:val="BodyText"/>
      </w:pPr>
      <w:r>
        <w:t xml:space="preserve"> </w:t>
      </w:r>
    </w:p>
    <w:p w14:paraId="40469E20" w14:textId="77777777" w:rsidR="00B92EAF" w:rsidRDefault="00B92EAF" w:rsidP="007E3273">
      <w:pPr>
        <w:pStyle w:val="Heading3"/>
      </w:pPr>
      <w:r>
        <w:t>Water Management Application</w:t>
      </w:r>
    </w:p>
    <w:p w14:paraId="702D0937" w14:textId="52DE0BA0" w:rsidR="005857F6" w:rsidRDefault="00EF4E88" w:rsidP="00EF4E88">
      <w:bookmarkStart w:id="89" w:name="_Hlk1375978"/>
      <w:r w:rsidRPr="001E4C2C">
        <w:t xml:space="preserve">The importance of floodplain inundation for riverine productivity (e.g. </w:t>
      </w:r>
      <w:r w:rsidRPr="001E4C2C">
        <w:fldChar w:fldCharType="begin"/>
      </w:r>
      <w:r>
        <w:instrText xml:space="preserve"> ADDIN EN.CITE &lt;EndNote&gt;&lt;Cite AuthorYear="1"&gt;&lt;Author&gt;Junk&lt;/Author&gt;&lt;Year&gt;1989&lt;/Year&gt;&lt;RecNum&gt;1244&lt;/RecNum&gt;&lt;DisplayText&gt;Junk&lt;style face="italic"&gt; et al.&lt;/style&gt; (1989)&lt;/DisplayText&gt;&lt;record&gt;&lt;rec-number&gt;1244&lt;/rec-number&gt;&lt;foreign-keys&gt;&lt;key app="EN" db-id="d25sv9509t0df1evdw6xf5r6ppts2setzfw5" timestamp="1479877108"&gt;1244&lt;/key&gt;&lt;/foreign-keys&gt;&lt;ref-type name="Journal Article"&gt;17&lt;/ref-type&gt;&lt;contributors&gt;&lt;authors&gt;&lt;author&gt;Junk, Wolfgang J&lt;/author&gt;&lt;author&gt;Bayley, Peter B&lt;/author&gt;&lt;author&gt;Sparks, Richard E&lt;/author&gt;&lt;/authors&gt;&lt;/contributors&gt;&lt;titles&gt;&lt;title&gt;The flood pulse concept in river-floodplain systems&lt;/title&gt;&lt;secondary-title&gt;Canadian special publication of fisheries and aquatic sciences&lt;/secondary-title&gt;&lt;/titles&gt;&lt;periodical&gt;&lt;full-title&gt;Canadian Special Publication of Fisheries and Aquatic Sciences&lt;/full-title&gt;&lt;abbr-1&gt;Can Spec Publ Fish Aquat Sci&lt;/abbr-1&gt;&lt;abbr-2&gt;Can. Spec. Publ. Fish Aquat. Sci.&lt;/abbr-2&gt;&lt;/periodical&gt;&lt;pages&gt;110-127&lt;/pages&gt;&lt;volume&gt;106&lt;/volume&gt;&lt;number&gt;1&lt;/number&gt;&lt;dates&gt;&lt;year&gt;1989&lt;/year&gt;&lt;/dates&gt;&lt;urls&gt;&lt;/urls&gt;&lt;/record&gt;&lt;/Cite&gt;&lt;/EndNote&gt;</w:instrText>
      </w:r>
      <w:r w:rsidRPr="001E4C2C">
        <w:fldChar w:fldCharType="separate"/>
      </w:r>
      <w:r>
        <w:t>Junk</w:t>
      </w:r>
      <w:r w:rsidRPr="00EF4E88">
        <w:t xml:space="preserve"> et al.</w:t>
      </w:r>
      <w:r>
        <w:t xml:space="preserve"> (1989)</w:t>
      </w:r>
      <w:r w:rsidRPr="001E4C2C">
        <w:fldChar w:fldCharType="end"/>
      </w:r>
      <w:r w:rsidRPr="001E4C2C">
        <w:t xml:space="preserve"> is a central paradigm of freshwater ecology. Here, we identify a mechanism by which that relationship may exist </w:t>
      </w:r>
      <w:r>
        <w:t>–</w:t>
      </w:r>
      <w:r w:rsidRPr="001E4C2C">
        <w:t xml:space="preserve"> inundation of floodplains appears to be influence productivity by providing higher quality food resources than are available in the river channel</w:t>
      </w:r>
      <w:r>
        <w:t xml:space="preserve"> (</w:t>
      </w:r>
      <w:r w:rsidR="005E7102">
        <w:fldChar w:fldCharType="begin"/>
      </w:r>
      <w:r w:rsidR="005E7102">
        <w:instrText xml:space="preserve"> REF _Ref5872493 \h </w:instrText>
      </w:r>
      <w:r w:rsidR="005E7102">
        <w:fldChar w:fldCharType="separate"/>
      </w:r>
      <w:r w:rsidR="008138E5">
        <w:t xml:space="preserve">Figure </w:t>
      </w:r>
      <w:r w:rsidR="008138E5">
        <w:rPr>
          <w:noProof/>
        </w:rPr>
        <w:t>5</w:t>
      </w:r>
      <w:r w:rsidR="005E7102">
        <w:fldChar w:fldCharType="end"/>
      </w:r>
      <w:r>
        <w:t>)</w:t>
      </w:r>
      <w:r w:rsidRPr="001E4C2C">
        <w:t>.</w:t>
      </w:r>
      <w:r>
        <w:t xml:space="preserve"> </w:t>
      </w:r>
      <w:bookmarkStart w:id="90" w:name="_Hlk11400788"/>
      <w:r>
        <w:t xml:space="preserve">While the importance of floodplain inundation </w:t>
      </w:r>
      <w:r w:rsidR="005857F6">
        <w:t xml:space="preserve">is well known, our work suggests that reconnection of floodplain habitats to the main channel following the initial inundation may </w:t>
      </w:r>
      <w:r w:rsidR="00701344">
        <w:t>be</w:t>
      </w:r>
      <w:r w:rsidR="005857F6">
        <w:t xml:space="preserve"> an important management application.</w:t>
      </w:r>
      <w:bookmarkEnd w:id="90"/>
      <w:r w:rsidR="005857F6">
        <w:t xml:space="preserve"> Specifically, consideration of the following inundation aspects should inform management of environmental flows:</w:t>
      </w:r>
    </w:p>
    <w:p w14:paraId="0AC769C9" w14:textId="77777777" w:rsidR="00655DE0" w:rsidRPr="005857F6" w:rsidRDefault="00655DE0" w:rsidP="0042378D">
      <w:pPr>
        <w:numPr>
          <w:ilvl w:val="0"/>
          <w:numId w:val="29"/>
        </w:numPr>
      </w:pPr>
      <w:r w:rsidRPr="005857F6">
        <w:t xml:space="preserve">Optimum connection/disconnection </w:t>
      </w:r>
      <w:r w:rsidR="00701344">
        <w:t>of habitats</w:t>
      </w:r>
      <w:r w:rsidRPr="005857F6">
        <w:t xml:space="preserve"> to maximise essential </w:t>
      </w:r>
      <w:r w:rsidR="002D4C9F">
        <w:t>fatty acid</w:t>
      </w:r>
      <w:r w:rsidRPr="005857F6">
        <w:t xml:space="preserve"> synthesis</w:t>
      </w:r>
    </w:p>
    <w:p w14:paraId="1F31FF97" w14:textId="77777777" w:rsidR="00655DE0" w:rsidRPr="005857F6" w:rsidRDefault="00655DE0" w:rsidP="0042378D">
      <w:pPr>
        <w:numPr>
          <w:ilvl w:val="0"/>
          <w:numId w:val="29"/>
        </w:numPr>
      </w:pPr>
      <w:r w:rsidRPr="005857F6">
        <w:t>Optimum flooding duration</w:t>
      </w:r>
      <w:r w:rsidR="00701344">
        <w:t xml:space="preserve"> to maximise fatty acid synthesis</w:t>
      </w:r>
    </w:p>
    <w:p w14:paraId="5C2706D7" w14:textId="77777777" w:rsidR="00655DE0" w:rsidRPr="005857F6" w:rsidRDefault="00701344" w:rsidP="0042378D">
      <w:pPr>
        <w:numPr>
          <w:ilvl w:val="0"/>
          <w:numId w:val="29"/>
        </w:numPr>
      </w:pPr>
      <w:r>
        <w:rPr>
          <w:lang w:val="en-US"/>
        </w:rPr>
        <w:t>Season</w:t>
      </w:r>
      <w:r w:rsidR="00655DE0" w:rsidRPr="005857F6">
        <w:t xml:space="preserve"> (microbial activity temp/light sensitive)</w:t>
      </w:r>
      <w:r>
        <w:t xml:space="preserve"> i.e. will inundation produce the desired result at a specific time point</w:t>
      </w:r>
    </w:p>
    <w:p w14:paraId="603E4EC7" w14:textId="77777777" w:rsidR="00655DE0" w:rsidRPr="005857F6" w:rsidRDefault="00701344" w:rsidP="0042378D">
      <w:pPr>
        <w:numPr>
          <w:ilvl w:val="0"/>
          <w:numId w:val="29"/>
        </w:numPr>
      </w:pPr>
      <w:r>
        <w:rPr>
          <w:lang w:val="en-US"/>
        </w:rPr>
        <w:t>Timing</w:t>
      </w:r>
      <w:r w:rsidR="00655DE0" w:rsidRPr="005857F6">
        <w:t xml:space="preserve"> (e.g. to target fish larvae of a given species</w:t>
      </w:r>
      <w:r>
        <w:t xml:space="preserve"> at a given time</w:t>
      </w:r>
      <w:r w:rsidR="00655DE0" w:rsidRPr="005857F6">
        <w:t>)</w:t>
      </w:r>
    </w:p>
    <w:p w14:paraId="51611EFB" w14:textId="77777777" w:rsidR="00655DE0" w:rsidRPr="005857F6" w:rsidRDefault="00701344" w:rsidP="0042378D">
      <w:pPr>
        <w:numPr>
          <w:ilvl w:val="0"/>
          <w:numId w:val="29"/>
        </w:numPr>
      </w:pPr>
      <w:r>
        <w:rPr>
          <w:lang w:val="en-US"/>
        </w:rPr>
        <w:t>Management of</w:t>
      </w:r>
      <w:r w:rsidR="00655DE0" w:rsidRPr="005857F6">
        <w:t xml:space="preserve"> reconnection and blackwater</w:t>
      </w:r>
      <w:r>
        <w:t xml:space="preserve"> events- are too many nutrients coming into the system?</w:t>
      </w:r>
    </w:p>
    <w:p w14:paraId="15EE523C" w14:textId="77777777" w:rsidR="00655DE0" w:rsidRPr="005857F6" w:rsidRDefault="00701344" w:rsidP="0042378D">
      <w:pPr>
        <w:numPr>
          <w:ilvl w:val="0"/>
          <w:numId w:val="29"/>
        </w:numPr>
      </w:pPr>
      <w:r>
        <w:rPr>
          <w:lang w:val="en-US"/>
        </w:rPr>
        <w:t>A better</w:t>
      </w:r>
      <w:r w:rsidR="00655DE0" w:rsidRPr="005857F6">
        <w:t xml:space="preserve"> understanding of</w:t>
      </w:r>
      <w:r w:rsidR="004A7120">
        <w:t xml:space="preserve"> essential fatty acid </w:t>
      </w:r>
      <w:r w:rsidR="00E77457">
        <w:t>limitation within</w:t>
      </w:r>
      <w:r w:rsidR="00655DE0" w:rsidRPr="005857F6">
        <w:t xml:space="preserve"> </w:t>
      </w:r>
      <w:r w:rsidR="00E77457">
        <w:t xml:space="preserve">riverine </w:t>
      </w:r>
      <w:r w:rsidR="00655DE0" w:rsidRPr="005857F6">
        <w:t>fish populations</w:t>
      </w:r>
    </w:p>
    <w:p w14:paraId="72D59379" w14:textId="77777777" w:rsidR="00EF4E88" w:rsidRPr="001E4C2C" w:rsidRDefault="005857F6" w:rsidP="00EF4E88">
      <w:r>
        <w:t xml:space="preserve"> </w:t>
      </w:r>
    </w:p>
    <w:bookmarkEnd w:id="89"/>
    <w:p w14:paraId="06877455" w14:textId="77777777" w:rsidR="00B92EAF" w:rsidRDefault="00B92EAF" w:rsidP="00B65B2C">
      <w:pPr>
        <w:pStyle w:val="BodyText"/>
      </w:pPr>
    </w:p>
    <w:p w14:paraId="15869F99" w14:textId="77777777" w:rsidR="00BD61AA" w:rsidRPr="00594073" w:rsidRDefault="009B0C03" w:rsidP="00594073">
      <w:r w:rsidRPr="00594073">
        <w:rPr>
          <w:noProof/>
        </w:rPr>
        <w:drawing>
          <wp:inline distT="0" distB="0" distL="0" distR="0" wp14:anchorId="22606E1E" wp14:editId="686D43F2">
            <wp:extent cx="5994397" cy="3371850"/>
            <wp:effectExtent l="19050" t="19050" r="2603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6004991" cy="3377809"/>
                    </a:xfrm>
                    <a:prstGeom prst="rect">
                      <a:avLst/>
                    </a:prstGeom>
                    <a:ln w="25400">
                      <a:solidFill>
                        <a:schemeClr val="tx1"/>
                      </a:solidFill>
                    </a:ln>
                  </pic:spPr>
                </pic:pic>
              </a:graphicData>
            </a:graphic>
          </wp:inline>
        </w:drawing>
      </w:r>
    </w:p>
    <w:p w14:paraId="68A56554" w14:textId="0471022F" w:rsidR="009B0C03" w:rsidRPr="00B92EAF" w:rsidRDefault="00FF099C" w:rsidP="00B65B2C">
      <w:pPr>
        <w:pStyle w:val="Caption"/>
      </w:pPr>
      <w:bookmarkStart w:id="91" w:name="_Ref5872493"/>
      <w:r>
        <w:t xml:space="preserve">Figure </w:t>
      </w:r>
      <w:r w:rsidR="002F4EEC">
        <w:rPr>
          <w:noProof/>
        </w:rPr>
        <w:fldChar w:fldCharType="begin"/>
      </w:r>
      <w:r w:rsidR="002F4EEC">
        <w:rPr>
          <w:noProof/>
        </w:rPr>
        <w:instrText xml:space="preserve"> SEQ Figure \* ARABIC </w:instrText>
      </w:r>
      <w:r w:rsidR="002F4EEC">
        <w:rPr>
          <w:noProof/>
        </w:rPr>
        <w:fldChar w:fldCharType="separate"/>
      </w:r>
      <w:r w:rsidR="008138E5">
        <w:rPr>
          <w:noProof/>
        </w:rPr>
        <w:t>5</w:t>
      </w:r>
      <w:r w:rsidR="002F4EEC">
        <w:rPr>
          <w:noProof/>
        </w:rPr>
        <w:fldChar w:fldCharType="end"/>
      </w:r>
      <w:bookmarkEnd w:id="91"/>
      <w:r>
        <w:t xml:space="preserve"> </w:t>
      </w:r>
      <w:r w:rsidR="009B0C03" w:rsidRPr="00B92EAF">
        <w:t xml:space="preserve">Conceptual diagram summarizing mechanisms by which floodplains may influence essential nutrient dynamics in riverine food webs: 1. Initial flood pulse and floodplain connectivity – liberation of DOC from litter and nutrients from floodplain sediments 2. Disconnection – DOC and nutrients drive microbial activity on floodplain, including synthesis of essential nutrients by algae and bacteria 3. Reconnection – Consumer access to high quality basal resources and transport of </w:t>
      </w:r>
      <w:r w:rsidR="00594073" w:rsidRPr="00B92EAF">
        <w:t>high-quality</w:t>
      </w:r>
      <w:r w:rsidR="009B0C03" w:rsidRPr="00B92EAF">
        <w:t xml:space="preserve"> food back to river.</w:t>
      </w:r>
    </w:p>
    <w:p w14:paraId="2C2D42ED" w14:textId="77777777" w:rsidR="0066554D" w:rsidRPr="0066554D" w:rsidRDefault="0066554D" w:rsidP="00B65B2C">
      <w:pPr>
        <w:pStyle w:val="BodyText"/>
      </w:pPr>
    </w:p>
    <w:p w14:paraId="5F6D37CA" w14:textId="77777777" w:rsidR="00041BF0" w:rsidRDefault="00041BF0">
      <w:pPr>
        <w:spacing w:after="0"/>
        <w:rPr>
          <w:rFonts w:eastAsiaTheme="majorEastAsia" w:cstheme="majorBidi"/>
          <w:bCs/>
          <w:color w:val="00313C" w:themeColor="accent2"/>
          <w:sz w:val="32"/>
          <w:szCs w:val="26"/>
        </w:rPr>
      </w:pPr>
      <w:r>
        <w:br w:type="page"/>
      </w:r>
    </w:p>
    <w:p w14:paraId="7C023B56" w14:textId="77777777" w:rsidR="003C00D1" w:rsidRDefault="003C00D1" w:rsidP="007E3273">
      <w:pPr>
        <w:pStyle w:val="Heading2"/>
      </w:pPr>
      <w:bookmarkStart w:id="92" w:name="_Toc11673372"/>
      <w:bookmarkEnd w:id="83"/>
      <w:r w:rsidRPr="003C00D1">
        <w:t>Waterbird food requirements research program</w:t>
      </w:r>
      <w:bookmarkEnd w:id="92"/>
    </w:p>
    <w:p w14:paraId="7CAB5537" w14:textId="77777777" w:rsidR="002C44BD" w:rsidRPr="002C44BD" w:rsidRDefault="002C44BD" w:rsidP="00B65B2C">
      <w:pPr>
        <w:pStyle w:val="BodyText"/>
      </w:pPr>
      <w:bookmarkStart w:id="93" w:name="_Hlk6394060"/>
      <w:r w:rsidRPr="00092972">
        <w:t>Paul</w:t>
      </w:r>
      <w:r>
        <w:t xml:space="preserve"> </w:t>
      </w:r>
      <w:r w:rsidRPr="00092972">
        <w:t>McInerney,</w:t>
      </w:r>
      <w:r>
        <w:t xml:space="preserve"> Heather McGinness, Ralph Mac</w:t>
      </w:r>
      <w:r w:rsidR="00701344">
        <w:t xml:space="preserve"> </w:t>
      </w:r>
      <w:r>
        <w:t>Nally, Kate Brandis,</w:t>
      </w:r>
      <w:r w:rsidRPr="00092972">
        <w:t xml:space="preserve"> Rebecca</w:t>
      </w:r>
      <w:r>
        <w:t xml:space="preserve"> </w:t>
      </w:r>
      <w:r w:rsidRPr="001C575F">
        <w:t>Lester</w:t>
      </w:r>
      <w:r>
        <w:t xml:space="preserve">, Ross Thompson, Darren </w:t>
      </w:r>
      <w:r w:rsidRPr="00BD285C">
        <w:t>Ryder</w:t>
      </w:r>
      <w:r>
        <w:t xml:space="preserve"> and Nick </w:t>
      </w:r>
      <w:r w:rsidRPr="00092972">
        <w:t>Bond</w:t>
      </w:r>
      <w:r>
        <w:t>.</w:t>
      </w:r>
    </w:p>
    <w:bookmarkEnd w:id="93"/>
    <w:p w14:paraId="53F10C4D" w14:textId="77777777" w:rsidR="003C00D1" w:rsidRDefault="003C00D1" w:rsidP="007E3273">
      <w:pPr>
        <w:pStyle w:val="Heading3"/>
      </w:pPr>
      <w:r>
        <w:t>Research Question</w:t>
      </w:r>
    </w:p>
    <w:p w14:paraId="6171C069" w14:textId="77777777" w:rsidR="009D46AA" w:rsidRDefault="009D46AA" w:rsidP="00B65B2C">
      <w:pPr>
        <w:pStyle w:val="BodyText"/>
        <w:rPr>
          <w:lang w:val="en-US"/>
        </w:rPr>
      </w:pPr>
      <w:r w:rsidRPr="00FE4D33">
        <w:rPr>
          <w:lang w:val="en-US"/>
        </w:rPr>
        <w:t xml:space="preserve">The use of </w:t>
      </w:r>
      <w:r>
        <w:rPr>
          <w:lang w:val="en-US"/>
        </w:rPr>
        <w:t>environmental water</w:t>
      </w:r>
      <w:r w:rsidRPr="00FE4D33">
        <w:rPr>
          <w:lang w:val="en-US"/>
        </w:rPr>
        <w:t xml:space="preserve"> within </w:t>
      </w:r>
      <w:r>
        <w:rPr>
          <w:lang w:val="en-US"/>
        </w:rPr>
        <w:t xml:space="preserve">the </w:t>
      </w:r>
      <w:r w:rsidR="006528EA">
        <w:rPr>
          <w:lang w:val="en-US"/>
        </w:rPr>
        <w:t>B</w:t>
      </w:r>
      <w:r>
        <w:rPr>
          <w:lang w:val="en-US"/>
        </w:rPr>
        <w:t xml:space="preserve">asin has </w:t>
      </w:r>
      <w:r w:rsidRPr="00FE4D33">
        <w:rPr>
          <w:lang w:val="en-US"/>
        </w:rPr>
        <w:t xml:space="preserve">often been focused on supporting </w:t>
      </w:r>
      <w:r>
        <w:rPr>
          <w:lang w:val="en-US"/>
        </w:rPr>
        <w:t xml:space="preserve">the </w:t>
      </w:r>
      <w:r w:rsidRPr="00FE4D33">
        <w:rPr>
          <w:lang w:val="en-US"/>
        </w:rPr>
        <w:t xml:space="preserve">completion of </w:t>
      </w:r>
      <w:r>
        <w:rPr>
          <w:lang w:val="en-US"/>
        </w:rPr>
        <w:t>waterbird</w:t>
      </w:r>
      <w:r w:rsidRPr="00FE4D33">
        <w:rPr>
          <w:lang w:val="en-US"/>
        </w:rPr>
        <w:t xml:space="preserve"> breeding events at key colonial nesting sites</w:t>
      </w:r>
      <w:r>
        <w:rPr>
          <w:lang w:val="en-US"/>
        </w:rPr>
        <w:t xml:space="preserve"> </w:t>
      </w:r>
      <w:r>
        <w:rPr>
          <w:lang w:val="en-US"/>
        </w:rPr>
        <w:fldChar w:fldCharType="begin">
          <w:fldData xml:space="preserve">PEVuZE5vdGU+PENpdGU+PEF1dGhvcj5BcnRodXI8L0F1dGhvcj48WWVhcj4yMDEyPC9ZZWFyPjxS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</w:fldData>
        </w:fldChar>
      </w:r>
      <w:r>
        <w:rPr>
          <w:lang w:val="en-US"/>
        </w:rPr>
        <w:instrText xml:space="preserve"> ADDIN EN.CITE </w:instrText>
      </w:r>
      <w:r>
        <w:rPr>
          <w:lang w:val="en-US"/>
        </w:rPr>
        <w:fldChar w:fldCharType="begin">
          <w:fldData xml:space="preserve">PEVuZE5vdGU+PENpdGU+PEF1dGhvcj5BcnRodXI8L0F1dGhvcj48WWVhcj4yMDEyPC9ZZWFyPjxS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</w:fldData>
        </w:fldChar>
      </w:r>
      <w:r>
        <w:rPr>
          <w:lang w:val="en-US"/>
        </w:rPr>
        <w:instrText xml:space="preserve"> ADDIN EN.CITE.DATA </w:instrText>
      </w:r>
      <w:r>
        <w:rPr>
          <w:lang w:val="en-US"/>
        </w:rPr>
      </w:r>
      <w:r>
        <w:rPr>
          <w:lang w:val="en-US"/>
        </w:rPr>
        <w:fldChar w:fldCharType="end"/>
      </w:r>
      <w:r>
        <w:rPr>
          <w:lang w:val="en-US"/>
        </w:rPr>
      </w:r>
      <w:r>
        <w:rPr>
          <w:lang w:val="en-US"/>
        </w:rPr>
        <w:fldChar w:fldCharType="separate"/>
      </w:r>
      <w:r>
        <w:rPr>
          <w:noProof/>
          <w:lang w:val="en-US"/>
        </w:rPr>
        <w:t>(Arthur</w:t>
      </w:r>
      <w:r w:rsidRPr="009D46AA">
        <w:rPr>
          <w:i/>
          <w:noProof/>
          <w:lang w:val="en-US"/>
        </w:rPr>
        <w:t xml:space="preserve"> et al.</w:t>
      </w:r>
      <w:r>
        <w:rPr>
          <w:noProof/>
          <w:lang w:val="en-US"/>
        </w:rPr>
        <w:t xml:space="preserve"> 2012; Brandis</w:t>
      </w:r>
      <w:r w:rsidRPr="009D46AA">
        <w:rPr>
          <w:i/>
          <w:noProof/>
          <w:lang w:val="en-US"/>
        </w:rPr>
        <w:t xml:space="preserve"> et al.</w:t>
      </w:r>
      <w:r>
        <w:rPr>
          <w:noProof/>
          <w:lang w:val="en-US"/>
        </w:rPr>
        <w:t xml:space="preserve"> 2011)</w:t>
      </w:r>
      <w:r>
        <w:rPr>
          <w:lang w:val="en-US"/>
        </w:rPr>
        <w:fldChar w:fldCharType="end"/>
      </w:r>
      <w:r w:rsidRPr="00FE4D33">
        <w:rPr>
          <w:lang w:val="en-US"/>
        </w:rPr>
        <w:t xml:space="preserve">.  However, managers and policy-makers are becoming increasingly conscious of the need to </w:t>
      </w:r>
      <w:r w:rsidR="006528EA">
        <w:rPr>
          <w:lang w:val="en-US"/>
        </w:rPr>
        <w:t xml:space="preserve">also </w:t>
      </w:r>
      <w:r w:rsidRPr="00FE4D33">
        <w:rPr>
          <w:lang w:val="en-US"/>
        </w:rPr>
        <w:t>manage feeding sites</w:t>
      </w:r>
      <w:r w:rsidR="00701344">
        <w:rPr>
          <w:lang w:val="en-US"/>
        </w:rPr>
        <w:t>, that complement breeding sites,</w:t>
      </w:r>
      <w:r w:rsidRPr="00FE4D33">
        <w:rPr>
          <w:lang w:val="en-US"/>
        </w:rPr>
        <w:t xml:space="preserve"> at </w:t>
      </w:r>
      <w:r w:rsidR="006528EA">
        <w:rPr>
          <w:lang w:val="en-US"/>
        </w:rPr>
        <w:t>B</w:t>
      </w:r>
      <w:r w:rsidRPr="00FE4D33">
        <w:rPr>
          <w:lang w:val="en-US"/>
        </w:rPr>
        <w:t>asin scales</w:t>
      </w:r>
      <w:r w:rsidR="00701344">
        <w:rPr>
          <w:lang w:val="en-US"/>
        </w:rPr>
        <w:t xml:space="preserve"> to ensure healthy waterbird populations</w:t>
      </w:r>
      <w:r>
        <w:rPr>
          <w:lang w:val="en-US"/>
        </w:rPr>
        <w:t>. Providing</w:t>
      </w:r>
      <w:r w:rsidRPr="00BE19A3">
        <w:rPr>
          <w:lang w:val="en-US"/>
        </w:rPr>
        <w:t xml:space="preserve"> </w:t>
      </w:r>
      <w:r>
        <w:rPr>
          <w:lang w:val="en-US"/>
        </w:rPr>
        <w:t xml:space="preserve">the right amounts of </w:t>
      </w:r>
      <w:r w:rsidRPr="00BE19A3">
        <w:rPr>
          <w:lang w:val="en-US"/>
        </w:rPr>
        <w:t xml:space="preserve">water to the right places at the right </w:t>
      </w:r>
      <w:r w:rsidR="00701344" w:rsidRPr="00BE19A3">
        <w:rPr>
          <w:lang w:val="en-US"/>
        </w:rPr>
        <w:t>times</w:t>
      </w:r>
      <w:r>
        <w:rPr>
          <w:lang w:val="en-US"/>
        </w:rPr>
        <w:t xml:space="preserve"> will increase recruitment</w:t>
      </w:r>
      <w:r w:rsidRPr="00BE19A3">
        <w:rPr>
          <w:lang w:val="en-US"/>
        </w:rPr>
        <w:t xml:space="preserve"> </w:t>
      </w:r>
      <w:r>
        <w:rPr>
          <w:lang w:val="en-US"/>
        </w:rPr>
        <w:t>and, hopefully, elevate the long-term persistence of waterbird populations in changing climates</w:t>
      </w:r>
      <w:r w:rsidRPr="00BE19A3">
        <w:rPr>
          <w:lang w:val="en-US"/>
        </w:rPr>
        <w:t>.</w:t>
      </w:r>
      <w:r>
        <w:rPr>
          <w:lang w:val="en-US"/>
        </w:rPr>
        <w:t xml:space="preserve"> To understand how environmental water provision (ewater) can support important dietary components of colonial waterbirds, we must first better understand their feeding requirements.</w:t>
      </w:r>
      <w:r w:rsidR="009A6D56">
        <w:rPr>
          <w:lang w:val="en-US"/>
        </w:rPr>
        <w:t xml:space="preserve"> This activity set out to answer three primary questions:</w:t>
      </w:r>
    </w:p>
    <w:p w14:paraId="63EF5F33" w14:textId="77777777" w:rsidR="009A6D56" w:rsidRPr="009A6D56" w:rsidRDefault="009A6D56" w:rsidP="00B65B2C">
      <w:pPr>
        <w:pStyle w:val="BodyText"/>
        <w:rPr>
          <w:lang w:val="en-US"/>
        </w:rPr>
      </w:pPr>
      <w:r>
        <w:rPr>
          <w:lang w:val="en-US"/>
        </w:rPr>
        <w:t xml:space="preserve">1. </w:t>
      </w:r>
      <w:r w:rsidRPr="009A6D56">
        <w:rPr>
          <w:lang w:val="en-US"/>
        </w:rPr>
        <w:t xml:space="preserve">What are Australian ibis and spoonbills eating (diet composition)? </w:t>
      </w:r>
      <w:r w:rsidR="005619D8">
        <w:rPr>
          <w:lang w:val="en-US"/>
        </w:rPr>
        <w:t>(From regurgitate and feather samples)</w:t>
      </w:r>
    </w:p>
    <w:p w14:paraId="7124064F" w14:textId="77777777" w:rsidR="009A6D56" w:rsidRPr="009A6D56" w:rsidRDefault="009A6D56" w:rsidP="00B65B2C">
      <w:pPr>
        <w:pStyle w:val="BodyText"/>
        <w:rPr>
          <w:lang w:val="en-US"/>
        </w:rPr>
      </w:pPr>
      <w:r w:rsidRPr="009A6D56">
        <w:rPr>
          <w:lang w:val="en-US"/>
        </w:rPr>
        <w:t>2. What is the energy value of different types of ibis and spoonbill food sources?</w:t>
      </w:r>
      <w:r w:rsidR="005619D8">
        <w:rPr>
          <w:lang w:val="en-US"/>
        </w:rPr>
        <w:t xml:space="preserve"> (From regurgitate samples)</w:t>
      </w:r>
    </w:p>
    <w:p w14:paraId="0E12FC4A" w14:textId="77777777" w:rsidR="009A6D56" w:rsidRDefault="009A6D56" w:rsidP="00B65B2C">
      <w:pPr>
        <w:pStyle w:val="BodyText"/>
        <w:rPr>
          <w:lang w:val="en-US"/>
        </w:rPr>
      </w:pPr>
      <w:r w:rsidRPr="009A6D56">
        <w:rPr>
          <w:lang w:val="en-US"/>
        </w:rPr>
        <w:t xml:space="preserve">3. Which food sources appear to be assimilated </w:t>
      </w:r>
      <w:r w:rsidR="009E41BC">
        <w:rPr>
          <w:lang w:val="en-US"/>
        </w:rPr>
        <w:t>best</w:t>
      </w:r>
      <w:r w:rsidRPr="009A6D56">
        <w:rPr>
          <w:lang w:val="en-US"/>
        </w:rPr>
        <w:t>?</w:t>
      </w:r>
      <w:r w:rsidR="005619D8">
        <w:rPr>
          <w:lang w:val="en-US"/>
        </w:rPr>
        <w:t xml:space="preserve"> (From isotopic feather analysis)</w:t>
      </w:r>
    </w:p>
    <w:p w14:paraId="09655277" w14:textId="77777777" w:rsidR="006528EA" w:rsidRDefault="006528EA" w:rsidP="00B65B2C">
      <w:pPr>
        <w:pStyle w:val="BodyText"/>
        <w:rPr>
          <w:lang w:val="en-US"/>
        </w:rPr>
      </w:pPr>
    </w:p>
    <w:p w14:paraId="0F195FD2" w14:textId="77777777" w:rsidR="00B11A0B" w:rsidRDefault="00E01CFB" w:rsidP="00B11A0B">
      <w:pPr>
        <w:spacing w:line="480" w:lineRule="auto"/>
        <w:jc w:val="center"/>
      </w:pPr>
      <w:r>
        <w:rPr>
          <w:noProof/>
        </w:rPr>
        <w:drawing>
          <wp:inline distT="0" distB="0" distL="0" distR="0" wp14:anchorId="42D48CF4" wp14:editId="6F305803">
            <wp:extent cx="6120130" cy="3284220"/>
            <wp:effectExtent l="19050" t="19050" r="13970" b="11430"/>
            <wp:docPr id="14" name="Picture 14"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 6.TIF"/>
                    <pic:cNvPicPr/>
                  </pic:nvPicPr>
                  <pic:blipFill>
                    <a:blip r:embed="rId34" cstate="email">
                      <a:extLst>
                        <a:ext uri="{28A0092B-C50C-407E-A947-70E740481C1C}">
                          <a14:useLocalDpi xmlns:a14="http://schemas.microsoft.com/office/drawing/2010/main"/>
                        </a:ext>
                      </a:extLst>
                    </a:blip>
                    <a:stretch>
                      <a:fillRect/>
                    </a:stretch>
                  </pic:blipFill>
                  <pic:spPr>
                    <a:xfrm>
                      <a:off x="0" y="0"/>
                      <a:ext cx="6120130" cy="3284220"/>
                    </a:xfrm>
                    <a:prstGeom prst="rect">
                      <a:avLst/>
                    </a:prstGeom>
                    <a:ln w="25400">
                      <a:solidFill>
                        <a:schemeClr val="tx2"/>
                      </a:solidFill>
                    </a:ln>
                  </pic:spPr>
                </pic:pic>
              </a:graphicData>
            </a:graphic>
          </wp:inline>
        </w:drawing>
      </w:r>
    </w:p>
    <w:p w14:paraId="5B7DC4CB" w14:textId="28CC3066" w:rsidR="00B11A0B" w:rsidRPr="00B11A0B" w:rsidRDefault="00FF099C" w:rsidP="00B65B2C">
      <w:pPr>
        <w:pStyle w:val="Caption"/>
      </w:pPr>
      <w:bookmarkStart w:id="94" w:name="_Ref5872540"/>
      <w:r>
        <w:t xml:space="preserve">Figure </w:t>
      </w:r>
      <w:r w:rsidR="002F4EEC">
        <w:rPr>
          <w:noProof/>
        </w:rPr>
        <w:fldChar w:fldCharType="begin"/>
      </w:r>
      <w:r w:rsidR="002F4EEC">
        <w:rPr>
          <w:noProof/>
        </w:rPr>
        <w:instrText xml:space="preserve"> SEQ Figure \* ARABIC </w:instrText>
      </w:r>
      <w:r w:rsidR="002F4EEC">
        <w:rPr>
          <w:noProof/>
        </w:rPr>
        <w:fldChar w:fldCharType="separate"/>
      </w:r>
      <w:r w:rsidR="008138E5">
        <w:rPr>
          <w:noProof/>
        </w:rPr>
        <w:t>6</w:t>
      </w:r>
      <w:r w:rsidR="002F4EEC">
        <w:rPr>
          <w:noProof/>
        </w:rPr>
        <w:fldChar w:fldCharType="end"/>
      </w:r>
      <w:bookmarkEnd w:id="94"/>
      <w:r>
        <w:t xml:space="preserve"> </w:t>
      </w:r>
      <w:r w:rsidR="00B11A0B" w:rsidRPr="009F3D55">
        <w:t xml:space="preserve">Proportion of prey taxa (total dry weight (g)) from combined regurgitate from all locations of (a) </w:t>
      </w:r>
      <w:r w:rsidR="00B11A0B">
        <w:t xml:space="preserve">Royal </w:t>
      </w:r>
      <w:r w:rsidR="00594073">
        <w:t>spoonbills</w:t>
      </w:r>
      <w:r w:rsidR="00594073" w:rsidRPr="009F3D55">
        <w:t xml:space="preserve"> and</w:t>
      </w:r>
      <w:r w:rsidR="00B11A0B" w:rsidRPr="009F3D55">
        <w:t xml:space="preserve"> (b) </w:t>
      </w:r>
      <w:r w:rsidR="00B11A0B">
        <w:t>Straw–necked ibis</w:t>
      </w:r>
      <w:r w:rsidR="00B11A0B" w:rsidRPr="009F3D55">
        <w:t>.</w:t>
      </w:r>
    </w:p>
    <w:p w14:paraId="02F380DB" w14:textId="77777777" w:rsidR="003C00D1" w:rsidRDefault="003C00D1" w:rsidP="007E3273">
      <w:pPr>
        <w:pStyle w:val="Heading3"/>
      </w:pPr>
      <w:r>
        <w:t>Research Outcomes Summary</w:t>
      </w:r>
    </w:p>
    <w:p w14:paraId="52A3149E" w14:textId="5E845D9E" w:rsidR="00F532E1" w:rsidRPr="00F532E1" w:rsidRDefault="00F532E1" w:rsidP="00B65B2C">
      <w:pPr>
        <w:pStyle w:val="BodyText"/>
      </w:pPr>
      <w:r>
        <w:t>Diets of Royal spoonbills and Straw necked ibis are significantly different. Royal spoonbills fed predominately on fish</w:t>
      </w:r>
      <w:r w:rsidR="005232BC">
        <w:t xml:space="preserve"> and </w:t>
      </w:r>
      <w:r w:rsidR="00594073">
        <w:t>yabbies</w:t>
      </w:r>
      <w:r>
        <w:t xml:space="preserve"> (71% </w:t>
      </w:r>
      <w:r w:rsidR="005232BC">
        <w:t xml:space="preserve">and 15% </w:t>
      </w:r>
      <w:r>
        <w:t>of total diet</w:t>
      </w:r>
      <w:r w:rsidR="005232BC">
        <w:t xml:space="preserve"> respectively</w:t>
      </w:r>
      <w:r w:rsidR="00220166">
        <w:t xml:space="preserve">, </w:t>
      </w:r>
      <w:r w:rsidR="005E7102">
        <w:fldChar w:fldCharType="begin"/>
      </w:r>
      <w:r w:rsidR="005E7102">
        <w:instrText xml:space="preserve"> REF _Ref5872540 \h </w:instrText>
      </w:r>
      <w:r w:rsidR="005E7102">
        <w:fldChar w:fldCharType="separate"/>
      </w:r>
      <w:r w:rsidR="008138E5">
        <w:t xml:space="preserve">Figure </w:t>
      </w:r>
      <w:r w:rsidR="008138E5">
        <w:rPr>
          <w:noProof/>
        </w:rPr>
        <w:t>6</w:t>
      </w:r>
      <w:r w:rsidR="005E7102">
        <w:fldChar w:fldCharType="end"/>
      </w:r>
      <w:r>
        <w:t>)</w:t>
      </w:r>
      <w:r w:rsidR="005232BC">
        <w:t xml:space="preserve">. In contrast Straw–necked ibis fed primarily on beetles (49%), centipedes (11%) and other indeterminate insects (11%). Overall, the calorific value of the primary diet sources for each species were similar (Fish ~ </w:t>
      </w:r>
      <w:r w:rsidR="001A34EA">
        <w:t>5761</w:t>
      </w:r>
      <w:r w:rsidR="005619D8" w:rsidRPr="005619D8">
        <w:t xml:space="preserve"> </w:t>
      </w:r>
      <w:r w:rsidR="005619D8">
        <w:t>calories/gm dry weight</w:t>
      </w:r>
      <w:r w:rsidR="001A34EA">
        <w:t xml:space="preserve"> compared to beetles ~ 5556 calories/gm dry weight). Stable </w:t>
      </w:r>
      <w:bookmarkStart w:id="95" w:name="_Hlk4746928"/>
      <w:r w:rsidR="001A34EA">
        <w:t xml:space="preserve">isotope ratios of </w:t>
      </w:r>
      <w:r w:rsidR="001A34EA" w:rsidRPr="003A664E">
        <w:rPr>
          <w:rFonts w:eastAsia="Times New Roman"/>
          <w:sz w:val="24"/>
          <w:szCs w:val="24"/>
        </w:rPr>
        <w:t>δ</w:t>
      </w:r>
      <w:r w:rsidR="001A34EA" w:rsidRPr="003A664E">
        <w:rPr>
          <w:rFonts w:eastAsia="Times New Roman"/>
          <w:sz w:val="24"/>
          <w:szCs w:val="24"/>
          <w:vertAlign w:val="superscript"/>
        </w:rPr>
        <w:t>15</w:t>
      </w:r>
      <w:r w:rsidR="001A34EA" w:rsidRPr="003A664E">
        <w:rPr>
          <w:rFonts w:eastAsia="Times New Roman"/>
          <w:sz w:val="24"/>
          <w:szCs w:val="24"/>
        </w:rPr>
        <w:t>N</w:t>
      </w:r>
      <w:r w:rsidR="001A34EA">
        <w:rPr>
          <w:rFonts w:eastAsia="Times New Roman"/>
          <w:sz w:val="24"/>
          <w:szCs w:val="24"/>
        </w:rPr>
        <w:t xml:space="preserve"> and </w:t>
      </w:r>
      <w:r w:rsidR="001A34EA" w:rsidRPr="003A664E">
        <w:rPr>
          <w:rFonts w:eastAsia="Times New Roman"/>
          <w:sz w:val="24"/>
          <w:szCs w:val="24"/>
        </w:rPr>
        <w:t>δ</w:t>
      </w:r>
      <w:r w:rsidR="001A34EA" w:rsidRPr="003A664E">
        <w:rPr>
          <w:rFonts w:eastAsia="Times New Roman"/>
          <w:sz w:val="24"/>
          <w:szCs w:val="24"/>
          <w:vertAlign w:val="superscript"/>
        </w:rPr>
        <w:t>1</w:t>
      </w:r>
      <w:r w:rsidR="001A34EA">
        <w:rPr>
          <w:rFonts w:eastAsia="Times New Roman"/>
          <w:sz w:val="24"/>
          <w:szCs w:val="24"/>
          <w:vertAlign w:val="superscript"/>
        </w:rPr>
        <w:t>3</w:t>
      </w:r>
      <w:r w:rsidR="001A34EA" w:rsidRPr="00A92228">
        <w:rPr>
          <w:lang w:val="en-US"/>
        </w:rPr>
        <w:t>C</w:t>
      </w:r>
      <w:r w:rsidR="001A34EA">
        <w:rPr>
          <w:lang w:val="en-US"/>
        </w:rPr>
        <w:t xml:space="preserve"> </w:t>
      </w:r>
      <w:bookmarkEnd w:id="95"/>
      <w:r w:rsidR="001A34EA">
        <w:rPr>
          <w:lang w:val="en-US"/>
        </w:rPr>
        <w:t>from feathers suggest that for both species, regurgitate contents largely correspond to what food items the birds are assimilating.</w:t>
      </w:r>
      <w:r w:rsidR="00220166">
        <w:rPr>
          <w:lang w:val="en-US"/>
        </w:rPr>
        <w:t xml:space="preserve"> However, for Royal spoonbills isotopic analyses indicated that yabb</w:t>
      </w:r>
      <w:r w:rsidR="00594073">
        <w:rPr>
          <w:lang w:val="en-US"/>
        </w:rPr>
        <w:t>ie</w:t>
      </w:r>
      <w:r w:rsidR="00220166">
        <w:rPr>
          <w:lang w:val="en-US"/>
        </w:rPr>
        <w:t>s and prawns were under represented in regurgitate samples compared to tissue assimilation and for Straw–necked ibis, frogs and crickets were under represented in regurgitate samples compared to tissue assimilation (</w:t>
      </w:r>
      <w:r w:rsidR="005E7102">
        <w:rPr>
          <w:lang w:val="en-US"/>
        </w:rPr>
        <w:fldChar w:fldCharType="begin"/>
      </w:r>
      <w:r w:rsidR="005E7102">
        <w:rPr>
          <w:lang w:val="en-US"/>
        </w:rPr>
        <w:instrText xml:space="preserve"> REF _Ref5872553 \h </w:instrText>
      </w:r>
      <w:r w:rsidR="005E7102">
        <w:rPr>
          <w:lang w:val="en-US"/>
        </w:rPr>
      </w:r>
      <w:r w:rsidR="005E7102">
        <w:rPr>
          <w:lang w:val="en-US"/>
        </w:rPr>
        <w:fldChar w:fldCharType="separate"/>
      </w:r>
      <w:r w:rsidR="008138E5">
        <w:t xml:space="preserve">Figure </w:t>
      </w:r>
      <w:r w:rsidR="008138E5">
        <w:rPr>
          <w:noProof/>
        </w:rPr>
        <w:t>7</w:t>
      </w:r>
      <w:r w:rsidR="005E7102">
        <w:rPr>
          <w:lang w:val="en-US"/>
        </w:rPr>
        <w:fldChar w:fldCharType="end"/>
      </w:r>
      <w:r w:rsidR="00220166">
        <w:rPr>
          <w:lang w:val="en-US"/>
        </w:rPr>
        <w:t>).</w:t>
      </w:r>
    </w:p>
    <w:p w14:paraId="555AE10B" w14:textId="77777777" w:rsidR="003C00D1" w:rsidRDefault="003C00D1" w:rsidP="007E3273">
      <w:pPr>
        <w:pStyle w:val="Heading3"/>
      </w:pPr>
      <w:bookmarkStart w:id="96" w:name="_Ref9845727"/>
      <w:r>
        <w:t>Water Management Application</w:t>
      </w:r>
      <w:bookmarkEnd w:id="96"/>
    </w:p>
    <w:p w14:paraId="1A784634" w14:textId="77777777" w:rsidR="0013443A" w:rsidRDefault="0013443A" w:rsidP="00B65B2C">
      <w:pPr>
        <w:pStyle w:val="BodyText"/>
      </w:pPr>
      <w:r>
        <w:t>Our results suggest that</w:t>
      </w:r>
      <w:r w:rsidR="006D0508">
        <w:t xml:space="preserve"> consideration of specific waterbird species trophic requirements </w:t>
      </w:r>
      <w:r w:rsidR="00594073">
        <w:t>is</w:t>
      </w:r>
      <w:r w:rsidR="006D0508">
        <w:t xml:space="preserve"> important</w:t>
      </w:r>
      <w:r>
        <w:t xml:space="preserve"> when </w:t>
      </w:r>
      <w:r w:rsidR="006D0508">
        <w:t>tailoring</w:t>
      </w:r>
      <w:r>
        <w:t xml:space="preserve"> management of environmental watering </w:t>
      </w:r>
      <w:r w:rsidR="006D0508">
        <w:t xml:space="preserve">to maximise food availability to support waterbird recruitment. For example, if Royal spoonbills are known to breed in a </w:t>
      </w:r>
      <w:r w:rsidR="005619D8">
        <w:t>location</w:t>
      </w:r>
      <w:r w:rsidR="006D0508">
        <w:t xml:space="preserve">, watering should be targeted to maximise the abundance of aquatic food resources, such as small fish, yabbies and prawns. </w:t>
      </w:r>
      <w:r w:rsidR="00594073">
        <w:t>If,</w:t>
      </w:r>
      <w:r w:rsidR="006D0508">
        <w:t xml:space="preserve"> however the location is known to support Straw necked ibis colonial breeding, environmental water might be better used to promote diverse terrestrial/riparian foraging habitat that supports a diverse array vertebrate and invertebrate habitat.</w:t>
      </w:r>
    </w:p>
    <w:p w14:paraId="16F03984" w14:textId="77777777" w:rsidR="00897CDD" w:rsidRDefault="00897CDD" w:rsidP="00B65B2C">
      <w:pPr>
        <w:pStyle w:val="BodyText"/>
      </w:pPr>
    </w:p>
    <w:p w14:paraId="3537E2E7" w14:textId="77777777" w:rsidR="00897CDD" w:rsidRDefault="00897CDD" w:rsidP="00B65B2C">
      <w:pPr>
        <w:pStyle w:val="BodyText"/>
      </w:pPr>
    </w:p>
    <w:p w14:paraId="3C088F0F" w14:textId="77777777" w:rsidR="00897CDD" w:rsidRDefault="00897CDD" w:rsidP="00B65B2C">
      <w:pPr>
        <w:pStyle w:val="BodyText"/>
      </w:pPr>
    </w:p>
    <w:p w14:paraId="1329FF40" w14:textId="77777777" w:rsidR="00B11A0B" w:rsidRPr="0013443A" w:rsidRDefault="00B11A0B" w:rsidP="00B65B2C">
      <w:pPr>
        <w:pStyle w:val="BodyText"/>
      </w:pPr>
    </w:p>
    <w:p w14:paraId="4D32033B" w14:textId="77777777" w:rsidR="009F3D55" w:rsidRDefault="00EE59BC" w:rsidP="00EE59BC">
      <w:pPr>
        <w:spacing w:line="480" w:lineRule="auto"/>
        <w:jc w:val="center"/>
        <w:rPr>
          <w:lang w:val="en-US"/>
        </w:rPr>
      </w:pPr>
      <w:r>
        <w:rPr>
          <w:noProof/>
        </w:rPr>
        <w:drawing>
          <wp:inline distT="0" distB="0" distL="0" distR="0" wp14:anchorId="2CAD5018" wp14:editId="0FE67CDE">
            <wp:extent cx="5170464" cy="5265420"/>
            <wp:effectExtent l="19050" t="19050" r="11430" b="11430"/>
            <wp:docPr id="11" name="Picture 11" descr="A picture containing 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mbined for theme reoprt.jpg"/>
                    <pic:cNvPicPr/>
                  </pic:nvPicPr>
                  <pic:blipFill>
                    <a:blip r:embed="rId35" cstate="email">
                      <a:extLst>
                        <a:ext uri="{28A0092B-C50C-407E-A947-70E740481C1C}">
                          <a14:useLocalDpi xmlns:a14="http://schemas.microsoft.com/office/drawing/2010/main"/>
                        </a:ext>
                      </a:extLst>
                    </a:blip>
                    <a:stretch>
                      <a:fillRect/>
                    </a:stretch>
                  </pic:blipFill>
                  <pic:spPr>
                    <a:xfrm>
                      <a:off x="0" y="0"/>
                      <a:ext cx="5188757" cy="5284049"/>
                    </a:xfrm>
                    <a:prstGeom prst="rect">
                      <a:avLst/>
                    </a:prstGeom>
                    <a:ln w="25400">
                      <a:solidFill>
                        <a:schemeClr val="tx2"/>
                      </a:solidFill>
                    </a:ln>
                  </pic:spPr>
                </pic:pic>
              </a:graphicData>
            </a:graphic>
          </wp:inline>
        </w:drawing>
      </w:r>
    </w:p>
    <w:p w14:paraId="12B2C521" w14:textId="1E005126" w:rsidR="009F3D55" w:rsidRPr="00EE59BC" w:rsidRDefault="00FF099C" w:rsidP="00B65B2C">
      <w:pPr>
        <w:pStyle w:val="Caption"/>
        <w:rPr>
          <w:szCs w:val="20"/>
        </w:rPr>
      </w:pPr>
      <w:bookmarkStart w:id="97" w:name="_Ref5872553"/>
      <w:r>
        <w:t xml:space="preserve">Figure </w:t>
      </w:r>
      <w:r w:rsidR="002F4EEC">
        <w:rPr>
          <w:noProof/>
        </w:rPr>
        <w:fldChar w:fldCharType="begin"/>
      </w:r>
      <w:r w:rsidR="002F4EEC">
        <w:rPr>
          <w:noProof/>
        </w:rPr>
        <w:instrText xml:space="preserve"> SEQ Figure \* ARABIC </w:instrText>
      </w:r>
      <w:r w:rsidR="002F4EEC">
        <w:rPr>
          <w:noProof/>
        </w:rPr>
        <w:fldChar w:fldCharType="separate"/>
      </w:r>
      <w:r w:rsidR="008138E5">
        <w:rPr>
          <w:noProof/>
        </w:rPr>
        <w:t>7</w:t>
      </w:r>
      <w:r w:rsidR="002F4EEC">
        <w:rPr>
          <w:noProof/>
        </w:rPr>
        <w:fldChar w:fldCharType="end"/>
      </w:r>
      <w:bookmarkEnd w:id="97"/>
      <w:r>
        <w:t xml:space="preserve"> </w:t>
      </w:r>
      <w:r w:rsidR="00220166">
        <w:t>Diet composition of Royal spoonbill</w:t>
      </w:r>
      <w:r w:rsidR="00E14C70">
        <w:t>s at (a) Barmah-Millewa, (b) Kerang wetlands</w:t>
      </w:r>
      <w:r w:rsidR="00220166">
        <w:t xml:space="preserve"> and Straw–necked </w:t>
      </w:r>
      <w:r w:rsidR="00220166" w:rsidRPr="00220166">
        <w:rPr>
          <w:szCs w:val="20"/>
        </w:rPr>
        <w:t>ibis</w:t>
      </w:r>
      <w:r w:rsidR="00E14C70">
        <w:rPr>
          <w:szCs w:val="20"/>
        </w:rPr>
        <w:t xml:space="preserve"> at (</w:t>
      </w:r>
      <w:r w:rsidR="00E14C70">
        <w:t>c) Barmah-Millewa, (d) Kerang wetlands and (e) Kow Swanp,</w:t>
      </w:r>
      <w:r w:rsidR="00220166" w:rsidRPr="00220166">
        <w:rPr>
          <w:szCs w:val="20"/>
        </w:rPr>
        <w:t xml:space="preserve"> derived from</w:t>
      </w:r>
      <w:r w:rsidR="00220166">
        <w:rPr>
          <w:szCs w:val="20"/>
        </w:rPr>
        <w:t xml:space="preserve"> mixing models using</w:t>
      </w:r>
      <w:r w:rsidR="00182C96">
        <w:rPr>
          <w:szCs w:val="20"/>
        </w:rPr>
        <w:t xml:space="preserve"> stable</w:t>
      </w:r>
      <w:r w:rsidR="00220166" w:rsidRPr="00220166">
        <w:rPr>
          <w:szCs w:val="20"/>
        </w:rPr>
        <w:t xml:space="preserve"> isotopes ratios of </w:t>
      </w:r>
      <w:r w:rsidR="00182C96">
        <w:rPr>
          <w:szCs w:val="20"/>
        </w:rPr>
        <w:t>nitrogen (</w:t>
      </w:r>
      <w:r w:rsidR="00220166" w:rsidRPr="00220166">
        <w:rPr>
          <w:rFonts w:eastAsia="Times New Roman"/>
          <w:szCs w:val="20"/>
        </w:rPr>
        <w:t>δ</w:t>
      </w:r>
      <w:r w:rsidR="00220166" w:rsidRPr="00220166">
        <w:rPr>
          <w:rFonts w:eastAsia="Times New Roman"/>
          <w:szCs w:val="20"/>
          <w:vertAlign w:val="superscript"/>
        </w:rPr>
        <w:t>15</w:t>
      </w:r>
      <w:r w:rsidR="00220166" w:rsidRPr="00220166">
        <w:rPr>
          <w:rFonts w:eastAsia="Times New Roman"/>
          <w:szCs w:val="20"/>
        </w:rPr>
        <w:t>N</w:t>
      </w:r>
      <w:r w:rsidR="00182C96">
        <w:rPr>
          <w:rFonts w:eastAsia="Times New Roman"/>
          <w:szCs w:val="20"/>
        </w:rPr>
        <w:t>)</w:t>
      </w:r>
      <w:r w:rsidR="00220166" w:rsidRPr="00220166">
        <w:rPr>
          <w:rFonts w:eastAsia="Times New Roman"/>
          <w:szCs w:val="20"/>
        </w:rPr>
        <w:t xml:space="preserve"> and </w:t>
      </w:r>
      <w:r w:rsidR="00182C96">
        <w:rPr>
          <w:rFonts w:eastAsia="Times New Roman"/>
          <w:szCs w:val="20"/>
        </w:rPr>
        <w:t>carbon (</w:t>
      </w:r>
      <w:r w:rsidR="00220166" w:rsidRPr="00220166">
        <w:rPr>
          <w:rFonts w:eastAsia="Times New Roman"/>
          <w:szCs w:val="20"/>
        </w:rPr>
        <w:t>δ</w:t>
      </w:r>
      <w:r w:rsidR="00220166" w:rsidRPr="00220166">
        <w:rPr>
          <w:rFonts w:eastAsia="Times New Roman"/>
          <w:szCs w:val="20"/>
          <w:vertAlign w:val="superscript"/>
        </w:rPr>
        <w:t>13</w:t>
      </w:r>
      <w:r w:rsidR="00220166" w:rsidRPr="00220166">
        <w:rPr>
          <w:szCs w:val="20"/>
          <w:lang w:val="en-US"/>
        </w:rPr>
        <w:t>C</w:t>
      </w:r>
      <w:r w:rsidR="00182C96">
        <w:rPr>
          <w:szCs w:val="20"/>
          <w:lang w:val="en-US"/>
        </w:rPr>
        <w:t>)</w:t>
      </w:r>
      <w:r w:rsidR="00220166">
        <w:rPr>
          <w:szCs w:val="20"/>
          <w:lang w:val="en-US"/>
        </w:rPr>
        <w:t>.</w:t>
      </w:r>
    </w:p>
    <w:p w14:paraId="6F413C88" w14:textId="77777777" w:rsidR="009A6D56" w:rsidRDefault="009A6D56">
      <w:pPr>
        <w:spacing w:after="0"/>
        <w:rPr>
          <w:rFonts w:eastAsiaTheme="majorEastAsia" w:cstheme="majorBidi"/>
          <w:bCs/>
          <w:color w:val="00313C" w:themeColor="accent2"/>
          <w:sz w:val="32"/>
          <w:szCs w:val="26"/>
        </w:rPr>
      </w:pPr>
      <w:r>
        <w:br w:type="page"/>
      </w:r>
    </w:p>
    <w:p w14:paraId="34BC1A6E" w14:textId="77777777" w:rsidR="003C00D1" w:rsidRDefault="003C00D1" w:rsidP="007E3273">
      <w:pPr>
        <w:pStyle w:val="Heading2"/>
      </w:pPr>
      <w:bookmarkStart w:id="98" w:name="_Toc11673373"/>
      <w:bookmarkStart w:id="99" w:name="_Hlk6387739"/>
      <w:r w:rsidRPr="003C00D1">
        <w:t>Basal resource transfer efficiency between a range of basal resources and to first-order consumers (mesocosm experiments)</w:t>
      </w:r>
      <w:bookmarkEnd w:id="98"/>
    </w:p>
    <w:p w14:paraId="2F4EAC87" w14:textId="77777777" w:rsidR="003C00D1" w:rsidRPr="003A5B8C" w:rsidRDefault="00A7686B" w:rsidP="00B65B2C">
      <w:pPr>
        <w:pStyle w:val="BodyText"/>
      </w:pPr>
      <w:bookmarkStart w:id="100" w:name="_Hlk6394071"/>
      <w:bookmarkEnd w:id="99"/>
      <w:r>
        <w:t>Ivor Growns, Lindsey Frost,</w:t>
      </w:r>
      <w:r w:rsidRPr="00A7686B">
        <w:t xml:space="preserve"> </w:t>
      </w:r>
      <w:r w:rsidRPr="00092972">
        <w:t>Paul</w:t>
      </w:r>
      <w:r>
        <w:t xml:space="preserve"> </w:t>
      </w:r>
      <w:r w:rsidRPr="00092972">
        <w:t>McInerney, Rebecca</w:t>
      </w:r>
      <w:r>
        <w:t xml:space="preserve"> </w:t>
      </w:r>
      <w:r w:rsidRPr="001C575F">
        <w:t>Lester</w:t>
      </w:r>
      <w:r>
        <w:t xml:space="preserve">, Ross Thompson, </w:t>
      </w:r>
      <w:r w:rsidRPr="001C575F">
        <w:t>Barbara</w:t>
      </w:r>
      <w:r>
        <w:t xml:space="preserve"> Robson, Nick </w:t>
      </w:r>
      <w:r w:rsidRPr="00092972">
        <w:t>Bond</w:t>
      </w:r>
      <w:r>
        <w:t xml:space="preserve">, </w:t>
      </w:r>
      <w:r w:rsidRPr="00BD285C">
        <w:t>Darren</w:t>
      </w:r>
      <w:r>
        <w:t xml:space="preserve"> Baldwin, Ben Gawne and Darren </w:t>
      </w:r>
      <w:r w:rsidRPr="00BD285C">
        <w:t>Ryder</w:t>
      </w:r>
      <w:r>
        <w:t>.</w:t>
      </w:r>
    </w:p>
    <w:bookmarkEnd w:id="100"/>
    <w:p w14:paraId="783D8437" w14:textId="77777777" w:rsidR="003C00D1" w:rsidRDefault="003C00D1" w:rsidP="007E3273">
      <w:pPr>
        <w:pStyle w:val="Heading3"/>
      </w:pPr>
      <w:r>
        <w:t>Research Question</w:t>
      </w:r>
    </w:p>
    <w:p w14:paraId="6B0635A1" w14:textId="77777777" w:rsidR="00320783" w:rsidRPr="00320783" w:rsidRDefault="00B22EF3" w:rsidP="00B22EF3">
      <w:r>
        <w:t xml:space="preserve">Understanding the way that basal resources are assimilated into the food web and the efficiency with which this material is transferred through the food web will improve our ability to predict the outcomes of environmental flows. </w:t>
      </w:r>
      <w:r w:rsidR="00320783">
        <w:t xml:space="preserve">For this activity mesocosm experiments were conducted to </w:t>
      </w:r>
      <w:r>
        <w:t>address three primary questions:</w:t>
      </w:r>
      <w:r w:rsidR="00320783">
        <w:t xml:space="preserve"> </w:t>
      </w:r>
    </w:p>
    <w:p w14:paraId="684440DF" w14:textId="77777777" w:rsidR="00D36440" w:rsidRPr="000E4E25" w:rsidRDefault="006114DB" w:rsidP="00B65B2C">
      <w:pPr>
        <w:pStyle w:val="BodyText"/>
        <w:numPr>
          <w:ilvl w:val="0"/>
          <w:numId w:val="35"/>
        </w:numPr>
      </w:pPr>
      <w:r w:rsidRPr="000E4E25">
        <w:t>What food</w:t>
      </w:r>
      <w:r w:rsidR="00471321">
        <w:t xml:space="preserve"> </w:t>
      </w:r>
      <w:r w:rsidRPr="000E4E25">
        <w:t>webs supports the growth of Murray Cod larvae and Carp Gudgeon in floodplain wetlands?</w:t>
      </w:r>
    </w:p>
    <w:p w14:paraId="1D798DB2" w14:textId="77777777" w:rsidR="00D36440" w:rsidRPr="000E4E25" w:rsidRDefault="006114DB" w:rsidP="00B65B2C">
      <w:pPr>
        <w:pStyle w:val="BodyText"/>
        <w:numPr>
          <w:ilvl w:val="0"/>
          <w:numId w:val="35"/>
        </w:numPr>
      </w:pPr>
      <w:r w:rsidRPr="000E4E25">
        <w:t>How is their survival and growth affected if we constrain the food sources available?</w:t>
      </w:r>
    </w:p>
    <w:p w14:paraId="5B3DA19B" w14:textId="77777777" w:rsidR="003B6939" w:rsidRPr="003B6939" w:rsidRDefault="006114DB" w:rsidP="00B65B2C">
      <w:pPr>
        <w:pStyle w:val="BodyText"/>
        <w:numPr>
          <w:ilvl w:val="0"/>
          <w:numId w:val="35"/>
        </w:numPr>
      </w:pPr>
      <w:r w:rsidRPr="000E4E25">
        <w:t>What does this mean for the use of e-water in regulating food</w:t>
      </w:r>
      <w:r w:rsidR="00B22EF3">
        <w:t xml:space="preserve"> </w:t>
      </w:r>
      <w:r w:rsidRPr="000E4E25">
        <w:t>webs in floodplain wetlands?</w:t>
      </w:r>
    </w:p>
    <w:p w14:paraId="666D9D22" w14:textId="77777777" w:rsidR="003C00D1" w:rsidRDefault="003C00D1" w:rsidP="007E3273">
      <w:pPr>
        <w:pStyle w:val="Heading3"/>
      </w:pPr>
      <w:r>
        <w:t>Research Outcomes Summary</w:t>
      </w:r>
    </w:p>
    <w:p w14:paraId="16321BCA" w14:textId="7440466D" w:rsidR="006C57D3" w:rsidRDefault="006114DB" w:rsidP="00B65B2C">
      <w:pPr>
        <w:pStyle w:val="BodyText"/>
      </w:pPr>
      <w:bookmarkStart w:id="101" w:name="_Hlk11400872"/>
      <w:r w:rsidRPr="00B22EF3">
        <w:t xml:space="preserve">Green </w:t>
      </w:r>
      <w:r w:rsidR="00B22EF3">
        <w:t>a</w:t>
      </w:r>
      <w:r w:rsidRPr="00B22EF3">
        <w:t xml:space="preserve">lgae </w:t>
      </w:r>
      <w:r w:rsidR="00594073">
        <w:t>were</w:t>
      </w:r>
      <w:r w:rsidR="00B22EF3">
        <w:t xml:space="preserve"> found to be</w:t>
      </w:r>
      <w:r w:rsidRPr="00B22EF3">
        <w:t xml:space="preserve"> a key</w:t>
      </w:r>
      <w:r w:rsidR="00471321">
        <w:t xml:space="preserve"> </w:t>
      </w:r>
      <w:r w:rsidR="00217AA4">
        <w:t xml:space="preserve">basal </w:t>
      </w:r>
      <w:r w:rsidR="00471321">
        <w:t>food</w:t>
      </w:r>
      <w:r w:rsidRPr="00B22EF3">
        <w:t xml:space="preserve"> resource</w:t>
      </w:r>
      <w:r w:rsidR="0015255B">
        <w:t xml:space="preserve"> (</w:t>
      </w:r>
      <w:r w:rsidR="007E3273">
        <w:t xml:space="preserve">see </w:t>
      </w:r>
      <w:r w:rsidR="0015255B">
        <w:t xml:space="preserve">Appendix </w:t>
      </w:r>
      <w:r w:rsidR="00EC0E88">
        <w:t>1</w:t>
      </w:r>
      <w:r w:rsidR="005E537E">
        <w:t>.</w:t>
      </w:r>
      <w:r w:rsidR="00EC0E88">
        <w:t>3</w:t>
      </w:r>
      <w:r w:rsidR="007E3273">
        <w:t xml:space="preserve"> for draft manuscripts with full details</w:t>
      </w:r>
      <w:r w:rsidR="0015255B">
        <w:t>)</w:t>
      </w:r>
      <w:r w:rsidR="00217AA4">
        <w:t xml:space="preserve"> for both fish species</w:t>
      </w:r>
      <w:bookmarkEnd w:id="101"/>
      <w:r w:rsidR="0015255B">
        <w:t>.</w:t>
      </w:r>
      <w:r w:rsidR="00B22EF3">
        <w:t xml:space="preserve"> Within </w:t>
      </w:r>
      <w:r w:rsidR="00594073">
        <w:t>mesocosms</w:t>
      </w:r>
      <w:r w:rsidR="00B22EF3">
        <w:t xml:space="preserve">, </w:t>
      </w:r>
      <w:bookmarkStart w:id="102" w:name="_Hlk11400952"/>
      <w:r w:rsidR="00B22EF3">
        <w:t>l</w:t>
      </w:r>
      <w:r w:rsidRPr="00706EB5">
        <w:t xml:space="preserve">argest fish and greatest survival </w:t>
      </w:r>
      <w:r w:rsidR="00B22EF3">
        <w:t xml:space="preserve">of fish was recorded in </w:t>
      </w:r>
      <w:r w:rsidR="005619D8">
        <w:t xml:space="preserve">where </w:t>
      </w:r>
      <w:r w:rsidR="00B22EF3">
        <w:t xml:space="preserve">algae and biofilm </w:t>
      </w:r>
      <w:r w:rsidR="005619D8">
        <w:t>provided key dietary components through photosynthesis</w:t>
      </w:r>
      <w:r w:rsidR="00B22EF3">
        <w:t xml:space="preserve">. </w:t>
      </w:r>
      <w:r w:rsidRPr="00706EB5">
        <w:t xml:space="preserve">Essential </w:t>
      </w:r>
      <w:r w:rsidR="00B22EF3">
        <w:t>f</w:t>
      </w:r>
      <w:r w:rsidRPr="00706EB5">
        <w:t xml:space="preserve">atty </w:t>
      </w:r>
      <w:r w:rsidR="00B22EF3">
        <w:t>a</w:t>
      </w:r>
      <w:r w:rsidRPr="00706EB5">
        <w:t xml:space="preserve">cids from green algae </w:t>
      </w:r>
      <w:r w:rsidR="00B22EF3">
        <w:t xml:space="preserve">were </w:t>
      </w:r>
      <w:r w:rsidRPr="00706EB5">
        <w:t>traced through food</w:t>
      </w:r>
      <w:r w:rsidR="00B22EF3">
        <w:t xml:space="preserve"> </w:t>
      </w:r>
      <w:r w:rsidRPr="00706EB5">
        <w:t>webs from</w:t>
      </w:r>
      <w:r w:rsidR="00B22EF3">
        <w:t xml:space="preserve"> basal sources to</w:t>
      </w:r>
      <w:r w:rsidRPr="00706EB5">
        <w:t xml:space="preserve"> invertebrates to fish</w:t>
      </w:r>
      <w:r w:rsidR="00B22EF3">
        <w:t xml:space="preserve">. </w:t>
      </w:r>
      <w:r w:rsidR="005619D8">
        <w:t>Treatments where d</w:t>
      </w:r>
      <w:r w:rsidR="00B22EF3">
        <w:t>issolved organic carbon</w:t>
      </w:r>
      <w:r w:rsidRPr="00706EB5">
        <w:t xml:space="preserve"> </w:t>
      </w:r>
      <w:r w:rsidR="005619D8">
        <w:t>was the basis of the food web</w:t>
      </w:r>
      <w:r w:rsidRPr="00706EB5">
        <w:t xml:space="preserve"> had lowest invertebrate density, richness and lowest fish growth and survival</w:t>
      </w:r>
      <w:bookmarkEnd w:id="102"/>
      <w:r w:rsidR="00B22EF3">
        <w:t>.</w:t>
      </w:r>
      <w:r w:rsidR="00471321">
        <w:t xml:space="preserve"> High quality algal feeding non-biting midge larvae</w:t>
      </w:r>
      <w:r w:rsidR="005619D8">
        <w:t xml:space="preserve"> (Daphnid)</w:t>
      </w:r>
      <w:r w:rsidR="00471321">
        <w:t xml:space="preserve"> were found to be an important food resource for fish</w:t>
      </w:r>
      <w:r w:rsidR="00217AA4">
        <w:t xml:space="preserve"> (</w:t>
      </w:r>
      <w:r w:rsidR="00217AA4">
        <w:fldChar w:fldCharType="begin"/>
      </w:r>
      <w:r w:rsidR="00217AA4">
        <w:instrText xml:space="preserve"> REF _Ref6321476 \h </w:instrText>
      </w:r>
      <w:r w:rsidR="00217AA4">
        <w:fldChar w:fldCharType="separate"/>
      </w:r>
      <w:r w:rsidR="008138E5">
        <w:t xml:space="preserve">Figure </w:t>
      </w:r>
      <w:r w:rsidR="008138E5">
        <w:rPr>
          <w:noProof/>
        </w:rPr>
        <w:t>8</w:t>
      </w:r>
      <w:r w:rsidR="00217AA4">
        <w:fldChar w:fldCharType="end"/>
      </w:r>
      <w:r w:rsidR="00217AA4">
        <w:t>)</w:t>
      </w:r>
      <w:r w:rsidR="00471321">
        <w:t xml:space="preserve"> and were targeted when they moved into the water column at the commencement of their pupal stage. </w:t>
      </w:r>
    </w:p>
    <w:p w14:paraId="1B60C038" w14:textId="77777777" w:rsidR="009966D2" w:rsidRDefault="00217AA4" w:rsidP="00B65B2C">
      <w:pPr>
        <w:pStyle w:val="BodyText"/>
      </w:pPr>
      <w:r w:rsidRPr="00217AA4">
        <w:rPr>
          <w:noProof/>
        </w:rPr>
        <w:drawing>
          <wp:inline distT="0" distB="0" distL="0" distR="0" wp14:anchorId="18510374" wp14:editId="76FE3275">
            <wp:extent cx="5517806" cy="3305175"/>
            <wp:effectExtent l="19050" t="19050" r="26035" b="9525"/>
            <wp:docPr id="56" name="Picture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91A231CF-B0C8-4ADE-A7DA-8E795E4003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91A231CF-B0C8-4ADE-A7DA-8E795E4003C4}"/>
                        </a:ext>
                      </a:extLst>
                    </pic:cNvPr>
                    <pic:cNvPicPr>
                      <a:picLocks noChangeAspect="1"/>
                    </pic:cNvPicPr>
                  </pic:nvPicPr>
                  <pic:blipFill>
                    <a:blip r:embed="rId36" cstate="email">
                      <a:extLst>
                        <a:ext uri="{28A0092B-C50C-407E-A947-70E740481C1C}">
                          <a14:useLocalDpi xmlns:a14="http://schemas.microsoft.com/office/drawing/2010/main"/>
                        </a:ext>
                      </a:extLst>
                    </a:blip>
                    <a:stretch>
                      <a:fillRect/>
                    </a:stretch>
                  </pic:blipFill>
                  <pic:spPr>
                    <a:xfrm>
                      <a:off x="0" y="0"/>
                      <a:ext cx="5587046" cy="3346650"/>
                    </a:xfrm>
                    <a:prstGeom prst="rect">
                      <a:avLst/>
                    </a:prstGeom>
                    <a:ln w="25400">
                      <a:solidFill>
                        <a:schemeClr val="tx1"/>
                      </a:solidFill>
                    </a:ln>
                  </pic:spPr>
                </pic:pic>
              </a:graphicData>
            </a:graphic>
          </wp:inline>
        </w:drawing>
      </w:r>
    </w:p>
    <w:p w14:paraId="69BAE1C8" w14:textId="50D29D4F" w:rsidR="00B22EF3" w:rsidRDefault="00217AA4" w:rsidP="00B65B2C">
      <w:pPr>
        <w:pStyle w:val="Caption"/>
      </w:pPr>
      <w:bookmarkStart w:id="103" w:name="_Ref6321476"/>
      <w:r>
        <w:t xml:space="preserve">Figure </w:t>
      </w:r>
      <w:r w:rsidR="00CC3303">
        <w:rPr>
          <w:noProof/>
        </w:rPr>
        <w:fldChar w:fldCharType="begin"/>
      </w:r>
      <w:r w:rsidR="00CC3303">
        <w:rPr>
          <w:noProof/>
        </w:rPr>
        <w:instrText xml:space="preserve"> SEQ Figure \* ARABIC </w:instrText>
      </w:r>
      <w:r w:rsidR="00CC3303">
        <w:rPr>
          <w:noProof/>
        </w:rPr>
        <w:fldChar w:fldCharType="separate"/>
      </w:r>
      <w:r w:rsidR="008138E5">
        <w:rPr>
          <w:noProof/>
        </w:rPr>
        <w:t>8</w:t>
      </w:r>
      <w:r w:rsidR="00CC3303">
        <w:rPr>
          <w:noProof/>
        </w:rPr>
        <w:fldChar w:fldCharType="end"/>
      </w:r>
      <w:bookmarkEnd w:id="103"/>
      <w:r>
        <w:t xml:space="preserve"> Diet proportions of food sources consumed by Murray cod larvae</w:t>
      </w:r>
      <w:r w:rsidR="00664764">
        <w:t xml:space="preserve"> in mesocosm experiments</w:t>
      </w:r>
    </w:p>
    <w:p w14:paraId="4174B3C3" w14:textId="77777777" w:rsidR="00217AA4" w:rsidRPr="00217AA4" w:rsidRDefault="00217AA4" w:rsidP="00B65B2C">
      <w:pPr>
        <w:pStyle w:val="BodyText"/>
      </w:pPr>
    </w:p>
    <w:p w14:paraId="35210E37" w14:textId="77777777" w:rsidR="003C00D1" w:rsidRDefault="003C00D1" w:rsidP="007E3273">
      <w:pPr>
        <w:pStyle w:val="Heading3"/>
      </w:pPr>
      <w:bookmarkStart w:id="104" w:name="_Ref9845678"/>
      <w:r>
        <w:t>Water Management Application</w:t>
      </w:r>
      <w:bookmarkEnd w:id="104"/>
    </w:p>
    <w:p w14:paraId="502B2DAB" w14:textId="77777777" w:rsidR="00997D98" w:rsidRPr="00997D98" w:rsidRDefault="00997D98" w:rsidP="00B65B2C">
      <w:pPr>
        <w:pStyle w:val="BodyText"/>
      </w:pPr>
      <w:r w:rsidRPr="00997D98">
        <w:t>Mesocosm</w:t>
      </w:r>
      <w:r w:rsidR="009966D2">
        <w:t xml:space="preserve"> experiments conducted</w:t>
      </w:r>
      <w:r w:rsidR="00BB4D96">
        <w:t xml:space="preserve"> by the EWKR food web theme</w:t>
      </w:r>
      <w:r w:rsidRPr="00997D98">
        <w:t xml:space="preserve"> have demonstrated</w:t>
      </w:r>
      <w:r w:rsidR="00BB4D96">
        <w:t xml:space="preserve"> that</w:t>
      </w:r>
      <w:r w:rsidRPr="00997D98">
        <w:t xml:space="preserve">: </w:t>
      </w:r>
    </w:p>
    <w:p w14:paraId="2383E339" w14:textId="77777777" w:rsidR="00997D98" w:rsidRPr="00997D98" w:rsidRDefault="00997D98" w:rsidP="00B65B2C">
      <w:pPr>
        <w:pStyle w:val="BodyText"/>
        <w:numPr>
          <w:ilvl w:val="0"/>
          <w:numId w:val="34"/>
        </w:numPr>
      </w:pPr>
      <w:r w:rsidRPr="00997D98">
        <w:t>Hydrology can regulate basal source and quality</w:t>
      </w:r>
    </w:p>
    <w:p w14:paraId="15B0BCFA" w14:textId="77777777" w:rsidR="00997D98" w:rsidRPr="00997D98" w:rsidRDefault="00997D98" w:rsidP="00B65B2C">
      <w:pPr>
        <w:pStyle w:val="BodyText"/>
        <w:numPr>
          <w:ilvl w:val="0"/>
          <w:numId w:val="34"/>
        </w:numPr>
      </w:pPr>
      <w:r w:rsidRPr="00997D98">
        <w:t xml:space="preserve">Food quality is transferred through the food web  </w:t>
      </w:r>
    </w:p>
    <w:p w14:paraId="384E904C" w14:textId="77777777" w:rsidR="00997D98" w:rsidRPr="00997D98" w:rsidRDefault="00C66671" w:rsidP="00B65B2C">
      <w:pPr>
        <w:pStyle w:val="BodyText"/>
        <w:numPr>
          <w:ilvl w:val="0"/>
          <w:numId w:val="34"/>
        </w:numPr>
      </w:pPr>
      <w:r>
        <w:t>Food quality d</w:t>
      </w:r>
      <w:r w:rsidR="00997D98" w:rsidRPr="00997D98">
        <w:t xml:space="preserve">etermines </w:t>
      </w:r>
      <w:r>
        <w:t xml:space="preserve">the </w:t>
      </w:r>
      <w:r w:rsidR="00997D98" w:rsidRPr="00997D98">
        <w:t>response of higher order consumers</w:t>
      </w:r>
    </w:p>
    <w:p w14:paraId="39028668" w14:textId="77777777" w:rsidR="00997D98" w:rsidRDefault="00C66671" w:rsidP="00B65B2C">
      <w:pPr>
        <w:pStyle w:val="BodyText"/>
        <w:numPr>
          <w:ilvl w:val="0"/>
          <w:numId w:val="34"/>
        </w:numPr>
      </w:pPr>
      <w:r>
        <w:t>Food quality can</w:t>
      </w:r>
      <w:r w:rsidR="00997D98" w:rsidRPr="00997D98">
        <w:t xml:space="preserve"> regulate</w:t>
      </w:r>
      <w:r>
        <w:t xml:space="preserve"> the</w:t>
      </w:r>
      <w:r w:rsidR="00997D98" w:rsidRPr="00997D98">
        <w:t xml:space="preserve"> success of fish recruitment</w:t>
      </w:r>
    </w:p>
    <w:p w14:paraId="30EB129B" w14:textId="02C81C25" w:rsidR="00997D98" w:rsidRDefault="00997D98" w:rsidP="00B65B2C">
      <w:pPr>
        <w:pStyle w:val="BodyText"/>
      </w:pPr>
      <w:r w:rsidRPr="00997D98">
        <w:t>E</w:t>
      </w:r>
      <w:r w:rsidR="00217AA4">
        <w:t xml:space="preserve">nvironmental </w:t>
      </w:r>
      <w:r w:rsidRPr="00997D98">
        <w:t>water can</w:t>
      </w:r>
      <w:r w:rsidR="00217AA4">
        <w:t xml:space="preserve"> be used to</w:t>
      </w:r>
      <w:r w:rsidRPr="00997D98">
        <w:t xml:space="preserve"> regulate wetland energy subsidies that will determine food web responses and carrying capacity for wetland fish and bird recruitment</w:t>
      </w:r>
      <w:r w:rsidR="00217AA4">
        <w:t xml:space="preserve"> (e.g.</w:t>
      </w:r>
      <w:r w:rsidR="005850F4">
        <w:t xml:space="preserve"> less water can be used to target inundation of areas known to support higher densities of high-quality green algae in seston,</w:t>
      </w:r>
      <w:r w:rsidR="00217AA4">
        <w:t xml:space="preserve"> </w:t>
      </w:r>
      <w:r w:rsidR="00217AA4">
        <w:fldChar w:fldCharType="begin"/>
      </w:r>
      <w:r w:rsidR="00217AA4">
        <w:instrText xml:space="preserve"> REF _Ref6321613 \h </w:instrText>
      </w:r>
      <w:r w:rsidR="00217AA4">
        <w:fldChar w:fldCharType="separate"/>
      </w:r>
      <w:r w:rsidR="008138E5">
        <w:t xml:space="preserve">Figure </w:t>
      </w:r>
      <w:r w:rsidR="008138E5">
        <w:rPr>
          <w:noProof/>
        </w:rPr>
        <w:t>9</w:t>
      </w:r>
      <w:r w:rsidR="00217AA4">
        <w:fldChar w:fldCharType="end"/>
      </w:r>
      <w:r w:rsidR="00217AA4">
        <w:t>)</w:t>
      </w:r>
      <w:r w:rsidR="00C66671">
        <w:t>.</w:t>
      </w:r>
    </w:p>
    <w:p w14:paraId="4535A172" w14:textId="77777777" w:rsidR="00997D98" w:rsidRPr="00997D98" w:rsidRDefault="00997D98" w:rsidP="00B65B2C">
      <w:pPr>
        <w:pStyle w:val="BodyText"/>
      </w:pPr>
    </w:p>
    <w:p w14:paraId="357F63CA" w14:textId="77777777" w:rsidR="0065236B" w:rsidRDefault="00F31B02" w:rsidP="00FB34E0">
      <w:pPr>
        <w:spacing w:after="0"/>
        <w:jc w:val="center"/>
        <w:rPr>
          <w:rFonts w:eastAsiaTheme="majorEastAsia" w:cstheme="majorBidi"/>
          <w:bCs/>
          <w:color w:val="00313C" w:themeColor="accent2"/>
          <w:sz w:val="32"/>
          <w:szCs w:val="26"/>
        </w:rPr>
      </w:pPr>
      <w:r>
        <w:rPr>
          <w:rFonts w:eastAsiaTheme="majorEastAsia" w:cstheme="majorBidi"/>
          <w:bCs/>
          <w:noProof/>
          <w:color w:val="00313C" w:themeColor="accent2"/>
          <w:sz w:val="32"/>
          <w:szCs w:val="26"/>
        </w:rPr>
        <w:drawing>
          <wp:inline distT="0" distB="0" distL="0" distR="0" wp14:anchorId="10E2B0FC" wp14:editId="63AC7E66">
            <wp:extent cx="6120130" cy="3442335"/>
            <wp:effectExtent l="19050" t="19050" r="13970" b="24765"/>
            <wp:docPr id="40" name="Picture 40"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ure 9.jpg"/>
                    <pic:cNvPicPr/>
                  </pic:nvPicPr>
                  <pic:blipFill>
                    <a:blip r:embed="rId37" cstate="email">
                      <a:extLst>
                        <a:ext uri="{28A0092B-C50C-407E-A947-70E740481C1C}">
                          <a14:useLocalDpi xmlns:a14="http://schemas.microsoft.com/office/drawing/2010/main"/>
                        </a:ext>
                      </a:extLst>
                    </a:blip>
                    <a:stretch>
                      <a:fillRect/>
                    </a:stretch>
                  </pic:blipFill>
                  <pic:spPr>
                    <a:xfrm>
                      <a:off x="0" y="0"/>
                      <a:ext cx="6120130" cy="3442335"/>
                    </a:xfrm>
                    <a:prstGeom prst="rect">
                      <a:avLst/>
                    </a:prstGeom>
                    <a:ln w="25400">
                      <a:solidFill>
                        <a:schemeClr val="tx1"/>
                      </a:solidFill>
                    </a:ln>
                  </pic:spPr>
                </pic:pic>
              </a:graphicData>
            </a:graphic>
          </wp:inline>
        </w:drawing>
      </w:r>
    </w:p>
    <w:p w14:paraId="7323F9E5" w14:textId="6C05D0E4" w:rsidR="00F50108" w:rsidRDefault="00BB4D96" w:rsidP="00B65B2C">
      <w:pPr>
        <w:pStyle w:val="Caption"/>
      </w:pPr>
      <w:bookmarkStart w:id="105" w:name="_Ref6321613"/>
      <w:bookmarkStart w:id="106" w:name="_Hlk6227564"/>
      <w:r>
        <w:t xml:space="preserve">Figure </w:t>
      </w:r>
      <w:r w:rsidR="00CC3303">
        <w:rPr>
          <w:noProof/>
        </w:rPr>
        <w:fldChar w:fldCharType="begin"/>
      </w:r>
      <w:r w:rsidR="00CC3303">
        <w:rPr>
          <w:noProof/>
        </w:rPr>
        <w:instrText xml:space="preserve"> SEQ Figure \* ARABIC </w:instrText>
      </w:r>
      <w:r w:rsidR="00CC3303">
        <w:rPr>
          <w:noProof/>
        </w:rPr>
        <w:fldChar w:fldCharType="separate"/>
      </w:r>
      <w:r w:rsidR="008138E5">
        <w:rPr>
          <w:noProof/>
        </w:rPr>
        <w:t>9</w:t>
      </w:r>
      <w:r w:rsidR="00CC3303">
        <w:rPr>
          <w:noProof/>
        </w:rPr>
        <w:fldChar w:fldCharType="end"/>
      </w:r>
      <w:bookmarkEnd w:id="105"/>
      <w:r>
        <w:t xml:space="preserve"> </w:t>
      </w:r>
      <w:r w:rsidR="00F31B02">
        <w:t xml:space="preserve">An example of how information generated from the EWKR food web mesocosm experiments can be used to inform management decisions. Under scenario (a) a large area known to support poor quality basal resources (in this case detritus </w:t>
      </w:r>
      <w:r w:rsidR="005656EB">
        <w:t>(</w:t>
      </w:r>
      <w:r w:rsidR="00F31B02">
        <w:t>quality reflected by arrow width) is inundated with environmental water resulting in a relatively low fish biomass</w:t>
      </w:r>
      <w:r w:rsidR="005656EB">
        <w:t xml:space="preserve"> due to poor nutrition</w:t>
      </w:r>
      <w:r w:rsidR="00F31B02">
        <w:t xml:space="preserve">. Under scenario (b), less water is used to target inundation of areas known to support higher densities of </w:t>
      </w:r>
      <w:r w:rsidR="00F50108">
        <w:t>high-quality</w:t>
      </w:r>
      <w:r w:rsidR="00F31B02">
        <w:t xml:space="preserve"> green algae in seston. Under scenario (a) poor quality food results in an inefficient food web (top blue pyramid) with large gaps, where energy is lost through increased respiration (R) and excretion (Ex). While the quantity of food is the same in each example (width of pyramid base), the food web in scenario (b) supports more fish biomass (pyramid height) because food quality is better and the food web is more efficient, supporting an extra trophic level (depicted by different colours in the pyramid) than scenario (a).</w:t>
      </w:r>
    </w:p>
    <w:p w14:paraId="4636CB44" w14:textId="77777777" w:rsidR="00FB34E0" w:rsidRPr="00F50108" w:rsidRDefault="00FB34E0" w:rsidP="00F50108">
      <w:r w:rsidRPr="00F50108">
        <w:rPr>
          <w:highlight w:val="lightGray"/>
        </w:rPr>
        <w:br w:type="page"/>
      </w:r>
    </w:p>
    <w:p w14:paraId="3F20B9F5" w14:textId="77777777" w:rsidR="00FD0315" w:rsidRDefault="00FD0315" w:rsidP="00FD0315">
      <w:pPr>
        <w:pStyle w:val="Heading2"/>
      </w:pPr>
      <w:bookmarkStart w:id="107" w:name="_Toc11673374"/>
      <w:bookmarkEnd w:id="106"/>
      <w:r>
        <w:t>Basin scale trophic niche indicator</w:t>
      </w:r>
      <w:bookmarkEnd w:id="107"/>
    </w:p>
    <w:p w14:paraId="658AC611" w14:textId="77777777" w:rsidR="00FD0315" w:rsidRDefault="00FD0315" w:rsidP="00B65B2C">
      <w:pPr>
        <w:pStyle w:val="BodyText"/>
      </w:pPr>
      <w:bookmarkStart w:id="108" w:name="_Hlk6394085"/>
      <w:r>
        <w:t xml:space="preserve">Keller Kopf, Rebecca Lester, Ross Thompson, Darren Ryder, Nick Bond, Paul McInerney, Brenton Zampatti, Jason Thiem, Wayne Koster, Gavin Butler </w:t>
      </w:r>
    </w:p>
    <w:bookmarkEnd w:id="108"/>
    <w:p w14:paraId="17DD60C1" w14:textId="77777777" w:rsidR="00FD0315" w:rsidRDefault="00FD0315" w:rsidP="00FD0315">
      <w:pPr>
        <w:pStyle w:val="Heading3"/>
      </w:pPr>
      <w:r>
        <w:t>Research Question</w:t>
      </w:r>
    </w:p>
    <w:p w14:paraId="22D59924" w14:textId="77777777" w:rsidR="00FD0315" w:rsidRPr="00607657" w:rsidRDefault="00FD0315" w:rsidP="00FD0315">
      <w:pPr>
        <w:pStyle w:val="Default"/>
        <w:rPr>
          <w:rFonts w:ascii="Calibri" w:eastAsia="Calibri" w:hAnsi="Calibri"/>
          <w:sz w:val="22"/>
          <w:szCs w:val="22"/>
        </w:rPr>
      </w:pPr>
      <w:r w:rsidRPr="00607657">
        <w:rPr>
          <w:rFonts w:ascii="Calibri" w:eastAsia="Calibri" w:hAnsi="Calibri"/>
          <w:sz w:val="22"/>
          <w:szCs w:val="22"/>
        </w:rPr>
        <w:t xml:space="preserve">Trophic niche is a fundamental dimension of food web structure </w:t>
      </w:r>
      <w:r w:rsidRPr="00607657">
        <w:rPr>
          <w:rFonts w:ascii="Calibri" w:eastAsia="Calibri" w:hAnsi="Calibri"/>
          <w:sz w:val="22"/>
          <w:szCs w:val="22"/>
        </w:rPr>
        <w:fldChar w:fldCharType="begin"/>
      </w:r>
      <w:r w:rsidRPr="00607657">
        <w:rPr>
          <w:rFonts w:ascii="Calibri" w:eastAsia="Calibri" w:hAnsi="Calibri"/>
          <w:sz w:val="22"/>
          <w:szCs w:val="22"/>
        </w:rPr>
        <w:instrText xml:space="preserve"> ADDIN EN.CITE &lt;EndNote&gt;&lt;Cite&gt;&lt;Author&gt;Layman&lt;/Author&gt;&lt;Year&gt;2007&lt;/Year&gt;&lt;RecNum&gt;1679&lt;/RecNum&gt;&lt;DisplayText&gt;(Layman&lt;style face="italic"&gt; et al.&lt;/style&gt; 2007)&lt;/DisplayText&gt;&lt;record&gt;&lt;rec-number&gt;1679&lt;/rec-number&gt;&lt;foreign-keys&gt;&lt;key app="EN" db-id="d25sv9509t0df1evdw6xf5r6ppts2setzfw5" timestamp="1553821668"&gt;1679&lt;/key&gt;&lt;/foreign-keys&gt;&lt;ref-type name="Journal Article"&gt;17&lt;/ref-type&gt;&lt;contributors&gt;&lt;authors&gt;&lt;author&gt;Layman, Craig A.&lt;/author&gt;&lt;author&gt;Quattrochi, John P.&lt;/author&gt;&lt;author&gt;Peyer, Caroline M.&lt;/author&gt;&lt;author&gt;Allgeier, Jacob E.&lt;/author&gt;&lt;/authors&gt;&lt;/contributors&gt;&lt;titles&gt;&lt;title&gt;Niche width collapse in a resilient top predator following ecosystem fragmentation&lt;/title&gt;&lt;/titles&gt;&lt;pages&gt;937-944&lt;/pages&gt;&lt;volume&gt;10&lt;/volume&gt;&lt;number&gt;10&lt;/number&gt;&lt;dates&gt;&lt;year&gt;2007&lt;/year&gt;&lt;/dates&gt;&lt;isbn&gt;1461-023X&lt;/isbn&gt;&lt;urls&gt;&lt;related-urls&gt;&lt;url&gt;https://onlinelibrary.wiley.com/doi/abs/10.1111/j.1461-0248.2007.01087.x&lt;/url&gt;&lt;/related-urls&gt;&lt;/urls&gt;&lt;electronic-resource-num&gt;10.1111/j.1461-0248.2007.01087.x&lt;/electronic-resource-num&gt;&lt;/record&gt;&lt;/Cite&gt;&lt;/EndNote&gt;</w:instrText>
      </w:r>
      <w:r w:rsidRPr="00607657">
        <w:rPr>
          <w:rFonts w:ascii="Calibri" w:eastAsia="Calibri" w:hAnsi="Calibri"/>
          <w:sz w:val="22"/>
          <w:szCs w:val="22"/>
        </w:rPr>
        <w:fldChar w:fldCharType="separate"/>
      </w:r>
      <w:r w:rsidRPr="00607657">
        <w:rPr>
          <w:rFonts w:ascii="Calibri" w:eastAsia="Calibri" w:hAnsi="Calibri"/>
          <w:noProof/>
          <w:sz w:val="22"/>
          <w:szCs w:val="22"/>
        </w:rPr>
        <w:t>(Layman</w:t>
      </w:r>
      <w:r w:rsidRPr="00607657">
        <w:rPr>
          <w:rFonts w:ascii="Calibri" w:eastAsia="Calibri" w:hAnsi="Calibri"/>
          <w:i/>
          <w:noProof/>
          <w:sz w:val="22"/>
          <w:szCs w:val="22"/>
        </w:rPr>
        <w:t xml:space="preserve"> et al.</w:t>
      </w:r>
      <w:r w:rsidRPr="00607657">
        <w:rPr>
          <w:rFonts w:ascii="Calibri" w:eastAsia="Calibri" w:hAnsi="Calibri"/>
          <w:noProof/>
          <w:sz w:val="22"/>
          <w:szCs w:val="22"/>
        </w:rPr>
        <w:t xml:space="preserve"> 2007)</w:t>
      </w:r>
      <w:r w:rsidRPr="00607657">
        <w:rPr>
          <w:rFonts w:ascii="Calibri" w:eastAsia="Calibri" w:hAnsi="Calibri"/>
          <w:sz w:val="22"/>
          <w:szCs w:val="22"/>
        </w:rPr>
        <w:fldChar w:fldCharType="end"/>
      </w:r>
      <w:r w:rsidRPr="00607657">
        <w:rPr>
          <w:rFonts w:ascii="Calibri" w:eastAsia="Calibri" w:hAnsi="Calibri"/>
          <w:sz w:val="22"/>
          <w:szCs w:val="22"/>
        </w:rPr>
        <w:t xml:space="preserve"> and it is determined by energy availability, energy transfer and the diversity of carbon and nutrients in ecosystems</w:t>
      </w:r>
      <w:r w:rsidRPr="00607657">
        <w:rPr>
          <w:rFonts w:asciiTheme="minorHAnsi" w:eastAsia="Calibri" w:hAnsiTheme="minorHAnsi" w:cstheme="minorHAnsi"/>
          <w:sz w:val="22"/>
          <w:szCs w:val="22"/>
        </w:rPr>
        <w:t xml:space="preserve">. </w:t>
      </w:r>
      <w:r w:rsidR="00607657" w:rsidRPr="00607657">
        <w:rPr>
          <w:rFonts w:asciiTheme="minorHAnsi" w:hAnsiTheme="minorHAnsi" w:cstheme="minorHAnsi"/>
          <w:color w:val="2E2E2E"/>
          <w:sz w:val="22"/>
          <w:szCs w:val="22"/>
        </w:rPr>
        <w:t> Organisms have a trophic niche in which they consume resources from other organisms and their environment and provide energy to other consumers.</w:t>
      </w:r>
      <w:r w:rsidR="00607657" w:rsidRPr="00607657">
        <w:rPr>
          <w:rFonts w:asciiTheme="minorHAnsi" w:hAnsiTheme="minorHAnsi" w:cstheme="minorHAnsi"/>
          <w:color w:val="2E2E2E"/>
          <w:sz w:val="27"/>
          <w:szCs w:val="27"/>
        </w:rPr>
        <w:t xml:space="preserve"> </w:t>
      </w:r>
      <w:r w:rsidR="00607657" w:rsidRPr="00607657">
        <w:rPr>
          <w:rFonts w:asciiTheme="minorHAnsi" w:eastAsia="Calibri" w:hAnsiTheme="minorHAnsi" w:cstheme="minorHAnsi"/>
          <w:sz w:val="22"/>
          <w:szCs w:val="22"/>
        </w:rPr>
        <w:t xml:space="preserve"> </w:t>
      </w:r>
      <w:r w:rsidRPr="00607657">
        <w:rPr>
          <w:rFonts w:asciiTheme="minorHAnsi" w:eastAsia="Calibri" w:hAnsiTheme="minorHAnsi" w:cstheme="minorHAnsi"/>
          <w:sz w:val="22"/>
          <w:szCs w:val="22"/>
        </w:rPr>
        <w:t xml:space="preserve">Plots of </w:t>
      </w:r>
      <w:r w:rsidR="00635462" w:rsidRPr="00607657">
        <w:rPr>
          <w:rFonts w:asciiTheme="minorHAnsi" w:eastAsia="Times New Roman" w:hAnsiTheme="minorHAnsi" w:cstheme="minorHAnsi"/>
          <w:sz w:val="22"/>
          <w:szCs w:val="22"/>
        </w:rPr>
        <w:t>stable isotopes of nitrogen (δ</w:t>
      </w:r>
      <w:r w:rsidR="00635462" w:rsidRPr="00607657">
        <w:rPr>
          <w:rFonts w:asciiTheme="minorHAnsi" w:eastAsia="Times New Roman" w:hAnsiTheme="minorHAnsi" w:cstheme="minorHAnsi"/>
          <w:sz w:val="22"/>
          <w:szCs w:val="22"/>
          <w:vertAlign w:val="superscript"/>
        </w:rPr>
        <w:t>15</w:t>
      </w:r>
      <w:r w:rsidR="00635462" w:rsidRPr="00607657">
        <w:rPr>
          <w:rFonts w:asciiTheme="minorHAnsi" w:eastAsia="Times New Roman" w:hAnsiTheme="minorHAnsi" w:cstheme="minorHAnsi"/>
          <w:sz w:val="22"/>
          <w:szCs w:val="22"/>
        </w:rPr>
        <w:t>N) and carbon (δ</w:t>
      </w:r>
      <w:r w:rsidR="00635462" w:rsidRPr="00607657">
        <w:rPr>
          <w:rFonts w:asciiTheme="minorHAnsi" w:eastAsia="Times New Roman" w:hAnsiTheme="minorHAnsi" w:cstheme="minorHAnsi"/>
          <w:sz w:val="22"/>
          <w:szCs w:val="22"/>
          <w:vertAlign w:val="superscript"/>
        </w:rPr>
        <w:t>13</w:t>
      </w:r>
      <w:r w:rsidR="00635462" w:rsidRPr="00607657">
        <w:rPr>
          <w:rFonts w:asciiTheme="minorHAnsi" w:eastAsia="Times New Roman" w:hAnsiTheme="minorHAnsi" w:cstheme="minorHAnsi"/>
          <w:sz w:val="22"/>
          <w:szCs w:val="22"/>
        </w:rPr>
        <w:t xml:space="preserve">C) </w:t>
      </w:r>
      <w:r w:rsidRPr="00607657">
        <w:rPr>
          <w:rFonts w:asciiTheme="minorHAnsi" w:eastAsia="Calibri" w:hAnsiTheme="minorHAnsi" w:cstheme="minorHAnsi"/>
          <w:sz w:val="22"/>
          <w:szCs w:val="22"/>
        </w:rPr>
        <w:t>c</w:t>
      </w:r>
      <w:r w:rsidRPr="00607657">
        <w:rPr>
          <w:rFonts w:ascii="Calibri" w:eastAsia="Calibri" w:hAnsi="Calibri"/>
          <w:sz w:val="22"/>
          <w:szCs w:val="22"/>
        </w:rPr>
        <w:t xml:space="preserve">an provide a representation of ‘trophic niche width’ </w:t>
      </w:r>
      <w:r w:rsidRPr="00607657">
        <w:rPr>
          <w:rFonts w:ascii="Calibri" w:eastAsia="Calibri" w:hAnsi="Calibri"/>
          <w:sz w:val="22"/>
          <w:szCs w:val="22"/>
        </w:rPr>
        <w:fldChar w:fldCharType="begin"/>
      </w:r>
      <w:r w:rsidRPr="00607657">
        <w:rPr>
          <w:rFonts w:ascii="Calibri" w:eastAsia="Calibri" w:hAnsi="Calibri"/>
          <w:sz w:val="22"/>
          <w:szCs w:val="22"/>
        </w:rPr>
        <w:instrText xml:space="preserve"> ADDIN EN.CITE &lt;EndNote&gt;&lt;Cite&gt;&lt;Author&gt;Layman&lt;/Author&gt;&lt;Year&gt;2007&lt;/Year&gt;&lt;RecNum&gt;1679&lt;/RecNum&gt;&lt;DisplayText&gt;(Layman&lt;style face="italic"&gt; et al.&lt;/style&gt; 2007)&lt;/DisplayText&gt;&lt;record&gt;&lt;rec-number&gt;1679&lt;/rec-number&gt;&lt;foreign-keys&gt;&lt;key app="EN" db-id="d25sv9509t0df1evdw6xf5r6ppts2setzfw5" timestamp="1553821668"&gt;1679&lt;/key&gt;&lt;/foreign-keys&gt;&lt;ref-type name="Journal Article"&gt;17&lt;/ref-type&gt;&lt;contributors&gt;&lt;authors&gt;&lt;author&gt;Layman, Craig A.&lt;/author&gt;&lt;author&gt;Quattrochi, John P.&lt;/author&gt;&lt;author&gt;Peyer, Caroline M.&lt;/author&gt;&lt;author&gt;Allgeier, Jacob E.&lt;/author&gt;&lt;/authors&gt;&lt;/contributors&gt;&lt;titles&gt;&lt;title&gt;Niche width collapse in a resilient top predator following ecosystem fragmentation&lt;/title&gt;&lt;/titles&gt;&lt;pages&gt;937-944&lt;/pages&gt;&lt;volume&gt;10&lt;/volume&gt;&lt;number&gt;10&lt;/number&gt;&lt;dates&gt;&lt;year&gt;2007&lt;/year&gt;&lt;/dates&gt;&lt;isbn&gt;1461-023X&lt;/isbn&gt;&lt;urls&gt;&lt;related-urls&gt;&lt;url&gt;https://onlinelibrary.wiley.com/doi/abs/10.1111/j.1461-0248.2007.01087.x&lt;/url&gt;&lt;/related-urls&gt;&lt;/urls&gt;&lt;electronic-resource-num&gt;10.1111/j.1461-0248.2007.01087.x&lt;/electronic-resource-num&gt;&lt;/record&gt;&lt;/Cite&gt;&lt;/EndNote&gt;</w:instrText>
      </w:r>
      <w:r w:rsidRPr="00607657">
        <w:rPr>
          <w:rFonts w:ascii="Calibri" w:eastAsia="Calibri" w:hAnsi="Calibri"/>
          <w:sz w:val="22"/>
          <w:szCs w:val="22"/>
        </w:rPr>
        <w:fldChar w:fldCharType="separate"/>
      </w:r>
      <w:r w:rsidRPr="00607657">
        <w:rPr>
          <w:rFonts w:ascii="Calibri" w:eastAsia="Calibri" w:hAnsi="Calibri"/>
          <w:noProof/>
          <w:sz w:val="22"/>
          <w:szCs w:val="22"/>
        </w:rPr>
        <w:t>(Layman</w:t>
      </w:r>
      <w:r w:rsidRPr="00607657">
        <w:rPr>
          <w:rFonts w:ascii="Calibri" w:eastAsia="Calibri" w:hAnsi="Calibri"/>
          <w:i/>
          <w:noProof/>
          <w:sz w:val="22"/>
          <w:szCs w:val="22"/>
        </w:rPr>
        <w:t xml:space="preserve"> et al.</w:t>
      </w:r>
      <w:r w:rsidRPr="00607657">
        <w:rPr>
          <w:rFonts w:ascii="Calibri" w:eastAsia="Calibri" w:hAnsi="Calibri"/>
          <w:noProof/>
          <w:sz w:val="22"/>
          <w:szCs w:val="22"/>
        </w:rPr>
        <w:t xml:space="preserve"> 2007)</w:t>
      </w:r>
      <w:r w:rsidRPr="00607657">
        <w:rPr>
          <w:rFonts w:ascii="Calibri" w:eastAsia="Calibri" w:hAnsi="Calibri"/>
          <w:sz w:val="22"/>
          <w:szCs w:val="22"/>
        </w:rPr>
        <w:fldChar w:fldCharType="end"/>
      </w:r>
      <w:r w:rsidRPr="00607657">
        <w:rPr>
          <w:rFonts w:ascii="Calibri" w:eastAsia="Calibri" w:hAnsi="Calibri"/>
          <w:sz w:val="22"/>
          <w:szCs w:val="22"/>
        </w:rPr>
        <w:t>, and can be evaluated to assess ecological changes, including responses to management or restoration actions</w:t>
      </w:r>
      <w:r w:rsidR="00607657">
        <w:rPr>
          <w:rFonts w:ascii="Calibri" w:eastAsia="Calibri" w:hAnsi="Calibri"/>
          <w:sz w:val="22"/>
          <w:szCs w:val="22"/>
        </w:rPr>
        <w:t xml:space="preserve"> such as eflows</w:t>
      </w:r>
      <w:r w:rsidRPr="00607657">
        <w:rPr>
          <w:rFonts w:ascii="Calibri" w:eastAsia="Calibri" w:hAnsi="Calibri"/>
          <w:sz w:val="22"/>
          <w:szCs w:val="22"/>
        </w:rPr>
        <w:t xml:space="preserve">. Since river flow regimes are drivers of energy production and influence how different sources of nutrients and carbon enter food webs </w:t>
      </w:r>
      <w:r w:rsidRPr="00607657">
        <w:rPr>
          <w:rFonts w:ascii="Calibri" w:eastAsia="Calibri" w:hAnsi="Calibri"/>
          <w:sz w:val="22"/>
          <w:szCs w:val="22"/>
        </w:rPr>
        <w:fldChar w:fldCharType="begin">
          <w:fldData xml:space="preserve">PEVuZE5vdGU+PENpdGU+PEF1dGhvcj5IdW1waHJpZXM8L0F1dGhvcj48WWVhcj4yMDE0PC9ZZWFy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=
</w:fldData>
        </w:fldChar>
      </w:r>
      <w:r w:rsidRPr="00607657">
        <w:rPr>
          <w:rFonts w:ascii="Calibri" w:eastAsia="Calibri" w:hAnsi="Calibri"/>
          <w:sz w:val="22"/>
          <w:szCs w:val="22"/>
        </w:rPr>
        <w:instrText xml:space="preserve"> ADDIN EN.CITE </w:instrText>
      </w:r>
      <w:r w:rsidRPr="00607657">
        <w:rPr>
          <w:rFonts w:ascii="Calibri" w:eastAsia="Calibri" w:hAnsi="Calibri"/>
          <w:sz w:val="22"/>
          <w:szCs w:val="22"/>
        </w:rPr>
        <w:fldChar w:fldCharType="begin">
          <w:fldData xml:space="preserve">PEVuZE5vdGU+PENpdGU+PEF1dGhvcj5IdW1waHJpZXM8L0F1dGhvcj48WWVhcj4yMDE0PC9ZZWFy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=
</w:fldData>
        </w:fldChar>
      </w:r>
      <w:r w:rsidRPr="00607657">
        <w:rPr>
          <w:rFonts w:ascii="Calibri" w:eastAsia="Calibri" w:hAnsi="Calibri"/>
          <w:sz w:val="22"/>
          <w:szCs w:val="22"/>
        </w:rPr>
        <w:instrText xml:space="preserve"> ADDIN EN.CITE.DATA </w:instrText>
      </w:r>
      <w:r w:rsidRPr="00607657">
        <w:rPr>
          <w:rFonts w:ascii="Calibri" w:eastAsia="Calibri" w:hAnsi="Calibri"/>
          <w:sz w:val="22"/>
          <w:szCs w:val="22"/>
        </w:rPr>
      </w:r>
      <w:r w:rsidRPr="00607657">
        <w:rPr>
          <w:rFonts w:ascii="Calibri" w:eastAsia="Calibri" w:hAnsi="Calibri"/>
          <w:sz w:val="22"/>
          <w:szCs w:val="22"/>
        </w:rPr>
        <w:fldChar w:fldCharType="end"/>
      </w:r>
      <w:r w:rsidRPr="00607657">
        <w:rPr>
          <w:rFonts w:ascii="Calibri" w:eastAsia="Calibri" w:hAnsi="Calibri"/>
          <w:sz w:val="22"/>
          <w:szCs w:val="22"/>
        </w:rPr>
      </w:r>
      <w:r w:rsidRPr="00607657">
        <w:rPr>
          <w:rFonts w:ascii="Calibri" w:eastAsia="Calibri" w:hAnsi="Calibri"/>
          <w:sz w:val="22"/>
          <w:szCs w:val="22"/>
        </w:rPr>
        <w:fldChar w:fldCharType="separate"/>
      </w:r>
      <w:r w:rsidRPr="00607657">
        <w:rPr>
          <w:rFonts w:ascii="Calibri" w:eastAsia="Calibri" w:hAnsi="Calibri"/>
          <w:noProof/>
          <w:sz w:val="22"/>
          <w:szCs w:val="22"/>
        </w:rPr>
        <w:t>(Humphries</w:t>
      </w:r>
      <w:r w:rsidRPr="00607657">
        <w:rPr>
          <w:rFonts w:ascii="Calibri" w:eastAsia="Calibri" w:hAnsi="Calibri"/>
          <w:i/>
          <w:noProof/>
          <w:sz w:val="22"/>
          <w:szCs w:val="22"/>
        </w:rPr>
        <w:t xml:space="preserve"> et al.</w:t>
      </w:r>
      <w:r w:rsidRPr="00607657">
        <w:rPr>
          <w:rFonts w:ascii="Calibri" w:eastAsia="Calibri" w:hAnsi="Calibri"/>
          <w:noProof/>
          <w:sz w:val="22"/>
          <w:szCs w:val="22"/>
        </w:rPr>
        <w:t xml:space="preserve"> 2014; Thorp and Bowes 2017)</w:t>
      </w:r>
      <w:r w:rsidRPr="00607657">
        <w:rPr>
          <w:rFonts w:ascii="Calibri" w:eastAsia="Calibri" w:hAnsi="Calibri"/>
          <w:sz w:val="22"/>
          <w:szCs w:val="22"/>
        </w:rPr>
        <w:fldChar w:fldCharType="end"/>
      </w:r>
      <w:r w:rsidRPr="00607657">
        <w:rPr>
          <w:rFonts w:ascii="Calibri" w:eastAsia="Calibri" w:hAnsi="Calibri"/>
          <w:sz w:val="22"/>
          <w:szCs w:val="22"/>
        </w:rPr>
        <w:t xml:space="preserve">, this activity aims to develop and test the </w:t>
      </w:r>
      <w:r w:rsidR="00607657">
        <w:rPr>
          <w:rFonts w:ascii="Calibri" w:eastAsia="Calibri" w:hAnsi="Calibri"/>
          <w:sz w:val="22"/>
          <w:szCs w:val="22"/>
        </w:rPr>
        <w:t xml:space="preserve">usefulness </w:t>
      </w:r>
      <w:r w:rsidRPr="00607657">
        <w:rPr>
          <w:rFonts w:ascii="Calibri" w:eastAsia="Calibri" w:hAnsi="Calibri"/>
          <w:sz w:val="22"/>
          <w:szCs w:val="22"/>
        </w:rPr>
        <w:t>of a trophic niche width indicator for monitoring</w:t>
      </w:r>
      <w:r w:rsidR="00607657">
        <w:rPr>
          <w:rFonts w:ascii="Calibri" w:eastAsia="Calibri" w:hAnsi="Calibri"/>
          <w:sz w:val="22"/>
          <w:szCs w:val="22"/>
        </w:rPr>
        <w:t>,</w:t>
      </w:r>
      <w:r w:rsidRPr="00607657">
        <w:rPr>
          <w:rFonts w:ascii="Calibri" w:eastAsia="Calibri" w:hAnsi="Calibri"/>
          <w:sz w:val="22"/>
          <w:szCs w:val="22"/>
        </w:rPr>
        <w:t xml:space="preserve"> using the Murray-Darling Basin fish community. The focus is on large-bodied Murray cod and Golden Perch which are considered top predators in rivers of the Murray-Darling, but other species</w:t>
      </w:r>
      <w:r w:rsidR="00635462" w:rsidRPr="00607657">
        <w:rPr>
          <w:rFonts w:ascii="Calibri" w:eastAsia="Calibri" w:hAnsi="Calibri"/>
          <w:sz w:val="22"/>
          <w:szCs w:val="22"/>
        </w:rPr>
        <w:t xml:space="preserve"> (e.g. Common carp, Silver perch, Eel-tailed catfish and Bony herring)</w:t>
      </w:r>
      <w:r w:rsidRPr="00607657">
        <w:rPr>
          <w:rFonts w:ascii="Calibri" w:eastAsia="Calibri" w:hAnsi="Calibri"/>
          <w:sz w:val="22"/>
          <w:szCs w:val="22"/>
        </w:rPr>
        <w:t xml:space="preserve"> have been included</w:t>
      </w:r>
      <w:r w:rsidR="00635462" w:rsidRPr="00607657">
        <w:rPr>
          <w:rFonts w:ascii="Calibri" w:eastAsia="Calibri" w:hAnsi="Calibri"/>
          <w:sz w:val="22"/>
          <w:szCs w:val="22"/>
        </w:rPr>
        <w:t>.</w:t>
      </w:r>
    </w:p>
    <w:p w14:paraId="7760C96D" w14:textId="77777777" w:rsidR="00FD0315" w:rsidRDefault="00FD0315" w:rsidP="00FD0315">
      <w:pPr>
        <w:pStyle w:val="Heading3"/>
      </w:pPr>
      <w:r>
        <w:t>Research Outcomes Summary</w:t>
      </w:r>
    </w:p>
    <w:p w14:paraId="571C4226" w14:textId="4EB865DD" w:rsidR="009B7593" w:rsidRDefault="00FD0315" w:rsidP="00B65B2C">
      <w:pPr>
        <w:pStyle w:val="BodyText"/>
      </w:pPr>
      <w:r>
        <w:t>The trophic niche indicator was developed from fish community and basal resource sampling carried out at L</w:t>
      </w:r>
      <w:r w:rsidR="00B72CE8">
        <w:t xml:space="preserve">ong </w:t>
      </w:r>
      <w:r>
        <w:t>T</w:t>
      </w:r>
      <w:r w:rsidR="00B72CE8">
        <w:t xml:space="preserve">erm </w:t>
      </w:r>
      <w:r>
        <w:t>I</w:t>
      </w:r>
      <w:r w:rsidR="00B72CE8">
        <w:t xml:space="preserve">ntervention </w:t>
      </w:r>
      <w:r>
        <w:t>M</w:t>
      </w:r>
      <w:r w:rsidR="00B72CE8">
        <w:t xml:space="preserve">onitoring (LTIM </w:t>
      </w:r>
      <w:hyperlink r:id="rId38" w:history="1">
        <w:r w:rsidR="00B72CE8" w:rsidRPr="00B72CE8">
          <w:rPr>
            <w:color w:val="0000FF"/>
            <w:u w:val="single"/>
          </w:rPr>
          <w:t>https://www.environment.gov.au/water/cewo/monitoring/ltim-project</w:t>
        </w:r>
      </w:hyperlink>
      <w:r w:rsidR="00B72CE8">
        <w:t>)</w:t>
      </w:r>
      <w:r>
        <w:t xml:space="preserve"> selected areas (Murrumbidgee, Lower Murray, Edward-Wakool, Goulburn and the Lachlan River</w:t>
      </w:r>
      <w:r w:rsidR="006528EA">
        <w:t xml:space="preserve">; </w:t>
      </w:r>
      <w:r w:rsidR="00ED455C">
        <w:t xml:space="preserve"> </w:t>
      </w:r>
      <w:r w:rsidR="00ED455C">
        <w:fldChar w:fldCharType="begin"/>
      </w:r>
      <w:r w:rsidR="00ED455C">
        <w:instrText xml:space="preserve"> REF _Ref6386007 \h </w:instrText>
      </w:r>
      <w:r w:rsidR="00ED455C">
        <w:fldChar w:fldCharType="separate"/>
      </w:r>
      <w:r w:rsidR="008138E5">
        <w:t xml:space="preserve">Figure </w:t>
      </w:r>
      <w:r w:rsidR="008138E5">
        <w:rPr>
          <w:noProof/>
        </w:rPr>
        <w:t>10</w:t>
      </w:r>
      <w:r w:rsidR="00ED455C">
        <w:fldChar w:fldCharType="end"/>
      </w:r>
      <w:r>
        <w:t xml:space="preserve">) between March and May 2018. </w:t>
      </w:r>
    </w:p>
    <w:p w14:paraId="722286D7" w14:textId="77777777" w:rsidR="009B7593" w:rsidRDefault="009B7593" w:rsidP="00B65B2C">
      <w:pPr>
        <w:pStyle w:val="BodyText"/>
      </w:pPr>
    </w:p>
    <w:p w14:paraId="319BDA8C" w14:textId="77777777" w:rsidR="009B7593" w:rsidRPr="00071CBB" w:rsidRDefault="009B7593" w:rsidP="009B7593">
      <w:pPr>
        <w:spacing w:after="0"/>
        <w:jc w:val="center"/>
      </w:pPr>
      <w:r>
        <w:rPr>
          <w:noProof/>
        </w:rPr>
        <w:drawing>
          <wp:inline distT="0" distB="0" distL="0" distR="0" wp14:anchorId="6B79FA80" wp14:editId="418BEC79">
            <wp:extent cx="3633493" cy="3438525"/>
            <wp:effectExtent l="0" t="0" r="5080" b="0"/>
            <wp:docPr id="57" name="Picture 57" descr="murrayDarlingBasin36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rrayDarlingBasin36sites"/>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692033" cy="3493924"/>
                    </a:xfrm>
                    <a:prstGeom prst="rect">
                      <a:avLst/>
                    </a:prstGeom>
                    <a:noFill/>
                    <a:ln>
                      <a:noFill/>
                    </a:ln>
                  </pic:spPr>
                </pic:pic>
              </a:graphicData>
            </a:graphic>
          </wp:inline>
        </w:drawing>
      </w:r>
    </w:p>
    <w:p w14:paraId="431BEAD3" w14:textId="317F8958" w:rsidR="009B7593" w:rsidRDefault="009B7593" w:rsidP="009B7593">
      <w:pPr>
        <w:pStyle w:val="Caption"/>
      </w:pPr>
      <w:r>
        <w:t xml:space="preserve"> </w:t>
      </w:r>
      <w:bookmarkStart w:id="109" w:name="_Ref6386007"/>
      <w:r>
        <w:t xml:space="preserve">Figure </w:t>
      </w:r>
      <w:r>
        <w:rPr>
          <w:noProof/>
        </w:rPr>
        <w:fldChar w:fldCharType="begin"/>
      </w:r>
      <w:r>
        <w:rPr>
          <w:noProof/>
        </w:rPr>
        <w:instrText xml:space="preserve"> SEQ Figure \* ARABIC </w:instrText>
      </w:r>
      <w:r>
        <w:rPr>
          <w:noProof/>
        </w:rPr>
        <w:fldChar w:fldCharType="separate"/>
      </w:r>
      <w:r w:rsidR="008138E5">
        <w:rPr>
          <w:noProof/>
        </w:rPr>
        <w:t>10</w:t>
      </w:r>
      <w:r>
        <w:rPr>
          <w:noProof/>
        </w:rPr>
        <w:fldChar w:fldCharType="end"/>
      </w:r>
      <w:bookmarkEnd w:id="109"/>
      <w:r>
        <w:t xml:space="preserve"> </w:t>
      </w:r>
      <w:r w:rsidRPr="00CE2980">
        <w:t>Map of the Murray-Darling showing locations of basal resource sampling and regions where fish community sampling was undertaken. Note, fish community samples were unavailable from the Gwydir.</w:t>
      </w:r>
    </w:p>
    <w:p w14:paraId="210C82D0" w14:textId="77777777" w:rsidR="00ED455C" w:rsidRPr="00ED455C" w:rsidRDefault="00FD0315" w:rsidP="00B65B2C">
      <w:pPr>
        <w:pStyle w:val="BodyText"/>
      </w:pPr>
      <w:r>
        <w:t xml:space="preserve">Fin-clips from fish were analysed for </w:t>
      </w:r>
      <w:r w:rsidR="00635462">
        <w:t>stable isotopes of nitrogen (</w:t>
      </w:r>
      <w:r>
        <w:rPr>
          <w:rFonts w:asciiTheme="minorHAnsi" w:eastAsia="Times New Roman" w:hAnsiTheme="minorHAnsi"/>
        </w:rPr>
        <w:t>δ</w:t>
      </w:r>
      <w:r>
        <w:rPr>
          <w:rFonts w:asciiTheme="minorHAnsi" w:eastAsia="Times New Roman" w:hAnsiTheme="minorHAnsi"/>
          <w:vertAlign w:val="superscript"/>
        </w:rPr>
        <w:t>15</w:t>
      </w:r>
      <w:r>
        <w:rPr>
          <w:rFonts w:asciiTheme="minorHAnsi" w:eastAsia="Times New Roman" w:hAnsiTheme="minorHAnsi"/>
        </w:rPr>
        <w:t>N</w:t>
      </w:r>
      <w:r w:rsidR="00635462">
        <w:rPr>
          <w:rFonts w:asciiTheme="minorHAnsi" w:eastAsia="Times New Roman" w:hAnsiTheme="minorHAnsi"/>
        </w:rPr>
        <w:t>)</w:t>
      </w:r>
      <w:r>
        <w:rPr>
          <w:rFonts w:asciiTheme="minorHAnsi" w:eastAsia="Times New Roman" w:hAnsiTheme="minorHAnsi"/>
        </w:rPr>
        <w:t xml:space="preserve"> and </w:t>
      </w:r>
      <w:r w:rsidR="00635462">
        <w:rPr>
          <w:rFonts w:asciiTheme="minorHAnsi" w:eastAsia="Times New Roman" w:hAnsiTheme="minorHAnsi"/>
        </w:rPr>
        <w:t>carbon (</w:t>
      </w:r>
      <w:r>
        <w:rPr>
          <w:rFonts w:asciiTheme="minorHAnsi" w:eastAsia="Times New Roman" w:hAnsiTheme="minorHAnsi"/>
        </w:rPr>
        <w:t>δ</w:t>
      </w:r>
      <w:r>
        <w:rPr>
          <w:rFonts w:asciiTheme="minorHAnsi" w:eastAsia="Times New Roman" w:hAnsiTheme="minorHAnsi"/>
          <w:vertAlign w:val="superscript"/>
        </w:rPr>
        <w:t>13</w:t>
      </w:r>
      <w:r>
        <w:rPr>
          <w:rFonts w:asciiTheme="minorHAnsi" w:hAnsiTheme="minorHAnsi"/>
          <w:lang w:val="en-US"/>
        </w:rPr>
        <w:t>C</w:t>
      </w:r>
      <w:r w:rsidR="00635462">
        <w:rPr>
          <w:rFonts w:asciiTheme="minorHAnsi" w:hAnsiTheme="minorHAnsi"/>
          <w:lang w:val="en-US"/>
        </w:rPr>
        <w:t>)</w:t>
      </w:r>
      <w:r>
        <w:rPr>
          <w:rFonts w:asciiTheme="minorHAnsi" w:hAnsiTheme="minorHAnsi"/>
          <w:lang w:val="en-US"/>
        </w:rPr>
        <w:t xml:space="preserve"> and included 15 species ranging in length from 25 mm to 1100 mm total length, including small-bodied and large-bodied native and invasive fishes. </w:t>
      </w:r>
      <w:r>
        <w:t>Five basal resource types (grasses; macrophytes</w:t>
      </w:r>
      <w:r w:rsidR="00B72CE8">
        <w:t xml:space="preserve"> (large aquatic plants)</w:t>
      </w:r>
      <w:r>
        <w:t>; periphyton</w:t>
      </w:r>
      <w:r w:rsidR="00B72CE8">
        <w:t xml:space="preserve"> (organisms clinging to plants)</w:t>
      </w:r>
      <w:r>
        <w:t>; seston; terrestrial plants) were sampled at each of the six LTIM selected areas.  Basal resource types varied significantly in their δ</w:t>
      </w:r>
      <w:r>
        <w:rPr>
          <w:vertAlign w:val="superscript"/>
        </w:rPr>
        <w:t>15</w:t>
      </w:r>
      <w:r>
        <w:t xml:space="preserve">N and </w:t>
      </w:r>
      <w:r>
        <w:rPr>
          <w:rFonts w:asciiTheme="minorHAnsi" w:eastAsia="Times New Roman" w:hAnsiTheme="minorHAnsi"/>
        </w:rPr>
        <w:t>δ</w:t>
      </w:r>
      <w:r>
        <w:rPr>
          <w:rFonts w:asciiTheme="minorHAnsi" w:eastAsia="Times New Roman" w:hAnsiTheme="minorHAnsi"/>
          <w:vertAlign w:val="superscript"/>
        </w:rPr>
        <w:t>13</w:t>
      </w:r>
      <w:r>
        <w:rPr>
          <w:rFonts w:asciiTheme="minorHAnsi" w:hAnsiTheme="minorHAnsi"/>
          <w:lang w:val="en-US"/>
        </w:rPr>
        <w:t>C</w:t>
      </w:r>
      <w:r>
        <w:t xml:space="preserve"> isotope signatures, but geographic differences were not detected. Variation in δ</w:t>
      </w:r>
      <w:r>
        <w:rPr>
          <w:vertAlign w:val="superscript"/>
        </w:rPr>
        <w:t>15</w:t>
      </w:r>
      <w:r>
        <w:t>N values provided a useful baseline to estimate the trophic niche of native fishes</w:t>
      </w:r>
      <w:r w:rsidR="005E537E">
        <w:t xml:space="preserve"> (Appendix 1.4)</w:t>
      </w:r>
      <w:r>
        <w:t>. The trophic niche of fishes varied depending on species, body size and LTIM selected area.</w:t>
      </w:r>
    </w:p>
    <w:p w14:paraId="78031716" w14:textId="77777777" w:rsidR="00FD0315" w:rsidRDefault="00FD0315" w:rsidP="00FD0315">
      <w:pPr>
        <w:pStyle w:val="Heading3"/>
      </w:pPr>
      <w:bookmarkStart w:id="110" w:name="_Ref11336572"/>
      <w:r>
        <w:t>Water Management Application</w:t>
      </w:r>
      <w:bookmarkEnd w:id="110"/>
    </w:p>
    <w:p w14:paraId="2999A9AB" w14:textId="77777777" w:rsidR="00B72CE8" w:rsidRDefault="00FD0315" w:rsidP="00071CBB">
      <w:pPr>
        <w:spacing w:after="0"/>
      </w:pPr>
      <w:bookmarkStart w:id="111" w:name="_Hlk11669107"/>
      <w:r>
        <w:t>The methods developed here provide a monitoring tool for managers to evaluate changes in the trophic position of fish communities in the Murray-Darling</w:t>
      </w:r>
      <w:r w:rsidR="00B72CE8">
        <w:t xml:space="preserve"> Basin</w:t>
      </w:r>
      <w:r>
        <w:t xml:space="preserve">. The trophic niche indicator provides a cost-effective annual monitoring tool relevant to </w:t>
      </w:r>
      <w:r w:rsidR="00B72CE8">
        <w:t xml:space="preserve">the </w:t>
      </w:r>
      <w:r>
        <w:t>CEWO watering objective</w:t>
      </w:r>
      <w:r w:rsidR="00B72CE8">
        <w:t xml:space="preserve"> of enhancing</w:t>
      </w:r>
      <w:r>
        <w:t xml:space="preserve"> ‘ecosystem function’ and The Basin Plan ‘to protect and restore the ecosystem functions of water-dependent ecosystems’ (Basin Plan, Chapter 8, Part 2, 8.04(b)).</w:t>
      </w:r>
      <w:r w:rsidR="00071CBB">
        <w:t xml:space="preserve"> </w:t>
      </w:r>
      <w:r w:rsidR="00071CBB" w:rsidRPr="00071CBB">
        <w:t xml:space="preserve">The trophic position of the fish community is expected to increase if there are more large native predators in the system and will decrease if there are more invasive common carp. </w:t>
      </w:r>
    </w:p>
    <w:p w14:paraId="070ED692" w14:textId="77777777" w:rsidR="00514CB3" w:rsidRDefault="00514CB3" w:rsidP="00071CBB">
      <w:pPr>
        <w:spacing w:after="0"/>
      </w:pPr>
    </w:p>
    <w:p w14:paraId="5F4A6386" w14:textId="77777777" w:rsidR="00B1290C" w:rsidRDefault="00B72CE8" w:rsidP="00071CBB">
      <w:pPr>
        <w:spacing w:after="0"/>
      </w:pPr>
      <w:r>
        <w:t>This tool</w:t>
      </w:r>
      <w:r w:rsidR="00071CBB" w:rsidRPr="00071CBB">
        <w:t xml:space="preserve"> provides a measure of the food sources and their diversity supplying native fishes. Given multi-year datasets, the trophic niche indicator could be </w:t>
      </w:r>
      <w:r w:rsidR="00514CB3">
        <w:t xml:space="preserve">further </w:t>
      </w:r>
      <w:r w:rsidR="00071CBB" w:rsidRPr="00071CBB">
        <w:t>developed to evaluate the direct effects of flow metrics (e.g. Sabo et al. 2010), and therefore environmental flows, on the trophic niche of fishes and other consumers including waterbirds.</w:t>
      </w:r>
      <w:r w:rsidR="00071CBB">
        <w:t xml:space="preserve"> </w:t>
      </w:r>
      <w:r w:rsidR="00B1290C">
        <w:t>T</w:t>
      </w:r>
      <w:r w:rsidR="00071CBB" w:rsidRPr="00071CBB">
        <w:t xml:space="preserve">he trophic niche indicator </w:t>
      </w:r>
      <w:r w:rsidR="00514CB3">
        <w:t xml:space="preserve">can </w:t>
      </w:r>
      <w:r w:rsidR="00071CBB" w:rsidRPr="00071CBB">
        <w:t>tell</w:t>
      </w:r>
      <w:r w:rsidR="00514CB3">
        <w:t xml:space="preserve"> us</w:t>
      </w:r>
      <w:r w:rsidR="00071CBB" w:rsidRPr="00071CBB">
        <w:t xml:space="preserve"> </w:t>
      </w:r>
      <w:r w:rsidR="00514CB3" w:rsidRPr="00071CBB">
        <w:t>whether</w:t>
      </w:r>
      <w:r w:rsidR="00071CBB" w:rsidRPr="00071CBB">
        <w:t xml:space="preserve"> the delivery of flows is providing the food resources needed for recruitment and for maximising the production of adult fish populations.  </w:t>
      </w:r>
    </w:p>
    <w:p w14:paraId="43D8E645" w14:textId="77777777" w:rsidR="00B1290C" w:rsidRDefault="00B1290C" w:rsidP="00071CBB">
      <w:pPr>
        <w:spacing w:after="0"/>
      </w:pPr>
    </w:p>
    <w:p w14:paraId="7306AFB1" w14:textId="5AB32DDC" w:rsidR="009B7593" w:rsidRDefault="00EC6D6A" w:rsidP="00071CBB">
      <w:pPr>
        <w:spacing w:after="0"/>
      </w:pPr>
      <w:r>
        <w:t>There is a</w:t>
      </w:r>
      <w:r w:rsidR="00071CBB" w:rsidRPr="00071CBB">
        <w:t xml:space="preserve"> need to develop strategies for environmental flows which supply the necessary food resources, at the right times, for adult spawning and subsequent recruitment</w:t>
      </w:r>
      <w:r w:rsidR="00514CB3">
        <w:t xml:space="preserve"> of larvae to adults</w:t>
      </w:r>
      <w:r w:rsidR="00071CBB" w:rsidRPr="00071CBB">
        <w:t>. Using the trophic niche indicator</w:t>
      </w:r>
      <w:r w:rsidR="00514CB3">
        <w:t>,</w:t>
      </w:r>
      <w:r w:rsidR="00071CBB" w:rsidRPr="00071CBB">
        <w:t xml:space="preserve"> managers could assess whether the delivery </w:t>
      </w:r>
      <w:r w:rsidR="00507BA3">
        <w:t xml:space="preserve">of </w:t>
      </w:r>
      <w:r w:rsidR="00071CBB" w:rsidRPr="00071CBB">
        <w:t>environmental flows are changing the food resources suppl</w:t>
      </w:r>
      <w:r w:rsidR="00507BA3">
        <w:t>y</w:t>
      </w:r>
      <w:r w:rsidR="00071CBB" w:rsidRPr="00071CBB">
        <w:t>ing fish populations and how, or if</w:t>
      </w:r>
      <w:r w:rsidR="00897CDD">
        <w:t>,</w:t>
      </w:r>
      <w:r w:rsidR="00071CBB" w:rsidRPr="00071CBB">
        <w:t xml:space="preserve"> flow deliveries are benefiting fish recruitment and food web structure leading to more productive populations.</w:t>
      </w:r>
    </w:p>
    <w:p w14:paraId="628F1634" w14:textId="77777777" w:rsidR="009B7593" w:rsidRDefault="009B7593" w:rsidP="00071CBB">
      <w:pPr>
        <w:spacing w:after="0"/>
      </w:pPr>
    </w:p>
    <w:bookmarkEnd w:id="111"/>
    <w:p w14:paraId="2653C14D" w14:textId="77777777" w:rsidR="0065236B" w:rsidRDefault="0065236B" w:rsidP="00FD0315">
      <w:pPr>
        <w:spacing w:after="0"/>
        <w:rPr>
          <w:rFonts w:eastAsiaTheme="majorEastAsia" w:cstheme="minorHAnsi"/>
          <w:bCs/>
          <w:color w:val="00313C" w:themeColor="accent2"/>
          <w:sz w:val="32"/>
          <w:szCs w:val="26"/>
        </w:rPr>
      </w:pPr>
      <w:r>
        <w:rPr>
          <w:rFonts w:cstheme="minorHAnsi"/>
        </w:rPr>
        <w:br w:type="page"/>
      </w:r>
    </w:p>
    <w:p w14:paraId="762B7CD6" w14:textId="77777777" w:rsidR="00C86954" w:rsidRPr="00C86954" w:rsidRDefault="00C86954" w:rsidP="007E3273">
      <w:pPr>
        <w:pStyle w:val="Heading2"/>
      </w:pPr>
      <w:bookmarkStart w:id="112" w:name="_Toc11673375"/>
      <w:r w:rsidRPr="001314B1">
        <w:t>Modelling bioenergetics within identified production sites</w:t>
      </w:r>
      <w:bookmarkEnd w:id="112"/>
      <w:r w:rsidRPr="001314B1">
        <w:t xml:space="preserve"> </w:t>
      </w:r>
    </w:p>
    <w:p w14:paraId="7D612416" w14:textId="77777777" w:rsidR="00A7686B" w:rsidRPr="00C86954" w:rsidRDefault="00A7686B" w:rsidP="00B65B2C">
      <w:pPr>
        <w:pStyle w:val="BodyText"/>
      </w:pPr>
      <w:bookmarkStart w:id="113" w:name="_Hlk6394098"/>
      <w:r>
        <w:t xml:space="preserve">Galen Holt, Ashley Macqueen, </w:t>
      </w:r>
      <w:r w:rsidRPr="00796FD1">
        <w:t>Ross Thompson, Darren Ryder, Nick Bond</w:t>
      </w:r>
      <w:r>
        <w:t>,</w:t>
      </w:r>
      <w:r w:rsidRPr="00796FD1">
        <w:t xml:space="preserve"> </w:t>
      </w:r>
      <w:r>
        <w:t xml:space="preserve">Barbara Robson, </w:t>
      </w:r>
      <w:r w:rsidRPr="00796FD1">
        <w:t>Paul McInerney</w:t>
      </w:r>
      <w:r>
        <w:t>, Ben Gawne, Darren Baldwin, Rebecca Lester</w:t>
      </w:r>
      <w:r w:rsidRPr="00796FD1">
        <w:t>.</w:t>
      </w:r>
    </w:p>
    <w:bookmarkEnd w:id="113"/>
    <w:p w14:paraId="12B2540F" w14:textId="77777777" w:rsidR="00A7686B" w:rsidRDefault="00A7686B" w:rsidP="007E3273">
      <w:pPr>
        <w:pStyle w:val="Heading3"/>
      </w:pPr>
      <w:r>
        <w:t>Research Question</w:t>
      </w:r>
    </w:p>
    <w:p w14:paraId="5E4F84DC" w14:textId="77777777" w:rsidR="00A7686B" w:rsidRDefault="00A7686B" w:rsidP="00B65B2C">
      <w:pPr>
        <w:pStyle w:val="BodyText"/>
      </w:pPr>
      <w:r w:rsidRPr="001314B1">
        <w:t xml:space="preserve">While most major </w:t>
      </w:r>
      <w:r w:rsidR="00BD5219" w:rsidRPr="001314B1">
        <w:t>theoretical</w:t>
      </w:r>
      <w:r w:rsidRPr="001314B1">
        <w:t xml:space="preserve"> models of river ecosystems propose food webs as a critical ecosystem function, our knowledge of the influence of flow on food webs is not robust enough to make spec</w:t>
      </w:r>
      <w:r>
        <w:t>ific predictions about how flow</w:t>
      </w:r>
      <w:r w:rsidRPr="001314B1">
        <w:t xml:space="preserve"> influence</w:t>
      </w:r>
      <w:r>
        <w:t>s</w:t>
      </w:r>
      <w:r w:rsidRPr="001314B1">
        <w:t xml:space="preserve"> outcomes</w:t>
      </w:r>
      <w:r>
        <w:t xml:space="preserve"> such as the production of larval fish biomass</w:t>
      </w:r>
      <w:r w:rsidRPr="001314B1">
        <w:t xml:space="preserve">. </w:t>
      </w:r>
      <w:r>
        <w:t xml:space="preserve">Our primary goal was to link individual management decisions about environmental watering to potential ecological outcomes by developing a model of energy pathways from water provision through to larval fish. We sought to integrate knowledge arising from the EWKR </w:t>
      </w:r>
      <w:r w:rsidR="00DC2C3F">
        <w:t>project, LTIM</w:t>
      </w:r>
      <w:r>
        <w:t xml:space="preserve"> data and local area knowledge, while accounting for uncertainty in that knowledge and identifying knowledge gaps.</w:t>
      </w:r>
    </w:p>
    <w:p w14:paraId="2BA8DBB7" w14:textId="77777777" w:rsidR="00A7686B" w:rsidRDefault="00A7686B" w:rsidP="00B65B2C">
      <w:pPr>
        <w:pStyle w:val="BodyText"/>
      </w:pPr>
      <w:r>
        <w:t xml:space="preserve">Using our model, we then pursued two interrelated lines of investigation: </w:t>
      </w:r>
    </w:p>
    <w:p w14:paraId="0801D59F" w14:textId="77777777" w:rsidR="00A7686B" w:rsidRDefault="00A7686B" w:rsidP="00B65B2C">
      <w:pPr>
        <w:pStyle w:val="BodyText"/>
        <w:numPr>
          <w:ilvl w:val="0"/>
          <w:numId w:val="30"/>
        </w:numPr>
      </w:pPr>
      <w:r>
        <w:t>Ranking environmental watering scenarios in terms of their trophic-dependent fish outcomes; and</w:t>
      </w:r>
    </w:p>
    <w:p w14:paraId="496CFBF1" w14:textId="77777777" w:rsidR="00A7686B" w:rsidRPr="00EC657D" w:rsidRDefault="00A7686B" w:rsidP="00B65B2C">
      <w:pPr>
        <w:pStyle w:val="BodyText"/>
        <w:numPr>
          <w:ilvl w:val="0"/>
          <w:numId w:val="30"/>
        </w:numPr>
      </w:pPr>
      <w:r>
        <w:t xml:space="preserve">Identifying and quantifying the main knowledge gaps within the model that may affect our ability to rank management scenarios based on fish outcomes. </w:t>
      </w:r>
    </w:p>
    <w:p w14:paraId="750A3BD1" w14:textId="77777777" w:rsidR="00A7686B" w:rsidRDefault="00A7686B" w:rsidP="007E3273">
      <w:pPr>
        <w:pStyle w:val="Heading3"/>
      </w:pPr>
      <w:r>
        <w:t>Research Outcomes Summary</w:t>
      </w:r>
    </w:p>
    <w:p w14:paraId="24A5B704" w14:textId="35D93EBF" w:rsidR="00A7686B" w:rsidRDefault="00A7686B" w:rsidP="00B65B2C">
      <w:pPr>
        <w:pStyle w:val="BodyText"/>
      </w:pPr>
      <w:r>
        <w:t>We developed a simulation-based quantitative food web model</w:t>
      </w:r>
      <w:r w:rsidR="00690079">
        <w:t xml:space="preserve"> (Appendix </w:t>
      </w:r>
      <w:r w:rsidR="00EC0E88">
        <w:t>1</w:t>
      </w:r>
      <w:r w:rsidR="005E537E">
        <w:t>.5</w:t>
      </w:r>
      <w:r w:rsidR="00690079">
        <w:t>)</w:t>
      </w:r>
      <w:r>
        <w:t xml:space="preserve"> that uses characteristics of environmental watering events as inputs and ranks those watering events based on simulated larval fish biomass, using the Gwydir wetlands as a test case. The model was developed as a series of compartmentalized sub-models, including</w:t>
      </w:r>
      <w:r w:rsidR="006528EA">
        <w:t>;</w:t>
      </w:r>
      <w:r>
        <w:t xml:space="preserve"> inundation, production, carbon transfer through the food web, fish production and scenario comparison (illustrated conceptually in </w:t>
      </w:r>
      <w:r w:rsidR="005E7102">
        <w:fldChar w:fldCharType="begin"/>
      </w:r>
      <w:r w:rsidR="005E7102">
        <w:instrText xml:space="preserve"> REF _Ref5032889 \h </w:instrText>
      </w:r>
      <w:r w:rsidR="005E7102">
        <w:fldChar w:fldCharType="separate"/>
      </w:r>
      <w:r w:rsidR="008138E5">
        <w:t xml:space="preserve">Figure </w:t>
      </w:r>
      <w:r w:rsidR="008138E5">
        <w:rPr>
          <w:noProof/>
        </w:rPr>
        <w:t>11</w:t>
      </w:r>
      <w:r w:rsidR="005E7102">
        <w:fldChar w:fldCharType="end"/>
      </w:r>
      <w:r>
        <w:t>). Each of these sub-models was based on available data, particularly those collected by EWKR and LTIM (</w:t>
      </w:r>
      <w:r w:rsidR="005E7102">
        <w:fldChar w:fldCharType="begin"/>
      </w:r>
      <w:r w:rsidR="005E7102">
        <w:instrText xml:space="preserve"> REF _Ref5032889 \h </w:instrText>
      </w:r>
      <w:r w:rsidR="005E7102">
        <w:fldChar w:fldCharType="separate"/>
      </w:r>
      <w:r w:rsidR="008138E5">
        <w:t xml:space="preserve">Figure </w:t>
      </w:r>
      <w:r w:rsidR="008138E5">
        <w:rPr>
          <w:noProof/>
        </w:rPr>
        <w:t>11</w:t>
      </w:r>
      <w:r w:rsidR="005E7102">
        <w:fldChar w:fldCharType="end"/>
      </w:r>
      <w:r>
        <w:t xml:space="preserve">). </w:t>
      </w:r>
    </w:p>
    <w:p w14:paraId="046AD220" w14:textId="77777777" w:rsidR="00DC2C3F" w:rsidRDefault="00DC2C3F" w:rsidP="00B65B2C">
      <w:pPr>
        <w:pStyle w:val="BodyText"/>
      </w:pPr>
    </w:p>
    <w:p w14:paraId="110BB58C" w14:textId="77777777" w:rsidR="00A7686B" w:rsidRDefault="00A7686B" w:rsidP="00B65B2C">
      <w:pPr>
        <w:pStyle w:val="BodyText"/>
      </w:pPr>
      <w:r>
        <w:rPr>
          <w:noProof/>
        </w:rPr>
        <w:drawing>
          <wp:inline distT="0" distB="0" distL="0" distR="0" wp14:anchorId="2FFBAE0F" wp14:editId="65512F97">
            <wp:extent cx="5400000" cy="2244266"/>
            <wp:effectExtent l="19050" t="19050" r="10795" b="2286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400000" cy="2244266"/>
                    </a:xfrm>
                    <a:prstGeom prst="rect">
                      <a:avLst/>
                    </a:prstGeom>
                    <a:noFill/>
                    <a:ln w="25400">
                      <a:solidFill>
                        <a:schemeClr val="tx1"/>
                      </a:solidFill>
                    </a:ln>
                  </pic:spPr>
                </pic:pic>
              </a:graphicData>
            </a:graphic>
          </wp:inline>
        </w:drawing>
      </w:r>
    </w:p>
    <w:p w14:paraId="09407DE0" w14:textId="1B7764C9" w:rsidR="00A7686B" w:rsidRDefault="00A7686B" w:rsidP="00B65B2C">
      <w:pPr>
        <w:pStyle w:val="Caption"/>
      </w:pPr>
      <w:bookmarkStart w:id="114" w:name="_Ref5032889"/>
      <w:r>
        <w:t xml:space="preserve">Figure </w:t>
      </w:r>
      <w:r>
        <w:rPr>
          <w:noProof/>
        </w:rPr>
        <w:fldChar w:fldCharType="begin"/>
      </w:r>
      <w:r>
        <w:rPr>
          <w:noProof/>
        </w:rPr>
        <w:instrText xml:space="preserve"> SEQ Figure \* ARABIC </w:instrText>
      </w:r>
      <w:r>
        <w:rPr>
          <w:noProof/>
        </w:rPr>
        <w:fldChar w:fldCharType="separate"/>
      </w:r>
      <w:r w:rsidR="008138E5">
        <w:rPr>
          <w:noProof/>
        </w:rPr>
        <w:t>11</w:t>
      </w:r>
      <w:r>
        <w:rPr>
          <w:noProof/>
        </w:rPr>
        <w:fldChar w:fldCharType="end"/>
      </w:r>
      <w:bookmarkEnd w:id="114"/>
      <w:r w:rsidR="00FF099C">
        <w:rPr>
          <w:noProof/>
        </w:rPr>
        <w:t xml:space="preserve"> </w:t>
      </w:r>
      <w:r>
        <w:t>Structure of the food web model developed including inputs (green), sub-models (blue), outputs (beige) and the final product: a ranking of individual watering events and assessment of uncertainty associated with the inputs and outputs.</w:t>
      </w:r>
    </w:p>
    <w:p w14:paraId="0A29AED4" w14:textId="77777777" w:rsidR="00A7686B" w:rsidRPr="00AE382B" w:rsidRDefault="00A7686B" w:rsidP="00B65B2C">
      <w:pPr>
        <w:pStyle w:val="BodyText"/>
      </w:pPr>
      <w:bookmarkStart w:id="115" w:name="_Hlk9847390"/>
      <w:r w:rsidRPr="00AE382B">
        <w:t>We used our model to compare a set of watering scenarios guided by local water managers for the Gwydir to provide information and illustrate the sorts of questions the model can address. For a given amount of environmental water, increasing the inundation duration yielded better fish outcomes than increasing the daily flow rate. Increases in the total amount of environmental water provided tend to have diminishing returns, likely due to the shape of the floodplain, tending to explain why longer durations were more effective in producing fish biomass than higher daily flow rates. Similarly, topographical differences between catchments yielded different fish biomasses depending on the proportion of water delivered to each catchment.</w:t>
      </w:r>
    </w:p>
    <w:p w14:paraId="7C24B42F" w14:textId="7E51EFFA" w:rsidR="00A7686B" w:rsidRPr="00AE382B" w:rsidRDefault="00A7686B" w:rsidP="00B65B2C">
      <w:pPr>
        <w:pStyle w:val="BodyText"/>
      </w:pPr>
      <w:r w:rsidRPr="00AE382B">
        <w:t>Our model yielded several key general findings, all related to how primary production or diet differed among scenarios (</w:t>
      </w:r>
      <w:r w:rsidR="00ED455C" w:rsidRPr="00AE382B">
        <w:fldChar w:fldCharType="begin"/>
      </w:r>
      <w:r w:rsidR="00ED455C" w:rsidRPr="00AE382B">
        <w:instrText xml:space="preserve"> REF _Ref6386594 \h </w:instrText>
      </w:r>
      <w:r w:rsidR="00AE382B" w:rsidRPr="00AE382B">
        <w:instrText xml:space="preserve"> \* MERGEFORMAT </w:instrText>
      </w:r>
      <w:r w:rsidR="00ED455C" w:rsidRPr="00AE382B">
        <w:fldChar w:fldCharType="separate"/>
      </w:r>
      <w:r w:rsidR="008138E5">
        <w:t xml:space="preserve">Figure </w:t>
      </w:r>
      <w:r w:rsidR="008138E5">
        <w:rPr>
          <w:noProof/>
        </w:rPr>
        <w:t>12</w:t>
      </w:r>
      <w:r w:rsidR="00ED455C" w:rsidRPr="00AE382B">
        <w:fldChar w:fldCharType="end"/>
      </w:r>
      <w:r w:rsidR="00ED455C" w:rsidRPr="00AE382B">
        <w:t xml:space="preserve"> </w:t>
      </w:r>
      <w:r w:rsidR="004D3A5E" w:rsidRPr="00AE382B">
        <w:t xml:space="preserve">, </w:t>
      </w:r>
      <w:r w:rsidRPr="00AE382B">
        <w:t>Appendix</w:t>
      </w:r>
      <w:r w:rsidR="004D3A5E" w:rsidRPr="00AE382B">
        <w:t xml:space="preserve"> 1 A4</w:t>
      </w:r>
      <w:r w:rsidRPr="00AE382B">
        <w:t>):</w:t>
      </w:r>
    </w:p>
    <w:p w14:paraId="27215F9E" w14:textId="31A90D63" w:rsidR="00A7686B" w:rsidRPr="00AE382B" w:rsidRDefault="00A7686B" w:rsidP="00B65B2C">
      <w:pPr>
        <w:pStyle w:val="BodyText"/>
        <w:numPr>
          <w:ilvl w:val="0"/>
          <w:numId w:val="31"/>
        </w:numPr>
      </w:pPr>
      <w:r w:rsidRPr="00AE382B">
        <w:t>Fish biomass was proportional to the area and duration of inundation if diet quality and composition did not change among scenarios (</w:t>
      </w:r>
      <w:r w:rsidR="00ED455C" w:rsidRPr="00AE382B">
        <w:fldChar w:fldCharType="begin"/>
      </w:r>
      <w:r w:rsidR="00ED455C" w:rsidRPr="00AE382B">
        <w:instrText xml:space="preserve"> REF _Ref6386594 \h </w:instrText>
      </w:r>
      <w:r w:rsidR="00AE382B" w:rsidRPr="00AE382B">
        <w:instrText xml:space="preserve"> \* MERGEFORMAT </w:instrText>
      </w:r>
      <w:r w:rsidR="00ED455C" w:rsidRPr="00AE382B">
        <w:fldChar w:fldCharType="separate"/>
      </w:r>
      <w:r w:rsidR="008138E5">
        <w:t xml:space="preserve">Figure </w:t>
      </w:r>
      <w:r w:rsidR="008138E5">
        <w:rPr>
          <w:noProof/>
        </w:rPr>
        <w:t>12</w:t>
      </w:r>
      <w:r w:rsidR="00ED455C" w:rsidRPr="00AE382B">
        <w:fldChar w:fldCharType="end"/>
      </w:r>
      <w:r w:rsidR="005E7102" w:rsidRPr="00AE382B">
        <w:t xml:space="preserve"> </w:t>
      </w:r>
      <w:r w:rsidRPr="00AE382B">
        <w:t>a);</w:t>
      </w:r>
    </w:p>
    <w:p w14:paraId="465E03A5" w14:textId="67C21221" w:rsidR="00A7686B" w:rsidRPr="00AE382B" w:rsidRDefault="00A7686B" w:rsidP="00B65B2C">
      <w:pPr>
        <w:pStyle w:val="BodyText"/>
        <w:numPr>
          <w:ilvl w:val="0"/>
          <w:numId w:val="31"/>
        </w:numPr>
      </w:pPr>
      <w:r w:rsidRPr="00AE382B">
        <w:t>For any given inundation area and duration, fish biomass could vary widely, based on uncertainty associated with production rates and diet composition (</w:t>
      </w:r>
      <w:r w:rsidR="00AE382B" w:rsidRPr="00AE382B">
        <w:fldChar w:fldCharType="begin"/>
      </w:r>
      <w:r w:rsidR="00AE382B" w:rsidRPr="00AE382B">
        <w:instrText xml:space="preserve"> REF _Ref6386594 \h  \* MERGEFORMAT </w:instrText>
      </w:r>
      <w:r w:rsidR="00AE382B" w:rsidRPr="00AE382B">
        <w:fldChar w:fldCharType="separate"/>
      </w:r>
      <w:r w:rsidR="008138E5">
        <w:t xml:space="preserve">Figure </w:t>
      </w:r>
      <w:r w:rsidR="008138E5">
        <w:rPr>
          <w:noProof/>
        </w:rPr>
        <w:t>12</w:t>
      </w:r>
      <w:r w:rsidR="00AE382B" w:rsidRPr="00AE382B">
        <w:fldChar w:fldCharType="end"/>
      </w:r>
      <w:r w:rsidRPr="00AE382B">
        <w:t>)</w:t>
      </w:r>
      <w:r w:rsidR="004D3A5E" w:rsidRPr="00AE382B">
        <w:t>;</w:t>
      </w:r>
    </w:p>
    <w:p w14:paraId="1FBEA337" w14:textId="750B138A" w:rsidR="00A7686B" w:rsidRPr="00AE382B" w:rsidRDefault="00A7686B" w:rsidP="00B65B2C">
      <w:pPr>
        <w:pStyle w:val="BodyText"/>
        <w:numPr>
          <w:ilvl w:val="0"/>
          <w:numId w:val="31"/>
        </w:numPr>
      </w:pPr>
      <w:r w:rsidRPr="00AE382B">
        <w:t xml:space="preserve">Absolute biomass produced by a given scenario was more variable than the overall scenario rankings. This uncertainty was driven by shifts in the mix of producers (diet quality) or fish diet (composition) among scenarios (illustrated in the extreme in </w:t>
      </w:r>
      <w:r w:rsidR="00AE382B" w:rsidRPr="00AE382B">
        <w:fldChar w:fldCharType="begin"/>
      </w:r>
      <w:r w:rsidR="00AE382B" w:rsidRPr="00AE382B">
        <w:instrText xml:space="preserve"> REF _Ref6386594 \h  \* MERGEFORMAT </w:instrText>
      </w:r>
      <w:r w:rsidR="00AE382B" w:rsidRPr="00AE382B">
        <w:fldChar w:fldCharType="separate"/>
      </w:r>
      <w:r w:rsidR="008138E5">
        <w:t xml:space="preserve">Figure </w:t>
      </w:r>
      <w:r w:rsidR="008138E5">
        <w:rPr>
          <w:noProof/>
        </w:rPr>
        <w:t>12</w:t>
      </w:r>
      <w:r w:rsidR="00AE382B" w:rsidRPr="00AE382B">
        <w:fldChar w:fldCharType="end"/>
      </w:r>
      <w:r w:rsidRPr="00AE382B">
        <w:t>b).</w:t>
      </w:r>
    </w:p>
    <w:bookmarkEnd w:id="115"/>
    <w:p w14:paraId="6F883963" w14:textId="77777777" w:rsidR="00F50108" w:rsidRDefault="00F50108" w:rsidP="00B65B2C">
      <w:pPr>
        <w:pStyle w:val="BodyText"/>
      </w:pPr>
      <w:r>
        <w:rPr>
          <w:noProof/>
        </w:rPr>
        <mc:AlternateContent>
          <mc:Choice Requires="wpg">
            <w:drawing>
              <wp:anchor distT="0" distB="0" distL="114300" distR="114300" simplePos="0" relativeHeight="251854336" behindDoc="0" locked="0" layoutInCell="1" allowOverlap="1" wp14:anchorId="769BB242" wp14:editId="4E127839">
                <wp:simplePos x="0" y="0"/>
                <wp:positionH relativeFrom="margin">
                  <wp:posOffset>-76200</wp:posOffset>
                </wp:positionH>
                <wp:positionV relativeFrom="paragraph">
                  <wp:posOffset>175895</wp:posOffset>
                </wp:positionV>
                <wp:extent cx="3105150" cy="447675"/>
                <wp:effectExtent l="0" t="0" r="0" b="0"/>
                <wp:wrapNone/>
                <wp:docPr id="35" name="Group 35"/>
                <wp:cNvGraphicFramePr/>
                <a:graphic xmlns:a="http://schemas.openxmlformats.org/drawingml/2006/main">
                  <a:graphicData uri="http://schemas.microsoft.com/office/word/2010/wordprocessingGroup">
                    <wpg:wgp>
                      <wpg:cNvGrpSpPr/>
                      <wpg:grpSpPr>
                        <a:xfrm>
                          <a:off x="0" y="0"/>
                          <a:ext cx="3105150" cy="447675"/>
                          <a:chOff x="0" y="0"/>
                          <a:chExt cx="3105150" cy="438150"/>
                        </a:xfrm>
                      </wpg:grpSpPr>
                      <wps:wsp>
                        <wps:cNvPr id="32" name="Text Box 32"/>
                        <wps:cNvSpPr txBox="1"/>
                        <wps:spPr>
                          <a:xfrm>
                            <a:off x="0" y="0"/>
                            <a:ext cx="495300" cy="428625"/>
                          </a:xfrm>
                          <a:prstGeom prst="rect">
                            <a:avLst/>
                          </a:prstGeom>
                          <a:noFill/>
                          <a:ln w="6350">
                            <a:noFill/>
                          </a:ln>
                        </wps:spPr>
                        <wps:txbx>
                          <w:txbxContent>
                            <w:p w14:paraId="6F6446F2" w14:textId="77777777" w:rsidR="000E7894" w:rsidRPr="007305AB" w:rsidRDefault="000E7894">
                              <w:pPr>
                                <w:rPr>
                                  <w:b/>
                                  <w:sz w:val="40"/>
                                  <w:szCs w:val="40"/>
                                  <w:lang w:val="en-US"/>
                                </w:rPr>
                              </w:pPr>
                              <w:r w:rsidRPr="007305AB">
                                <w:rPr>
                                  <w:b/>
                                  <w:sz w:val="40"/>
                                  <w:szCs w:val="40"/>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2476500" y="9525"/>
                            <a:ext cx="628650" cy="428625"/>
                          </a:xfrm>
                          <a:prstGeom prst="rect">
                            <a:avLst/>
                          </a:prstGeom>
                          <a:noFill/>
                          <a:ln w="6350">
                            <a:noFill/>
                          </a:ln>
                        </wps:spPr>
                        <wps:txbx>
                          <w:txbxContent>
                            <w:p w14:paraId="044CB114" w14:textId="77777777" w:rsidR="000E7894" w:rsidRPr="007305AB" w:rsidRDefault="000E7894" w:rsidP="007305AB">
                              <w:pPr>
                                <w:rPr>
                                  <w:b/>
                                  <w:sz w:val="40"/>
                                  <w:szCs w:val="40"/>
                                  <w:lang w:val="en-US"/>
                                </w:rPr>
                              </w:pPr>
                              <w:r w:rsidRPr="007305AB">
                                <w:rPr>
                                  <w:b/>
                                  <w:sz w:val="40"/>
                                  <w:szCs w:val="40"/>
                                  <w:lang w:val="en-US"/>
                                </w:rPr>
                                <w:t>(</w:t>
                              </w:r>
                              <w:r>
                                <w:rPr>
                                  <w:b/>
                                  <w:sz w:val="40"/>
                                  <w:szCs w:val="40"/>
                                  <w:lang w:val="en-US"/>
                                </w:rPr>
                                <w:t>b</w:t>
                              </w:r>
                              <w:r w:rsidRPr="007305AB">
                                <w:rPr>
                                  <w:b/>
                                  <w:sz w:val="40"/>
                                  <w:szCs w:val="4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69BB242" id="Group 35" o:spid="_x0000_s1029" style="position:absolute;margin-left:-6pt;margin-top:13.85pt;width:244.5pt;height:35.25pt;z-index:251854336;mso-position-horizontal-relative:margin;mso-height-relative:margin" coordsize="31051,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">
                <v:shape id="Text Box 32" o:spid="_x0000_s1030" type="#_x0000_t202" style="position:absolute;width:4953;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14:paraId="6F6446F2" w14:textId="77777777" w:rsidR="000E7894" w:rsidRPr="007305AB" w:rsidRDefault="000E7894">
                        <w:pPr>
                          <w:rPr>
                            <w:b/>
                            <w:sz w:val="40"/>
                            <w:szCs w:val="40"/>
                            <w:lang w:val="en-US"/>
                          </w:rPr>
                        </w:pPr>
                        <w:r w:rsidRPr="007305AB">
                          <w:rPr>
                            <w:b/>
                            <w:sz w:val="40"/>
                            <w:szCs w:val="40"/>
                            <w:lang w:val="en-US"/>
                          </w:rPr>
                          <w:t>(a)</w:t>
                        </w:r>
                      </w:p>
                    </w:txbxContent>
                  </v:textbox>
                </v:shape>
                <v:shape id="Text Box 34" o:spid="_x0000_s1031" type="#_x0000_t202" style="position:absolute;left:24765;top:95;width:6286;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14:paraId="044CB114" w14:textId="77777777" w:rsidR="000E7894" w:rsidRPr="007305AB" w:rsidRDefault="000E7894" w:rsidP="007305AB">
                        <w:pPr>
                          <w:rPr>
                            <w:b/>
                            <w:sz w:val="40"/>
                            <w:szCs w:val="40"/>
                            <w:lang w:val="en-US"/>
                          </w:rPr>
                        </w:pPr>
                        <w:r w:rsidRPr="007305AB">
                          <w:rPr>
                            <w:b/>
                            <w:sz w:val="40"/>
                            <w:szCs w:val="40"/>
                            <w:lang w:val="en-US"/>
                          </w:rPr>
                          <w:t>(</w:t>
                        </w:r>
                        <w:r>
                          <w:rPr>
                            <w:b/>
                            <w:sz w:val="40"/>
                            <w:szCs w:val="40"/>
                            <w:lang w:val="en-US"/>
                          </w:rPr>
                          <w:t>b</w:t>
                        </w:r>
                        <w:r w:rsidRPr="007305AB">
                          <w:rPr>
                            <w:b/>
                            <w:sz w:val="40"/>
                            <w:szCs w:val="40"/>
                            <w:lang w:val="en-US"/>
                          </w:rPr>
                          <w:t>)</w:t>
                        </w:r>
                      </w:p>
                    </w:txbxContent>
                  </v:textbox>
                </v:shape>
                <w10:wrap anchorx="margin"/>
              </v:group>
            </w:pict>
          </mc:Fallback>
        </mc:AlternateContent>
      </w:r>
    </w:p>
    <w:p w14:paraId="580E84F2" w14:textId="77777777" w:rsidR="00A7686B" w:rsidRPr="003F5EAC" w:rsidRDefault="00A7686B" w:rsidP="00B65B2C">
      <w:pPr>
        <w:pStyle w:val="BodyText"/>
      </w:pPr>
      <w:r>
        <w:rPr>
          <w:noProof/>
        </w:rPr>
        <w:drawing>
          <wp:inline distT="0" distB="0" distL="0" distR="0" wp14:anchorId="359B126D" wp14:editId="191EB2C5">
            <wp:extent cx="5543550" cy="2828925"/>
            <wp:effectExtent l="19050" t="19050" r="19050" b="28575"/>
            <wp:docPr id="10" name="Picture 10" descr="CompareScenariosAiO2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areScenariosAiO2panel"/>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543550" cy="2828925"/>
                    </a:xfrm>
                    <a:prstGeom prst="rect">
                      <a:avLst/>
                    </a:prstGeom>
                    <a:noFill/>
                    <a:ln w="25400">
                      <a:solidFill>
                        <a:schemeClr val="tx1"/>
                      </a:solidFill>
                    </a:ln>
                  </pic:spPr>
                </pic:pic>
              </a:graphicData>
            </a:graphic>
          </wp:inline>
        </w:drawing>
      </w:r>
    </w:p>
    <w:p w14:paraId="400F2D07" w14:textId="237C598F" w:rsidR="008A3EF7" w:rsidRDefault="00ED455C" w:rsidP="008A3EF7">
      <w:pPr>
        <w:pStyle w:val="Caption"/>
      </w:pPr>
      <w:bookmarkStart w:id="116" w:name="_Ref6386594"/>
      <w:r>
        <w:t xml:space="preserve">Figure </w:t>
      </w:r>
      <w:r w:rsidR="00CC3303">
        <w:rPr>
          <w:noProof/>
        </w:rPr>
        <w:fldChar w:fldCharType="begin"/>
      </w:r>
      <w:r w:rsidR="00CC3303">
        <w:rPr>
          <w:noProof/>
        </w:rPr>
        <w:instrText xml:space="preserve"> SEQ Figure \* ARABIC </w:instrText>
      </w:r>
      <w:r w:rsidR="00CC3303">
        <w:rPr>
          <w:noProof/>
        </w:rPr>
        <w:fldChar w:fldCharType="separate"/>
      </w:r>
      <w:r w:rsidR="008138E5">
        <w:rPr>
          <w:noProof/>
        </w:rPr>
        <w:t>12</w:t>
      </w:r>
      <w:r w:rsidR="00CC3303">
        <w:rPr>
          <w:noProof/>
        </w:rPr>
        <w:fldChar w:fldCharType="end"/>
      </w:r>
      <w:bookmarkEnd w:id="116"/>
      <w:r w:rsidR="00DC2C3F">
        <w:rPr>
          <w:noProof/>
        </w:rPr>
        <w:t>.</w:t>
      </w:r>
      <w:r>
        <w:t xml:space="preserve"> </w:t>
      </w:r>
      <w:r w:rsidR="008A3EF7">
        <w:t>Potential variability around each of two fish biomass scenarios is represented by violin plots (b), with widths indicating the number of different producer mixes and diet compositions that yield a given fish biomass. If inundation varies between scenarios, there is an overall shift in the quantity of production, illustrated in the left panel (a) as a change in size of the producer boxes, and seen in the right panel as an average difference in the height of the violins (quality). The coloured lines illustrate where quality changes among scenarios (as it might if different areas were inundated under different scenarios).</w:t>
      </w:r>
    </w:p>
    <w:p w14:paraId="213F3BB6" w14:textId="77777777" w:rsidR="00A7686B" w:rsidRDefault="00A7686B" w:rsidP="00B65B2C">
      <w:pPr>
        <w:pStyle w:val="BodyText"/>
      </w:pPr>
      <w:r>
        <w:t xml:space="preserve">Ecological data (the inputs to our model) are always uncertain and these uncertainties influence the outputs of each sub-model and then propagate to affect the distribution of possible fish outcomes from a given watering scenario. Exploring this uncertainty identified two critical knowledge gaps which, if filled, would provide greatest benefit for comparing management actions. </w:t>
      </w:r>
    </w:p>
    <w:p w14:paraId="11E28A9D" w14:textId="77777777" w:rsidR="00A7686B" w:rsidRDefault="00A7686B" w:rsidP="00B65B2C">
      <w:pPr>
        <w:pStyle w:val="BodyText"/>
        <w:numPr>
          <w:ilvl w:val="0"/>
          <w:numId w:val="32"/>
        </w:numPr>
      </w:pPr>
      <w:r>
        <w:t xml:space="preserve">The structure of the food web itself, which determines diet composition, and whether that food web changes with the type of environmental watering. </w:t>
      </w:r>
    </w:p>
    <w:p w14:paraId="3AEC662D" w14:textId="77777777" w:rsidR="00A7686B" w:rsidRDefault="00A7686B" w:rsidP="00B65B2C">
      <w:pPr>
        <w:pStyle w:val="BodyText"/>
        <w:numPr>
          <w:ilvl w:val="1"/>
          <w:numId w:val="32"/>
        </w:numPr>
      </w:pPr>
      <w:r>
        <w:t xml:space="preserve">For example, does the dominant source of carbon for fish change if production shifts from being dominated by green algae to being dominated by macrophytes? </w:t>
      </w:r>
    </w:p>
    <w:p w14:paraId="1A18AE95" w14:textId="77777777" w:rsidR="00A7686B" w:rsidRDefault="00A7686B" w:rsidP="00B65B2C">
      <w:pPr>
        <w:pStyle w:val="BodyText"/>
        <w:numPr>
          <w:ilvl w:val="0"/>
          <w:numId w:val="32"/>
        </w:numPr>
      </w:pPr>
      <w:r>
        <w:t xml:space="preserve">Rates of production by primary producer groups, and specifically how they might change in different areas or among different watering scenarios. </w:t>
      </w:r>
    </w:p>
    <w:p w14:paraId="3FEE42A0" w14:textId="77777777" w:rsidR="00A7686B" w:rsidRPr="00EC657D" w:rsidRDefault="00A7686B" w:rsidP="00B65B2C">
      <w:pPr>
        <w:pStyle w:val="BodyText"/>
        <w:numPr>
          <w:ilvl w:val="1"/>
          <w:numId w:val="32"/>
        </w:numPr>
      </w:pPr>
      <w:r w:rsidRPr="008828A9">
        <w:t xml:space="preserve">For example, if </w:t>
      </w:r>
      <w:r>
        <w:t xml:space="preserve">low open </w:t>
      </w:r>
      <w:r w:rsidR="00DC2C3F">
        <w:t>herb lands</w:t>
      </w:r>
      <w:r>
        <w:t xml:space="preserve"> are </w:t>
      </w:r>
      <w:r w:rsidRPr="008828A9">
        <w:t xml:space="preserve">inundated, do you get </w:t>
      </w:r>
      <w:r>
        <w:t xml:space="preserve">a </w:t>
      </w:r>
      <w:r w:rsidRPr="008828A9">
        <w:t xml:space="preserve">different </w:t>
      </w:r>
      <w:r>
        <w:t xml:space="preserve">mix </w:t>
      </w:r>
      <w:r w:rsidRPr="008828A9">
        <w:t>of</w:t>
      </w:r>
      <w:r>
        <w:t xml:space="preserve"> producers (analogous to diet quality) compared with when club rushes are inundated instead?</w:t>
      </w:r>
    </w:p>
    <w:p w14:paraId="327ECC51" w14:textId="77777777" w:rsidR="00A7686B" w:rsidRDefault="00A7686B" w:rsidP="007E3273">
      <w:pPr>
        <w:pStyle w:val="Heading3"/>
      </w:pPr>
      <w:bookmarkStart w:id="117" w:name="_Ref9845838"/>
      <w:r>
        <w:t>Water Management Application</w:t>
      </w:r>
      <w:bookmarkEnd w:id="117"/>
    </w:p>
    <w:p w14:paraId="4571113F" w14:textId="5E14BA76" w:rsidR="00A7686B" w:rsidRDefault="00A7686B" w:rsidP="00B65B2C">
      <w:pPr>
        <w:pStyle w:val="BodyText"/>
      </w:pPr>
      <w:r>
        <w:t>Our key finding was that the ranking of watering scenarios depended on whether the diet quality or composition changed with environmental watering scenario or not (</w:t>
      </w:r>
      <w:r w:rsidR="00ED455C">
        <w:fldChar w:fldCharType="begin"/>
      </w:r>
      <w:r w:rsidR="00ED455C">
        <w:instrText xml:space="preserve"> REF _Ref6386594 \h </w:instrText>
      </w:r>
      <w:r w:rsidR="00ED455C">
        <w:fldChar w:fldCharType="separate"/>
      </w:r>
      <w:r w:rsidR="008138E5">
        <w:t xml:space="preserve">Figure </w:t>
      </w:r>
      <w:r w:rsidR="008138E5">
        <w:rPr>
          <w:noProof/>
        </w:rPr>
        <w:t>12</w:t>
      </w:r>
      <w:r w:rsidR="00ED455C">
        <w:fldChar w:fldCharType="end"/>
      </w:r>
      <w:r>
        <w:t xml:space="preserve">). Thus, untangling whether the diet quality or composition change with different watering scenarios is critical to the use of this model to support management. By targeting shifts in diet composition and producer quality, watering events can be designed to disproportionately benefit fish. </w:t>
      </w:r>
      <w:r w:rsidR="00DC2C3F">
        <w:t>Green</w:t>
      </w:r>
      <w:r>
        <w:t xml:space="preserve"> algae have the potential for high production rates and can contribute a large proportion of the energy used by fish. While we currently have few data to target watering events to the production of green algae, it is likely that managers on the ground may have local knowledge to achieve this. These results</w:t>
      </w:r>
      <w:r w:rsidR="00897CDD">
        <w:t>,</w:t>
      </w:r>
      <w:r>
        <w:t xml:space="preserve"> highlighting the importance of green algae</w:t>
      </w:r>
      <w:r w:rsidR="00897CDD">
        <w:t>,</w:t>
      </w:r>
      <w:r>
        <w:t xml:space="preserve"> complement findings from the Ovens and Gwydir.</w:t>
      </w:r>
    </w:p>
    <w:p w14:paraId="1DAF8537" w14:textId="77777777" w:rsidR="003C00D1" w:rsidRPr="003C00D1" w:rsidRDefault="003C00D1" w:rsidP="00B65B2C">
      <w:pPr>
        <w:pStyle w:val="BodyText"/>
      </w:pPr>
    </w:p>
    <w:p w14:paraId="719654F6" w14:textId="77777777" w:rsidR="00C263CA" w:rsidRDefault="005853A6" w:rsidP="00C263CA">
      <w:pPr>
        <w:pStyle w:val="Heading1"/>
      </w:pPr>
      <w:bookmarkStart w:id="118" w:name="_Toc531616550"/>
      <w:bookmarkStart w:id="119" w:name="_Toc531616589"/>
      <w:bookmarkStart w:id="120" w:name="_Toc11673376"/>
      <w:bookmarkStart w:id="121" w:name="_Toc515371690"/>
      <w:bookmarkEnd w:id="70"/>
      <w:bookmarkEnd w:id="71"/>
      <w:bookmarkEnd w:id="72"/>
      <w:bookmarkEnd w:id="73"/>
      <w:bookmarkEnd w:id="74"/>
      <w:bookmarkEnd w:id="75"/>
      <w:r>
        <w:t>Theme Synthesis</w:t>
      </w:r>
      <w:bookmarkEnd w:id="118"/>
      <w:bookmarkEnd w:id="119"/>
      <w:bookmarkEnd w:id="120"/>
    </w:p>
    <w:p w14:paraId="2F46543C" w14:textId="77777777" w:rsidR="00C263CA" w:rsidRDefault="000B32E3" w:rsidP="007E3273">
      <w:pPr>
        <w:pStyle w:val="Heading2"/>
      </w:pPr>
      <w:bookmarkStart w:id="122" w:name="_Toc11673377"/>
      <w:bookmarkEnd w:id="121"/>
      <w:r>
        <w:t xml:space="preserve">Key </w:t>
      </w:r>
      <w:r w:rsidR="00EE4C03">
        <w:t>outcomes</w:t>
      </w:r>
      <w:r>
        <w:t xml:space="preserve"> from activities:</w:t>
      </w:r>
      <w:bookmarkEnd w:id="122"/>
    </w:p>
    <w:p w14:paraId="381A46CF" w14:textId="77777777" w:rsidR="00B11A0B" w:rsidRPr="00B11A0B" w:rsidRDefault="00B11A0B" w:rsidP="004F78FC">
      <w:pPr>
        <w:pStyle w:val="Heading3"/>
        <w:numPr>
          <w:ilvl w:val="0"/>
          <w:numId w:val="0"/>
        </w:numPr>
      </w:pPr>
      <w:r>
        <w:t>Conceptualisation phase</w:t>
      </w:r>
    </w:p>
    <w:p w14:paraId="631B31D6" w14:textId="77777777" w:rsidR="00DC2C3F" w:rsidRDefault="005F6666" w:rsidP="00B65B2C">
      <w:pPr>
        <w:pStyle w:val="BodyText"/>
      </w:pPr>
      <w:r>
        <w:rPr>
          <w:lang w:val="en-US"/>
        </w:rPr>
        <w:t>Work conducted during t</w:t>
      </w:r>
      <w:r w:rsidR="00B11A0B">
        <w:rPr>
          <w:lang w:val="en-US"/>
        </w:rPr>
        <w:t>he</w:t>
      </w:r>
      <w:r>
        <w:rPr>
          <w:lang w:val="en-US"/>
        </w:rPr>
        <w:t xml:space="preserve"> foundational phase of the EWKR food</w:t>
      </w:r>
      <w:r w:rsidR="00EB42F5">
        <w:rPr>
          <w:lang w:val="en-US"/>
        </w:rPr>
        <w:t>-</w:t>
      </w:r>
      <w:r>
        <w:rPr>
          <w:lang w:val="en-US"/>
        </w:rPr>
        <w:t>web theme emphasized that</w:t>
      </w:r>
      <w:r w:rsidR="00B11A0B">
        <w:rPr>
          <w:lang w:val="en-US"/>
        </w:rPr>
        <w:t xml:space="preserve"> use of </w:t>
      </w:r>
      <w:r w:rsidR="00B11A0B" w:rsidRPr="00DB69F6">
        <w:rPr>
          <w:lang w:val="en-US"/>
        </w:rPr>
        <w:t xml:space="preserve">process-orientated approaches </w:t>
      </w:r>
      <w:r w:rsidR="00B11A0B" w:rsidRPr="00DB69F6">
        <w:t>that consider trophic dynamics across spatial and temporal scales</w:t>
      </w:r>
      <w:r w:rsidR="00B11A0B" w:rsidRPr="00DB69F6">
        <w:rPr>
          <w:lang w:val="en-US"/>
        </w:rPr>
        <w:t xml:space="preserve"> </w:t>
      </w:r>
      <w:r w:rsidR="00EB42F5">
        <w:rPr>
          <w:lang w:val="en-US"/>
        </w:rPr>
        <w:t xml:space="preserve">are critical for </w:t>
      </w:r>
      <w:r w:rsidR="00EB42F5" w:rsidRPr="00DB69F6">
        <w:rPr>
          <w:lang w:val="en-US"/>
        </w:rPr>
        <w:t>guida</w:t>
      </w:r>
      <w:r w:rsidR="00EB42F5">
        <w:rPr>
          <w:lang w:val="en-US"/>
        </w:rPr>
        <w:t>nce in the</w:t>
      </w:r>
      <w:r w:rsidR="00B11A0B" w:rsidRPr="00DB69F6">
        <w:rPr>
          <w:lang w:val="en-US"/>
        </w:rPr>
        <w:t xml:space="preserve"> management of hydrological regimes</w:t>
      </w:r>
      <w:r w:rsidR="00EB42F5">
        <w:rPr>
          <w:lang w:val="en-US"/>
        </w:rPr>
        <w:t>.</w:t>
      </w:r>
      <w:r w:rsidR="00B11A0B" w:rsidRPr="00DB69F6">
        <w:rPr>
          <w:lang w:val="en-US"/>
        </w:rPr>
        <w:t xml:space="preserve"> </w:t>
      </w:r>
      <w:r w:rsidR="00EB42F5">
        <w:t>A</w:t>
      </w:r>
      <w:r w:rsidR="00B11A0B">
        <w:t xml:space="preserve"> b</w:t>
      </w:r>
      <w:r w:rsidR="00B11A0B" w:rsidRPr="00DB69F6">
        <w:t>etter integration of food-web and hydraulic models, taking physiologically based approaches to food quality effects, and better representation of variations in space and time that may create ecosystem control points</w:t>
      </w:r>
      <w:r w:rsidR="00EB42F5">
        <w:t xml:space="preserve"> is required. </w:t>
      </w:r>
    </w:p>
    <w:p w14:paraId="2553D940" w14:textId="77777777" w:rsidR="00B11A0B" w:rsidRDefault="00EB42F5" w:rsidP="00B65B2C">
      <w:pPr>
        <w:pStyle w:val="BodyText"/>
      </w:pPr>
      <w:r>
        <w:t xml:space="preserve">It is important to </w:t>
      </w:r>
      <w:r w:rsidR="00B11A0B">
        <w:t>e</w:t>
      </w:r>
      <w:r w:rsidR="00B11A0B" w:rsidRPr="00DB69F6">
        <w:t>nsur</w:t>
      </w:r>
      <w:r w:rsidR="00B11A0B">
        <w:t>e</w:t>
      </w:r>
      <w:r w:rsidR="00B11A0B" w:rsidRPr="00DB69F6">
        <w:t xml:space="preserve"> that the data used are comparable in terms of spatial and temporal scale</w:t>
      </w:r>
      <w:r>
        <w:t xml:space="preserve"> and to </w:t>
      </w:r>
      <w:r w:rsidR="00B11A0B">
        <w:t>u</w:t>
      </w:r>
      <w:r w:rsidR="00B11A0B" w:rsidRPr="00DB69F6">
        <w:t xml:space="preserve">se </w:t>
      </w:r>
      <w:r>
        <w:t>a</w:t>
      </w:r>
      <w:r w:rsidR="00B11A0B" w:rsidRPr="00DB69F6">
        <w:t xml:space="preserve"> generic framework for developing monitoring and evaluating plans to incorporate trophic dynamics into environmental watering plans</w:t>
      </w:r>
      <w:r>
        <w:t>.</w:t>
      </w:r>
    </w:p>
    <w:p w14:paraId="1CC2456B" w14:textId="77777777" w:rsidR="00EE4C03" w:rsidRPr="005F6666" w:rsidRDefault="00EE4C03" w:rsidP="001F67B9">
      <w:pPr>
        <w:pStyle w:val="Heading3"/>
        <w:numPr>
          <w:ilvl w:val="0"/>
          <w:numId w:val="0"/>
        </w:numPr>
      </w:pPr>
      <w:r w:rsidRPr="005F6666">
        <w:t>Field studies have identified the key resources and trophic links within river channels and anabranches</w:t>
      </w:r>
    </w:p>
    <w:p w14:paraId="63EDD330" w14:textId="77777777" w:rsidR="00B11A0B" w:rsidRDefault="00EB42F5" w:rsidP="00B65B2C">
      <w:pPr>
        <w:pStyle w:val="BodyText"/>
      </w:pPr>
      <w:r>
        <w:t xml:space="preserve">While the importance of floodplain inundation </w:t>
      </w:r>
      <w:r w:rsidR="00A26B80">
        <w:t xml:space="preserve">for river productivity </w:t>
      </w:r>
      <w:r>
        <w:t xml:space="preserve">is well known </w:t>
      </w:r>
      <w:r>
        <w:fldChar w:fldCharType="begin"/>
      </w:r>
      <w:r>
        <w:instrText xml:space="preserve"> ADDIN EN.CITE &lt;EndNote&gt;&lt;Cite&gt;&lt;Author&gt;Junk&lt;/Author&gt;&lt;Year&gt;1989&lt;/Year&gt;&lt;RecNum&gt;1244&lt;/RecNum&gt;&lt;Prefix&gt;e.g. &lt;/Prefix&gt;&lt;DisplayText&gt;(e.g. Junk&lt;style face="italic"&gt; et al.&lt;/style&gt; 1989)&lt;/DisplayText&gt;&lt;record&gt;&lt;rec-number&gt;1244&lt;/rec-number&gt;&lt;foreign-keys&gt;&lt;key app="EN" db-id="d25sv9509t0df1evdw6xf5r6ppts2setzfw5" timestamp="1479877108"&gt;1244&lt;/key&gt;&lt;/foreign-keys&gt;&lt;ref-type name="Journal Article"&gt;17&lt;/ref-type&gt;&lt;contributors&gt;&lt;authors&gt;&lt;author&gt;Junk, Wolfgang J&lt;/author&gt;&lt;author&gt;Bayley, Peter B&lt;/author&gt;&lt;author&gt;Sparks, Richard E&lt;/author&gt;&lt;/authors&gt;&lt;/contributors&gt;&lt;titles&gt;&lt;title&gt;The flood pulse concept in river-floodplain systems&lt;/title&gt;&lt;secondary-title&gt;Canadian special publication of fisheries and aquatic sciences&lt;/secondary-title&gt;&lt;/titles&gt;&lt;periodical&gt;&lt;full-title&gt;Canadian Special Publication of Fisheries and Aquatic Sciences&lt;/full-title&gt;&lt;abbr-1&gt;Can Spec Publ Fish Aquat Sci&lt;/abbr-1&gt;&lt;abbr-2&gt;Can. Spec. Publ. Fish Aquat. Sci.&lt;/abbr-2&gt;&lt;/periodical&gt;&lt;pages&gt;110-127&lt;/pages&gt;&lt;volume&gt;106&lt;/volume&gt;&lt;number&gt;1&lt;/number&gt;&lt;dates&gt;&lt;year&gt;1989&lt;/year&gt;&lt;/dates&gt;&lt;urls&gt;&lt;/urls&gt;&lt;/record&gt;&lt;/Cite&gt;&lt;/EndNote&gt;</w:instrText>
      </w:r>
      <w:r>
        <w:fldChar w:fldCharType="separate"/>
      </w:r>
      <w:r>
        <w:rPr>
          <w:noProof/>
        </w:rPr>
        <w:t>(e.g. Junk</w:t>
      </w:r>
      <w:r w:rsidRPr="00EB42F5">
        <w:rPr>
          <w:i/>
          <w:noProof/>
        </w:rPr>
        <w:t xml:space="preserve"> et al.</w:t>
      </w:r>
      <w:r>
        <w:rPr>
          <w:noProof/>
        </w:rPr>
        <w:t xml:space="preserve"> 1989)</w:t>
      </w:r>
      <w:r>
        <w:fldChar w:fldCharType="end"/>
      </w:r>
      <w:r>
        <w:t>, our work suggests that reconnection of floodplain habitats to the main channel following the initial inundation may comprise an important management application.</w:t>
      </w:r>
      <w:r w:rsidR="00B01222">
        <w:t xml:space="preserve"> Anabranches and wetlands were found to contain higher concentrations of </w:t>
      </w:r>
      <w:r w:rsidR="00FB7979">
        <w:t>high-quality</w:t>
      </w:r>
      <w:r w:rsidR="00B01222">
        <w:t xml:space="preserve"> food resources than the river channel. </w:t>
      </w:r>
      <w:r>
        <w:t xml:space="preserve">Reconnection is important </w:t>
      </w:r>
      <w:r w:rsidR="00B01222">
        <w:t>to</w:t>
      </w:r>
      <w:r>
        <w:t xml:space="preserve">: </w:t>
      </w:r>
      <w:r w:rsidR="00B11A0B" w:rsidRPr="000A07AA">
        <w:t>1</w:t>
      </w:r>
      <w:r w:rsidR="00DC2C3F">
        <w:t>)</w:t>
      </w:r>
      <w:r w:rsidR="00B11A0B" w:rsidRPr="000A07AA">
        <w:t xml:space="preserve"> mobilise high quality food resources </w:t>
      </w:r>
      <w:r w:rsidR="00B01222">
        <w:t xml:space="preserve">on the floodplain </w:t>
      </w:r>
      <w:r w:rsidR="00B11A0B" w:rsidRPr="000A07AA">
        <w:t>to the main channel; and 2</w:t>
      </w:r>
      <w:r w:rsidR="00DC2C3F">
        <w:t>)</w:t>
      </w:r>
      <w:r w:rsidR="00B11A0B" w:rsidRPr="000A07AA">
        <w:t xml:space="preserve"> to afford riverine consumers the opportunity to access to high quality resources by moving onto the floodplain</w:t>
      </w:r>
      <w:r w:rsidR="00B01222">
        <w:t>.</w:t>
      </w:r>
    </w:p>
    <w:p w14:paraId="35CBD6EB" w14:textId="77777777" w:rsidR="00EE4C03" w:rsidRDefault="00EE4C03" w:rsidP="001F67B9">
      <w:pPr>
        <w:pStyle w:val="Heading3"/>
        <w:numPr>
          <w:ilvl w:val="0"/>
          <w:numId w:val="0"/>
        </w:numPr>
      </w:pPr>
      <w:r w:rsidRPr="005F6666">
        <w:t>Field studies have identified some key resources for waterbird chicks by species</w:t>
      </w:r>
    </w:p>
    <w:p w14:paraId="6800C039" w14:textId="77777777" w:rsidR="00227C1A" w:rsidRPr="005F6666" w:rsidRDefault="00227C1A" w:rsidP="00B65B2C">
      <w:pPr>
        <w:pStyle w:val="BodyText"/>
        <w:rPr>
          <w:rFonts w:eastAsiaTheme="majorEastAsia" w:cstheme="majorBidi"/>
          <w:bCs/>
          <w:color w:val="auto"/>
          <w:sz w:val="26"/>
          <w:szCs w:val="26"/>
        </w:rPr>
      </w:pPr>
      <w:r>
        <w:t xml:space="preserve">Our results suggest that consideration of specific waterbird species requirements </w:t>
      </w:r>
      <w:r w:rsidR="00FB7979">
        <w:t>is</w:t>
      </w:r>
      <w:r>
        <w:t xml:space="preserve"> important when tailoring management of environmental watering to maximise food availability to support waterbird recruitment.</w:t>
      </w:r>
    </w:p>
    <w:p w14:paraId="7FDB3627" w14:textId="77777777" w:rsidR="008815D1" w:rsidRDefault="00EE4C03" w:rsidP="001F67B9">
      <w:pPr>
        <w:pStyle w:val="Heading3"/>
        <w:numPr>
          <w:ilvl w:val="0"/>
          <w:numId w:val="0"/>
        </w:numPr>
      </w:pPr>
      <w:r w:rsidRPr="005F6666">
        <w:t>Experimental work has identified which basal resources are of the highest quality in supporting fish growth</w:t>
      </w:r>
    </w:p>
    <w:p w14:paraId="17B96224" w14:textId="785BCFED" w:rsidR="00227C1A" w:rsidRDefault="00227C1A" w:rsidP="00B65B2C">
      <w:pPr>
        <w:pStyle w:val="BodyText"/>
      </w:pPr>
      <w:r w:rsidRPr="00227C1A">
        <w:t xml:space="preserve">Work </w:t>
      </w:r>
      <w:r w:rsidR="00C67AB4">
        <w:t>undertaken</w:t>
      </w:r>
      <w:r>
        <w:t xml:space="preserve"> in mesocosm experiments reinforced patterns observed in field experiments. </w:t>
      </w:r>
      <w:r w:rsidRPr="00227C1A">
        <w:t xml:space="preserve">Green </w:t>
      </w:r>
      <w:r w:rsidR="00093565">
        <w:t>a</w:t>
      </w:r>
      <w:r w:rsidRPr="00227C1A">
        <w:t xml:space="preserve">lgae are a key </w:t>
      </w:r>
      <w:r>
        <w:t xml:space="preserve">basal </w:t>
      </w:r>
      <w:r w:rsidRPr="00227C1A">
        <w:t>resource</w:t>
      </w:r>
      <w:r>
        <w:t xml:space="preserve"> for consumers, providing a </w:t>
      </w:r>
      <w:r w:rsidR="00FB7979">
        <w:t>high-quality</w:t>
      </w:r>
      <w:r>
        <w:t xml:space="preserve"> food. </w:t>
      </w:r>
      <w:r w:rsidRPr="00227C1A">
        <w:t xml:space="preserve">Essential </w:t>
      </w:r>
      <w:r>
        <w:t>f</w:t>
      </w:r>
      <w:r w:rsidRPr="00227C1A">
        <w:t xml:space="preserve">atty </w:t>
      </w:r>
      <w:r>
        <w:t>a</w:t>
      </w:r>
      <w:r w:rsidRPr="00227C1A">
        <w:t xml:space="preserve">cids from green algae </w:t>
      </w:r>
      <w:r>
        <w:t xml:space="preserve">were </w:t>
      </w:r>
      <w:r w:rsidRPr="00227C1A">
        <w:t>traced through food</w:t>
      </w:r>
      <w:r>
        <w:t xml:space="preserve"> </w:t>
      </w:r>
      <w:r w:rsidRPr="00227C1A">
        <w:t>webs from invertebrates to fish</w:t>
      </w:r>
      <w:r>
        <w:t xml:space="preserve">. </w:t>
      </w:r>
      <w:r w:rsidRPr="00227C1A">
        <w:t>D</w:t>
      </w:r>
      <w:r>
        <w:t xml:space="preserve">issolved organic </w:t>
      </w:r>
      <w:r w:rsidR="00DC2C3F">
        <w:t>C</w:t>
      </w:r>
      <w:r>
        <w:t>arbon</w:t>
      </w:r>
      <w:r w:rsidRPr="00227C1A">
        <w:t xml:space="preserve"> </w:t>
      </w:r>
      <w:r>
        <w:t>based food webs provide the</w:t>
      </w:r>
      <w:r w:rsidRPr="00227C1A">
        <w:t xml:space="preserve"> lowest invertebrate density, richness and lowest fish growth and survival</w:t>
      </w:r>
      <w:r>
        <w:t xml:space="preserve"> (</w:t>
      </w:r>
      <w:r w:rsidR="007230B0">
        <w:fldChar w:fldCharType="begin"/>
      </w:r>
      <w:r w:rsidR="007230B0">
        <w:instrText xml:space="preserve"> REF _Ref9865019 \h </w:instrText>
      </w:r>
      <w:r w:rsidR="007230B0">
        <w:fldChar w:fldCharType="separate"/>
      </w:r>
      <w:r w:rsidR="008138E5">
        <w:t xml:space="preserve">Figure </w:t>
      </w:r>
      <w:r w:rsidR="008138E5">
        <w:rPr>
          <w:noProof/>
        </w:rPr>
        <w:t>13</w:t>
      </w:r>
      <w:r w:rsidR="007230B0">
        <w:fldChar w:fldCharType="end"/>
      </w:r>
      <w:r>
        <w:t>).</w:t>
      </w:r>
    </w:p>
    <w:p w14:paraId="3DF6CF2D" w14:textId="77777777" w:rsidR="005F6666" w:rsidRDefault="00D84D77" w:rsidP="00B65B2C">
      <w:pPr>
        <w:pStyle w:val="BodyText"/>
      </w:pPr>
      <w:r>
        <w:rPr>
          <w:noProof/>
        </w:rPr>
        <w:drawing>
          <wp:inline distT="0" distB="0" distL="0" distR="0" wp14:anchorId="49BCFADE" wp14:editId="71F1058A">
            <wp:extent cx="6120130" cy="2171700"/>
            <wp:effectExtent l="0" t="0" r="0" b="0"/>
            <wp:docPr id="41" name="Picture 41" descr="A close up of a devi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ure 13.jpg"/>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6120130" cy="2171700"/>
                    </a:xfrm>
                    <a:prstGeom prst="rect">
                      <a:avLst/>
                    </a:prstGeom>
                    <a:ln>
                      <a:noFill/>
                    </a:ln>
                    <a:extLst>
                      <a:ext uri="{53640926-AAD7-44D8-BBD7-CCE9431645EC}">
                        <a14:shadowObscured xmlns:a14="http://schemas.microsoft.com/office/drawing/2010/main"/>
                      </a:ext>
                    </a:extLst>
                  </pic:spPr>
                </pic:pic>
              </a:graphicData>
            </a:graphic>
          </wp:inline>
        </w:drawing>
      </w:r>
    </w:p>
    <w:p w14:paraId="4076D1DB" w14:textId="0E71CF21" w:rsidR="008A2821" w:rsidRPr="008A2821" w:rsidRDefault="007230B0" w:rsidP="001043D5">
      <w:pPr>
        <w:pStyle w:val="Caption"/>
      </w:pPr>
      <w:bookmarkStart w:id="123" w:name="_Ref9865019"/>
      <w:r>
        <w:t xml:space="preserve">Figure </w:t>
      </w:r>
      <w:r w:rsidR="00B424F7">
        <w:rPr>
          <w:noProof/>
        </w:rPr>
        <w:fldChar w:fldCharType="begin"/>
      </w:r>
      <w:r w:rsidR="00B424F7">
        <w:rPr>
          <w:noProof/>
        </w:rPr>
        <w:instrText xml:space="preserve"> SEQ Figure \* ARABIC </w:instrText>
      </w:r>
      <w:r w:rsidR="00B424F7">
        <w:rPr>
          <w:noProof/>
        </w:rPr>
        <w:fldChar w:fldCharType="separate"/>
      </w:r>
      <w:r w:rsidR="008138E5">
        <w:rPr>
          <w:noProof/>
        </w:rPr>
        <w:t>13</w:t>
      </w:r>
      <w:r w:rsidR="00B424F7">
        <w:rPr>
          <w:noProof/>
        </w:rPr>
        <w:fldChar w:fldCharType="end"/>
      </w:r>
      <w:bookmarkEnd w:id="123"/>
      <w:r>
        <w:t xml:space="preserve">. </w:t>
      </w:r>
      <w:r w:rsidR="005F6C9B">
        <w:t xml:space="preserve">Schematic outlining how fish biomass may be increased by targeting environmental watering to areas known to be supported by high quality autotrophic food webs (where </w:t>
      </w:r>
      <w:r w:rsidR="006852EE">
        <w:t>Ex</w:t>
      </w:r>
      <w:r w:rsidR="005F6C9B">
        <w:t xml:space="preserve"> = energy lost through excretion, R = energy lost through respiration, </w:t>
      </w:r>
      <w:r w:rsidR="006852EE">
        <w:t>pyramid</w:t>
      </w:r>
      <w:r w:rsidR="005F6C9B">
        <w:t xml:space="preserve"> height represents fish biomass, </w:t>
      </w:r>
      <w:r w:rsidR="006852EE">
        <w:t>pyramid</w:t>
      </w:r>
      <w:r w:rsidR="005F6C9B">
        <w:t xml:space="preserve"> width represent</w:t>
      </w:r>
      <w:r w:rsidR="006852EE">
        <w:t>s</w:t>
      </w:r>
      <w:r w:rsidR="005F6C9B">
        <w:t xml:space="preserve"> food quantity, and change in colour represents trophic levels.) </w:t>
      </w:r>
    </w:p>
    <w:p w14:paraId="295D969A" w14:textId="77777777" w:rsidR="00A3318D" w:rsidRPr="00A3318D" w:rsidRDefault="00A3318D" w:rsidP="001F67B9">
      <w:pPr>
        <w:pStyle w:val="Heading3"/>
        <w:numPr>
          <w:ilvl w:val="0"/>
          <w:numId w:val="0"/>
        </w:numPr>
      </w:pPr>
      <w:r w:rsidRPr="00A3318D">
        <w:t>A basin</w:t>
      </w:r>
      <w:r>
        <w:t>-</w:t>
      </w:r>
      <w:r w:rsidRPr="00A3318D">
        <w:t>scale tool has been developed to assess fish communities</w:t>
      </w:r>
    </w:p>
    <w:p w14:paraId="066755D6" w14:textId="77777777" w:rsidR="00A3318D" w:rsidRDefault="00A3318D" w:rsidP="00B65B2C">
      <w:pPr>
        <w:pStyle w:val="BodyText"/>
        <w:rPr>
          <w:rFonts w:eastAsiaTheme="majorEastAsia" w:cstheme="majorBidi"/>
          <w:bCs/>
          <w:color w:val="auto"/>
          <w:sz w:val="26"/>
          <w:szCs w:val="26"/>
        </w:rPr>
      </w:pPr>
      <w:r>
        <w:t>The methods developed in the trophic niche activity provide a monitoring tool for managers to evaluate changes in the trophic position of fish communities in the Murray-Darling. The trophic niche indicator provides a cost-effective annual monitoring tool relevant to CEWO watering objective ‘ecosystem function’.</w:t>
      </w:r>
    </w:p>
    <w:p w14:paraId="45549595" w14:textId="77777777" w:rsidR="00EE4C03" w:rsidRPr="005F6666" w:rsidRDefault="00EE4C03" w:rsidP="001F67B9">
      <w:pPr>
        <w:pStyle w:val="Heading3"/>
        <w:numPr>
          <w:ilvl w:val="0"/>
          <w:numId w:val="0"/>
        </w:numPr>
      </w:pPr>
      <w:r w:rsidRPr="005F6666">
        <w:t>An energetics-based model has been developed to characterise key links between basal productivity and higher consumers</w:t>
      </w:r>
    </w:p>
    <w:p w14:paraId="58FB60BA" w14:textId="77777777" w:rsidR="00C366DE" w:rsidRPr="00C366DE" w:rsidRDefault="006E4590" w:rsidP="00B65B2C">
      <w:pPr>
        <w:pStyle w:val="BodyText"/>
      </w:pPr>
      <w:r>
        <w:t xml:space="preserve">The modelling work was informed </w:t>
      </w:r>
      <w:r w:rsidR="00B1290C">
        <w:t xml:space="preserve">by </w:t>
      </w:r>
      <w:r>
        <w:t xml:space="preserve">empirical data from mesocosm, site and basin scale </w:t>
      </w:r>
      <w:r w:rsidR="005F6C9B">
        <w:t>experimental work, and builds on our current understanding of trophic responses to environmental watering.</w:t>
      </w:r>
      <w:r>
        <w:t xml:space="preserve"> </w:t>
      </w:r>
      <w:r w:rsidR="00DF0965">
        <w:t xml:space="preserve">By targeting shifts in diet composition and producer quality, watering events can be designed to disproportionately benefit fish. </w:t>
      </w:r>
      <w:r w:rsidR="00DC2C3F">
        <w:t>Green</w:t>
      </w:r>
      <w:r w:rsidR="00DF0965">
        <w:t xml:space="preserve"> algae have the potential for high production rates and can contribute a large proportion of the energy used by fish</w:t>
      </w:r>
      <w:r w:rsidR="005F6C9B">
        <w:t>.</w:t>
      </w:r>
    </w:p>
    <w:p w14:paraId="3EBA931E" w14:textId="77777777" w:rsidR="004D1C4B" w:rsidRDefault="004D1C4B" w:rsidP="00B93631">
      <w:pPr>
        <w:pStyle w:val="Heading1"/>
        <w:numPr>
          <w:ilvl w:val="0"/>
          <w:numId w:val="0"/>
        </w:numPr>
        <w:sectPr w:rsidR="004D1C4B" w:rsidSect="00523E10">
          <w:headerReference w:type="even" r:id="rId43"/>
          <w:headerReference w:type="default" r:id="rId44"/>
          <w:footerReference w:type="even" r:id="rId45"/>
          <w:footerReference w:type="default" r:id="rId46"/>
          <w:headerReference w:type="first" r:id="rId47"/>
          <w:footerReference w:type="first" r:id="rId48"/>
          <w:pgSz w:w="11906" w:h="16838" w:code="9"/>
          <w:pgMar w:top="1134" w:right="1134" w:bottom="1134" w:left="1134" w:header="510" w:footer="624" w:gutter="0"/>
          <w:pgNumType w:start="1"/>
          <w:cols w:space="850"/>
          <w:docGrid w:linePitch="360"/>
        </w:sectPr>
      </w:pPr>
      <w:bookmarkStart w:id="124" w:name="_Toc531616553"/>
      <w:bookmarkStart w:id="125" w:name="_Toc531616592"/>
    </w:p>
    <w:p w14:paraId="16AAADAF" w14:textId="77777777" w:rsidR="00282290" w:rsidRDefault="00723F00" w:rsidP="00282290">
      <w:pPr>
        <w:pStyle w:val="Heading1"/>
      </w:pPr>
      <w:bookmarkStart w:id="126" w:name="_Toc11673378"/>
      <w:r>
        <w:t xml:space="preserve">Management </w:t>
      </w:r>
      <w:r w:rsidR="00FB7979">
        <w:t>R</w:t>
      </w:r>
      <w:r>
        <w:t>elevance</w:t>
      </w:r>
      <w:bookmarkEnd w:id="124"/>
      <w:bookmarkEnd w:id="125"/>
      <w:bookmarkEnd w:id="126"/>
    </w:p>
    <w:p w14:paraId="2CD5C680" w14:textId="77777777" w:rsidR="009C535A" w:rsidRPr="00FB7979" w:rsidRDefault="009C535A" w:rsidP="00FB7979"/>
    <w:tbl>
      <w:tblPr>
        <w:tblStyle w:val="TableCSIRO"/>
        <w:tblW w:w="0" w:type="auto"/>
        <w:tblLayout w:type="fixed"/>
        <w:tblLook w:val="04A0" w:firstRow="1" w:lastRow="0" w:firstColumn="1" w:lastColumn="0" w:noHBand="0" w:noVBand="1"/>
      </w:tblPr>
      <w:tblGrid>
        <w:gridCol w:w="2864"/>
        <w:gridCol w:w="2552"/>
        <w:gridCol w:w="2693"/>
        <w:gridCol w:w="3260"/>
        <w:gridCol w:w="3088"/>
      </w:tblGrid>
      <w:tr w:rsidR="00D92C50" w:rsidRPr="004D1C4B" w14:paraId="3D684439" w14:textId="77777777" w:rsidTr="00D95FB2">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864" w:type="dxa"/>
            <w:noWrap/>
            <w:hideMark/>
          </w:tcPr>
          <w:p w14:paraId="202CF19F" w14:textId="77777777" w:rsidR="00E11318" w:rsidRPr="00E11318" w:rsidRDefault="00E11318" w:rsidP="00E11318">
            <w:pPr>
              <w:spacing w:after="0"/>
              <w:rPr>
                <w:rFonts w:ascii="Times New Roman" w:eastAsia="Times New Roman" w:hAnsi="Times New Roman"/>
                <w:color w:val="FFFFFF" w:themeColor="background1"/>
                <w:sz w:val="24"/>
                <w:szCs w:val="24"/>
              </w:rPr>
            </w:pPr>
          </w:p>
        </w:tc>
        <w:tc>
          <w:tcPr>
            <w:tcW w:w="2552" w:type="dxa"/>
            <w:noWrap/>
            <w:hideMark/>
          </w:tcPr>
          <w:p w14:paraId="773E216C" w14:textId="77777777" w:rsidR="00E11318" w:rsidRPr="00E11318" w:rsidRDefault="00E11318" w:rsidP="00E11318">
            <w:pPr>
              <w:spacing w:after="0"/>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4"/>
                <w:szCs w:val="24"/>
              </w:rPr>
            </w:pPr>
            <w:r w:rsidRPr="00E11318">
              <w:rPr>
                <w:rFonts w:eastAsia="Times New Roman" w:cs="Calibri"/>
                <w:color w:val="FFFFFF" w:themeColor="background1"/>
                <w:sz w:val="24"/>
                <w:szCs w:val="24"/>
              </w:rPr>
              <w:t>Resource Availability Scenarios</w:t>
            </w:r>
          </w:p>
        </w:tc>
        <w:tc>
          <w:tcPr>
            <w:tcW w:w="2693" w:type="dxa"/>
            <w:noWrap/>
            <w:hideMark/>
          </w:tcPr>
          <w:p w14:paraId="25952313" w14:textId="77777777" w:rsidR="00E11318" w:rsidRPr="00E11318" w:rsidRDefault="00E11318" w:rsidP="00E11318">
            <w:pPr>
              <w:spacing w:after="0"/>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4"/>
                <w:szCs w:val="24"/>
              </w:rPr>
            </w:pPr>
          </w:p>
        </w:tc>
        <w:tc>
          <w:tcPr>
            <w:tcW w:w="3260" w:type="dxa"/>
            <w:noWrap/>
            <w:hideMark/>
          </w:tcPr>
          <w:p w14:paraId="656F46AC" w14:textId="77777777" w:rsidR="00E11318" w:rsidRPr="00E11318" w:rsidRDefault="00E11318" w:rsidP="00E11318">
            <w:pPr>
              <w:spacing w:after="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FFFFFF" w:themeColor="background1"/>
                <w:sz w:val="20"/>
                <w:szCs w:val="20"/>
              </w:rPr>
            </w:pPr>
          </w:p>
        </w:tc>
        <w:tc>
          <w:tcPr>
            <w:tcW w:w="3088" w:type="dxa"/>
            <w:noWrap/>
            <w:hideMark/>
          </w:tcPr>
          <w:p w14:paraId="78F72C37" w14:textId="77777777" w:rsidR="00E11318" w:rsidRPr="00E11318" w:rsidRDefault="00E11318" w:rsidP="00E11318">
            <w:pPr>
              <w:spacing w:after="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FFFFFF" w:themeColor="background1"/>
                <w:sz w:val="20"/>
                <w:szCs w:val="20"/>
              </w:rPr>
            </w:pPr>
          </w:p>
        </w:tc>
      </w:tr>
      <w:tr w:rsidR="00D92C50" w:rsidRPr="00E11318" w14:paraId="3DF4BE84" w14:textId="77777777" w:rsidTr="00D95FB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64" w:type="dxa"/>
            <w:noWrap/>
            <w:hideMark/>
          </w:tcPr>
          <w:p w14:paraId="640E1D7D" w14:textId="77777777" w:rsidR="00E11318" w:rsidRPr="00E11318" w:rsidRDefault="00E11318" w:rsidP="00E11318">
            <w:pPr>
              <w:spacing w:after="0"/>
              <w:rPr>
                <w:rFonts w:ascii="Times New Roman" w:eastAsia="Times New Roman" w:hAnsi="Times New Roman"/>
                <w:color w:val="FFFFFF" w:themeColor="background1"/>
                <w:sz w:val="20"/>
                <w:szCs w:val="20"/>
              </w:rPr>
            </w:pPr>
          </w:p>
        </w:tc>
        <w:tc>
          <w:tcPr>
            <w:tcW w:w="2552" w:type="dxa"/>
            <w:noWrap/>
            <w:hideMark/>
          </w:tcPr>
          <w:p w14:paraId="0C8E3C00" w14:textId="77777777" w:rsidR="00E11318" w:rsidRPr="00E11318" w:rsidRDefault="00E11318" w:rsidP="00E11318">
            <w:pPr>
              <w:spacing w:after="0"/>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rPr>
            </w:pPr>
            <w:r w:rsidRPr="00E11318">
              <w:rPr>
                <w:rFonts w:eastAsia="Times New Roman" w:cs="Calibri"/>
                <w:color w:val="FFFFFF" w:themeColor="background1"/>
              </w:rPr>
              <w:t>Very dry</w:t>
            </w:r>
          </w:p>
        </w:tc>
        <w:tc>
          <w:tcPr>
            <w:tcW w:w="2693" w:type="dxa"/>
            <w:noWrap/>
            <w:hideMark/>
          </w:tcPr>
          <w:p w14:paraId="47A07B94" w14:textId="77777777" w:rsidR="00E11318" w:rsidRPr="00E11318" w:rsidRDefault="00E11318" w:rsidP="00E11318">
            <w:pPr>
              <w:spacing w:after="0"/>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rPr>
            </w:pPr>
            <w:r w:rsidRPr="00E11318">
              <w:rPr>
                <w:rFonts w:eastAsia="Times New Roman" w:cs="Calibri"/>
                <w:color w:val="FFFFFF" w:themeColor="background1"/>
              </w:rPr>
              <w:t>Dry</w:t>
            </w:r>
          </w:p>
        </w:tc>
        <w:tc>
          <w:tcPr>
            <w:tcW w:w="3260" w:type="dxa"/>
            <w:noWrap/>
            <w:hideMark/>
          </w:tcPr>
          <w:p w14:paraId="72B1C3B7" w14:textId="77777777" w:rsidR="00E11318" w:rsidRPr="00E11318" w:rsidRDefault="00E11318" w:rsidP="00E11318">
            <w:pPr>
              <w:spacing w:after="0"/>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rPr>
            </w:pPr>
            <w:r w:rsidRPr="00E11318">
              <w:rPr>
                <w:rFonts w:eastAsia="Times New Roman" w:cs="Calibri"/>
                <w:color w:val="FFFFFF" w:themeColor="background1"/>
              </w:rPr>
              <w:t>Moderate</w:t>
            </w:r>
          </w:p>
        </w:tc>
        <w:tc>
          <w:tcPr>
            <w:tcW w:w="3088" w:type="dxa"/>
            <w:noWrap/>
            <w:hideMark/>
          </w:tcPr>
          <w:p w14:paraId="28AE335A" w14:textId="77777777" w:rsidR="00E11318" w:rsidRPr="00E11318" w:rsidRDefault="00E11318" w:rsidP="00E11318">
            <w:pPr>
              <w:spacing w:after="0"/>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rPr>
            </w:pPr>
            <w:r w:rsidRPr="00E11318">
              <w:rPr>
                <w:rFonts w:eastAsia="Times New Roman" w:cs="Calibri"/>
                <w:color w:val="FFFFFF" w:themeColor="background1"/>
              </w:rPr>
              <w:t>Wet to Very Wet</w:t>
            </w:r>
          </w:p>
        </w:tc>
      </w:tr>
      <w:tr w:rsidR="00D92C50" w:rsidRPr="00E11318" w14:paraId="68A68AE1" w14:textId="77777777" w:rsidTr="00D95F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4" w:type="dxa"/>
            <w:noWrap/>
            <w:hideMark/>
          </w:tcPr>
          <w:p w14:paraId="713D97FB" w14:textId="77777777" w:rsidR="00E11318" w:rsidRPr="00E11318" w:rsidRDefault="00E11318" w:rsidP="00E11318">
            <w:pPr>
              <w:spacing w:after="0"/>
              <w:rPr>
                <w:rFonts w:eastAsia="Times New Roman" w:cs="Calibri"/>
              </w:rPr>
            </w:pPr>
            <w:r w:rsidRPr="00E11318">
              <w:rPr>
                <w:rFonts w:eastAsia="Times New Roman" w:cs="Calibri"/>
              </w:rPr>
              <w:t>BWES Management objective</w:t>
            </w:r>
          </w:p>
        </w:tc>
        <w:tc>
          <w:tcPr>
            <w:tcW w:w="2552" w:type="dxa"/>
            <w:noWrap/>
            <w:hideMark/>
          </w:tcPr>
          <w:p w14:paraId="62FC63B4" w14:textId="77777777" w:rsidR="00E11318" w:rsidRPr="00E11318" w:rsidRDefault="00E11318" w:rsidP="00E11318">
            <w:pPr>
              <w:spacing w:after="0"/>
              <w:cnfStyle w:val="000000100000" w:firstRow="0" w:lastRow="0" w:firstColumn="0" w:lastColumn="0" w:oddVBand="0" w:evenVBand="0" w:oddHBand="1" w:evenHBand="0" w:firstRowFirstColumn="0" w:firstRowLastColumn="0" w:lastRowFirstColumn="0" w:lastRowLastColumn="0"/>
              <w:rPr>
                <w:rFonts w:eastAsia="Times New Roman" w:cs="Calibri"/>
              </w:rPr>
            </w:pPr>
            <w:r w:rsidRPr="00E11318">
              <w:rPr>
                <w:rFonts w:eastAsia="Times New Roman" w:cs="Calibri"/>
              </w:rPr>
              <w:t>Avoid irretrievable loss of or damage to, environmental assets</w:t>
            </w:r>
          </w:p>
        </w:tc>
        <w:tc>
          <w:tcPr>
            <w:tcW w:w="2693" w:type="dxa"/>
            <w:noWrap/>
            <w:hideMark/>
          </w:tcPr>
          <w:p w14:paraId="0789E369" w14:textId="77777777" w:rsidR="00E11318" w:rsidRPr="00E11318" w:rsidRDefault="00E11318" w:rsidP="00E11318">
            <w:pPr>
              <w:spacing w:after="0"/>
              <w:cnfStyle w:val="000000100000" w:firstRow="0" w:lastRow="0" w:firstColumn="0" w:lastColumn="0" w:oddVBand="0" w:evenVBand="0" w:oddHBand="1" w:evenHBand="0" w:firstRowFirstColumn="0" w:firstRowLastColumn="0" w:lastRowFirstColumn="0" w:lastRowLastColumn="0"/>
              <w:rPr>
                <w:rFonts w:eastAsia="Times New Roman" w:cs="Calibri"/>
              </w:rPr>
            </w:pPr>
            <w:r w:rsidRPr="00E11318">
              <w:rPr>
                <w:rFonts w:eastAsia="Times New Roman" w:cs="Calibri"/>
              </w:rPr>
              <w:t>Ensure environmental assets maintain their basic functions and resilience</w:t>
            </w:r>
          </w:p>
        </w:tc>
        <w:tc>
          <w:tcPr>
            <w:tcW w:w="3260" w:type="dxa"/>
            <w:noWrap/>
            <w:hideMark/>
          </w:tcPr>
          <w:p w14:paraId="4FE5DFA7" w14:textId="77777777" w:rsidR="00E11318" w:rsidRPr="00E11318" w:rsidRDefault="00E11318" w:rsidP="00E11318">
            <w:pPr>
              <w:spacing w:after="0"/>
              <w:cnfStyle w:val="000000100000" w:firstRow="0" w:lastRow="0" w:firstColumn="0" w:lastColumn="0" w:oddVBand="0" w:evenVBand="0" w:oddHBand="1" w:evenHBand="0" w:firstRowFirstColumn="0" w:firstRowLastColumn="0" w:lastRowFirstColumn="0" w:lastRowLastColumn="0"/>
              <w:rPr>
                <w:rFonts w:eastAsia="Times New Roman" w:cs="Calibri"/>
              </w:rPr>
            </w:pPr>
            <w:r w:rsidRPr="00E11318">
              <w:rPr>
                <w:rFonts w:eastAsia="Times New Roman" w:cs="Calibri"/>
              </w:rPr>
              <w:t>Maintain ecological health and resilience</w:t>
            </w:r>
          </w:p>
        </w:tc>
        <w:tc>
          <w:tcPr>
            <w:tcW w:w="3088" w:type="dxa"/>
            <w:noWrap/>
            <w:hideMark/>
          </w:tcPr>
          <w:p w14:paraId="40C1DF76" w14:textId="77777777" w:rsidR="00E11318" w:rsidRPr="00E11318" w:rsidRDefault="00E11318" w:rsidP="00E11318">
            <w:pPr>
              <w:spacing w:after="0"/>
              <w:cnfStyle w:val="000000100000" w:firstRow="0" w:lastRow="0" w:firstColumn="0" w:lastColumn="0" w:oddVBand="0" w:evenVBand="0" w:oddHBand="1" w:evenHBand="0" w:firstRowFirstColumn="0" w:firstRowLastColumn="0" w:lastRowFirstColumn="0" w:lastRowLastColumn="0"/>
              <w:rPr>
                <w:rFonts w:eastAsia="Times New Roman" w:cs="Calibri"/>
              </w:rPr>
            </w:pPr>
            <w:r w:rsidRPr="00E11318">
              <w:rPr>
                <w:rFonts w:eastAsia="Times New Roman" w:cs="Calibri"/>
              </w:rPr>
              <w:t>Improve health and resilience of water dependent ecosystems</w:t>
            </w:r>
          </w:p>
        </w:tc>
      </w:tr>
      <w:tr w:rsidR="00D92C50" w:rsidRPr="00E11318" w14:paraId="2B07C4FC" w14:textId="77777777" w:rsidTr="00D95FB2">
        <w:trPr>
          <w:trHeight w:val="300"/>
        </w:trPr>
        <w:tc>
          <w:tcPr>
            <w:cnfStyle w:val="001000000000" w:firstRow="0" w:lastRow="0" w:firstColumn="1" w:lastColumn="0" w:oddVBand="0" w:evenVBand="0" w:oddHBand="0" w:evenHBand="0" w:firstRowFirstColumn="0" w:firstRowLastColumn="0" w:lastRowFirstColumn="0" w:lastRowLastColumn="0"/>
            <w:tcW w:w="2864" w:type="dxa"/>
            <w:noWrap/>
            <w:hideMark/>
          </w:tcPr>
          <w:p w14:paraId="582AD1D9" w14:textId="77777777" w:rsidR="00E11318" w:rsidRPr="00E11318" w:rsidRDefault="00E11318" w:rsidP="00E11318">
            <w:pPr>
              <w:spacing w:after="0"/>
              <w:rPr>
                <w:rFonts w:eastAsia="Times New Roman" w:cs="Calibri"/>
              </w:rPr>
            </w:pPr>
            <w:r w:rsidRPr="00E11318">
              <w:rPr>
                <w:rFonts w:eastAsia="Times New Roman" w:cs="Calibri"/>
              </w:rPr>
              <w:t>Scale</w:t>
            </w:r>
          </w:p>
        </w:tc>
        <w:tc>
          <w:tcPr>
            <w:tcW w:w="2552" w:type="dxa"/>
            <w:noWrap/>
            <w:hideMark/>
          </w:tcPr>
          <w:p w14:paraId="7DC15230" w14:textId="77777777" w:rsidR="00E11318" w:rsidRPr="00E11318" w:rsidRDefault="00E11318" w:rsidP="00E11318">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sidRPr="00E11318">
              <w:rPr>
                <w:rFonts w:eastAsia="Times New Roman" w:cs="Calibri"/>
              </w:rPr>
              <w:t>Site, reach</w:t>
            </w:r>
          </w:p>
        </w:tc>
        <w:tc>
          <w:tcPr>
            <w:tcW w:w="2693" w:type="dxa"/>
            <w:noWrap/>
            <w:hideMark/>
          </w:tcPr>
          <w:p w14:paraId="7C7AEBE7" w14:textId="77777777" w:rsidR="00E11318" w:rsidRPr="00E11318" w:rsidRDefault="00E11318" w:rsidP="00E11318">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sidRPr="00E11318">
              <w:rPr>
                <w:rFonts w:eastAsia="Times New Roman" w:cs="Calibri"/>
              </w:rPr>
              <w:t>Site, reach, segment</w:t>
            </w:r>
          </w:p>
        </w:tc>
        <w:tc>
          <w:tcPr>
            <w:tcW w:w="3260" w:type="dxa"/>
            <w:noWrap/>
            <w:hideMark/>
          </w:tcPr>
          <w:p w14:paraId="12B8EF7D" w14:textId="77777777" w:rsidR="00E11318" w:rsidRPr="00E11318" w:rsidRDefault="00E11318" w:rsidP="00E11318">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sidRPr="00E11318">
              <w:rPr>
                <w:rFonts w:eastAsia="Times New Roman" w:cs="Calibri"/>
              </w:rPr>
              <w:t>Site, reach, segment, catchment</w:t>
            </w:r>
          </w:p>
        </w:tc>
        <w:tc>
          <w:tcPr>
            <w:tcW w:w="3088" w:type="dxa"/>
            <w:noWrap/>
            <w:hideMark/>
          </w:tcPr>
          <w:p w14:paraId="5BC8378B" w14:textId="77777777" w:rsidR="00E11318" w:rsidRPr="00E11318" w:rsidRDefault="00E11318" w:rsidP="00E11318">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sidRPr="00E11318">
              <w:rPr>
                <w:rFonts w:eastAsia="Times New Roman" w:cs="Calibri"/>
              </w:rPr>
              <w:t>Site, reach, segment, catchment, basin</w:t>
            </w:r>
          </w:p>
        </w:tc>
      </w:tr>
      <w:tr w:rsidR="00D92C50" w:rsidRPr="00E11318" w14:paraId="03BF6AA5" w14:textId="77777777" w:rsidTr="00D95FB2">
        <w:trPr>
          <w:cnfStyle w:val="000000100000" w:firstRow="0" w:lastRow="0" w:firstColumn="0" w:lastColumn="0" w:oddVBand="0" w:evenVBand="0" w:oddHBand="1" w:evenHBand="0" w:firstRowFirstColumn="0" w:firstRowLastColumn="0" w:lastRowFirstColumn="0" w:lastRowLastColumn="0"/>
          <w:trHeight w:val="2400"/>
        </w:trPr>
        <w:tc>
          <w:tcPr>
            <w:cnfStyle w:val="001000000000" w:firstRow="0" w:lastRow="0" w:firstColumn="1" w:lastColumn="0" w:oddVBand="0" w:evenVBand="0" w:oddHBand="0" w:evenHBand="0" w:firstRowFirstColumn="0" w:firstRowLastColumn="0" w:lastRowFirstColumn="0" w:lastRowLastColumn="0"/>
            <w:tcW w:w="2864" w:type="dxa"/>
            <w:hideMark/>
          </w:tcPr>
          <w:p w14:paraId="641CCA31" w14:textId="77777777" w:rsidR="00E11318" w:rsidRPr="00E11318" w:rsidRDefault="00E11318" w:rsidP="00E11318">
            <w:pPr>
              <w:spacing w:after="0"/>
              <w:rPr>
                <w:rFonts w:eastAsia="Times New Roman" w:cs="Calibri"/>
              </w:rPr>
            </w:pPr>
            <w:r w:rsidRPr="00E11318">
              <w:rPr>
                <w:rFonts w:eastAsia="Times New Roman" w:cs="Calibri"/>
              </w:rPr>
              <w:t xml:space="preserve">Potential </w:t>
            </w:r>
            <w:r w:rsidR="00B02129">
              <w:rPr>
                <w:rFonts w:eastAsia="Times New Roman" w:cs="Calibri"/>
              </w:rPr>
              <w:t>basal resource qu</w:t>
            </w:r>
            <w:r w:rsidR="00EC0A16">
              <w:rPr>
                <w:rFonts w:eastAsia="Times New Roman" w:cs="Calibri"/>
              </w:rPr>
              <w:t>ality outcomes</w:t>
            </w:r>
          </w:p>
        </w:tc>
        <w:tc>
          <w:tcPr>
            <w:tcW w:w="2552" w:type="dxa"/>
            <w:hideMark/>
          </w:tcPr>
          <w:p w14:paraId="3F85A10D" w14:textId="77777777" w:rsidR="00E11318" w:rsidRPr="00E11318" w:rsidRDefault="00EC0A16" w:rsidP="00E11318">
            <w:pPr>
              <w:spacing w:after="0"/>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eastAsia="Times New Roman" w:cs="Calibri"/>
              </w:rPr>
              <w:t xml:space="preserve">No or limited river floodplain connectivity, potential drying of </w:t>
            </w:r>
            <w:r w:rsidR="00E16B84">
              <w:rPr>
                <w:rFonts w:eastAsia="Times New Roman" w:cs="Calibri"/>
              </w:rPr>
              <w:t xml:space="preserve">all </w:t>
            </w:r>
            <w:r>
              <w:rPr>
                <w:rFonts w:eastAsia="Times New Roman" w:cs="Calibri"/>
              </w:rPr>
              <w:t xml:space="preserve">floodplain wetlands. No contribution to </w:t>
            </w:r>
            <w:r w:rsidR="00E16B84">
              <w:rPr>
                <w:rFonts w:eastAsia="Times New Roman" w:cs="Calibri"/>
              </w:rPr>
              <w:t>riverine food quality from floodplain derived sources.</w:t>
            </w:r>
          </w:p>
        </w:tc>
        <w:tc>
          <w:tcPr>
            <w:tcW w:w="2693" w:type="dxa"/>
            <w:hideMark/>
          </w:tcPr>
          <w:p w14:paraId="0480551B" w14:textId="77777777" w:rsidR="00E11318" w:rsidRPr="00E11318" w:rsidRDefault="00E16B84" w:rsidP="00E11318">
            <w:pPr>
              <w:spacing w:after="0"/>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eastAsia="Times New Roman" w:cs="Calibri"/>
              </w:rPr>
              <w:t>Intermittent river floodplain connectivity at some locations, potential drying of some floodplain wetlands. Reduced frequency and duration of floodplain inundation where it occurs. Small contribution to riverine food quality from floodplain derived sources.</w:t>
            </w:r>
          </w:p>
        </w:tc>
        <w:tc>
          <w:tcPr>
            <w:tcW w:w="3260" w:type="dxa"/>
            <w:hideMark/>
          </w:tcPr>
          <w:p w14:paraId="4A4D9711" w14:textId="77777777" w:rsidR="00E11318" w:rsidRPr="00E11318" w:rsidRDefault="00E16B84" w:rsidP="00E11318">
            <w:pPr>
              <w:spacing w:after="0"/>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eastAsia="Times New Roman" w:cs="Calibri"/>
              </w:rPr>
              <w:t xml:space="preserve">Moderate river floodplain connectivity at </w:t>
            </w:r>
            <w:r w:rsidR="00A4079F">
              <w:rPr>
                <w:rFonts w:eastAsia="Times New Roman" w:cs="Calibri"/>
              </w:rPr>
              <w:t>catchment</w:t>
            </w:r>
            <w:r>
              <w:rPr>
                <w:rFonts w:eastAsia="Times New Roman" w:cs="Calibri"/>
              </w:rPr>
              <w:t xml:space="preserve"> scale, floodplain wetlands receive water. Moderate frequency and duration of floodplain inundation where it occurs. Moderate contribution to riverine food quality from floodplain derived sources.</w:t>
            </w:r>
          </w:p>
        </w:tc>
        <w:tc>
          <w:tcPr>
            <w:tcW w:w="3088" w:type="dxa"/>
            <w:hideMark/>
          </w:tcPr>
          <w:p w14:paraId="1DA9521A" w14:textId="77777777" w:rsidR="00E11318" w:rsidRPr="00E11318" w:rsidRDefault="00A4079F" w:rsidP="00E11318">
            <w:pPr>
              <w:spacing w:after="0"/>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eastAsia="Times New Roman" w:cs="Calibri"/>
              </w:rPr>
              <w:t>Large scale river floodplain connectivity at basin scale, floodplain wetlands receive water. Potential for high frequency and duration of floodplain inundation. Large contribution to riverine food quality from high quality algal derived sources.</w:t>
            </w:r>
          </w:p>
        </w:tc>
      </w:tr>
      <w:tr w:rsidR="00D92C50" w:rsidRPr="00E11318" w14:paraId="03D8C135" w14:textId="77777777" w:rsidTr="00D95FB2">
        <w:trPr>
          <w:trHeight w:val="1365"/>
        </w:trPr>
        <w:tc>
          <w:tcPr>
            <w:cnfStyle w:val="001000000000" w:firstRow="0" w:lastRow="0" w:firstColumn="1" w:lastColumn="0" w:oddVBand="0" w:evenVBand="0" w:oddHBand="0" w:evenHBand="0" w:firstRowFirstColumn="0" w:firstRowLastColumn="0" w:lastRowFirstColumn="0" w:lastRowLastColumn="0"/>
            <w:tcW w:w="2864" w:type="dxa"/>
            <w:noWrap/>
            <w:hideMark/>
          </w:tcPr>
          <w:p w14:paraId="616ADC15" w14:textId="77777777" w:rsidR="00E11318" w:rsidRPr="00E11318" w:rsidRDefault="00E11318" w:rsidP="00E11318">
            <w:pPr>
              <w:spacing w:after="0"/>
              <w:rPr>
                <w:rFonts w:eastAsia="Times New Roman" w:cs="Calibri"/>
              </w:rPr>
            </w:pPr>
            <w:r w:rsidRPr="00E11318">
              <w:rPr>
                <w:rFonts w:eastAsia="Times New Roman" w:cs="Calibri"/>
              </w:rPr>
              <w:t>Risks</w:t>
            </w:r>
          </w:p>
        </w:tc>
        <w:tc>
          <w:tcPr>
            <w:tcW w:w="2552" w:type="dxa"/>
            <w:hideMark/>
          </w:tcPr>
          <w:p w14:paraId="5B8A0EE8" w14:textId="77777777" w:rsidR="00E11318" w:rsidRPr="00E11318" w:rsidRDefault="00A4079F" w:rsidP="00E11318">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Pr>
                <w:rFonts w:eastAsia="Times New Roman" w:cs="Calibri"/>
              </w:rPr>
              <w:t>Cyanobacteria</w:t>
            </w:r>
            <w:r w:rsidR="00E11318" w:rsidRPr="00E11318">
              <w:rPr>
                <w:rFonts w:eastAsia="Times New Roman" w:cs="Calibri"/>
              </w:rPr>
              <w:t xml:space="preserve"> </w:t>
            </w:r>
            <w:r>
              <w:rPr>
                <w:rFonts w:eastAsia="Times New Roman" w:cs="Calibri"/>
              </w:rPr>
              <w:t>b</w:t>
            </w:r>
            <w:r w:rsidR="00E11318" w:rsidRPr="00E11318">
              <w:rPr>
                <w:rFonts w:eastAsia="Times New Roman" w:cs="Calibri"/>
              </w:rPr>
              <w:t>looms</w:t>
            </w:r>
            <w:r w:rsidR="00D92C50">
              <w:rPr>
                <w:rFonts w:eastAsia="Times New Roman" w:cs="Calibri"/>
              </w:rPr>
              <w:t>,</w:t>
            </w:r>
            <w:r>
              <w:rPr>
                <w:rFonts w:eastAsia="Times New Roman" w:cs="Calibri"/>
              </w:rPr>
              <w:t xml:space="preserve"> low quality food resources, </w:t>
            </w:r>
            <w:r w:rsidR="00D92C50">
              <w:rPr>
                <w:rFonts w:eastAsia="Times New Roman" w:cs="Calibri"/>
              </w:rPr>
              <w:t xml:space="preserve">potential essential nutrient limitation of </w:t>
            </w:r>
            <w:r>
              <w:rPr>
                <w:rFonts w:eastAsia="Times New Roman" w:cs="Calibri"/>
              </w:rPr>
              <w:t xml:space="preserve">food webs </w:t>
            </w:r>
          </w:p>
        </w:tc>
        <w:tc>
          <w:tcPr>
            <w:tcW w:w="2693" w:type="dxa"/>
            <w:noWrap/>
            <w:hideMark/>
          </w:tcPr>
          <w:p w14:paraId="5A6ACF18" w14:textId="77777777" w:rsidR="00E11318" w:rsidRPr="00E11318" w:rsidRDefault="00DC2C3F" w:rsidP="00E11318">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Pr>
                <w:rFonts w:eastAsia="Times New Roman" w:cs="Calibri"/>
              </w:rPr>
              <w:t>L</w:t>
            </w:r>
            <w:r w:rsidR="00D92C50">
              <w:rPr>
                <w:rFonts w:eastAsia="Times New Roman" w:cs="Calibri"/>
              </w:rPr>
              <w:t>ow quality food resources, potential essential nutrient limitation of food webs</w:t>
            </w:r>
          </w:p>
        </w:tc>
        <w:tc>
          <w:tcPr>
            <w:tcW w:w="3260" w:type="dxa"/>
            <w:noWrap/>
            <w:hideMark/>
          </w:tcPr>
          <w:p w14:paraId="4E97AC60" w14:textId="77777777" w:rsidR="00E11318" w:rsidRPr="00E11318" w:rsidRDefault="00A4079F" w:rsidP="00E11318">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Pr>
                <w:rFonts w:eastAsia="Times New Roman" w:cs="Calibri"/>
              </w:rPr>
              <w:t>Potential for blackwater events, dependent of flooding history</w:t>
            </w:r>
            <w:r w:rsidR="00D92C50">
              <w:rPr>
                <w:rFonts w:eastAsia="Times New Roman" w:cs="Calibri"/>
              </w:rPr>
              <w:t>, potential for poor quality DOC fuelled food webs</w:t>
            </w:r>
          </w:p>
        </w:tc>
        <w:tc>
          <w:tcPr>
            <w:tcW w:w="3088" w:type="dxa"/>
            <w:noWrap/>
            <w:hideMark/>
          </w:tcPr>
          <w:p w14:paraId="2BBCC4DB" w14:textId="77777777" w:rsidR="00E11318" w:rsidRPr="00E11318" w:rsidRDefault="00A4079F" w:rsidP="00E11318">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Pr>
                <w:rFonts w:eastAsia="Times New Roman" w:cs="Calibri"/>
              </w:rPr>
              <w:t xml:space="preserve">Potential for blackwater, high disturbance, potential </w:t>
            </w:r>
            <w:r w:rsidR="00D92C50">
              <w:rPr>
                <w:rFonts w:eastAsia="Times New Roman" w:cs="Calibri"/>
              </w:rPr>
              <w:t>for frequency and duration of flooding to be too high</w:t>
            </w:r>
          </w:p>
        </w:tc>
      </w:tr>
      <w:tr w:rsidR="00D92C50" w:rsidRPr="00E11318" w14:paraId="57D73AF6" w14:textId="77777777" w:rsidTr="00D95FB2">
        <w:trPr>
          <w:cnfStyle w:val="000000100000" w:firstRow="0" w:lastRow="0" w:firstColumn="0" w:lastColumn="0" w:oddVBand="0" w:evenVBand="0" w:oddHBand="1" w:evenHBand="0" w:firstRowFirstColumn="0" w:firstRowLastColumn="0" w:lastRowFirstColumn="0" w:lastRowLastColumn="0"/>
          <w:trHeight w:val="2175"/>
        </w:trPr>
        <w:tc>
          <w:tcPr>
            <w:cnfStyle w:val="001000000000" w:firstRow="0" w:lastRow="0" w:firstColumn="1" w:lastColumn="0" w:oddVBand="0" w:evenVBand="0" w:oddHBand="0" w:evenHBand="0" w:firstRowFirstColumn="0" w:firstRowLastColumn="0" w:lastRowFirstColumn="0" w:lastRowLastColumn="0"/>
            <w:tcW w:w="2864" w:type="dxa"/>
            <w:noWrap/>
            <w:hideMark/>
          </w:tcPr>
          <w:p w14:paraId="2D78B1D9" w14:textId="77777777" w:rsidR="00E11318" w:rsidRPr="00E11318" w:rsidRDefault="00E11318" w:rsidP="00E11318">
            <w:pPr>
              <w:spacing w:after="0"/>
              <w:rPr>
                <w:rFonts w:eastAsia="Times New Roman" w:cs="Calibri"/>
              </w:rPr>
            </w:pPr>
            <w:r w:rsidRPr="00E11318">
              <w:rPr>
                <w:rFonts w:eastAsia="Times New Roman" w:cs="Calibri"/>
              </w:rPr>
              <w:t>Key considerations</w:t>
            </w:r>
          </w:p>
        </w:tc>
        <w:tc>
          <w:tcPr>
            <w:tcW w:w="2552" w:type="dxa"/>
            <w:hideMark/>
          </w:tcPr>
          <w:p w14:paraId="0A4B9007" w14:textId="77777777" w:rsidR="00E11318" w:rsidRPr="00E11318" w:rsidRDefault="00E11318" w:rsidP="00E11318">
            <w:pPr>
              <w:spacing w:after="0"/>
              <w:cnfStyle w:val="000000100000" w:firstRow="0" w:lastRow="0" w:firstColumn="0" w:lastColumn="0" w:oddVBand="0" w:evenVBand="0" w:oddHBand="1" w:evenHBand="0" w:firstRowFirstColumn="0" w:firstRowLastColumn="0" w:lastRowFirstColumn="0" w:lastRowLastColumn="0"/>
              <w:rPr>
                <w:rFonts w:eastAsia="Times New Roman" w:cs="Calibri"/>
              </w:rPr>
            </w:pPr>
            <w:r w:rsidRPr="00E11318">
              <w:rPr>
                <w:rFonts w:eastAsia="Times New Roman" w:cs="Calibri"/>
              </w:rPr>
              <w:t>Limit extraction, focus on habitat maintenance/restoration. Monitoring of critical refuges to avoid loss of source adult populations.</w:t>
            </w:r>
          </w:p>
        </w:tc>
        <w:tc>
          <w:tcPr>
            <w:tcW w:w="2693" w:type="dxa"/>
            <w:hideMark/>
          </w:tcPr>
          <w:p w14:paraId="0FE106E1" w14:textId="77777777" w:rsidR="00E11318" w:rsidRPr="00E11318" w:rsidRDefault="00E11318" w:rsidP="00E11318">
            <w:pPr>
              <w:spacing w:after="0"/>
              <w:cnfStyle w:val="000000100000" w:firstRow="0" w:lastRow="0" w:firstColumn="0" w:lastColumn="0" w:oddVBand="0" w:evenVBand="0" w:oddHBand="1" w:evenHBand="0" w:firstRowFirstColumn="0" w:firstRowLastColumn="0" w:lastRowFirstColumn="0" w:lastRowLastColumn="0"/>
              <w:rPr>
                <w:rFonts w:eastAsia="Times New Roman" w:cs="Calibri"/>
              </w:rPr>
            </w:pPr>
            <w:r w:rsidRPr="00E11318">
              <w:rPr>
                <w:rFonts w:eastAsia="Times New Roman" w:cs="Calibri"/>
              </w:rPr>
              <w:t>Limit extraction, provision of top-up flows to key refuge areas to maintain water quality and depth. Monitoring of critical refuges to avoid loss of source adult populations.</w:t>
            </w:r>
          </w:p>
        </w:tc>
        <w:tc>
          <w:tcPr>
            <w:tcW w:w="3260" w:type="dxa"/>
            <w:hideMark/>
          </w:tcPr>
          <w:p w14:paraId="46D1B144" w14:textId="77777777" w:rsidR="00E11318" w:rsidRPr="00E11318" w:rsidRDefault="00E11318" w:rsidP="00E11318">
            <w:pPr>
              <w:spacing w:after="0"/>
              <w:cnfStyle w:val="000000100000" w:firstRow="0" w:lastRow="0" w:firstColumn="0" w:lastColumn="0" w:oddVBand="0" w:evenVBand="0" w:oddHBand="1" w:evenHBand="0" w:firstRowFirstColumn="0" w:firstRowLastColumn="0" w:lastRowFirstColumn="0" w:lastRowLastColumn="0"/>
              <w:rPr>
                <w:rFonts w:eastAsia="Times New Roman" w:cs="Calibri"/>
              </w:rPr>
            </w:pPr>
            <w:r w:rsidRPr="00E11318">
              <w:rPr>
                <w:rFonts w:eastAsia="Times New Roman" w:cs="Calibri"/>
              </w:rPr>
              <w:t xml:space="preserve">Connection to floodplain via anabranches; connection to wetlands if possible. Duration of connection to enable </w:t>
            </w:r>
            <w:r w:rsidR="007A207B">
              <w:rPr>
                <w:rFonts w:eastAsia="Times New Roman" w:cs="Calibri"/>
              </w:rPr>
              <w:t>consumer access to high quality resources</w:t>
            </w:r>
            <w:r w:rsidRPr="00E11318">
              <w:rPr>
                <w:rFonts w:eastAsia="Times New Roman" w:cs="Calibri"/>
              </w:rPr>
              <w:t>. Timing of flows to maximise appropriate temperature regimes. Location of flows based on capacity for dispersal, retention and hydraulic diversity at the reach to segment scale and capacity for dispersal of equilibrium species at the catchment scale.</w:t>
            </w:r>
          </w:p>
        </w:tc>
        <w:tc>
          <w:tcPr>
            <w:tcW w:w="3088" w:type="dxa"/>
            <w:hideMark/>
          </w:tcPr>
          <w:p w14:paraId="758A5B23" w14:textId="77777777" w:rsidR="00E11318" w:rsidRPr="00E11318" w:rsidRDefault="00E11318" w:rsidP="00E11318">
            <w:pPr>
              <w:spacing w:after="0"/>
              <w:cnfStyle w:val="000000100000" w:firstRow="0" w:lastRow="0" w:firstColumn="0" w:lastColumn="0" w:oddVBand="0" w:evenVBand="0" w:oddHBand="1" w:evenHBand="0" w:firstRowFirstColumn="0" w:firstRowLastColumn="0" w:lastRowFirstColumn="0" w:lastRowLastColumn="0"/>
              <w:rPr>
                <w:rFonts w:eastAsia="Times New Roman" w:cs="Calibri"/>
              </w:rPr>
            </w:pPr>
            <w:r w:rsidRPr="00E11318">
              <w:rPr>
                <w:rFonts w:eastAsia="Times New Roman" w:cs="Calibri"/>
              </w:rPr>
              <w:t>Prioritisation of watering decisions based on knowledge of basin-wide sources of recruitment of periodic species.  Timing of flows to maximise appropriate temperature regimes. Longitudinal connectivity to provide capacity for large-scale movements of periodic species.</w:t>
            </w:r>
          </w:p>
        </w:tc>
      </w:tr>
      <w:tr w:rsidR="00D92C50" w:rsidRPr="00E11318" w14:paraId="644A028E" w14:textId="77777777" w:rsidTr="00D95FB2">
        <w:trPr>
          <w:trHeight w:val="900"/>
        </w:trPr>
        <w:tc>
          <w:tcPr>
            <w:cnfStyle w:val="001000000000" w:firstRow="0" w:lastRow="0" w:firstColumn="1" w:lastColumn="0" w:oddVBand="0" w:evenVBand="0" w:oddHBand="0" w:evenHBand="0" w:firstRowFirstColumn="0" w:firstRowLastColumn="0" w:lastRowFirstColumn="0" w:lastRowLastColumn="0"/>
            <w:tcW w:w="2864" w:type="dxa"/>
            <w:noWrap/>
            <w:hideMark/>
          </w:tcPr>
          <w:p w14:paraId="76FDC2E9" w14:textId="77777777" w:rsidR="00E11318" w:rsidRPr="00E11318" w:rsidRDefault="00E11318" w:rsidP="00E11318">
            <w:pPr>
              <w:spacing w:after="0"/>
              <w:rPr>
                <w:rFonts w:eastAsia="Times New Roman" w:cs="Calibri"/>
              </w:rPr>
            </w:pPr>
            <w:r w:rsidRPr="00E11318">
              <w:rPr>
                <w:rFonts w:eastAsia="Times New Roman" w:cs="Calibri"/>
              </w:rPr>
              <w:t>Knowledge requirements</w:t>
            </w:r>
          </w:p>
        </w:tc>
        <w:tc>
          <w:tcPr>
            <w:tcW w:w="2552" w:type="dxa"/>
            <w:hideMark/>
          </w:tcPr>
          <w:p w14:paraId="002B52CB" w14:textId="77777777" w:rsidR="00E11318" w:rsidRPr="00E11318" w:rsidRDefault="00E11318" w:rsidP="00E11318">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sidRPr="00E11318">
              <w:rPr>
                <w:rFonts w:eastAsia="Times New Roman" w:cs="Calibri"/>
              </w:rPr>
              <w:t>Location of critical refuge habitats at catchment scales.</w:t>
            </w:r>
            <w:r w:rsidR="007A207B">
              <w:rPr>
                <w:rFonts w:eastAsia="Times New Roman" w:cs="Calibri"/>
              </w:rPr>
              <w:t xml:space="preserve"> Habitat heterogeneity to maximise high quality biofilms and green algae.</w:t>
            </w:r>
            <w:r w:rsidRPr="00E11318">
              <w:rPr>
                <w:rFonts w:eastAsia="Times New Roman" w:cs="Calibri"/>
              </w:rPr>
              <w:t xml:space="preserve"> Critical habitat attributes that create appropriate refugia.</w:t>
            </w:r>
          </w:p>
        </w:tc>
        <w:tc>
          <w:tcPr>
            <w:tcW w:w="2693" w:type="dxa"/>
            <w:hideMark/>
          </w:tcPr>
          <w:p w14:paraId="1913E9D3" w14:textId="77777777" w:rsidR="00E11318" w:rsidRPr="00E11318" w:rsidRDefault="00E11318" w:rsidP="00E11318">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sidRPr="00E11318">
              <w:rPr>
                <w:rFonts w:eastAsia="Times New Roman" w:cs="Calibri"/>
              </w:rPr>
              <w:t>Location of critical refuge habitats at catchment scales. Critical habitat attributes that create appropriate refugia.</w:t>
            </w:r>
          </w:p>
        </w:tc>
        <w:tc>
          <w:tcPr>
            <w:tcW w:w="3260" w:type="dxa"/>
            <w:hideMark/>
          </w:tcPr>
          <w:p w14:paraId="2BFE0059" w14:textId="77777777" w:rsidR="00E11318" w:rsidRPr="00E11318" w:rsidRDefault="00E11318" w:rsidP="00E11318">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auto"/>
              </w:rPr>
            </w:pPr>
            <w:r w:rsidRPr="00E11318">
              <w:rPr>
                <w:rFonts w:eastAsia="Times New Roman" w:cs="Calibri"/>
                <w:color w:val="auto"/>
              </w:rPr>
              <w:t>Potential for nutrient and energy inputs (longitudinal and lateral). Degree and variability of physical//hydraulic complexity.</w:t>
            </w:r>
          </w:p>
        </w:tc>
        <w:tc>
          <w:tcPr>
            <w:tcW w:w="3088" w:type="dxa"/>
            <w:hideMark/>
          </w:tcPr>
          <w:p w14:paraId="4A601D1F" w14:textId="77777777" w:rsidR="00E11318" w:rsidRPr="00E11318" w:rsidRDefault="00E11318" w:rsidP="00E11318">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sidRPr="00E11318">
              <w:rPr>
                <w:rFonts w:eastAsia="Times New Roman" w:cs="Calibri"/>
              </w:rPr>
              <w:t>Potential for nutrient and energy inputs (longitudinal and lateral). Sources of recruitment. Movement pathways.</w:t>
            </w:r>
          </w:p>
        </w:tc>
      </w:tr>
    </w:tbl>
    <w:p w14:paraId="0650E8B1" w14:textId="77777777" w:rsidR="0033133E" w:rsidRPr="00C366DE" w:rsidRDefault="0033133E" w:rsidP="00B65B2C">
      <w:pPr>
        <w:pStyle w:val="BodyText"/>
      </w:pPr>
    </w:p>
    <w:p w14:paraId="68FB7F60" w14:textId="77777777" w:rsidR="0046565E" w:rsidRDefault="0046565E" w:rsidP="00BE7F02"/>
    <w:p w14:paraId="1352851B" w14:textId="77777777" w:rsidR="00710EEE" w:rsidRDefault="00710EEE" w:rsidP="00723F00">
      <w:pPr>
        <w:pStyle w:val="Heading1"/>
        <w:sectPr w:rsidR="00710EEE" w:rsidSect="00710EEE">
          <w:pgSz w:w="16838" w:h="11906" w:orient="landscape" w:code="9"/>
          <w:pgMar w:top="1134" w:right="1134" w:bottom="1134" w:left="1134" w:header="510" w:footer="624" w:gutter="0"/>
          <w:cols w:space="850"/>
          <w:docGrid w:linePitch="360"/>
        </w:sectPr>
      </w:pPr>
      <w:bookmarkStart w:id="127" w:name="_Toc531616558"/>
      <w:bookmarkStart w:id="128" w:name="_Toc531616597"/>
    </w:p>
    <w:p w14:paraId="5FC9209E" w14:textId="77777777" w:rsidR="00723F00" w:rsidRDefault="00723F00" w:rsidP="00723F00">
      <w:pPr>
        <w:pStyle w:val="Heading1"/>
      </w:pPr>
      <w:bookmarkStart w:id="129" w:name="_Toc11673379"/>
      <w:r>
        <w:t>Knowledge Status</w:t>
      </w:r>
      <w:bookmarkEnd w:id="127"/>
      <w:bookmarkEnd w:id="128"/>
      <w:bookmarkEnd w:id="129"/>
    </w:p>
    <w:p w14:paraId="41F53600" w14:textId="77777777" w:rsidR="00EF4577" w:rsidRDefault="00EF4577" w:rsidP="007E3273">
      <w:pPr>
        <w:pStyle w:val="Heading2"/>
      </w:pPr>
      <w:bookmarkStart w:id="130" w:name="_Toc11673380"/>
      <w:r>
        <w:t>Knowledge Status</w:t>
      </w:r>
      <w:bookmarkEnd w:id="130"/>
    </w:p>
    <w:p w14:paraId="7725675A" w14:textId="77777777" w:rsidR="00AC7918" w:rsidRDefault="00AC7918" w:rsidP="00B65B2C">
      <w:pPr>
        <w:pStyle w:val="BodyText"/>
      </w:pPr>
      <w:r>
        <w:t xml:space="preserve">Conceptual, mesocosm, </w:t>
      </w:r>
      <w:r w:rsidR="00F8109D">
        <w:t>reach</w:t>
      </w:r>
      <w:r>
        <w:t xml:space="preserve"> and basin </w:t>
      </w:r>
      <w:r w:rsidR="00F8109D">
        <w:t>scale</w:t>
      </w:r>
      <w:r>
        <w:t xml:space="preserve"> </w:t>
      </w:r>
      <w:r w:rsidR="00F8109D">
        <w:t>research</w:t>
      </w:r>
      <w:r>
        <w:t xml:space="preserve"> conducted by the </w:t>
      </w:r>
      <w:r w:rsidRPr="00AC7918">
        <w:t xml:space="preserve">EWKR food web theme has improved </w:t>
      </w:r>
      <w:r w:rsidR="00F8109D">
        <w:t xml:space="preserve">the current </w:t>
      </w:r>
      <w:r w:rsidRPr="00AC7918">
        <w:t xml:space="preserve">understanding of </w:t>
      </w:r>
      <w:r w:rsidR="00F8109D">
        <w:t xml:space="preserve">two primary aspects of </w:t>
      </w:r>
      <w:r w:rsidRPr="00AC7918">
        <w:t xml:space="preserve">how </w:t>
      </w:r>
      <w:r>
        <w:t>e</w:t>
      </w:r>
      <w:r w:rsidRPr="00AC7918">
        <w:t>nvironmental water can be used to</w:t>
      </w:r>
      <w:r>
        <w:t xml:space="preserve"> </w:t>
      </w:r>
      <w:r w:rsidRPr="00AC7918">
        <w:t>enhance productivity an</w:t>
      </w:r>
      <w:r>
        <w:t>d</w:t>
      </w:r>
      <w:r w:rsidRPr="00AC7918">
        <w:t xml:space="preserve"> consumer responses</w:t>
      </w:r>
      <w:r w:rsidR="00F8109D">
        <w:t xml:space="preserve">. This work has </w:t>
      </w:r>
      <w:r w:rsidR="00F8109D" w:rsidRPr="00F8109D">
        <w:t>emphasised</w:t>
      </w:r>
      <w:r w:rsidR="00F8109D">
        <w:t xml:space="preserve"> the critical importance of:</w:t>
      </w:r>
    </w:p>
    <w:p w14:paraId="70FAE13A" w14:textId="77777777" w:rsidR="00D82736" w:rsidRDefault="00F8109D" w:rsidP="00B65B2C">
      <w:pPr>
        <w:pStyle w:val="BodyText"/>
      </w:pPr>
      <w:r>
        <w:t>1</w:t>
      </w:r>
      <w:r w:rsidR="00164F11">
        <w:t>)</w:t>
      </w:r>
      <w:r>
        <w:t xml:space="preserve"> </w:t>
      </w:r>
      <w:r w:rsidR="00AC7918" w:rsidRPr="00AC7918">
        <w:t>Managing for high quality resources spatially and temporally</w:t>
      </w:r>
    </w:p>
    <w:p w14:paraId="639F5FE2" w14:textId="77777777" w:rsidR="00AC7918" w:rsidRPr="00D82736" w:rsidRDefault="00F8109D" w:rsidP="00B65B2C">
      <w:pPr>
        <w:pStyle w:val="BodyText"/>
      </w:pPr>
      <w:r>
        <w:t>2</w:t>
      </w:r>
      <w:r w:rsidR="00164F11">
        <w:t>)</w:t>
      </w:r>
      <w:r>
        <w:t xml:space="preserve"> </w:t>
      </w:r>
      <w:r w:rsidR="00AC7918" w:rsidRPr="00AC7918">
        <w:t xml:space="preserve">Targeting flows to support </w:t>
      </w:r>
      <w:r w:rsidR="00DC2C3F" w:rsidRPr="00AC7918">
        <w:t>basal</w:t>
      </w:r>
      <w:r w:rsidR="00AC7918" w:rsidRPr="00AC7918">
        <w:t xml:space="preserve"> resources</w:t>
      </w:r>
    </w:p>
    <w:p w14:paraId="742E5E01" w14:textId="77777777" w:rsidR="0033133E" w:rsidRDefault="00710EEE" w:rsidP="007E3273">
      <w:pPr>
        <w:pStyle w:val="Heading2"/>
      </w:pPr>
      <w:bookmarkStart w:id="131" w:name="_Toc11673381"/>
      <w:r>
        <w:t>Identification of Knowledge gaps</w:t>
      </w:r>
      <w:bookmarkEnd w:id="131"/>
    </w:p>
    <w:p w14:paraId="31D944B3" w14:textId="77777777" w:rsidR="0093034F" w:rsidRDefault="0093034F" w:rsidP="00B65B2C">
      <w:pPr>
        <w:pStyle w:val="BodyText"/>
        <w:rPr>
          <w:lang w:val="en-US"/>
        </w:rPr>
      </w:pPr>
      <w:r>
        <w:rPr>
          <w:lang w:val="en-US"/>
        </w:rPr>
        <w:t xml:space="preserve">While the EWKR food web theme has gone a long way in improving our understanding </w:t>
      </w:r>
      <w:r w:rsidR="000D597B">
        <w:rPr>
          <w:lang w:val="en-US"/>
        </w:rPr>
        <w:t>the relationship between environmental flows and</w:t>
      </w:r>
      <w:r w:rsidR="000D597B" w:rsidRPr="000D597B">
        <w:rPr>
          <w:lang w:val="en-US"/>
        </w:rPr>
        <w:t xml:space="preserve"> food webs that transfer energy to support recruitment of native fish and water birds</w:t>
      </w:r>
      <w:r w:rsidR="000D597B">
        <w:rPr>
          <w:lang w:val="en-US"/>
        </w:rPr>
        <w:t xml:space="preserve">, the work has also identified </w:t>
      </w:r>
      <w:r w:rsidR="00DC2C3F">
        <w:rPr>
          <w:lang w:val="en-US"/>
        </w:rPr>
        <w:t>several</w:t>
      </w:r>
      <w:r w:rsidR="000D597B">
        <w:rPr>
          <w:lang w:val="en-US"/>
        </w:rPr>
        <w:t xml:space="preserve"> knowledge gaps that require further investigation.</w:t>
      </w:r>
    </w:p>
    <w:p w14:paraId="772D5613" w14:textId="77777777" w:rsidR="009643EA" w:rsidRPr="00C36D7B" w:rsidRDefault="00DC2C3F" w:rsidP="00B65B2C">
      <w:pPr>
        <w:pStyle w:val="BodyText"/>
      </w:pPr>
      <w:r>
        <w:rPr>
          <w:lang w:val="en-US"/>
        </w:rPr>
        <w:t>Areas</w:t>
      </w:r>
      <w:r w:rsidR="000D597B">
        <w:rPr>
          <w:lang w:val="en-US"/>
        </w:rPr>
        <w:t xml:space="preserve"> that require further attention include: </w:t>
      </w:r>
    </w:p>
    <w:p w14:paraId="214C08F2" w14:textId="77777777" w:rsidR="00C36D7B" w:rsidRPr="00C36D7B" w:rsidRDefault="00C36D7B" w:rsidP="00741E65">
      <w:pPr>
        <w:pStyle w:val="Bulletedlist"/>
      </w:pPr>
      <w:r w:rsidRPr="0042378D">
        <w:t>Explicit consideration of hydrology in studies of trophic dynamics in river and floodplain systems</w:t>
      </w:r>
    </w:p>
    <w:p w14:paraId="7CFFF112" w14:textId="77777777" w:rsidR="00C36D7B" w:rsidRPr="00C36D7B" w:rsidRDefault="00C36D7B" w:rsidP="00741E65">
      <w:pPr>
        <w:pStyle w:val="Bulletedlist"/>
      </w:pPr>
      <w:r w:rsidRPr="0042378D">
        <w:t>Context-dependency of trophic dynamic responses to hydrology</w:t>
      </w:r>
    </w:p>
    <w:p w14:paraId="01D0327C" w14:textId="77777777" w:rsidR="00C36D7B" w:rsidRPr="00C36D7B" w:rsidRDefault="00C36D7B" w:rsidP="00741E65">
      <w:pPr>
        <w:pStyle w:val="Bulletedlist"/>
      </w:pPr>
      <w:r w:rsidRPr="0042378D">
        <w:t>Identification of the spatial scales at which trophic dynamics operate in response to hydrology</w:t>
      </w:r>
    </w:p>
    <w:p w14:paraId="2B2D64BD" w14:textId="77777777" w:rsidR="00C36D7B" w:rsidRPr="00C36D7B" w:rsidRDefault="00C36D7B" w:rsidP="00741E65">
      <w:pPr>
        <w:pStyle w:val="Bulletedlist"/>
      </w:pPr>
      <w:r w:rsidRPr="0042378D">
        <w:t>Integration of trophic dynamics into experimental monitoring of hydrological</w:t>
      </w:r>
      <w:r w:rsidRPr="00C36D7B">
        <w:t xml:space="preserve"> </w:t>
      </w:r>
      <w:r w:rsidRPr="0042378D">
        <w:t>manipulations to determine timeframes for recovery</w:t>
      </w:r>
    </w:p>
    <w:p w14:paraId="077E6827" w14:textId="77777777" w:rsidR="009643EA" w:rsidRPr="0042378D" w:rsidRDefault="00285862" w:rsidP="00741E65">
      <w:pPr>
        <w:pStyle w:val="Bulletedlist"/>
      </w:pPr>
      <w:r w:rsidRPr="0042378D">
        <w:t>Understanding complexity of trophic dynamics of whole ecosystem</w:t>
      </w:r>
      <w:r w:rsidR="0042378D">
        <w:t>s</w:t>
      </w:r>
    </w:p>
    <w:p w14:paraId="176E6135" w14:textId="77777777" w:rsidR="0042378D" w:rsidRDefault="0042378D" w:rsidP="00741E65">
      <w:pPr>
        <w:pStyle w:val="Bulletedlist"/>
      </w:pPr>
      <w:r>
        <w:t xml:space="preserve">Improved understanding </w:t>
      </w:r>
      <w:r w:rsidRPr="0042378D">
        <w:t>of</w:t>
      </w:r>
      <w:r>
        <w:t xml:space="preserve"> factors influencing the optimisation of the nutritional quality of basal resources (synthesis of</w:t>
      </w:r>
      <w:r w:rsidRPr="0042378D">
        <w:t xml:space="preserve"> essential fatty acids</w:t>
      </w:r>
      <w:r>
        <w:t>) including:</w:t>
      </w:r>
    </w:p>
    <w:p w14:paraId="0093FB36" w14:textId="77777777" w:rsidR="002F4EEC" w:rsidRPr="0042378D" w:rsidRDefault="002F4EEC" w:rsidP="00741E65">
      <w:pPr>
        <w:pStyle w:val="Bulletedlist"/>
        <w:numPr>
          <w:ilvl w:val="1"/>
          <w:numId w:val="19"/>
        </w:numPr>
      </w:pPr>
      <w:r w:rsidRPr="0042378D">
        <w:t>connection/disconnection dynamics</w:t>
      </w:r>
    </w:p>
    <w:p w14:paraId="4818E8A2" w14:textId="77777777" w:rsidR="002F4EEC" w:rsidRPr="0042378D" w:rsidRDefault="002F4EEC" w:rsidP="00741E65">
      <w:pPr>
        <w:pStyle w:val="Bulletedlist"/>
        <w:numPr>
          <w:ilvl w:val="1"/>
          <w:numId w:val="19"/>
        </w:numPr>
      </w:pPr>
      <w:r w:rsidRPr="0042378D">
        <w:t>flooding duration</w:t>
      </w:r>
    </w:p>
    <w:p w14:paraId="7EA17A85" w14:textId="77777777" w:rsidR="002F4EEC" w:rsidRPr="0042378D" w:rsidRDefault="0042378D" w:rsidP="00741E65">
      <w:pPr>
        <w:pStyle w:val="Bulletedlist"/>
        <w:numPr>
          <w:ilvl w:val="1"/>
          <w:numId w:val="19"/>
        </w:numPr>
      </w:pPr>
      <w:r>
        <w:t>s</w:t>
      </w:r>
      <w:r w:rsidR="002F4EEC" w:rsidRPr="0042378D">
        <w:t>eason (microbial activity temp/light sensitive)</w:t>
      </w:r>
    </w:p>
    <w:p w14:paraId="13E64CA9" w14:textId="77777777" w:rsidR="002F4EEC" w:rsidRPr="0042378D" w:rsidRDefault="0042378D" w:rsidP="00741E65">
      <w:pPr>
        <w:pStyle w:val="Bulletedlist"/>
        <w:numPr>
          <w:ilvl w:val="1"/>
          <w:numId w:val="19"/>
        </w:numPr>
      </w:pPr>
      <w:r>
        <w:t>t</w:t>
      </w:r>
      <w:r w:rsidR="002F4EEC" w:rsidRPr="0042378D">
        <w:t>iming (e.g. to target fish larvae of a given species)</w:t>
      </w:r>
    </w:p>
    <w:p w14:paraId="0517AB1E" w14:textId="77777777" w:rsidR="002F4EEC" w:rsidRPr="0042378D" w:rsidRDefault="0042378D" w:rsidP="00741E65">
      <w:pPr>
        <w:pStyle w:val="Bulletedlist"/>
        <w:numPr>
          <w:ilvl w:val="1"/>
          <w:numId w:val="19"/>
        </w:numPr>
      </w:pPr>
      <w:r>
        <w:t>m</w:t>
      </w:r>
      <w:r w:rsidR="002F4EEC" w:rsidRPr="0042378D">
        <w:t>anaging reconnection and blackwater</w:t>
      </w:r>
    </w:p>
    <w:p w14:paraId="780C4874" w14:textId="77777777" w:rsidR="002F4EEC" w:rsidRPr="0042378D" w:rsidRDefault="002F4EEC" w:rsidP="00741E65">
      <w:pPr>
        <w:pStyle w:val="Bulletedlist"/>
        <w:numPr>
          <w:ilvl w:val="1"/>
          <w:numId w:val="19"/>
        </w:numPr>
      </w:pPr>
      <w:r w:rsidRPr="0042378D">
        <w:t>essential fatty acid limitation within riverine fish populations</w:t>
      </w:r>
    </w:p>
    <w:p w14:paraId="0A4490F1" w14:textId="77777777" w:rsidR="005853A6" w:rsidRDefault="00723F00" w:rsidP="005853A6">
      <w:pPr>
        <w:pStyle w:val="Heading1"/>
      </w:pPr>
      <w:bookmarkStart w:id="132" w:name="_Toc531616559"/>
      <w:bookmarkStart w:id="133" w:name="_Toc531616598"/>
      <w:bookmarkStart w:id="134" w:name="_Toc11673382"/>
      <w:r>
        <w:t>References</w:t>
      </w:r>
      <w:bookmarkEnd w:id="132"/>
      <w:bookmarkEnd w:id="133"/>
      <w:bookmarkEnd w:id="134"/>
    </w:p>
    <w:p w14:paraId="03791857" w14:textId="77777777" w:rsidR="005A68E2" w:rsidRDefault="005A68E2" w:rsidP="00B65B2C">
      <w:pPr>
        <w:pStyle w:val="BodyText"/>
      </w:pPr>
    </w:p>
    <w:p w14:paraId="57A76A37" w14:textId="77777777" w:rsidR="006B618B" w:rsidRPr="006B618B" w:rsidRDefault="005A68E2" w:rsidP="006B618B">
      <w:pPr>
        <w:pStyle w:val="EndNoteBibliography"/>
      </w:pPr>
      <w:r>
        <w:fldChar w:fldCharType="begin"/>
      </w:r>
      <w:r>
        <w:instrText xml:space="preserve"> ADDIN EN.REFLIST </w:instrText>
      </w:r>
      <w:r>
        <w:fldChar w:fldCharType="separate"/>
      </w:r>
      <w:r w:rsidR="006B618B" w:rsidRPr="006B618B">
        <w:t xml:space="preserve">Arthur, A.D., Reid, J.R.W., Kingsford, R.T., McGinness, H.M., Ward, K.A., and Harper, M.J. (2012) Breeding flow thresholds of colonial breeding waterbirds in the Murray-Darling Basin, Australia. </w:t>
      </w:r>
      <w:r w:rsidR="006B618B" w:rsidRPr="006B618B">
        <w:rPr>
          <w:i/>
        </w:rPr>
        <w:t>Wetlands</w:t>
      </w:r>
      <w:r w:rsidR="006B618B" w:rsidRPr="006B618B">
        <w:t xml:space="preserve"> </w:t>
      </w:r>
      <w:r w:rsidR="006B618B" w:rsidRPr="006B618B">
        <w:rPr>
          <w:b/>
        </w:rPr>
        <w:t>32</w:t>
      </w:r>
      <w:r w:rsidR="006B618B" w:rsidRPr="006B618B">
        <w:t>(2), 257-265.</w:t>
      </w:r>
    </w:p>
    <w:p w14:paraId="4CA2AB0D" w14:textId="77777777" w:rsidR="006B618B" w:rsidRPr="006B618B" w:rsidRDefault="006B618B" w:rsidP="006B618B">
      <w:pPr>
        <w:pStyle w:val="EndNoteBibliography"/>
        <w:spacing w:after="0"/>
      </w:pPr>
    </w:p>
    <w:p w14:paraId="17890138" w14:textId="77777777" w:rsidR="006B618B" w:rsidRPr="006B618B" w:rsidRDefault="006B618B" w:rsidP="006B618B">
      <w:pPr>
        <w:pStyle w:val="EndNoteBibliography"/>
      </w:pPr>
      <w:r w:rsidRPr="006B618B">
        <w:t xml:space="preserve">Beechie, T.J., Sear, D.A., Pess, G.R., Moir, H., Buffington, J.M., Olden, J.D., Pollock, M.M., and Roni, P. (2010) Process-based Principles for Restoring River Ecosystems. </w:t>
      </w:r>
      <w:r w:rsidRPr="006B618B">
        <w:rPr>
          <w:i/>
        </w:rPr>
        <w:t>BioScience</w:t>
      </w:r>
      <w:r w:rsidRPr="006B618B">
        <w:t xml:space="preserve"> </w:t>
      </w:r>
      <w:r w:rsidRPr="006B618B">
        <w:rPr>
          <w:b/>
        </w:rPr>
        <w:t>60</w:t>
      </w:r>
      <w:r w:rsidRPr="006B618B">
        <w:t>(3), 209-222.</w:t>
      </w:r>
    </w:p>
    <w:p w14:paraId="7E007F9B" w14:textId="77777777" w:rsidR="006B618B" w:rsidRPr="006B618B" w:rsidRDefault="006B618B" w:rsidP="006B618B">
      <w:pPr>
        <w:pStyle w:val="EndNoteBibliography"/>
        <w:spacing w:after="0"/>
      </w:pPr>
    </w:p>
    <w:p w14:paraId="742C5B56" w14:textId="77777777" w:rsidR="006B618B" w:rsidRPr="006B618B" w:rsidRDefault="006B618B" w:rsidP="006B618B">
      <w:pPr>
        <w:pStyle w:val="EndNoteBibliography"/>
      </w:pPr>
      <w:r w:rsidRPr="006B618B">
        <w:t xml:space="preserve">Brandis, K.J., Kingsford, R.T., Ren, S., and Ramp, D. (2011) Crisis water management and ibis breeding at Narran Lakes in arid Australia. </w:t>
      </w:r>
      <w:r w:rsidRPr="006B618B">
        <w:rPr>
          <w:i/>
        </w:rPr>
        <w:t>Environmental Management</w:t>
      </w:r>
      <w:r w:rsidRPr="006B618B">
        <w:t xml:space="preserve"> </w:t>
      </w:r>
      <w:r w:rsidRPr="006B618B">
        <w:rPr>
          <w:b/>
        </w:rPr>
        <w:t>48</w:t>
      </w:r>
      <w:r w:rsidRPr="006B618B">
        <w:t>(3), 489-498.</w:t>
      </w:r>
    </w:p>
    <w:p w14:paraId="64B8E029" w14:textId="77777777" w:rsidR="006B618B" w:rsidRPr="006B618B" w:rsidRDefault="006B618B" w:rsidP="006B618B">
      <w:pPr>
        <w:pStyle w:val="EndNoteBibliography"/>
        <w:spacing w:after="0"/>
      </w:pPr>
    </w:p>
    <w:p w14:paraId="237C70B8" w14:textId="77777777" w:rsidR="006B618B" w:rsidRPr="006B618B" w:rsidRDefault="006B618B" w:rsidP="006B618B">
      <w:pPr>
        <w:pStyle w:val="EndNoteBibliography"/>
      </w:pPr>
      <w:r w:rsidRPr="006B618B">
        <w:t xml:space="preserve">Capon, S., J (2003) Plant community responses to wetting and drying in a large arid floodplain. </w:t>
      </w:r>
      <w:r w:rsidRPr="006B618B">
        <w:rPr>
          <w:i/>
        </w:rPr>
        <w:t>River Research Applications</w:t>
      </w:r>
      <w:r w:rsidRPr="006B618B">
        <w:t xml:space="preserve"> </w:t>
      </w:r>
      <w:r w:rsidRPr="006B618B">
        <w:rPr>
          <w:b/>
        </w:rPr>
        <w:t>19</w:t>
      </w:r>
      <w:r w:rsidRPr="006B618B">
        <w:t>(5‐6), 509-520.</w:t>
      </w:r>
    </w:p>
    <w:p w14:paraId="77FD04ED" w14:textId="77777777" w:rsidR="006B618B" w:rsidRPr="006B618B" w:rsidRDefault="006B618B" w:rsidP="006B618B">
      <w:pPr>
        <w:pStyle w:val="EndNoteBibliography"/>
        <w:spacing w:after="0"/>
      </w:pPr>
    </w:p>
    <w:p w14:paraId="40B3003E" w14:textId="77777777" w:rsidR="006B618B" w:rsidRPr="006B618B" w:rsidRDefault="006B618B" w:rsidP="006B618B">
      <w:pPr>
        <w:pStyle w:val="EndNoteBibliography"/>
      </w:pPr>
      <w:r w:rsidRPr="006B618B">
        <w:t xml:space="preserve">Davies, P.M., Naiman, R.J., Warfe, D.M., Pettit, N.E., Arthington, A.H., and Bunn, S.E. (2014) Flow–ecology relationships: closing the loop on effective environmental flows %J Marine and Freshwater Research.  </w:t>
      </w:r>
      <w:r w:rsidRPr="006B618B">
        <w:rPr>
          <w:b/>
        </w:rPr>
        <w:t>65</w:t>
      </w:r>
      <w:r w:rsidRPr="006B618B">
        <w:t>(2), 133-141.</w:t>
      </w:r>
    </w:p>
    <w:p w14:paraId="2E1D2603" w14:textId="77777777" w:rsidR="006B618B" w:rsidRPr="006B618B" w:rsidRDefault="006B618B" w:rsidP="006B618B">
      <w:pPr>
        <w:pStyle w:val="EndNoteBibliography"/>
        <w:spacing w:after="0"/>
      </w:pPr>
    </w:p>
    <w:p w14:paraId="2F48129D" w14:textId="77777777" w:rsidR="006B618B" w:rsidRPr="006B618B" w:rsidRDefault="006B618B" w:rsidP="006B618B">
      <w:pPr>
        <w:pStyle w:val="EndNoteBibliography"/>
      </w:pPr>
      <w:r w:rsidRPr="006B618B">
        <w:t xml:space="preserve">Greet, J., Angus Webb, J., and Cousens, R.D. (2011) The importance of seasonal flow timing for riparian vegetation dynamics: a systematic review using causal criteria analysis. </w:t>
      </w:r>
      <w:r w:rsidRPr="006B618B">
        <w:rPr>
          <w:i/>
        </w:rPr>
        <w:t>Freshwater Biology</w:t>
      </w:r>
      <w:r w:rsidRPr="006B618B">
        <w:t xml:space="preserve"> </w:t>
      </w:r>
      <w:r w:rsidRPr="006B618B">
        <w:rPr>
          <w:b/>
        </w:rPr>
        <w:t>56</w:t>
      </w:r>
      <w:r w:rsidRPr="006B618B">
        <w:t>(7), 1231-1247.</w:t>
      </w:r>
    </w:p>
    <w:p w14:paraId="7AFEDC7C" w14:textId="77777777" w:rsidR="006B618B" w:rsidRPr="006B618B" w:rsidRDefault="006B618B" w:rsidP="006B618B">
      <w:pPr>
        <w:pStyle w:val="EndNoteBibliography"/>
        <w:spacing w:after="0"/>
      </w:pPr>
    </w:p>
    <w:p w14:paraId="1E5D7DE1" w14:textId="77777777" w:rsidR="006B618B" w:rsidRPr="006B618B" w:rsidRDefault="006B618B" w:rsidP="006B618B">
      <w:pPr>
        <w:pStyle w:val="EndNoteBibliography"/>
      </w:pPr>
      <w:r w:rsidRPr="006B618B">
        <w:t xml:space="preserve">Humphries, P., Keckeis, H., and Finlayson, B. (2014) The river wave concept: integrating river ecosystem models. </w:t>
      </w:r>
      <w:r w:rsidRPr="006B618B">
        <w:rPr>
          <w:i/>
        </w:rPr>
        <w:t>BioScience</w:t>
      </w:r>
      <w:r w:rsidRPr="006B618B">
        <w:t xml:space="preserve"> </w:t>
      </w:r>
      <w:r w:rsidRPr="006B618B">
        <w:rPr>
          <w:b/>
        </w:rPr>
        <w:t>64</w:t>
      </w:r>
      <w:r w:rsidRPr="006B618B">
        <w:t>(10), 870-882.</w:t>
      </w:r>
    </w:p>
    <w:p w14:paraId="03B2EBE5" w14:textId="77777777" w:rsidR="006B618B" w:rsidRPr="006B618B" w:rsidRDefault="006B618B" w:rsidP="006B618B">
      <w:pPr>
        <w:pStyle w:val="EndNoteBibliography"/>
        <w:spacing w:after="0"/>
      </w:pPr>
    </w:p>
    <w:p w14:paraId="02106ACA" w14:textId="77777777" w:rsidR="006B618B" w:rsidRPr="006B618B" w:rsidRDefault="006B618B" w:rsidP="006B618B">
      <w:pPr>
        <w:pStyle w:val="EndNoteBibliography"/>
      </w:pPr>
      <w:r w:rsidRPr="006B618B">
        <w:t xml:space="preserve">Humphries, P., King, A.J., and Koehn, J.D. (1999) Fish, flows and flood plains: links between freshwater fishes and their environment in the Murray-Darling River system, Australia. </w:t>
      </w:r>
      <w:r w:rsidRPr="006B618B">
        <w:rPr>
          <w:i/>
        </w:rPr>
        <w:t>Environmental biology of fishes</w:t>
      </w:r>
      <w:r w:rsidRPr="006B618B">
        <w:t xml:space="preserve"> </w:t>
      </w:r>
      <w:r w:rsidRPr="006B618B">
        <w:rPr>
          <w:b/>
        </w:rPr>
        <w:t>56</w:t>
      </w:r>
      <w:r w:rsidRPr="006B618B">
        <w:t>(1-2), 129-151.</w:t>
      </w:r>
    </w:p>
    <w:p w14:paraId="4ADD7C82" w14:textId="77777777" w:rsidR="006B618B" w:rsidRPr="006B618B" w:rsidRDefault="006B618B" w:rsidP="006B618B">
      <w:pPr>
        <w:pStyle w:val="EndNoteBibliography"/>
        <w:spacing w:after="0"/>
      </w:pPr>
    </w:p>
    <w:p w14:paraId="2DFE58C1" w14:textId="77777777" w:rsidR="006B618B" w:rsidRPr="006B618B" w:rsidRDefault="006B618B" w:rsidP="006B618B">
      <w:pPr>
        <w:pStyle w:val="EndNoteBibliography"/>
      </w:pPr>
      <w:r w:rsidRPr="006B618B">
        <w:t xml:space="preserve">Junk, W.J., Bayley, P.B., and Sparks, R.E. (1989) The flood pulse concept in river-floodplain systems. </w:t>
      </w:r>
      <w:r w:rsidRPr="006B618B">
        <w:rPr>
          <w:i/>
        </w:rPr>
        <w:t>Canadian special publication of fisheries and aquatic sciences</w:t>
      </w:r>
      <w:r w:rsidRPr="006B618B">
        <w:t xml:space="preserve"> </w:t>
      </w:r>
      <w:r w:rsidRPr="006B618B">
        <w:rPr>
          <w:b/>
        </w:rPr>
        <w:t>106</w:t>
      </w:r>
      <w:r w:rsidRPr="006B618B">
        <w:t>(1), 110-127.</w:t>
      </w:r>
    </w:p>
    <w:p w14:paraId="119FA035" w14:textId="77777777" w:rsidR="006B618B" w:rsidRPr="006B618B" w:rsidRDefault="006B618B" w:rsidP="006B618B">
      <w:pPr>
        <w:pStyle w:val="EndNoteBibliography"/>
        <w:spacing w:after="0"/>
      </w:pPr>
    </w:p>
    <w:p w14:paraId="33D1DEA8" w14:textId="77777777" w:rsidR="006B618B" w:rsidRPr="006B618B" w:rsidRDefault="006B618B" w:rsidP="006B618B">
      <w:pPr>
        <w:pStyle w:val="EndNoteBibliography"/>
      </w:pPr>
      <w:r w:rsidRPr="006B618B">
        <w:t xml:space="preserve">King, A.J., Tonkin, Z., and Mahoney, J. (2009) Environmental flow enhances native fish spawning and recruitment in the Murray River, Australia. </w:t>
      </w:r>
      <w:r w:rsidRPr="006B618B">
        <w:rPr>
          <w:i/>
        </w:rPr>
        <w:t>River Research and Applications</w:t>
      </w:r>
      <w:r w:rsidRPr="006B618B">
        <w:t xml:space="preserve"> </w:t>
      </w:r>
      <w:r w:rsidRPr="006B618B">
        <w:rPr>
          <w:b/>
        </w:rPr>
        <w:t>25</w:t>
      </w:r>
      <w:r w:rsidRPr="006B618B">
        <w:t>(10), 1205-1218.</w:t>
      </w:r>
    </w:p>
    <w:p w14:paraId="15579EDD" w14:textId="77777777" w:rsidR="006B618B" w:rsidRPr="006B618B" w:rsidRDefault="006B618B" w:rsidP="006B618B">
      <w:pPr>
        <w:pStyle w:val="EndNoteBibliography"/>
        <w:spacing w:after="0"/>
      </w:pPr>
    </w:p>
    <w:p w14:paraId="5D7630DE" w14:textId="77777777" w:rsidR="006B618B" w:rsidRPr="006B618B" w:rsidRDefault="006B618B" w:rsidP="006B618B">
      <w:pPr>
        <w:pStyle w:val="EndNoteBibliography"/>
      </w:pPr>
      <w:r w:rsidRPr="006B618B">
        <w:t xml:space="preserve">Kingsford, R.T., and Auld, K.M. (2005) Waterbird breeding and environmental flow management in the Macquarie Marshes, arid Australia. </w:t>
      </w:r>
      <w:r w:rsidRPr="006B618B">
        <w:rPr>
          <w:i/>
        </w:rPr>
        <w:t>River Research Applications</w:t>
      </w:r>
      <w:r w:rsidRPr="006B618B">
        <w:t xml:space="preserve"> </w:t>
      </w:r>
      <w:r w:rsidRPr="006B618B">
        <w:rPr>
          <w:b/>
        </w:rPr>
        <w:t>21</w:t>
      </w:r>
      <w:r w:rsidRPr="006B618B">
        <w:t>(2‐3), 187-200.</w:t>
      </w:r>
    </w:p>
    <w:p w14:paraId="1A3D916A" w14:textId="77777777" w:rsidR="006B618B" w:rsidRPr="006B618B" w:rsidRDefault="006B618B" w:rsidP="006B618B">
      <w:pPr>
        <w:pStyle w:val="EndNoteBibliography"/>
        <w:spacing w:after="0"/>
      </w:pPr>
    </w:p>
    <w:p w14:paraId="47003E0A" w14:textId="77777777" w:rsidR="006B618B" w:rsidRPr="006B618B" w:rsidRDefault="006B618B" w:rsidP="006B618B">
      <w:pPr>
        <w:pStyle w:val="EndNoteBibliography"/>
      </w:pPr>
      <w:r w:rsidRPr="006B618B">
        <w:t xml:space="preserve">Layman, C.A., Quattrochi, J.P., Peyer, C.M., and Allgeier, J.E. (2007) Niche width collapse in a resilient top predator following ecosystem fragmentation.  </w:t>
      </w:r>
      <w:r w:rsidRPr="006B618B">
        <w:rPr>
          <w:b/>
        </w:rPr>
        <w:t>10</w:t>
      </w:r>
      <w:r w:rsidRPr="006B618B">
        <w:t>(10), 937-944.</w:t>
      </w:r>
    </w:p>
    <w:p w14:paraId="6F58D7C0" w14:textId="77777777" w:rsidR="006B618B" w:rsidRPr="006B618B" w:rsidRDefault="006B618B" w:rsidP="006B618B">
      <w:pPr>
        <w:pStyle w:val="EndNoteBibliography"/>
        <w:spacing w:after="0"/>
      </w:pPr>
    </w:p>
    <w:p w14:paraId="3E59E3F3" w14:textId="77777777" w:rsidR="006B618B" w:rsidRPr="006B618B" w:rsidRDefault="006B618B" w:rsidP="006B618B">
      <w:pPr>
        <w:pStyle w:val="EndNoteBibliography"/>
      </w:pPr>
      <w:r w:rsidRPr="006B618B">
        <w:t xml:space="preserve">Mac Nally, R., Cunningham, S.C., Baker, P.J., Horner, G.J., and Thomson, J.R.J.W.R.R. (2011) Dynamics of Murray‐Darling floodplain forests under multiple stressors: The past, present, and future of an Australian icon.  </w:t>
      </w:r>
      <w:r w:rsidRPr="006B618B">
        <w:rPr>
          <w:b/>
        </w:rPr>
        <w:t>47</w:t>
      </w:r>
      <w:r w:rsidRPr="006B618B">
        <w:t>(12).</w:t>
      </w:r>
    </w:p>
    <w:p w14:paraId="198ABD38" w14:textId="77777777" w:rsidR="006B618B" w:rsidRPr="006B618B" w:rsidRDefault="006B618B" w:rsidP="006B618B">
      <w:pPr>
        <w:pStyle w:val="EndNoteBibliography"/>
        <w:spacing w:after="0"/>
      </w:pPr>
    </w:p>
    <w:p w14:paraId="7A89BBF2" w14:textId="77777777" w:rsidR="006B618B" w:rsidRPr="006B618B" w:rsidRDefault="006B618B" w:rsidP="006B618B">
      <w:pPr>
        <w:pStyle w:val="EndNoteBibliography"/>
      </w:pPr>
      <w:r w:rsidRPr="006B618B">
        <w:t xml:space="preserve">Mac Nally, R., Nerenberg, S., Thomson, J.R., Lada, H., Clarke, R.H.J.G.E., and Biogeography (2014) Do frogs bounce, and if so, by how much? Responses to the ‘Big Wet’following the ‘Big Dry’in south‐eastern Australia.  </w:t>
      </w:r>
      <w:r w:rsidRPr="006B618B">
        <w:rPr>
          <w:b/>
        </w:rPr>
        <w:t>23</w:t>
      </w:r>
      <w:r w:rsidRPr="006B618B">
        <w:t>(2), 223-234.</w:t>
      </w:r>
    </w:p>
    <w:p w14:paraId="10FC325F" w14:textId="77777777" w:rsidR="006B618B" w:rsidRPr="006B618B" w:rsidRDefault="006B618B" w:rsidP="006B618B">
      <w:pPr>
        <w:pStyle w:val="EndNoteBibliography"/>
        <w:spacing w:after="0"/>
      </w:pPr>
    </w:p>
    <w:p w14:paraId="362518F0" w14:textId="77777777" w:rsidR="006B618B" w:rsidRPr="006B618B" w:rsidRDefault="006B618B" w:rsidP="006B618B">
      <w:pPr>
        <w:pStyle w:val="EndNoteBibliography"/>
      </w:pPr>
      <w:r w:rsidRPr="006B618B">
        <w:t xml:space="preserve">Poff, N.L., and Zimmerman, J.K.H. (2010) Ecological responses to altered flow regimes: a literature review to inform the science and management of environmental flows.  </w:t>
      </w:r>
      <w:r w:rsidRPr="006B618B">
        <w:rPr>
          <w:b/>
        </w:rPr>
        <w:t>55</w:t>
      </w:r>
      <w:r w:rsidRPr="006B618B">
        <w:t>(1), 194-205.</w:t>
      </w:r>
    </w:p>
    <w:p w14:paraId="483A9264" w14:textId="77777777" w:rsidR="006B618B" w:rsidRPr="006B618B" w:rsidRDefault="006B618B" w:rsidP="006B618B">
      <w:pPr>
        <w:pStyle w:val="EndNoteBibliography"/>
        <w:spacing w:after="0"/>
      </w:pPr>
    </w:p>
    <w:p w14:paraId="0A0EF30D" w14:textId="77777777" w:rsidR="006B618B" w:rsidRPr="006B618B" w:rsidRDefault="006B618B" w:rsidP="006B618B">
      <w:pPr>
        <w:pStyle w:val="EndNoteBibliography"/>
      </w:pPr>
      <w:r w:rsidRPr="006B618B">
        <w:t xml:space="preserve">Robson, B.J., Lester, R.E., Baldwin, D.S., Bond, N.R., Drouart, R., Rolls, R.J., Ryder, D.S., and Thompson, R.M. (2017) Modelling food-web mediated effects of hydrological variability and environmental flows. </w:t>
      </w:r>
      <w:r w:rsidRPr="006B618B">
        <w:rPr>
          <w:i/>
        </w:rPr>
        <w:t>Water research</w:t>
      </w:r>
      <w:r w:rsidRPr="006B618B">
        <w:t xml:space="preserve"> </w:t>
      </w:r>
      <w:r w:rsidRPr="006B618B">
        <w:rPr>
          <w:b/>
        </w:rPr>
        <w:t>124</w:t>
      </w:r>
      <w:r w:rsidRPr="006B618B">
        <w:t>, 108-128.</w:t>
      </w:r>
    </w:p>
    <w:p w14:paraId="7A8F02B3" w14:textId="77777777" w:rsidR="006B618B" w:rsidRPr="006B618B" w:rsidRDefault="006B618B" w:rsidP="006B618B">
      <w:pPr>
        <w:pStyle w:val="EndNoteBibliography"/>
        <w:spacing w:after="0"/>
      </w:pPr>
    </w:p>
    <w:p w14:paraId="5B678A15" w14:textId="77777777" w:rsidR="006B618B" w:rsidRPr="006B618B" w:rsidRDefault="006B618B" w:rsidP="006B618B">
      <w:pPr>
        <w:pStyle w:val="EndNoteBibliography"/>
      </w:pPr>
      <w:r w:rsidRPr="006B618B">
        <w:t xml:space="preserve">Rolls, R.J., Baldwin, D.S., Bond, N.R., Lester, R.E., Robson, B.J., Ryder, D.S., Thompson, R.M., and Watson, G.A. (2017) A framework for evaluating food-web responses to hydrological manipulations in riverine systems. </w:t>
      </w:r>
      <w:r w:rsidRPr="006B618B">
        <w:rPr>
          <w:i/>
        </w:rPr>
        <w:t>Journal of environmental management</w:t>
      </w:r>
      <w:r w:rsidRPr="006B618B">
        <w:t xml:space="preserve"> </w:t>
      </w:r>
      <w:r w:rsidRPr="006B618B">
        <w:rPr>
          <w:b/>
        </w:rPr>
        <w:t>203</w:t>
      </w:r>
      <w:r w:rsidRPr="006B618B">
        <w:t>, 136-150.</w:t>
      </w:r>
    </w:p>
    <w:p w14:paraId="2E29279D" w14:textId="77777777" w:rsidR="006B618B" w:rsidRPr="006B618B" w:rsidRDefault="006B618B" w:rsidP="006B618B">
      <w:pPr>
        <w:pStyle w:val="EndNoteBibliography"/>
        <w:spacing w:after="0"/>
      </w:pPr>
    </w:p>
    <w:p w14:paraId="7BE17FA8" w14:textId="77777777" w:rsidR="006B618B" w:rsidRPr="006B618B" w:rsidRDefault="006B618B" w:rsidP="006B618B">
      <w:pPr>
        <w:pStyle w:val="EndNoteBibliography"/>
      </w:pPr>
      <w:r w:rsidRPr="006B618B">
        <w:t xml:space="preserve">Shenton, W., Bond, N.R., Yen, J.D., and Mac Nally, R. (2012) Putting the “ecology” into environmental flows: ecological dynamics and demographic modelling. </w:t>
      </w:r>
      <w:r w:rsidRPr="006B618B">
        <w:rPr>
          <w:i/>
        </w:rPr>
        <w:t>Environmental Management</w:t>
      </w:r>
      <w:r w:rsidRPr="006B618B">
        <w:t xml:space="preserve"> </w:t>
      </w:r>
      <w:r w:rsidRPr="006B618B">
        <w:rPr>
          <w:b/>
        </w:rPr>
        <w:t>50</w:t>
      </w:r>
      <w:r w:rsidRPr="006B618B">
        <w:t>(1), 1-10.</w:t>
      </w:r>
    </w:p>
    <w:p w14:paraId="14EB5721" w14:textId="77777777" w:rsidR="006B618B" w:rsidRPr="006B618B" w:rsidRDefault="006B618B" w:rsidP="006B618B">
      <w:pPr>
        <w:pStyle w:val="EndNoteBibliography"/>
        <w:spacing w:after="0"/>
      </w:pPr>
    </w:p>
    <w:p w14:paraId="237A53A6" w14:textId="77777777" w:rsidR="006B618B" w:rsidRPr="006B618B" w:rsidRDefault="006B618B" w:rsidP="006B618B">
      <w:pPr>
        <w:pStyle w:val="EndNoteBibliography"/>
      </w:pPr>
      <w:r w:rsidRPr="006B618B">
        <w:t xml:space="preserve">Thomson, J.R., Bond, N.R., Cunningham, S.C., Metzeling, L., Reich, P., Thompson, R.M., and Mac Nally, R.J.G.C.B. (2012) The influences of climatic variation and vegetation on stream biota: lessons from the B ig D ry in southeastern A ustralia.  </w:t>
      </w:r>
      <w:r w:rsidRPr="006B618B">
        <w:rPr>
          <w:b/>
        </w:rPr>
        <w:t>18</w:t>
      </w:r>
      <w:r w:rsidRPr="006B618B">
        <w:t>(5), 1582-1596.</w:t>
      </w:r>
    </w:p>
    <w:p w14:paraId="26E7C5CC" w14:textId="77777777" w:rsidR="006B618B" w:rsidRPr="006B618B" w:rsidRDefault="006B618B" w:rsidP="006B618B">
      <w:pPr>
        <w:pStyle w:val="EndNoteBibliography"/>
        <w:spacing w:after="0"/>
      </w:pPr>
    </w:p>
    <w:p w14:paraId="249BE952" w14:textId="77777777" w:rsidR="006B618B" w:rsidRPr="006B618B" w:rsidRDefault="006B618B" w:rsidP="006B618B">
      <w:pPr>
        <w:pStyle w:val="EndNoteBibliography"/>
      </w:pPr>
      <w:r w:rsidRPr="006B618B">
        <w:t xml:space="preserve">Thorp, J.H., and Bowes, R.E.J.E. (2017) Carbon Sources in Riverine Food Webs: New Evidence from Amino Acid Isotope Techniques.  </w:t>
      </w:r>
      <w:r w:rsidRPr="006B618B">
        <w:rPr>
          <w:b/>
        </w:rPr>
        <w:t>20</w:t>
      </w:r>
      <w:r w:rsidRPr="006B618B">
        <w:t>(5), 1029-1041.</w:t>
      </w:r>
    </w:p>
    <w:p w14:paraId="0C52A9D6" w14:textId="77777777" w:rsidR="006B618B" w:rsidRPr="006B618B" w:rsidRDefault="006B618B" w:rsidP="006B618B">
      <w:pPr>
        <w:pStyle w:val="EndNoteBibliography"/>
        <w:spacing w:after="0"/>
      </w:pPr>
    </w:p>
    <w:p w14:paraId="5A4A2F50" w14:textId="77777777" w:rsidR="006B618B" w:rsidRPr="006B618B" w:rsidRDefault="006B618B" w:rsidP="006B618B">
      <w:pPr>
        <w:pStyle w:val="EndNoteBibliography"/>
      </w:pPr>
      <w:r w:rsidRPr="006B618B">
        <w:t xml:space="preserve">Wedderburn, S.D., Hammer, M.P., and Bice, C.M.J.H. (2012) Shifts in small-bodied fish assemblages resulting from drought-induced water level recession in terminating lakes of the Murray-Darling Basin, Australia.  </w:t>
      </w:r>
      <w:r w:rsidRPr="006B618B">
        <w:rPr>
          <w:b/>
        </w:rPr>
        <w:t>691</w:t>
      </w:r>
      <w:r w:rsidRPr="006B618B">
        <w:t>(1), 35-46.</w:t>
      </w:r>
    </w:p>
    <w:p w14:paraId="6B05EF38" w14:textId="77777777" w:rsidR="006B618B" w:rsidRPr="006B618B" w:rsidRDefault="006B618B" w:rsidP="006B618B">
      <w:pPr>
        <w:pStyle w:val="EndNoteBibliography"/>
      </w:pPr>
    </w:p>
    <w:p w14:paraId="5DB72B68" w14:textId="77777777" w:rsidR="00B20754" w:rsidRDefault="005A68E2" w:rsidP="00B20754">
      <w:pPr>
        <w:pStyle w:val="Heading1"/>
      </w:pPr>
      <w:r>
        <w:fldChar w:fldCharType="end"/>
      </w:r>
      <w:bookmarkStart w:id="135" w:name="_Toc11673383"/>
      <w:r w:rsidR="00B20754">
        <w:t>List of appendices</w:t>
      </w:r>
      <w:bookmarkEnd w:id="135"/>
    </w:p>
    <w:p w14:paraId="57091C8E" w14:textId="77777777" w:rsidR="00A97B23" w:rsidRDefault="00A97B23" w:rsidP="00A97B23">
      <w:pPr>
        <w:pStyle w:val="Bulletedlist"/>
      </w:pPr>
      <w:bookmarkStart w:id="136" w:name="_Toc531616560"/>
      <w:bookmarkStart w:id="137" w:name="_Toc531616599"/>
      <w:r>
        <w:t>Appendix 1: Research Activity Reports</w:t>
      </w:r>
      <w:bookmarkEnd w:id="136"/>
      <w:bookmarkEnd w:id="137"/>
    </w:p>
    <w:p w14:paraId="13996362" w14:textId="77777777" w:rsidR="00A97B23" w:rsidRPr="007E3273" w:rsidRDefault="00A97B23" w:rsidP="00A97B23">
      <w:pPr>
        <w:pStyle w:val="Bulletedlist"/>
      </w:pPr>
      <w:r>
        <w:t xml:space="preserve">Appendix 1.1 </w:t>
      </w:r>
      <w:r w:rsidRPr="007E3273">
        <w:t>Review and conceptualisation</w:t>
      </w:r>
    </w:p>
    <w:p w14:paraId="7E865A60" w14:textId="77777777" w:rsidR="00A97B23" w:rsidRDefault="00A97B23" w:rsidP="00A97B23">
      <w:pPr>
        <w:pStyle w:val="Bulletedlist"/>
      </w:pPr>
      <w:r>
        <w:t xml:space="preserve">Appendix 1.2 </w:t>
      </w:r>
      <w:r w:rsidRPr="003C00D1">
        <w:t>Fish field program</w:t>
      </w:r>
    </w:p>
    <w:p w14:paraId="0346026D" w14:textId="77777777" w:rsidR="00A97B23" w:rsidRDefault="00A97B23" w:rsidP="00A97B23">
      <w:pPr>
        <w:pStyle w:val="Bulletedlist"/>
      </w:pPr>
      <w:r>
        <w:t xml:space="preserve">Appendix 1.3 </w:t>
      </w:r>
      <w:r w:rsidRPr="003C00D1">
        <w:t>Basal resource transfer efficiency between a range of basal resources and to first-order consumers (mesocosm experiments)</w:t>
      </w:r>
    </w:p>
    <w:p w14:paraId="2FD7B24A" w14:textId="77777777" w:rsidR="00A97B23" w:rsidRPr="007F1FEF" w:rsidRDefault="00A97B23" w:rsidP="00A97B23">
      <w:pPr>
        <w:pStyle w:val="Bulletedlist"/>
        <w:numPr>
          <w:ilvl w:val="1"/>
          <w:numId w:val="19"/>
        </w:numPr>
      </w:pPr>
      <w:r>
        <w:t xml:space="preserve">1.3.1 </w:t>
      </w:r>
      <w:r w:rsidRPr="007F1FEF">
        <w:t>The basal food sources for Murray cod (</w:t>
      </w:r>
      <w:r w:rsidRPr="007F1FEF">
        <w:rPr>
          <w:i/>
        </w:rPr>
        <w:t>Maccullochella peelii</w:t>
      </w:r>
      <w:r w:rsidRPr="007F1FEF">
        <w:t>) in wetland mesocosms.</w:t>
      </w:r>
    </w:p>
    <w:p w14:paraId="00DF9E8D" w14:textId="77777777" w:rsidR="00A97B23" w:rsidRPr="007F1FEF" w:rsidRDefault="00A97B23" w:rsidP="00A97B23">
      <w:pPr>
        <w:pStyle w:val="Bulletedlist"/>
        <w:numPr>
          <w:ilvl w:val="1"/>
          <w:numId w:val="19"/>
        </w:numPr>
      </w:pPr>
      <w:r>
        <w:t xml:space="preserve">1.3.2 </w:t>
      </w:r>
      <w:r w:rsidRPr="007F1FEF">
        <w:t>The use of fatty acids in freshwater ecological research</w:t>
      </w:r>
    </w:p>
    <w:p w14:paraId="1DD22D4A" w14:textId="77777777" w:rsidR="00A97B23" w:rsidRPr="007F1FEF" w:rsidRDefault="00A97B23" w:rsidP="00A97B23">
      <w:pPr>
        <w:pStyle w:val="Bulletedlist"/>
        <w:numPr>
          <w:ilvl w:val="1"/>
          <w:numId w:val="19"/>
        </w:numPr>
      </w:pPr>
      <w:r>
        <w:t xml:space="preserve">1.3.3 </w:t>
      </w:r>
      <w:r w:rsidRPr="007F1FEF">
        <w:t>Patterns of invertebrate emergence and succession in flooded wetland mesocosms.</w:t>
      </w:r>
    </w:p>
    <w:p w14:paraId="23202DDA" w14:textId="77777777" w:rsidR="00A97B23" w:rsidRDefault="00A97B23" w:rsidP="00A97B23">
      <w:pPr>
        <w:pStyle w:val="Bulletedlist"/>
      </w:pPr>
      <w:r>
        <w:t xml:space="preserve">Appendix 1.4 </w:t>
      </w:r>
      <w:r w:rsidRPr="004576AD">
        <w:t>Basin scale trophic niche indicator</w:t>
      </w:r>
    </w:p>
    <w:p w14:paraId="248BCB7E" w14:textId="77777777" w:rsidR="00A97B23" w:rsidRDefault="00A97B23" w:rsidP="00A97B23">
      <w:pPr>
        <w:pStyle w:val="Bulletedlist"/>
      </w:pPr>
      <w:r>
        <w:t xml:space="preserve">Appendix 1.5 </w:t>
      </w:r>
      <w:r w:rsidRPr="001314B1">
        <w:t xml:space="preserve">Modelling </w:t>
      </w:r>
      <w:r>
        <w:t>energy flow from environmental water</w:t>
      </w:r>
      <w:r w:rsidRPr="001314B1">
        <w:t xml:space="preserve"> </w:t>
      </w:r>
    </w:p>
    <w:p w14:paraId="220A60F4" w14:textId="77777777" w:rsidR="00A97B23" w:rsidRDefault="00A97B23" w:rsidP="00A97B23">
      <w:pPr>
        <w:pStyle w:val="Bulletedlist"/>
      </w:pPr>
      <w:bookmarkStart w:id="138" w:name="_Toc531616571"/>
      <w:bookmarkStart w:id="139" w:name="_Toc531616610"/>
      <w:r>
        <w:t>Appendix 2: Theme Data Inventory</w:t>
      </w:r>
      <w:bookmarkEnd w:id="138"/>
      <w:bookmarkEnd w:id="139"/>
    </w:p>
    <w:p w14:paraId="03362701" w14:textId="77777777" w:rsidR="00A97B23" w:rsidRDefault="00A97B23" w:rsidP="00A97B23">
      <w:pPr>
        <w:pStyle w:val="Bulletedlist"/>
      </w:pPr>
      <w:bookmarkStart w:id="140" w:name="_Toc531616572"/>
      <w:bookmarkStart w:id="141" w:name="_Toc531616611"/>
      <w:r>
        <w:t>Appendix 3: Theme Outputs</w:t>
      </w:r>
      <w:bookmarkEnd w:id="140"/>
      <w:bookmarkEnd w:id="141"/>
    </w:p>
    <w:p w14:paraId="4F830F97" w14:textId="188F7906" w:rsidR="00121D37" w:rsidRDefault="00A97B23" w:rsidP="008E67A3">
      <w:pPr>
        <w:pStyle w:val="Bulletedlist"/>
      </w:pPr>
      <w:bookmarkStart w:id="142" w:name="_Toc531616573"/>
      <w:bookmarkStart w:id="143" w:name="_Toc531616612"/>
      <w:r>
        <w:t>Appendix 4: Theme Engagement and Communications Activities</w:t>
      </w:r>
      <w:bookmarkEnd w:id="142"/>
      <w:bookmarkEnd w:id="143"/>
    </w:p>
    <w:sectPr w:rsidR="00121D37" w:rsidSect="0043217C">
      <w:footerReference w:type="default" r:id="rId49"/>
      <w:pgSz w:w="11906" w:h="16838" w:code="9"/>
      <w:pgMar w:top="1134" w:right="1134" w:bottom="1134" w:left="1134" w:header="510"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BAEEFB" w14:textId="77777777" w:rsidR="000E7894" w:rsidRDefault="000E7894" w:rsidP="009964E7">
      <w:r>
        <w:separator/>
      </w:r>
    </w:p>
    <w:p w14:paraId="536EEF32" w14:textId="77777777" w:rsidR="000E7894" w:rsidRDefault="000E7894"/>
  </w:endnote>
  <w:endnote w:type="continuationSeparator" w:id="0">
    <w:p w14:paraId="305E136A" w14:textId="77777777" w:rsidR="000E7894" w:rsidRDefault="000E7894" w:rsidP="009964E7">
      <w:r>
        <w:continuationSeparator/>
      </w:r>
    </w:p>
    <w:p w14:paraId="241BA299" w14:textId="77777777" w:rsidR="000E7894" w:rsidRDefault="000E78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59E2AF" w14:textId="77777777" w:rsidR="00D17895" w:rsidRDefault="00D17895">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DF9D5" w14:textId="77777777" w:rsidR="000E7894" w:rsidRPr="00CE6EB5" w:rsidRDefault="000E7894" w:rsidP="00CE6EB5">
    <w:pPr>
      <w:pStyle w:val="Footer"/>
      <w:tabs>
        <w:tab w:val="clear" w:pos="4513"/>
      </w:tabs>
      <w:rPr>
        <w:b/>
      </w:rPr>
    </w:pPr>
    <w:r w:rsidRPr="00CE6EB5">
      <w:rPr>
        <w:b/>
      </w:rPr>
      <w:t>MDB EWKR Food Web Theme Research Report</w:t>
    </w:r>
    <w:r w:rsidRPr="00CE6EB5">
      <w:rPr>
        <w:b/>
      </w:rPr>
      <w:tab/>
    </w:r>
    <w:sdt>
      <w:sdtPr>
        <w:rPr>
          <w:b/>
        </w:rPr>
        <w:id w:val="1991599985"/>
        <w:docPartObj>
          <w:docPartGallery w:val="Page Numbers (Bottom of Page)"/>
          <w:docPartUnique/>
        </w:docPartObj>
      </w:sdtPr>
      <w:sdtEndPr>
        <w:rPr>
          <w:noProof/>
        </w:rPr>
      </w:sdtEndPr>
      <w:sdtContent>
        <w:r w:rsidRPr="00CE6EB5">
          <w:rPr>
            <w:b/>
          </w:rPr>
          <w:fldChar w:fldCharType="begin"/>
        </w:r>
        <w:r w:rsidRPr="00CE6EB5">
          <w:rPr>
            <w:b/>
          </w:rPr>
          <w:instrText xml:space="preserve"> PAGE   \* MERGEFORMAT </w:instrText>
        </w:r>
        <w:r w:rsidRPr="00CE6EB5">
          <w:rPr>
            <w:b/>
          </w:rPr>
          <w:fldChar w:fldCharType="separate"/>
        </w:r>
        <w:r w:rsidR="00D17895">
          <w:rPr>
            <w:b/>
            <w:noProof/>
          </w:rPr>
          <w:t>29</w:t>
        </w:r>
        <w:r w:rsidRPr="00CE6EB5">
          <w:rPr>
            <w:b/>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5721028"/>
      <w:docPartObj>
        <w:docPartGallery w:val="Page Numbers (Bottom of Page)"/>
        <w:docPartUnique/>
      </w:docPartObj>
    </w:sdtPr>
    <w:sdtEndPr>
      <w:rPr>
        <w:noProof/>
      </w:rPr>
    </w:sdtEndPr>
    <w:sdtContent>
      <w:p w14:paraId="64C75FD8" w14:textId="77777777" w:rsidR="000E7894" w:rsidRPr="00F6112A" w:rsidRDefault="000E7894" w:rsidP="00B65B2C">
        <w:pPr>
          <w:pStyle w:val="Footer"/>
          <w:rPr>
            <w:noProof/>
          </w:rPr>
        </w:pPr>
        <w:r w:rsidRPr="007F618C">
          <w:rPr>
            <w:szCs w:val="16"/>
          </w:rPr>
          <w:t xml:space="preserve">MDB EWKR </w:t>
        </w:r>
        <w:r>
          <w:rPr>
            <w:szCs w:val="16"/>
          </w:rPr>
          <w:t>Waterbird Theme Research Report</w:t>
        </w:r>
        <w:r>
          <w:tab/>
        </w:r>
        <w:r>
          <w:fldChar w:fldCharType="begin"/>
        </w:r>
        <w:r>
          <w:instrText xml:space="preserve"> PAGE  \* roman  \* MERGEFORMAT </w:instrText>
        </w:r>
        <w:r>
          <w:fldChar w:fldCharType="separate"/>
        </w:r>
        <w:r>
          <w:rPr>
            <w:noProof/>
          </w:rPr>
          <w:t>ii</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BCA65" w14:textId="51CE3C7C" w:rsidR="000E7894" w:rsidRDefault="000E7894" w:rsidP="00B65B2C">
    <w:pPr>
      <w:pStyle w:val="Footer"/>
    </w:pPr>
    <w:r>
      <w:rPr>
        <w:rFonts w:cstheme="minorHAnsi"/>
        <w:noProof/>
      </w:rPr>
      <w:drawing>
        <wp:inline distT="0" distB="0" distL="0" distR="0" wp14:anchorId="1462F8F7" wp14:editId="6FF337E3">
          <wp:extent cx="1447200" cy="417600"/>
          <wp:effectExtent l="0" t="0" r="635" b="1905"/>
          <wp:docPr id="2" name="Picture 2" descr="W:\knowledge-exchange\LOGOS\La Trobe University\2013\LTU_BRAND_H_RGB 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knowledge-exchange\LOGOS\La Trobe University\2013\LTU_BRAND_H_RGB hire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47200" cy="417600"/>
                  </a:xfrm>
                  <a:prstGeom prst="rect">
                    <a:avLst/>
                  </a:prstGeom>
                  <a:solidFill>
                    <a:schemeClr val="accent5">
                      <a:lumMod val="20000"/>
                      <a:lumOff val="80000"/>
                    </a:schemeClr>
                  </a:solidFill>
                  <a:extLst/>
                </pic:spPr>
              </pic:pic>
            </a:graphicData>
          </a:graphic>
        </wp:inline>
      </w:drawing>
    </w:r>
    <w:r w:rsidRPr="00350FD4">
      <w:rPr>
        <w:noProof/>
        <w:color w:val="000000"/>
        <w:sz w:val="22"/>
      </w:rPr>
      <w:drawing>
        <wp:inline distT="0" distB="0" distL="0" distR="0" wp14:anchorId="7A45BCF6" wp14:editId="606F3362">
          <wp:extent cx="1422000" cy="374400"/>
          <wp:effectExtent l="0" t="0" r="6985" b="6985"/>
          <wp:docPr id="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2000" cy="374400"/>
                  </a:xfrm>
                  <a:prstGeom prst="rect">
                    <a:avLst/>
                  </a:prstGeom>
                </pic:spPr>
              </pic:pic>
            </a:graphicData>
          </a:graphic>
        </wp:inline>
      </w:drawing>
    </w:r>
    <w:r w:rsidRPr="00350FD4">
      <w:rPr>
        <w:noProof/>
      </w:rPr>
      <w:drawing>
        <wp:inline distT="0" distB="0" distL="0" distR="0" wp14:anchorId="251326EC" wp14:editId="6AC8E9EC">
          <wp:extent cx="572400" cy="57240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72400" cy="572400"/>
                  </a:xfrm>
                  <a:prstGeom prst="rect">
                    <a:avLst/>
                  </a:prstGeom>
                </pic:spPr>
              </pic:pic>
            </a:graphicData>
          </a:graphic>
        </wp:inline>
      </w:drawing>
    </w:r>
    <w:r w:rsidRPr="00937A57">
      <w:rPr>
        <w:noProof/>
      </w:rPr>
      <w:drawing>
        <wp:inline distT="0" distB="0" distL="0" distR="0" wp14:anchorId="38C2F9CC" wp14:editId="2AF5D2B7">
          <wp:extent cx="1227600" cy="550800"/>
          <wp:effectExtent l="0" t="0" r="0" b="1905"/>
          <wp:docPr id="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rotWithShape="1">
                  <a:blip r:embed="rId4" cstate="screen">
                    <a:extLst>
                      <a:ext uri="{28A0092B-C50C-407E-A947-70E740481C1C}">
                        <a14:useLocalDpi xmlns:a14="http://schemas.microsoft.com/office/drawing/2010/main"/>
                      </a:ext>
                    </a:extLst>
                  </a:blip>
                  <a:srcRect/>
                  <a:stretch/>
                </pic:blipFill>
                <pic:spPr>
                  <a:xfrm>
                    <a:off x="0" y="0"/>
                    <a:ext cx="1227600" cy="550800"/>
                  </a:xfrm>
                  <a:prstGeom prst="rect">
                    <a:avLst/>
                  </a:prstGeom>
                </pic:spPr>
              </pic:pic>
            </a:graphicData>
          </a:graphic>
        </wp:inline>
      </w:drawing>
    </w:r>
    <w:r w:rsidRPr="006D7D06">
      <w:rPr>
        <w:noProof/>
      </w:rPr>
      <w:drawing>
        <wp:inline distT="0" distB="0" distL="0" distR="0" wp14:anchorId="33A17486" wp14:editId="32DE49E3">
          <wp:extent cx="1170000" cy="334800"/>
          <wp:effectExtent l="0" t="0" r="0" b="8255"/>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70000" cy="334800"/>
                  </a:xfrm>
                  <a:prstGeom prst="rect">
                    <a:avLst/>
                  </a:prstGeom>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CFE85B" w14:textId="4A0ACF83" w:rsidR="000E7894" w:rsidRDefault="000E7894" w:rsidP="00B65B2C">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r>
      <w:rPr>
        <w:rStyle w:val="PageNumber"/>
      </w:rPr>
      <w:t xml:space="preserve">   |  </w:t>
    </w:r>
    <w:r>
      <w:rPr>
        <w:noProof/>
      </w:rPr>
      <w:fldChar w:fldCharType="begin"/>
    </w:r>
    <w:r>
      <w:rPr>
        <w:noProof/>
      </w:rPr>
      <w:instrText xml:space="preserve"> STYLEREF  CoverTitle </w:instrText>
    </w:r>
    <w:r>
      <w:rPr>
        <w:noProof/>
      </w:rPr>
      <w:fldChar w:fldCharType="separate"/>
    </w:r>
    <w:r w:rsidR="008138E5">
      <w:rPr>
        <w:noProof/>
      </w:rPr>
      <w:t>Murray-Darling Basin Environmental Water Knowledge and Research Project</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4437228"/>
      <w:docPartObj>
        <w:docPartGallery w:val="Page Numbers (Bottom of Page)"/>
        <w:docPartUnique/>
      </w:docPartObj>
    </w:sdtPr>
    <w:sdtEndPr>
      <w:rPr>
        <w:noProof/>
      </w:rPr>
    </w:sdtEndPr>
    <w:sdtContent>
      <w:p w14:paraId="13FECAD3" w14:textId="77777777" w:rsidR="000E7894" w:rsidRPr="0045643E" w:rsidRDefault="000E7894" w:rsidP="00523E10">
        <w:pPr>
          <w:pStyle w:val="Footer"/>
          <w:tabs>
            <w:tab w:val="clear" w:pos="4513"/>
          </w:tabs>
        </w:pPr>
        <w:r w:rsidRPr="0045643E">
          <w:t xml:space="preserve">MDB EWKR </w:t>
        </w:r>
        <w:r>
          <w:t>Food Web Theme Research Report</w:t>
        </w:r>
        <w:r w:rsidRPr="0045643E">
          <w:tab/>
        </w:r>
        <w:r>
          <w:fldChar w:fldCharType="begin"/>
        </w:r>
        <w:r>
          <w:instrText xml:space="preserve"> PAGE  \* roman  \* MERGEFORMAT </w:instrText>
        </w:r>
        <w:r>
          <w:fldChar w:fldCharType="separate"/>
        </w:r>
        <w:r w:rsidR="00D17895">
          <w:rPr>
            <w:noProof/>
          </w:rPr>
          <w:t>iii</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F5612" w14:textId="77777777" w:rsidR="000E7894" w:rsidRPr="002E41CB" w:rsidRDefault="000E7894" w:rsidP="00B65B2C">
    <w:pPr>
      <w:pStyle w:val="LTU-Disclaimer-SubheadLine"/>
    </w:pPr>
    <w:r w:rsidRPr="002E41CB">
      <w:t>Disclaimer</w:t>
    </w:r>
  </w:p>
  <w:p w14:paraId="5665C608" w14:textId="77777777" w:rsidR="000E7894" w:rsidRPr="00324CAF" w:rsidRDefault="000E7894" w:rsidP="00B65B2C">
    <w:pPr>
      <w:pStyle w:val="LTU-Disclaimer-Body"/>
    </w:pPr>
    <w:r w:rsidRPr="00324CAF">
      <w:t>The information contained in this publication is indicative only. While every effort is made to provide full and accurate information at the time of publication, the University does not give any warranties in relation to the accuracy and completeness of the contents. The University reserves the right to make changes without notice at any time in its absolute discretion, including but not limited to varying admission and assessment requirements, and discontinuing or varying courses. To the extent permitted by law, the University does not accept responsibility of liability for any injury, loss, claim or damage arising out of or in any way connected with the use of the information contained in this publication or any error, omission or defect in the information contained in this publication.</w:t>
    </w:r>
  </w:p>
  <w:p w14:paraId="196B046A" w14:textId="77777777" w:rsidR="000E7894" w:rsidRPr="00B169FB" w:rsidRDefault="000E7894" w:rsidP="00B65B2C">
    <w:pPr>
      <w:pStyle w:val="LTU-Disclaimer-Body"/>
      <w:rPr>
        <w:color w:val="auto"/>
      </w:rPr>
    </w:pPr>
    <w:r w:rsidRPr="00324CAF">
      <w:t xml:space="preserve">La Trobe University is a registered provider under the Commonwealth Register of Institutions and Courses for Overseas Students (CRICOS). </w:t>
    </w:r>
    <w:r w:rsidRPr="004C76F3">
      <w:t>La Trobe University CRICOS Provider Code Number 00115M</w:t>
    </w:r>
  </w:p>
  <w:sdt>
    <w:sdtPr>
      <w:id w:val="-916627993"/>
      <w:docPartObj>
        <w:docPartGallery w:val="Page Numbers (Bottom of Page)"/>
        <w:docPartUnique/>
      </w:docPartObj>
    </w:sdtPr>
    <w:sdtEndPr>
      <w:rPr>
        <w:noProof/>
      </w:rPr>
    </w:sdtEndPr>
    <w:sdtContent>
      <w:p w14:paraId="39951260" w14:textId="77777777" w:rsidR="000E7894" w:rsidRPr="002F2617" w:rsidRDefault="000E7894" w:rsidP="00523E10">
        <w:pPr>
          <w:pStyle w:val="Footer"/>
          <w:tabs>
            <w:tab w:val="clear" w:pos="4513"/>
          </w:tabs>
        </w:pPr>
        <w:r w:rsidRPr="0045643E">
          <w:t xml:space="preserve">MDB EWKR </w:t>
        </w:r>
        <w:r>
          <w:t>Food Web Theme Research Report</w:t>
        </w:r>
        <w:r w:rsidRPr="0045643E">
          <w:tab/>
        </w:r>
        <w:r w:rsidRPr="0045643E">
          <w:fldChar w:fldCharType="begin"/>
        </w:r>
        <w:r w:rsidRPr="0045643E">
          <w:instrText xml:space="preserve"> PAGE  \* roman  \* MERGEFORMAT </w:instrText>
        </w:r>
        <w:r w:rsidRPr="0045643E">
          <w:fldChar w:fldCharType="separate"/>
        </w:r>
        <w:r w:rsidR="00D17895">
          <w:rPr>
            <w:noProof/>
          </w:rPr>
          <w:t>i</w:t>
        </w:r>
        <w:r w:rsidRPr="0045643E">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7DD328" w14:textId="77777777" w:rsidR="000E7894" w:rsidRDefault="000E7894" w:rsidP="00B65B2C">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733545" w14:textId="77777777" w:rsidR="000E7894" w:rsidRPr="0097662E" w:rsidRDefault="000E7894" w:rsidP="00804D93">
    <w:pPr>
      <w:pStyle w:val="Footer"/>
      <w:tabs>
        <w:tab w:val="clear" w:pos="4513"/>
      </w:tabs>
    </w:pPr>
    <w:r w:rsidRPr="007F618C">
      <w:t xml:space="preserve">MDB EWKR </w:t>
    </w:r>
    <w:r>
      <w:t>Food Web Theme Research Report</w:t>
    </w:r>
    <w:r w:rsidRPr="00D46C61">
      <w:tab/>
    </w:r>
    <w:sdt>
      <w:sdtPr>
        <w:id w:val="-199817330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D17895">
          <w:rPr>
            <w:noProof/>
          </w:rPr>
          <w:t>17</w:t>
        </w:r>
        <w:r>
          <w:fldChar w:fldCharType="end"/>
        </w:r>
      </w:sdtContent>
    </w:sdt>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CC48F" w14:textId="77777777" w:rsidR="000E7894" w:rsidRDefault="000E7894" w:rsidP="00B65B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8825B6" w14:textId="77777777" w:rsidR="000E7894" w:rsidRDefault="000E7894" w:rsidP="009964E7">
      <w:r>
        <w:separator/>
      </w:r>
    </w:p>
    <w:p w14:paraId="3D1BB718" w14:textId="77777777" w:rsidR="000E7894" w:rsidRDefault="000E7894"/>
  </w:footnote>
  <w:footnote w:type="continuationSeparator" w:id="0">
    <w:p w14:paraId="5C49C895" w14:textId="77777777" w:rsidR="000E7894" w:rsidRDefault="000E7894" w:rsidP="009964E7">
      <w:r>
        <w:continuationSeparator/>
      </w:r>
    </w:p>
    <w:p w14:paraId="15A0EFBF" w14:textId="77777777" w:rsidR="000E7894" w:rsidRDefault="000E789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E5819A" w14:textId="77777777" w:rsidR="00D17895" w:rsidRDefault="00D1789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5DC8B2" w14:textId="77777777" w:rsidR="00D17895" w:rsidRDefault="00D1789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50FAA" w14:textId="1E2DCB3F" w:rsidR="000E7894" w:rsidRDefault="000E7894">
    <w:pPr>
      <w:pStyle w:val="Header"/>
    </w:pPr>
    <w:bookmarkStart w:id="6" w:name="_Hlk11746582"/>
    <w:bookmarkStart w:id="7" w:name="_Hlk11746583"/>
    <w:r w:rsidRPr="007F42E0">
      <w:rPr>
        <w:rFonts w:asciiTheme="minorHAnsi" w:hAnsiTheme="minorHAnsi" w:cstheme="minorHAnsi"/>
        <w:noProof/>
      </w:rPr>
      <w:drawing>
        <wp:anchor distT="0" distB="0" distL="114300" distR="114300" simplePos="0" relativeHeight="251663360" behindDoc="1" locked="0" layoutInCell="1" allowOverlap="1" wp14:anchorId="76EFB296" wp14:editId="6C845B16">
          <wp:simplePos x="0" y="0"/>
          <wp:positionH relativeFrom="margin">
            <wp:posOffset>-581025</wp:posOffset>
          </wp:positionH>
          <wp:positionV relativeFrom="paragraph">
            <wp:posOffset>133795</wp:posOffset>
          </wp:positionV>
          <wp:extent cx="3531235" cy="748665"/>
          <wp:effectExtent l="0" t="0" r="0"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531235" cy="7486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885AB21" wp14:editId="4397430F">
          <wp:simplePos x="0" y="0"/>
          <wp:positionH relativeFrom="column">
            <wp:posOffset>2931795</wp:posOffset>
          </wp:positionH>
          <wp:positionV relativeFrom="page">
            <wp:posOffset>443040</wp:posOffset>
          </wp:positionV>
          <wp:extent cx="3228975" cy="813435"/>
          <wp:effectExtent l="0" t="0" r="9525" b="5715"/>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3228975" cy="813435"/>
                  </a:xfrm>
                  <a:prstGeom prst="rect">
                    <a:avLst/>
                  </a:prstGeom>
                </pic:spPr>
              </pic:pic>
            </a:graphicData>
          </a:graphic>
          <wp14:sizeRelH relativeFrom="page">
            <wp14:pctWidth>0</wp14:pctWidth>
          </wp14:sizeRelH>
          <wp14:sizeRelV relativeFrom="page">
            <wp14:pctHeight>0</wp14:pctHeight>
          </wp14:sizeRelV>
        </wp:anchor>
      </w:drawing>
    </w:r>
    <w:bookmarkEnd w:id="6"/>
    <w:bookmarkEnd w:id="7"/>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F9D6C" w14:textId="77777777" w:rsidR="000E7894" w:rsidRDefault="000E789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D4B47" w14:textId="77777777" w:rsidR="000E7894" w:rsidRDefault="000E7894" w:rsidP="002A47D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0FCA6F" w14:textId="77777777" w:rsidR="000E7894" w:rsidRDefault="000E789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0AC37D" w14:textId="77777777" w:rsidR="000E7894" w:rsidRDefault="000E789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412C2" w14:textId="77777777" w:rsidR="000E7894" w:rsidRDefault="000E789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5587E3" w14:textId="77777777" w:rsidR="000E7894" w:rsidRDefault="000E789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6" w15:restartNumberingAfterBreak="0">
    <w:nsid w:val="03B731AA"/>
    <w:multiLevelType w:val="hybridMultilevel"/>
    <w:tmpl w:val="2D7438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6005B63"/>
    <w:multiLevelType w:val="hybridMultilevel"/>
    <w:tmpl w:val="443E650E"/>
    <w:lvl w:ilvl="0" w:tplc="6862F67E">
      <w:start w:val="1"/>
      <w:numFmt w:val="decimal"/>
      <w:lvlText w:val="%1."/>
      <w:lvlJc w:val="left"/>
      <w:pPr>
        <w:tabs>
          <w:tab w:val="num" w:pos="720"/>
        </w:tabs>
        <w:ind w:left="720" w:hanging="360"/>
      </w:pPr>
    </w:lvl>
    <w:lvl w:ilvl="1" w:tplc="F29860D2" w:tentative="1">
      <w:start w:val="1"/>
      <w:numFmt w:val="decimal"/>
      <w:lvlText w:val="%2."/>
      <w:lvlJc w:val="left"/>
      <w:pPr>
        <w:tabs>
          <w:tab w:val="num" w:pos="1440"/>
        </w:tabs>
        <w:ind w:left="1440" w:hanging="360"/>
      </w:pPr>
    </w:lvl>
    <w:lvl w:ilvl="2" w:tplc="E20EE03C" w:tentative="1">
      <w:start w:val="1"/>
      <w:numFmt w:val="decimal"/>
      <w:lvlText w:val="%3."/>
      <w:lvlJc w:val="left"/>
      <w:pPr>
        <w:tabs>
          <w:tab w:val="num" w:pos="2160"/>
        </w:tabs>
        <w:ind w:left="2160" w:hanging="360"/>
      </w:pPr>
    </w:lvl>
    <w:lvl w:ilvl="3" w:tplc="F3DCDD96" w:tentative="1">
      <w:start w:val="1"/>
      <w:numFmt w:val="decimal"/>
      <w:lvlText w:val="%4."/>
      <w:lvlJc w:val="left"/>
      <w:pPr>
        <w:tabs>
          <w:tab w:val="num" w:pos="2880"/>
        </w:tabs>
        <w:ind w:left="2880" w:hanging="360"/>
      </w:pPr>
    </w:lvl>
    <w:lvl w:ilvl="4" w:tplc="61F67A34" w:tentative="1">
      <w:start w:val="1"/>
      <w:numFmt w:val="decimal"/>
      <w:lvlText w:val="%5."/>
      <w:lvlJc w:val="left"/>
      <w:pPr>
        <w:tabs>
          <w:tab w:val="num" w:pos="3600"/>
        </w:tabs>
        <w:ind w:left="3600" w:hanging="360"/>
      </w:pPr>
    </w:lvl>
    <w:lvl w:ilvl="5" w:tplc="813C750E" w:tentative="1">
      <w:start w:val="1"/>
      <w:numFmt w:val="decimal"/>
      <w:lvlText w:val="%6."/>
      <w:lvlJc w:val="left"/>
      <w:pPr>
        <w:tabs>
          <w:tab w:val="num" w:pos="4320"/>
        </w:tabs>
        <w:ind w:left="4320" w:hanging="360"/>
      </w:pPr>
    </w:lvl>
    <w:lvl w:ilvl="6" w:tplc="0EFAF7E2" w:tentative="1">
      <w:start w:val="1"/>
      <w:numFmt w:val="decimal"/>
      <w:lvlText w:val="%7."/>
      <w:lvlJc w:val="left"/>
      <w:pPr>
        <w:tabs>
          <w:tab w:val="num" w:pos="5040"/>
        </w:tabs>
        <w:ind w:left="5040" w:hanging="360"/>
      </w:pPr>
    </w:lvl>
    <w:lvl w:ilvl="7" w:tplc="19C63D14" w:tentative="1">
      <w:start w:val="1"/>
      <w:numFmt w:val="decimal"/>
      <w:lvlText w:val="%8."/>
      <w:lvlJc w:val="left"/>
      <w:pPr>
        <w:tabs>
          <w:tab w:val="num" w:pos="5760"/>
        </w:tabs>
        <w:ind w:left="5760" w:hanging="360"/>
      </w:pPr>
    </w:lvl>
    <w:lvl w:ilvl="8" w:tplc="879627E2" w:tentative="1">
      <w:start w:val="1"/>
      <w:numFmt w:val="decimal"/>
      <w:lvlText w:val="%9."/>
      <w:lvlJc w:val="left"/>
      <w:pPr>
        <w:tabs>
          <w:tab w:val="num" w:pos="6480"/>
        </w:tabs>
        <w:ind w:left="6480" w:hanging="360"/>
      </w:pPr>
    </w:lvl>
  </w:abstractNum>
  <w:abstractNum w:abstractNumId="8" w15:restartNumberingAfterBreak="0">
    <w:nsid w:val="08B5407C"/>
    <w:multiLevelType w:val="hybridMultilevel"/>
    <w:tmpl w:val="44B425F4"/>
    <w:lvl w:ilvl="0" w:tplc="0C090011">
      <w:start w:val="1"/>
      <w:numFmt w:val="decimal"/>
      <w:lvlText w:val="%1)"/>
      <w:lvlJc w:val="left"/>
      <w:pPr>
        <w:ind w:left="720" w:hanging="360"/>
      </w:pPr>
    </w:lvl>
    <w:lvl w:ilvl="1" w:tplc="36420004">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8A2AE3EA">
      <w:start w:val="2"/>
      <w:numFmt w:val="bullet"/>
      <w:lvlText w:val="–"/>
      <w:lvlJc w:val="left"/>
      <w:pPr>
        <w:ind w:left="2880" w:hanging="360"/>
      </w:pPr>
      <w:rPr>
        <w:rFonts w:ascii="Calibri" w:eastAsia="Calibri" w:hAnsi="Calibri" w:cs="Calibri"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AB61C24"/>
    <w:multiLevelType w:val="hybridMultilevel"/>
    <w:tmpl w:val="A2147242"/>
    <w:lvl w:ilvl="0" w:tplc="E0C8EEEE">
      <w:start w:val="1"/>
      <w:numFmt w:val="decimal"/>
      <w:lvlText w:val="%1."/>
      <w:lvlJc w:val="left"/>
      <w:pPr>
        <w:tabs>
          <w:tab w:val="num" w:pos="720"/>
        </w:tabs>
        <w:ind w:left="720" w:hanging="360"/>
      </w:pPr>
    </w:lvl>
    <w:lvl w:ilvl="1" w:tplc="B970A7C4" w:tentative="1">
      <w:start w:val="1"/>
      <w:numFmt w:val="decimal"/>
      <w:lvlText w:val="%2."/>
      <w:lvlJc w:val="left"/>
      <w:pPr>
        <w:tabs>
          <w:tab w:val="num" w:pos="1440"/>
        </w:tabs>
        <w:ind w:left="1440" w:hanging="360"/>
      </w:pPr>
    </w:lvl>
    <w:lvl w:ilvl="2" w:tplc="7E3EABD0" w:tentative="1">
      <w:start w:val="1"/>
      <w:numFmt w:val="decimal"/>
      <w:lvlText w:val="%3."/>
      <w:lvlJc w:val="left"/>
      <w:pPr>
        <w:tabs>
          <w:tab w:val="num" w:pos="2160"/>
        </w:tabs>
        <w:ind w:left="2160" w:hanging="360"/>
      </w:pPr>
    </w:lvl>
    <w:lvl w:ilvl="3" w:tplc="BBC88C58" w:tentative="1">
      <w:start w:val="1"/>
      <w:numFmt w:val="decimal"/>
      <w:lvlText w:val="%4."/>
      <w:lvlJc w:val="left"/>
      <w:pPr>
        <w:tabs>
          <w:tab w:val="num" w:pos="2880"/>
        </w:tabs>
        <w:ind w:left="2880" w:hanging="360"/>
      </w:pPr>
    </w:lvl>
    <w:lvl w:ilvl="4" w:tplc="ACFA6204" w:tentative="1">
      <w:start w:val="1"/>
      <w:numFmt w:val="decimal"/>
      <w:lvlText w:val="%5."/>
      <w:lvlJc w:val="left"/>
      <w:pPr>
        <w:tabs>
          <w:tab w:val="num" w:pos="3600"/>
        </w:tabs>
        <w:ind w:left="3600" w:hanging="360"/>
      </w:pPr>
    </w:lvl>
    <w:lvl w:ilvl="5" w:tplc="8AD0D382" w:tentative="1">
      <w:start w:val="1"/>
      <w:numFmt w:val="decimal"/>
      <w:lvlText w:val="%6."/>
      <w:lvlJc w:val="left"/>
      <w:pPr>
        <w:tabs>
          <w:tab w:val="num" w:pos="4320"/>
        </w:tabs>
        <w:ind w:left="4320" w:hanging="360"/>
      </w:pPr>
    </w:lvl>
    <w:lvl w:ilvl="6" w:tplc="D556F746" w:tentative="1">
      <w:start w:val="1"/>
      <w:numFmt w:val="decimal"/>
      <w:lvlText w:val="%7."/>
      <w:lvlJc w:val="left"/>
      <w:pPr>
        <w:tabs>
          <w:tab w:val="num" w:pos="5040"/>
        </w:tabs>
        <w:ind w:left="5040" w:hanging="360"/>
      </w:pPr>
    </w:lvl>
    <w:lvl w:ilvl="7" w:tplc="D0723CE0" w:tentative="1">
      <w:start w:val="1"/>
      <w:numFmt w:val="decimal"/>
      <w:lvlText w:val="%8."/>
      <w:lvlJc w:val="left"/>
      <w:pPr>
        <w:tabs>
          <w:tab w:val="num" w:pos="5760"/>
        </w:tabs>
        <w:ind w:left="5760" w:hanging="360"/>
      </w:pPr>
    </w:lvl>
    <w:lvl w:ilvl="8" w:tplc="B2088B96" w:tentative="1">
      <w:start w:val="1"/>
      <w:numFmt w:val="decimal"/>
      <w:lvlText w:val="%9."/>
      <w:lvlJc w:val="left"/>
      <w:pPr>
        <w:tabs>
          <w:tab w:val="num" w:pos="6480"/>
        </w:tabs>
        <w:ind w:left="6480" w:hanging="360"/>
      </w:pPr>
    </w:lvl>
  </w:abstractNum>
  <w:abstractNum w:abstractNumId="10" w15:restartNumberingAfterBreak="0">
    <w:nsid w:val="1648055E"/>
    <w:multiLevelType w:val="hybridMultilevel"/>
    <w:tmpl w:val="961AECA8"/>
    <w:lvl w:ilvl="0" w:tplc="3B66477A">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15:restartNumberingAfterBreak="0">
    <w:nsid w:val="201635E5"/>
    <w:multiLevelType w:val="hybridMultilevel"/>
    <w:tmpl w:val="BB36994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4" w15:restartNumberingAfterBreak="0">
    <w:nsid w:val="25C109E2"/>
    <w:multiLevelType w:val="hybridMultilevel"/>
    <w:tmpl w:val="9ECCA8BA"/>
    <w:lvl w:ilvl="0" w:tplc="977294FA">
      <w:start w:val="1"/>
      <w:numFmt w:val="bullet"/>
      <w:lvlText w:val="•"/>
      <w:lvlJc w:val="left"/>
      <w:pPr>
        <w:tabs>
          <w:tab w:val="num" w:pos="720"/>
        </w:tabs>
        <w:ind w:left="720" w:hanging="360"/>
      </w:pPr>
      <w:rPr>
        <w:rFonts w:ascii="Arial" w:hAnsi="Arial" w:hint="default"/>
      </w:rPr>
    </w:lvl>
    <w:lvl w:ilvl="1" w:tplc="AD72603E" w:tentative="1">
      <w:start w:val="1"/>
      <w:numFmt w:val="bullet"/>
      <w:lvlText w:val="•"/>
      <w:lvlJc w:val="left"/>
      <w:pPr>
        <w:tabs>
          <w:tab w:val="num" w:pos="1440"/>
        </w:tabs>
        <w:ind w:left="1440" w:hanging="360"/>
      </w:pPr>
      <w:rPr>
        <w:rFonts w:ascii="Arial" w:hAnsi="Arial" w:hint="default"/>
      </w:rPr>
    </w:lvl>
    <w:lvl w:ilvl="2" w:tplc="85B84D48" w:tentative="1">
      <w:start w:val="1"/>
      <w:numFmt w:val="bullet"/>
      <w:lvlText w:val="•"/>
      <w:lvlJc w:val="left"/>
      <w:pPr>
        <w:tabs>
          <w:tab w:val="num" w:pos="2160"/>
        </w:tabs>
        <w:ind w:left="2160" w:hanging="360"/>
      </w:pPr>
      <w:rPr>
        <w:rFonts w:ascii="Arial" w:hAnsi="Arial" w:hint="default"/>
      </w:rPr>
    </w:lvl>
    <w:lvl w:ilvl="3" w:tplc="2D989354" w:tentative="1">
      <w:start w:val="1"/>
      <w:numFmt w:val="bullet"/>
      <w:lvlText w:val="•"/>
      <w:lvlJc w:val="left"/>
      <w:pPr>
        <w:tabs>
          <w:tab w:val="num" w:pos="2880"/>
        </w:tabs>
        <w:ind w:left="2880" w:hanging="360"/>
      </w:pPr>
      <w:rPr>
        <w:rFonts w:ascii="Arial" w:hAnsi="Arial" w:hint="default"/>
      </w:rPr>
    </w:lvl>
    <w:lvl w:ilvl="4" w:tplc="70D289A0" w:tentative="1">
      <w:start w:val="1"/>
      <w:numFmt w:val="bullet"/>
      <w:lvlText w:val="•"/>
      <w:lvlJc w:val="left"/>
      <w:pPr>
        <w:tabs>
          <w:tab w:val="num" w:pos="3600"/>
        </w:tabs>
        <w:ind w:left="3600" w:hanging="360"/>
      </w:pPr>
      <w:rPr>
        <w:rFonts w:ascii="Arial" w:hAnsi="Arial" w:hint="default"/>
      </w:rPr>
    </w:lvl>
    <w:lvl w:ilvl="5" w:tplc="3D90294E" w:tentative="1">
      <w:start w:val="1"/>
      <w:numFmt w:val="bullet"/>
      <w:lvlText w:val="•"/>
      <w:lvlJc w:val="left"/>
      <w:pPr>
        <w:tabs>
          <w:tab w:val="num" w:pos="4320"/>
        </w:tabs>
        <w:ind w:left="4320" w:hanging="360"/>
      </w:pPr>
      <w:rPr>
        <w:rFonts w:ascii="Arial" w:hAnsi="Arial" w:hint="default"/>
      </w:rPr>
    </w:lvl>
    <w:lvl w:ilvl="6" w:tplc="113EC0F0" w:tentative="1">
      <w:start w:val="1"/>
      <w:numFmt w:val="bullet"/>
      <w:lvlText w:val="•"/>
      <w:lvlJc w:val="left"/>
      <w:pPr>
        <w:tabs>
          <w:tab w:val="num" w:pos="5040"/>
        </w:tabs>
        <w:ind w:left="5040" w:hanging="360"/>
      </w:pPr>
      <w:rPr>
        <w:rFonts w:ascii="Arial" w:hAnsi="Arial" w:hint="default"/>
      </w:rPr>
    </w:lvl>
    <w:lvl w:ilvl="7" w:tplc="6CA69C3C" w:tentative="1">
      <w:start w:val="1"/>
      <w:numFmt w:val="bullet"/>
      <w:lvlText w:val="•"/>
      <w:lvlJc w:val="left"/>
      <w:pPr>
        <w:tabs>
          <w:tab w:val="num" w:pos="5760"/>
        </w:tabs>
        <w:ind w:left="5760" w:hanging="360"/>
      </w:pPr>
      <w:rPr>
        <w:rFonts w:ascii="Arial" w:hAnsi="Arial" w:hint="default"/>
      </w:rPr>
    </w:lvl>
    <w:lvl w:ilvl="8" w:tplc="1B76C68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15:restartNumberingAfterBreak="0">
    <w:nsid w:val="2C810EE2"/>
    <w:multiLevelType w:val="hybridMultilevel"/>
    <w:tmpl w:val="2E96B430"/>
    <w:lvl w:ilvl="0" w:tplc="DBEA560A">
      <w:start w:val="1"/>
      <w:numFmt w:val="decimal"/>
      <w:pStyle w:val="Numberedlist"/>
      <w:lvlText w:val="%1."/>
      <w:lvlJc w:val="left"/>
      <w:pPr>
        <w:ind w:left="927" w:hanging="360"/>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CC4285A"/>
    <w:multiLevelType w:val="hybridMultilevel"/>
    <w:tmpl w:val="990035C8"/>
    <w:lvl w:ilvl="0" w:tplc="81C27B42">
      <w:start w:val="1"/>
      <w:numFmt w:val="bullet"/>
      <w:lvlText w:val=""/>
      <w:lvlJc w:val="left"/>
      <w:pPr>
        <w:ind w:left="360" w:hanging="359"/>
      </w:pPr>
      <w:rPr>
        <w:rFonts w:ascii="Symbol" w:hAnsi="Symbol" w:hint="default"/>
      </w:rPr>
    </w:lvl>
    <w:lvl w:ilvl="1" w:tplc="EED402B8">
      <w:start w:val="1"/>
      <w:numFmt w:val="bullet"/>
      <w:lvlText w:val="o"/>
      <w:lvlJc w:val="left"/>
      <w:pPr>
        <w:ind w:left="1080" w:hanging="359"/>
      </w:pPr>
      <w:rPr>
        <w:rFonts w:ascii="Courier New" w:hAnsi="Courier New" w:cs="Courier New" w:hint="default"/>
      </w:rPr>
    </w:lvl>
    <w:lvl w:ilvl="2" w:tplc="AF4A3590">
      <w:start w:val="1"/>
      <w:numFmt w:val="bullet"/>
      <w:lvlText w:val=""/>
      <w:lvlJc w:val="left"/>
      <w:pPr>
        <w:ind w:left="1800" w:hanging="359"/>
      </w:pPr>
      <w:rPr>
        <w:rFonts w:ascii="Wingdings" w:hAnsi="Wingdings" w:hint="default"/>
      </w:rPr>
    </w:lvl>
    <w:lvl w:ilvl="3" w:tplc="5364AEA4">
      <w:start w:val="1"/>
      <w:numFmt w:val="bullet"/>
      <w:lvlText w:val=""/>
      <w:lvlJc w:val="left"/>
      <w:pPr>
        <w:ind w:left="2520" w:hanging="359"/>
      </w:pPr>
      <w:rPr>
        <w:rFonts w:ascii="Symbol" w:hAnsi="Symbol" w:hint="default"/>
      </w:rPr>
    </w:lvl>
    <w:lvl w:ilvl="4" w:tplc="376214C8">
      <w:start w:val="1"/>
      <w:numFmt w:val="bullet"/>
      <w:lvlText w:val="o"/>
      <w:lvlJc w:val="left"/>
      <w:pPr>
        <w:ind w:left="3240" w:hanging="359"/>
      </w:pPr>
      <w:rPr>
        <w:rFonts w:ascii="Courier New" w:hAnsi="Courier New" w:cs="Courier New" w:hint="default"/>
      </w:rPr>
    </w:lvl>
    <w:lvl w:ilvl="5" w:tplc="96CA3832">
      <w:start w:val="1"/>
      <w:numFmt w:val="bullet"/>
      <w:lvlText w:val=""/>
      <w:lvlJc w:val="left"/>
      <w:pPr>
        <w:ind w:left="3960" w:hanging="359"/>
      </w:pPr>
      <w:rPr>
        <w:rFonts w:ascii="Wingdings" w:hAnsi="Wingdings" w:hint="default"/>
      </w:rPr>
    </w:lvl>
    <w:lvl w:ilvl="6" w:tplc="5BCCFE46">
      <w:start w:val="1"/>
      <w:numFmt w:val="bullet"/>
      <w:lvlText w:val=""/>
      <w:lvlJc w:val="left"/>
      <w:pPr>
        <w:ind w:left="4680" w:hanging="359"/>
      </w:pPr>
      <w:rPr>
        <w:rFonts w:ascii="Symbol" w:hAnsi="Symbol" w:hint="default"/>
      </w:rPr>
    </w:lvl>
    <w:lvl w:ilvl="7" w:tplc="912CD90E">
      <w:start w:val="1"/>
      <w:numFmt w:val="bullet"/>
      <w:lvlText w:val="o"/>
      <w:lvlJc w:val="left"/>
      <w:pPr>
        <w:ind w:left="5400" w:hanging="359"/>
      </w:pPr>
      <w:rPr>
        <w:rFonts w:ascii="Courier New" w:hAnsi="Courier New" w:cs="Courier New" w:hint="default"/>
      </w:rPr>
    </w:lvl>
    <w:lvl w:ilvl="8" w:tplc="9B825916">
      <w:start w:val="1"/>
      <w:numFmt w:val="bullet"/>
      <w:lvlText w:val=""/>
      <w:lvlJc w:val="left"/>
      <w:pPr>
        <w:ind w:left="6120" w:hanging="359"/>
      </w:pPr>
      <w:rPr>
        <w:rFonts w:ascii="Wingdings" w:hAnsi="Wingdings" w:hint="default"/>
      </w:rPr>
    </w:lvl>
  </w:abstractNum>
  <w:abstractNum w:abstractNumId="18" w15:restartNumberingAfterBreak="0">
    <w:nsid w:val="31570ECB"/>
    <w:multiLevelType w:val="hybridMultilevel"/>
    <w:tmpl w:val="59C8B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0D1F3D"/>
    <w:multiLevelType w:val="hybridMultilevel"/>
    <w:tmpl w:val="58D0A4D6"/>
    <w:lvl w:ilvl="0" w:tplc="264A30F0">
      <w:start w:val="1"/>
      <w:numFmt w:val="bullet"/>
      <w:lvlText w:val="•"/>
      <w:lvlJc w:val="left"/>
      <w:pPr>
        <w:tabs>
          <w:tab w:val="num" w:pos="720"/>
        </w:tabs>
        <w:ind w:left="720" w:hanging="360"/>
      </w:pPr>
      <w:rPr>
        <w:rFonts w:ascii="Arial" w:hAnsi="Arial" w:hint="default"/>
      </w:rPr>
    </w:lvl>
    <w:lvl w:ilvl="1" w:tplc="F26817CA" w:tentative="1">
      <w:start w:val="1"/>
      <w:numFmt w:val="bullet"/>
      <w:lvlText w:val="•"/>
      <w:lvlJc w:val="left"/>
      <w:pPr>
        <w:tabs>
          <w:tab w:val="num" w:pos="1440"/>
        </w:tabs>
        <w:ind w:left="1440" w:hanging="360"/>
      </w:pPr>
      <w:rPr>
        <w:rFonts w:ascii="Arial" w:hAnsi="Arial" w:hint="default"/>
      </w:rPr>
    </w:lvl>
    <w:lvl w:ilvl="2" w:tplc="F858CED6" w:tentative="1">
      <w:start w:val="1"/>
      <w:numFmt w:val="bullet"/>
      <w:lvlText w:val="•"/>
      <w:lvlJc w:val="left"/>
      <w:pPr>
        <w:tabs>
          <w:tab w:val="num" w:pos="2160"/>
        </w:tabs>
        <w:ind w:left="2160" w:hanging="360"/>
      </w:pPr>
      <w:rPr>
        <w:rFonts w:ascii="Arial" w:hAnsi="Arial" w:hint="default"/>
      </w:rPr>
    </w:lvl>
    <w:lvl w:ilvl="3" w:tplc="5DB0A8E2" w:tentative="1">
      <w:start w:val="1"/>
      <w:numFmt w:val="bullet"/>
      <w:lvlText w:val="•"/>
      <w:lvlJc w:val="left"/>
      <w:pPr>
        <w:tabs>
          <w:tab w:val="num" w:pos="2880"/>
        </w:tabs>
        <w:ind w:left="2880" w:hanging="360"/>
      </w:pPr>
      <w:rPr>
        <w:rFonts w:ascii="Arial" w:hAnsi="Arial" w:hint="default"/>
      </w:rPr>
    </w:lvl>
    <w:lvl w:ilvl="4" w:tplc="71F67C98" w:tentative="1">
      <w:start w:val="1"/>
      <w:numFmt w:val="bullet"/>
      <w:lvlText w:val="•"/>
      <w:lvlJc w:val="left"/>
      <w:pPr>
        <w:tabs>
          <w:tab w:val="num" w:pos="3600"/>
        </w:tabs>
        <w:ind w:left="3600" w:hanging="360"/>
      </w:pPr>
      <w:rPr>
        <w:rFonts w:ascii="Arial" w:hAnsi="Arial" w:hint="default"/>
      </w:rPr>
    </w:lvl>
    <w:lvl w:ilvl="5" w:tplc="59163780" w:tentative="1">
      <w:start w:val="1"/>
      <w:numFmt w:val="bullet"/>
      <w:lvlText w:val="•"/>
      <w:lvlJc w:val="left"/>
      <w:pPr>
        <w:tabs>
          <w:tab w:val="num" w:pos="4320"/>
        </w:tabs>
        <w:ind w:left="4320" w:hanging="360"/>
      </w:pPr>
      <w:rPr>
        <w:rFonts w:ascii="Arial" w:hAnsi="Arial" w:hint="default"/>
      </w:rPr>
    </w:lvl>
    <w:lvl w:ilvl="6" w:tplc="8868837C" w:tentative="1">
      <w:start w:val="1"/>
      <w:numFmt w:val="bullet"/>
      <w:lvlText w:val="•"/>
      <w:lvlJc w:val="left"/>
      <w:pPr>
        <w:tabs>
          <w:tab w:val="num" w:pos="5040"/>
        </w:tabs>
        <w:ind w:left="5040" w:hanging="360"/>
      </w:pPr>
      <w:rPr>
        <w:rFonts w:ascii="Arial" w:hAnsi="Arial" w:hint="default"/>
      </w:rPr>
    </w:lvl>
    <w:lvl w:ilvl="7" w:tplc="BE1834F6" w:tentative="1">
      <w:start w:val="1"/>
      <w:numFmt w:val="bullet"/>
      <w:lvlText w:val="•"/>
      <w:lvlJc w:val="left"/>
      <w:pPr>
        <w:tabs>
          <w:tab w:val="num" w:pos="5760"/>
        </w:tabs>
        <w:ind w:left="5760" w:hanging="360"/>
      </w:pPr>
      <w:rPr>
        <w:rFonts w:ascii="Arial" w:hAnsi="Arial" w:hint="default"/>
      </w:rPr>
    </w:lvl>
    <w:lvl w:ilvl="8" w:tplc="07ACC30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1" w15:restartNumberingAfterBreak="0">
    <w:nsid w:val="38CA54CE"/>
    <w:multiLevelType w:val="hybridMultilevel"/>
    <w:tmpl w:val="361E97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8F42F8E"/>
    <w:multiLevelType w:val="hybridMultilevel"/>
    <w:tmpl w:val="2B3C00BE"/>
    <w:lvl w:ilvl="0" w:tplc="0C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3A3118D8"/>
    <w:multiLevelType w:val="multilevel"/>
    <w:tmpl w:val="22BA912C"/>
    <w:lvl w:ilvl="0">
      <w:start w:val="1"/>
      <w:numFmt w:val="decimal"/>
      <w:lvlText w:val="%1."/>
      <w:lvlJc w:val="left"/>
      <w:pPr>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EA7459B"/>
    <w:multiLevelType w:val="hybridMultilevel"/>
    <w:tmpl w:val="090C4A92"/>
    <w:lvl w:ilvl="0" w:tplc="B29A327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25"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26" w15:restartNumberingAfterBreak="0">
    <w:nsid w:val="45836A31"/>
    <w:multiLevelType w:val="hybridMultilevel"/>
    <w:tmpl w:val="40209790"/>
    <w:lvl w:ilvl="0" w:tplc="F98ADC66">
      <w:start w:val="1"/>
      <w:numFmt w:val="bullet"/>
      <w:lvlText w:val="•"/>
      <w:lvlJc w:val="left"/>
      <w:pPr>
        <w:tabs>
          <w:tab w:val="num" w:pos="720"/>
        </w:tabs>
        <w:ind w:left="720" w:hanging="360"/>
      </w:pPr>
      <w:rPr>
        <w:rFonts w:ascii="Arial" w:hAnsi="Arial" w:hint="default"/>
      </w:rPr>
    </w:lvl>
    <w:lvl w:ilvl="1" w:tplc="CC8EE18A">
      <w:start w:val="1"/>
      <w:numFmt w:val="bullet"/>
      <w:lvlText w:val="•"/>
      <w:lvlJc w:val="left"/>
      <w:pPr>
        <w:tabs>
          <w:tab w:val="num" w:pos="1440"/>
        </w:tabs>
        <w:ind w:left="1440" w:hanging="360"/>
      </w:pPr>
      <w:rPr>
        <w:rFonts w:ascii="Arial" w:hAnsi="Arial" w:hint="default"/>
      </w:rPr>
    </w:lvl>
    <w:lvl w:ilvl="2" w:tplc="287EE068" w:tentative="1">
      <w:start w:val="1"/>
      <w:numFmt w:val="bullet"/>
      <w:lvlText w:val="•"/>
      <w:lvlJc w:val="left"/>
      <w:pPr>
        <w:tabs>
          <w:tab w:val="num" w:pos="2160"/>
        </w:tabs>
        <w:ind w:left="2160" w:hanging="360"/>
      </w:pPr>
      <w:rPr>
        <w:rFonts w:ascii="Arial" w:hAnsi="Arial" w:hint="default"/>
      </w:rPr>
    </w:lvl>
    <w:lvl w:ilvl="3" w:tplc="6F54890A" w:tentative="1">
      <w:start w:val="1"/>
      <w:numFmt w:val="bullet"/>
      <w:lvlText w:val="•"/>
      <w:lvlJc w:val="left"/>
      <w:pPr>
        <w:tabs>
          <w:tab w:val="num" w:pos="2880"/>
        </w:tabs>
        <w:ind w:left="2880" w:hanging="360"/>
      </w:pPr>
      <w:rPr>
        <w:rFonts w:ascii="Arial" w:hAnsi="Arial" w:hint="default"/>
      </w:rPr>
    </w:lvl>
    <w:lvl w:ilvl="4" w:tplc="E23EF6F2" w:tentative="1">
      <w:start w:val="1"/>
      <w:numFmt w:val="bullet"/>
      <w:lvlText w:val="•"/>
      <w:lvlJc w:val="left"/>
      <w:pPr>
        <w:tabs>
          <w:tab w:val="num" w:pos="3600"/>
        </w:tabs>
        <w:ind w:left="3600" w:hanging="360"/>
      </w:pPr>
      <w:rPr>
        <w:rFonts w:ascii="Arial" w:hAnsi="Arial" w:hint="default"/>
      </w:rPr>
    </w:lvl>
    <w:lvl w:ilvl="5" w:tplc="6D889CE8" w:tentative="1">
      <w:start w:val="1"/>
      <w:numFmt w:val="bullet"/>
      <w:lvlText w:val="•"/>
      <w:lvlJc w:val="left"/>
      <w:pPr>
        <w:tabs>
          <w:tab w:val="num" w:pos="4320"/>
        </w:tabs>
        <w:ind w:left="4320" w:hanging="360"/>
      </w:pPr>
      <w:rPr>
        <w:rFonts w:ascii="Arial" w:hAnsi="Arial" w:hint="default"/>
      </w:rPr>
    </w:lvl>
    <w:lvl w:ilvl="6" w:tplc="E5C4265A" w:tentative="1">
      <w:start w:val="1"/>
      <w:numFmt w:val="bullet"/>
      <w:lvlText w:val="•"/>
      <w:lvlJc w:val="left"/>
      <w:pPr>
        <w:tabs>
          <w:tab w:val="num" w:pos="5040"/>
        </w:tabs>
        <w:ind w:left="5040" w:hanging="360"/>
      </w:pPr>
      <w:rPr>
        <w:rFonts w:ascii="Arial" w:hAnsi="Arial" w:hint="default"/>
      </w:rPr>
    </w:lvl>
    <w:lvl w:ilvl="7" w:tplc="99E67570" w:tentative="1">
      <w:start w:val="1"/>
      <w:numFmt w:val="bullet"/>
      <w:lvlText w:val="•"/>
      <w:lvlJc w:val="left"/>
      <w:pPr>
        <w:tabs>
          <w:tab w:val="num" w:pos="5760"/>
        </w:tabs>
        <w:ind w:left="5760" w:hanging="360"/>
      </w:pPr>
      <w:rPr>
        <w:rFonts w:ascii="Arial" w:hAnsi="Arial" w:hint="default"/>
      </w:rPr>
    </w:lvl>
    <w:lvl w:ilvl="8" w:tplc="E7288E5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6C7092E"/>
    <w:multiLevelType w:val="hybridMultilevel"/>
    <w:tmpl w:val="B720F9FE"/>
    <w:lvl w:ilvl="0" w:tplc="146259C6">
      <w:start w:val="1"/>
      <w:numFmt w:val="bullet"/>
      <w:lvlText w:val="•"/>
      <w:lvlJc w:val="left"/>
      <w:pPr>
        <w:tabs>
          <w:tab w:val="num" w:pos="720"/>
        </w:tabs>
        <w:ind w:left="720" w:hanging="360"/>
      </w:pPr>
      <w:rPr>
        <w:rFonts w:ascii="Arial" w:hAnsi="Arial" w:hint="default"/>
      </w:rPr>
    </w:lvl>
    <w:lvl w:ilvl="1" w:tplc="850EF162" w:tentative="1">
      <w:start w:val="1"/>
      <w:numFmt w:val="bullet"/>
      <w:lvlText w:val="•"/>
      <w:lvlJc w:val="left"/>
      <w:pPr>
        <w:tabs>
          <w:tab w:val="num" w:pos="1440"/>
        </w:tabs>
        <w:ind w:left="1440" w:hanging="360"/>
      </w:pPr>
      <w:rPr>
        <w:rFonts w:ascii="Arial" w:hAnsi="Arial" w:hint="default"/>
      </w:rPr>
    </w:lvl>
    <w:lvl w:ilvl="2" w:tplc="CA9EAE46" w:tentative="1">
      <w:start w:val="1"/>
      <w:numFmt w:val="bullet"/>
      <w:lvlText w:val="•"/>
      <w:lvlJc w:val="left"/>
      <w:pPr>
        <w:tabs>
          <w:tab w:val="num" w:pos="2160"/>
        </w:tabs>
        <w:ind w:left="2160" w:hanging="360"/>
      </w:pPr>
      <w:rPr>
        <w:rFonts w:ascii="Arial" w:hAnsi="Arial" w:hint="default"/>
      </w:rPr>
    </w:lvl>
    <w:lvl w:ilvl="3" w:tplc="49E6625C" w:tentative="1">
      <w:start w:val="1"/>
      <w:numFmt w:val="bullet"/>
      <w:lvlText w:val="•"/>
      <w:lvlJc w:val="left"/>
      <w:pPr>
        <w:tabs>
          <w:tab w:val="num" w:pos="2880"/>
        </w:tabs>
        <w:ind w:left="2880" w:hanging="360"/>
      </w:pPr>
      <w:rPr>
        <w:rFonts w:ascii="Arial" w:hAnsi="Arial" w:hint="default"/>
      </w:rPr>
    </w:lvl>
    <w:lvl w:ilvl="4" w:tplc="C0D6587A" w:tentative="1">
      <w:start w:val="1"/>
      <w:numFmt w:val="bullet"/>
      <w:lvlText w:val="•"/>
      <w:lvlJc w:val="left"/>
      <w:pPr>
        <w:tabs>
          <w:tab w:val="num" w:pos="3600"/>
        </w:tabs>
        <w:ind w:left="3600" w:hanging="360"/>
      </w:pPr>
      <w:rPr>
        <w:rFonts w:ascii="Arial" w:hAnsi="Arial" w:hint="default"/>
      </w:rPr>
    </w:lvl>
    <w:lvl w:ilvl="5" w:tplc="9A227EBA" w:tentative="1">
      <w:start w:val="1"/>
      <w:numFmt w:val="bullet"/>
      <w:lvlText w:val="•"/>
      <w:lvlJc w:val="left"/>
      <w:pPr>
        <w:tabs>
          <w:tab w:val="num" w:pos="4320"/>
        </w:tabs>
        <w:ind w:left="4320" w:hanging="360"/>
      </w:pPr>
      <w:rPr>
        <w:rFonts w:ascii="Arial" w:hAnsi="Arial" w:hint="default"/>
      </w:rPr>
    </w:lvl>
    <w:lvl w:ilvl="6" w:tplc="40580152" w:tentative="1">
      <w:start w:val="1"/>
      <w:numFmt w:val="bullet"/>
      <w:lvlText w:val="•"/>
      <w:lvlJc w:val="left"/>
      <w:pPr>
        <w:tabs>
          <w:tab w:val="num" w:pos="5040"/>
        </w:tabs>
        <w:ind w:left="5040" w:hanging="360"/>
      </w:pPr>
      <w:rPr>
        <w:rFonts w:ascii="Arial" w:hAnsi="Arial" w:hint="default"/>
      </w:rPr>
    </w:lvl>
    <w:lvl w:ilvl="7" w:tplc="17289D32" w:tentative="1">
      <w:start w:val="1"/>
      <w:numFmt w:val="bullet"/>
      <w:lvlText w:val="•"/>
      <w:lvlJc w:val="left"/>
      <w:pPr>
        <w:tabs>
          <w:tab w:val="num" w:pos="5760"/>
        </w:tabs>
        <w:ind w:left="5760" w:hanging="360"/>
      </w:pPr>
      <w:rPr>
        <w:rFonts w:ascii="Arial" w:hAnsi="Arial" w:hint="default"/>
      </w:rPr>
    </w:lvl>
    <w:lvl w:ilvl="8" w:tplc="06E2891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9444BE6"/>
    <w:multiLevelType w:val="multilevel"/>
    <w:tmpl w:val="F5A43436"/>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1146"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9"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30" w15:restartNumberingAfterBreak="0">
    <w:nsid w:val="5BD96BF8"/>
    <w:multiLevelType w:val="hybridMultilevel"/>
    <w:tmpl w:val="655E2886"/>
    <w:lvl w:ilvl="0" w:tplc="0456C424">
      <w:start w:val="1"/>
      <w:numFmt w:val="bullet"/>
      <w:pStyle w:val="Bulleted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3" w15:restartNumberingAfterBreak="0">
    <w:nsid w:val="66063429"/>
    <w:multiLevelType w:val="multilevel"/>
    <w:tmpl w:val="39562424"/>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4" w15:restartNumberingAfterBreak="0">
    <w:nsid w:val="681C3F59"/>
    <w:multiLevelType w:val="multilevel"/>
    <w:tmpl w:val="F320A074"/>
    <w:lvl w:ilvl="0">
      <w:start w:val="1"/>
      <w:numFmt w:val="decimal"/>
      <w:pStyle w:val="LegalClauseLevel1"/>
      <w:lvlText w:val="%1."/>
      <w:lvlJc w:val="left"/>
      <w:pPr>
        <w:tabs>
          <w:tab w:val="num" w:pos="851"/>
        </w:tabs>
        <w:ind w:left="851" w:hanging="851"/>
      </w:pPr>
      <w:rPr>
        <w:rFonts w:ascii="Arial" w:hAnsi="Arial" w:hint="default"/>
        <w:b/>
        <w:sz w:val="28"/>
      </w:rPr>
    </w:lvl>
    <w:lvl w:ilvl="1">
      <w:start w:val="1"/>
      <w:numFmt w:val="decimal"/>
      <w:pStyle w:val="LegalClauseLevel2"/>
      <w:lvlText w:val="%1.%2"/>
      <w:lvlJc w:val="left"/>
      <w:pPr>
        <w:tabs>
          <w:tab w:val="num" w:pos="851"/>
        </w:tabs>
        <w:ind w:left="851" w:hanging="851"/>
      </w:pPr>
      <w:rPr>
        <w:rFonts w:ascii="Arial" w:hAnsi="Arial" w:hint="default"/>
        <w:b/>
        <w:i w:val="0"/>
        <w:sz w:val="24"/>
      </w:rPr>
    </w:lvl>
    <w:lvl w:ilvl="2">
      <w:start w:val="1"/>
      <w:numFmt w:val="lowerLetter"/>
      <w:pStyle w:val="LegalClauseLevel3"/>
      <w:lvlText w:val="(%3)"/>
      <w:lvlJc w:val="left"/>
      <w:pPr>
        <w:tabs>
          <w:tab w:val="num" w:pos="1418"/>
        </w:tabs>
        <w:ind w:left="1418" w:hanging="567"/>
      </w:pPr>
      <w:rPr>
        <w:rFonts w:ascii="Arial" w:hAnsi="Arial" w:hint="default"/>
        <w:b w:val="0"/>
        <w:i w:val="0"/>
        <w:sz w:val="22"/>
      </w:rPr>
    </w:lvl>
    <w:lvl w:ilvl="3">
      <w:start w:val="1"/>
      <w:numFmt w:val="lowerRoman"/>
      <w:pStyle w:val="LegalClauseLevel4"/>
      <w:lvlText w:val="(%4)"/>
      <w:lvlJc w:val="left"/>
      <w:pPr>
        <w:tabs>
          <w:tab w:val="num" w:pos="1985"/>
        </w:tabs>
        <w:ind w:left="1985" w:hanging="567"/>
      </w:pPr>
      <w:rPr>
        <w:rFonts w:ascii="Arial" w:hAnsi="Arial" w:hint="default"/>
        <w:b w:val="0"/>
        <w:i w:val="0"/>
        <w:sz w:val="22"/>
      </w:rPr>
    </w:lvl>
    <w:lvl w:ilvl="4">
      <w:start w:val="1"/>
      <w:numFmt w:val="upperLetter"/>
      <w:pStyle w:val="LegalClaus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A3826FE"/>
    <w:multiLevelType w:val="hybridMultilevel"/>
    <w:tmpl w:val="D572048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CD45FD0"/>
    <w:multiLevelType w:val="hybridMultilevel"/>
    <w:tmpl w:val="D942438A"/>
    <w:lvl w:ilvl="0" w:tplc="593608A6">
      <w:start w:val="1"/>
      <w:numFmt w:val="decimal"/>
      <w:lvlText w:val="(%1)"/>
      <w:lvlJc w:val="left"/>
      <w:pPr>
        <w:tabs>
          <w:tab w:val="num" w:pos="1440"/>
        </w:tabs>
        <w:ind w:left="1440" w:hanging="360"/>
      </w:pPr>
    </w:lvl>
    <w:lvl w:ilvl="1" w:tplc="324044E2" w:tentative="1">
      <w:start w:val="1"/>
      <w:numFmt w:val="decimal"/>
      <w:lvlText w:val="(%2)"/>
      <w:lvlJc w:val="left"/>
      <w:pPr>
        <w:tabs>
          <w:tab w:val="num" w:pos="2160"/>
        </w:tabs>
        <w:ind w:left="2160" w:hanging="360"/>
      </w:pPr>
    </w:lvl>
    <w:lvl w:ilvl="2" w:tplc="0E4E2D06" w:tentative="1">
      <w:start w:val="1"/>
      <w:numFmt w:val="decimal"/>
      <w:lvlText w:val="(%3)"/>
      <w:lvlJc w:val="left"/>
      <w:pPr>
        <w:tabs>
          <w:tab w:val="num" w:pos="2880"/>
        </w:tabs>
        <w:ind w:left="2880" w:hanging="360"/>
      </w:pPr>
    </w:lvl>
    <w:lvl w:ilvl="3" w:tplc="A83485D6" w:tentative="1">
      <w:start w:val="1"/>
      <w:numFmt w:val="decimal"/>
      <w:lvlText w:val="(%4)"/>
      <w:lvlJc w:val="left"/>
      <w:pPr>
        <w:tabs>
          <w:tab w:val="num" w:pos="3600"/>
        </w:tabs>
        <w:ind w:left="3600" w:hanging="360"/>
      </w:pPr>
    </w:lvl>
    <w:lvl w:ilvl="4" w:tplc="E6DAD528" w:tentative="1">
      <w:start w:val="1"/>
      <w:numFmt w:val="decimal"/>
      <w:lvlText w:val="(%5)"/>
      <w:lvlJc w:val="left"/>
      <w:pPr>
        <w:tabs>
          <w:tab w:val="num" w:pos="4320"/>
        </w:tabs>
        <w:ind w:left="4320" w:hanging="360"/>
      </w:pPr>
    </w:lvl>
    <w:lvl w:ilvl="5" w:tplc="F626BC10" w:tentative="1">
      <w:start w:val="1"/>
      <w:numFmt w:val="decimal"/>
      <w:lvlText w:val="(%6)"/>
      <w:lvlJc w:val="left"/>
      <w:pPr>
        <w:tabs>
          <w:tab w:val="num" w:pos="5040"/>
        </w:tabs>
        <w:ind w:left="5040" w:hanging="360"/>
      </w:pPr>
    </w:lvl>
    <w:lvl w:ilvl="6" w:tplc="5BA68010" w:tentative="1">
      <w:start w:val="1"/>
      <w:numFmt w:val="decimal"/>
      <w:lvlText w:val="(%7)"/>
      <w:lvlJc w:val="left"/>
      <w:pPr>
        <w:tabs>
          <w:tab w:val="num" w:pos="5760"/>
        </w:tabs>
        <w:ind w:left="5760" w:hanging="360"/>
      </w:pPr>
    </w:lvl>
    <w:lvl w:ilvl="7" w:tplc="4FFE28AE" w:tentative="1">
      <w:start w:val="1"/>
      <w:numFmt w:val="decimal"/>
      <w:lvlText w:val="(%8)"/>
      <w:lvlJc w:val="left"/>
      <w:pPr>
        <w:tabs>
          <w:tab w:val="num" w:pos="6480"/>
        </w:tabs>
        <w:ind w:left="6480" w:hanging="360"/>
      </w:pPr>
    </w:lvl>
    <w:lvl w:ilvl="8" w:tplc="0FC0A324" w:tentative="1">
      <w:start w:val="1"/>
      <w:numFmt w:val="decimal"/>
      <w:lvlText w:val="(%9)"/>
      <w:lvlJc w:val="left"/>
      <w:pPr>
        <w:tabs>
          <w:tab w:val="num" w:pos="7200"/>
        </w:tabs>
        <w:ind w:left="7200" w:hanging="360"/>
      </w:pPr>
    </w:lvl>
  </w:abstractNum>
  <w:abstractNum w:abstractNumId="37" w15:restartNumberingAfterBreak="0">
    <w:nsid w:val="71807DD7"/>
    <w:multiLevelType w:val="hybridMultilevel"/>
    <w:tmpl w:val="F99EC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27C4193"/>
    <w:multiLevelType w:val="hybridMultilevel"/>
    <w:tmpl w:val="C55CD33A"/>
    <w:lvl w:ilvl="0" w:tplc="F4B20414">
      <w:start w:val="1"/>
      <w:numFmt w:val="bullet"/>
      <w:lvlText w:val="•"/>
      <w:lvlJc w:val="left"/>
      <w:pPr>
        <w:tabs>
          <w:tab w:val="num" w:pos="720"/>
        </w:tabs>
        <w:ind w:left="720" w:hanging="360"/>
      </w:pPr>
      <w:rPr>
        <w:rFonts w:ascii="Arial" w:hAnsi="Arial" w:hint="default"/>
      </w:rPr>
    </w:lvl>
    <w:lvl w:ilvl="1" w:tplc="D41E1DA4" w:tentative="1">
      <w:start w:val="1"/>
      <w:numFmt w:val="bullet"/>
      <w:lvlText w:val="•"/>
      <w:lvlJc w:val="left"/>
      <w:pPr>
        <w:tabs>
          <w:tab w:val="num" w:pos="1440"/>
        </w:tabs>
        <w:ind w:left="1440" w:hanging="360"/>
      </w:pPr>
      <w:rPr>
        <w:rFonts w:ascii="Arial" w:hAnsi="Arial" w:hint="default"/>
      </w:rPr>
    </w:lvl>
    <w:lvl w:ilvl="2" w:tplc="62364448" w:tentative="1">
      <w:start w:val="1"/>
      <w:numFmt w:val="bullet"/>
      <w:lvlText w:val="•"/>
      <w:lvlJc w:val="left"/>
      <w:pPr>
        <w:tabs>
          <w:tab w:val="num" w:pos="2160"/>
        </w:tabs>
        <w:ind w:left="2160" w:hanging="360"/>
      </w:pPr>
      <w:rPr>
        <w:rFonts w:ascii="Arial" w:hAnsi="Arial" w:hint="default"/>
      </w:rPr>
    </w:lvl>
    <w:lvl w:ilvl="3" w:tplc="0AB62404" w:tentative="1">
      <w:start w:val="1"/>
      <w:numFmt w:val="bullet"/>
      <w:lvlText w:val="•"/>
      <w:lvlJc w:val="left"/>
      <w:pPr>
        <w:tabs>
          <w:tab w:val="num" w:pos="2880"/>
        </w:tabs>
        <w:ind w:left="2880" w:hanging="360"/>
      </w:pPr>
      <w:rPr>
        <w:rFonts w:ascii="Arial" w:hAnsi="Arial" w:hint="default"/>
      </w:rPr>
    </w:lvl>
    <w:lvl w:ilvl="4" w:tplc="F6360BF8" w:tentative="1">
      <w:start w:val="1"/>
      <w:numFmt w:val="bullet"/>
      <w:lvlText w:val="•"/>
      <w:lvlJc w:val="left"/>
      <w:pPr>
        <w:tabs>
          <w:tab w:val="num" w:pos="3600"/>
        </w:tabs>
        <w:ind w:left="3600" w:hanging="360"/>
      </w:pPr>
      <w:rPr>
        <w:rFonts w:ascii="Arial" w:hAnsi="Arial" w:hint="default"/>
      </w:rPr>
    </w:lvl>
    <w:lvl w:ilvl="5" w:tplc="6A6295AA" w:tentative="1">
      <w:start w:val="1"/>
      <w:numFmt w:val="bullet"/>
      <w:lvlText w:val="•"/>
      <w:lvlJc w:val="left"/>
      <w:pPr>
        <w:tabs>
          <w:tab w:val="num" w:pos="4320"/>
        </w:tabs>
        <w:ind w:left="4320" w:hanging="360"/>
      </w:pPr>
      <w:rPr>
        <w:rFonts w:ascii="Arial" w:hAnsi="Arial" w:hint="default"/>
      </w:rPr>
    </w:lvl>
    <w:lvl w:ilvl="6" w:tplc="1A046CA4" w:tentative="1">
      <w:start w:val="1"/>
      <w:numFmt w:val="bullet"/>
      <w:lvlText w:val="•"/>
      <w:lvlJc w:val="left"/>
      <w:pPr>
        <w:tabs>
          <w:tab w:val="num" w:pos="5040"/>
        </w:tabs>
        <w:ind w:left="5040" w:hanging="360"/>
      </w:pPr>
      <w:rPr>
        <w:rFonts w:ascii="Arial" w:hAnsi="Arial" w:hint="default"/>
      </w:rPr>
    </w:lvl>
    <w:lvl w:ilvl="7" w:tplc="5FB2BA0C" w:tentative="1">
      <w:start w:val="1"/>
      <w:numFmt w:val="bullet"/>
      <w:lvlText w:val="•"/>
      <w:lvlJc w:val="left"/>
      <w:pPr>
        <w:tabs>
          <w:tab w:val="num" w:pos="5760"/>
        </w:tabs>
        <w:ind w:left="5760" w:hanging="360"/>
      </w:pPr>
      <w:rPr>
        <w:rFonts w:ascii="Arial" w:hAnsi="Arial" w:hint="default"/>
      </w:rPr>
    </w:lvl>
    <w:lvl w:ilvl="8" w:tplc="F81856C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40" w15:restartNumberingAfterBreak="0">
    <w:nsid w:val="789B2F1F"/>
    <w:multiLevelType w:val="hybridMultilevel"/>
    <w:tmpl w:val="D096869C"/>
    <w:lvl w:ilvl="0" w:tplc="A2203CFC">
      <w:start w:val="1"/>
      <w:numFmt w:val="bullet"/>
      <w:lvlText w:val="•"/>
      <w:lvlJc w:val="left"/>
      <w:pPr>
        <w:tabs>
          <w:tab w:val="num" w:pos="720"/>
        </w:tabs>
        <w:ind w:left="720" w:hanging="360"/>
      </w:pPr>
      <w:rPr>
        <w:rFonts w:ascii="Arial" w:hAnsi="Arial" w:hint="default"/>
      </w:rPr>
    </w:lvl>
    <w:lvl w:ilvl="1" w:tplc="FFB68056" w:tentative="1">
      <w:start w:val="1"/>
      <w:numFmt w:val="bullet"/>
      <w:lvlText w:val="•"/>
      <w:lvlJc w:val="left"/>
      <w:pPr>
        <w:tabs>
          <w:tab w:val="num" w:pos="1440"/>
        </w:tabs>
        <w:ind w:left="1440" w:hanging="360"/>
      </w:pPr>
      <w:rPr>
        <w:rFonts w:ascii="Arial" w:hAnsi="Arial" w:hint="default"/>
      </w:rPr>
    </w:lvl>
    <w:lvl w:ilvl="2" w:tplc="D916A07C" w:tentative="1">
      <w:start w:val="1"/>
      <w:numFmt w:val="bullet"/>
      <w:lvlText w:val="•"/>
      <w:lvlJc w:val="left"/>
      <w:pPr>
        <w:tabs>
          <w:tab w:val="num" w:pos="2160"/>
        </w:tabs>
        <w:ind w:left="2160" w:hanging="360"/>
      </w:pPr>
      <w:rPr>
        <w:rFonts w:ascii="Arial" w:hAnsi="Arial" w:hint="default"/>
      </w:rPr>
    </w:lvl>
    <w:lvl w:ilvl="3" w:tplc="3CEEF180" w:tentative="1">
      <w:start w:val="1"/>
      <w:numFmt w:val="bullet"/>
      <w:lvlText w:val="•"/>
      <w:lvlJc w:val="left"/>
      <w:pPr>
        <w:tabs>
          <w:tab w:val="num" w:pos="2880"/>
        </w:tabs>
        <w:ind w:left="2880" w:hanging="360"/>
      </w:pPr>
      <w:rPr>
        <w:rFonts w:ascii="Arial" w:hAnsi="Arial" w:hint="default"/>
      </w:rPr>
    </w:lvl>
    <w:lvl w:ilvl="4" w:tplc="58A2AD84" w:tentative="1">
      <w:start w:val="1"/>
      <w:numFmt w:val="bullet"/>
      <w:lvlText w:val="•"/>
      <w:lvlJc w:val="left"/>
      <w:pPr>
        <w:tabs>
          <w:tab w:val="num" w:pos="3600"/>
        </w:tabs>
        <w:ind w:left="3600" w:hanging="360"/>
      </w:pPr>
      <w:rPr>
        <w:rFonts w:ascii="Arial" w:hAnsi="Arial" w:hint="default"/>
      </w:rPr>
    </w:lvl>
    <w:lvl w:ilvl="5" w:tplc="56BE294C" w:tentative="1">
      <w:start w:val="1"/>
      <w:numFmt w:val="bullet"/>
      <w:lvlText w:val="•"/>
      <w:lvlJc w:val="left"/>
      <w:pPr>
        <w:tabs>
          <w:tab w:val="num" w:pos="4320"/>
        </w:tabs>
        <w:ind w:left="4320" w:hanging="360"/>
      </w:pPr>
      <w:rPr>
        <w:rFonts w:ascii="Arial" w:hAnsi="Arial" w:hint="default"/>
      </w:rPr>
    </w:lvl>
    <w:lvl w:ilvl="6" w:tplc="A2843374" w:tentative="1">
      <w:start w:val="1"/>
      <w:numFmt w:val="bullet"/>
      <w:lvlText w:val="•"/>
      <w:lvlJc w:val="left"/>
      <w:pPr>
        <w:tabs>
          <w:tab w:val="num" w:pos="5040"/>
        </w:tabs>
        <w:ind w:left="5040" w:hanging="360"/>
      </w:pPr>
      <w:rPr>
        <w:rFonts w:ascii="Arial" w:hAnsi="Arial" w:hint="default"/>
      </w:rPr>
    </w:lvl>
    <w:lvl w:ilvl="7" w:tplc="67C0CB88" w:tentative="1">
      <w:start w:val="1"/>
      <w:numFmt w:val="bullet"/>
      <w:lvlText w:val="•"/>
      <w:lvlJc w:val="left"/>
      <w:pPr>
        <w:tabs>
          <w:tab w:val="num" w:pos="5760"/>
        </w:tabs>
        <w:ind w:left="5760" w:hanging="360"/>
      </w:pPr>
      <w:rPr>
        <w:rFonts w:ascii="Arial" w:hAnsi="Arial" w:hint="default"/>
      </w:rPr>
    </w:lvl>
    <w:lvl w:ilvl="8" w:tplc="DD8E20B2"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3"/>
  </w:num>
  <w:num w:numId="3">
    <w:abstractNumId w:val="2"/>
  </w:num>
  <w:num w:numId="4">
    <w:abstractNumId w:val="1"/>
  </w:num>
  <w:num w:numId="5">
    <w:abstractNumId w:val="25"/>
  </w:num>
  <w:num w:numId="6">
    <w:abstractNumId w:val="13"/>
  </w:num>
  <w:num w:numId="7">
    <w:abstractNumId w:val="12"/>
  </w:num>
  <w:num w:numId="8">
    <w:abstractNumId w:val="29"/>
  </w:num>
  <w:num w:numId="9">
    <w:abstractNumId w:val="20"/>
  </w:num>
  <w:num w:numId="10">
    <w:abstractNumId w:val="15"/>
  </w:num>
  <w:num w:numId="11">
    <w:abstractNumId w:val="32"/>
  </w:num>
  <w:num w:numId="12">
    <w:abstractNumId w:val="0"/>
  </w:num>
  <w:num w:numId="13">
    <w:abstractNumId w:val="28"/>
  </w:num>
  <w:num w:numId="14">
    <w:abstractNumId w:val="33"/>
  </w:num>
  <w:num w:numId="15">
    <w:abstractNumId w:val="39"/>
  </w:num>
  <w:num w:numId="16">
    <w:abstractNumId w:val="31"/>
  </w:num>
  <w:num w:numId="17">
    <w:abstractNumId w:val="24"/>
  </w:num>
  <w:num w:numId="18">
    <w:abstractNumId w:val="5"/>
  </w:num>
  <w:num w:numId="19">
    <w:abstractNumId w:val="30"/>
  </w:num>
  <w:num w:numId="20">
    <w:abstractNumId w:val="34"/>
  </w:num>
  <w:num w:numId="21">
    <w:abstractNumId w:val="16"/>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num>
  <w:num w:numId="24">
    <w:abstractNumId w:val="36"/>
  </w:num>
  <w:num w:numId="25">
    <w:abstractNumId w:val="27"/>
  </w:num>
  <w:num w:numId="26">
    <w:abstractNumId w:val="19"/>
  </w:num>
  <w:num w:numId="27">
    <w:abstractNumId w:val="14"/>
  </w:num>
  <w:num w:numId="28">
    <w:abstractNumId w:val="38"/>
  </w:num>
  <w:num w:numId="29">
    <w:abstractNumId w:val="9"/>
  </w:num>
  <w:num w:numId="30">
    <w:abstractNumId w:val="35"/>
  </w:num>
  <w:num w:numId="31">
    <w:abstractNumId w:val="22"/>
  </w:num>
  <w:num w:numId="32">
    <w:abstractNumId w:val="8"/>
  </w:num>
  <w:num w:numId="33">
    <w:abstractNumId w:val="6"/>
  </w:num>
  <w:num w:numId="34">
    <w:abstractNumId w:val="26"/>
  </w:num>
  <w:num w:numId="35">
    <w:abstractNumId w:val="7"/>
  </w:num>
  <w:num w:numId="36">
    <w:abstractNumId w:val="18"/>
  </w:num>
  <w:num w:numId="37">
    <w:abstractNumId w:val="21"/>
  </w:num>
  <w:num w:numId="38">
    <w:abstractNumId w:val="37"/>
  </w:num>
  <w:num w:numId="39">
    <w:abstractNumId w:val="11"/>
  </w:num>
  <w:num w:numId="40">
    <w:abstractNumId w:val="10"/>
  </w:num>
  <w:num w:numId="41">
    <w:abstractNumId w:val="33"/>
  </w:num>
  <w:num w:numId="42">
    <w:abstractNumId w:val="33"/>
  </w:num>
  <w:num w:numId="43">
    <w:abstractNumId w:val="33"/>
  </w:num>
  <w:num w:numId="44">
    <w:abstractNumId w:val="33"/>
  </w:num>
  <w:num w:numId="45">
    <w:abstractNumId w:val="33"/>
  </w:num>
  <w:num w:numId="46">
    <w:abstractNumId w:val="30"/>
  </w:num>
  <w:num w:numId="47">
    <w:abstractNumId w:val="28"/>
  </w:num>
  <w:num w:numId="48">
    <w:abstractNumId w:val="28"/>
  </w:num>
  <w:num w:numId="49">
    <w:abstractNumId w:val="28"/>
  </w:num>
  <w:num w:numId="50">
    <w:abstractNumId w:val="28"/>
  </w:num>
  <w:num w:numId="51">
    <w:abstractNumId w:val="28"/>
  </w:num>
  <w:num w:numId="52">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rawingGridHorizontalSpacing w:val="110"/>
  <w:displayHorizontalDrawingGridEvery w:val="2"/>
  <w:characterSpacingControl w:val="doNotCompress"/>
  <w:hdrShapeDefaults>
    <o:shapedefaults v:ext="edit" spidmax="16385" style="mso-position-vertical-relative:page;v-text-anchor:bottom"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urChosen" w:val="Core"/>
    <w:docVar w:name="CoverChosen" w:val="Standard"/>
    <w:docVar w:name="EN.InstantFormat" w:val="&lt;ENInstantFormat&gt;&lt;Enabled&gt;1&lt;/Enabled&gt;&lt;ScanUnformatted&gt;1&lt;/ScanUnformatted&gt;&lt;ScanChanges&gt;1&lt;/ScanChanges&gt;&lt;Suspended&gt;0&lt;/Suspended&gt;&lt;/ENInstantFormat&gt;"/>
    <w:docVar w:name="EN.Layout" w:val="&lt;ENLayout&gt;&lt;Style&gt;Marine%20Freshwater%20Research[1]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25sv9509t0df1evdw6xf5r6ppts2setzfw5&quot;&gt;library 2016&lt;record-ids&gt;&lt;item&gt;993&lt;/item&gt;&lt;item&gt;1244&lt;/item&gt;&lt;item&gt;1291&lt;/item&gt;&lt;item&gt;1533&lt;/item&gt;&lt;item&gt;1534&lt;/item&gt;&lt;item&gt;1583&lt;/item&gt;&lt;item&gt;1625&lt;/item&gt;&lt;item&gt;1656&lt;/item&gt;&lt;item&gt;1657&lt;/item&gt;&lt;item&gt;1669&lt;/item&gt;&lt;item&gt;1670&lt;/item&gt;&lt;item&gt;1671&lt;/item&gt;&lt;item&gt;1672&lt;/item&gt;&lt;item&gt;1673&lt;/item&gt;&lt;item&gt;1674&lt;/item&gt;&lt;item&gt;1675&lt;/item&gt;&lt;item&gt;1676&lt;/item&gt;&lt;item&gt;1677&lt;/item&gt;&lt;item&gt;1678&lt;/item&gt;&lt;item&gt;1679&lt;/item&gt;&lt;item&gt;1680&lt;/item&gt;&lt;/record-ids&gt;&lt;/item&gt;&lt;/Libraries&gt;"/>
  </w:docVars>
  <w:rsids>
    <w:rsidRoot w:val="00900DE3"/>
    <w:rsid w:val="000002AE"/>
    <w:rsid w:val="00000EEA"/>
    <w:rsid w:val="0000108B"/>
    <w:rsid w:val="00001864"/>
    <w:rsid w:val="000026FB"/>
    <w:rsid w:val="00002AA7"/>
    <w:rsid w:val="000031E1"/>
    <w:rsid w:val="000034E3"/>
    <w:rsid w:val="0000392C"/>
    <w:rsid w:val="00003970"/>
    <w:rsid w:val="0000551D"/>
    <w:rsid w:val="00007008"/>
    <w:rsid w:val="00007ECC"/>
    <w:rsid w:val="0001150A"/>
    <w:rsid w:val="0001164D"/>
    <w:rsid w:val="00011D8D"/>
    <w:rsid w:val="00011E3B"/>
    <w:rsid w:val="00011FC6"/>
    <w:rsid w:val="0001252E"/>
    <w:rsid w:val="000126EB"/>
    <w:rsid w:val="0001563E"/>
    <w:rsid w:val="00015953"/>
    <w:rsid w:val="00015D7E"/>
    <w:rsid w:val="00015E82"/>
    <w:rsid w:val="00015FA7"/>
    <w:rsid w:val="000169BF"/>
    <w:rsid w:val="00016A02"/>
    <w:rsid w:val="000172C4"/>
    <w:rsid w:val="0001775B"/>
    <w:rsid w:val="0001785C"/>
    <w:rsid w:val="00020503"/>
    <w:rsid w:val="00021069"/>
    <w:rsid w:val="00022CFC"/>
    <w:rsid w:val="0002370F"/>
    <w:rsid w:val="00024F6E"/>
    <w:rsid w:val="00025FD5"/>
    <w:rsid w:val="0002632A"/>
    <w:rsid w:val="0002686D"/>
    <w:rsid w:val="00026F57"/>
    <w:rsid w:val="000312EA"/>
    <w:rsid w:val="000316D4"/>
    <w:rsid w:val="0003217B"/>
    <w:rsid w:val="00032C10"/>
    <w:rsid w:val="000331D4"/>
    <w:rsid w:val="00033F73"/>
    <w:rsid w:val="000346A1"/>
    <w:rsid w:val="000353F1"/>
    <w:rsid w:val="00040B61"/>
    <w:rsid w:val="00041891"/>
    <w:rsid w:val="00041BF0"/>
    <w:rsid w:val="00042A1A"/>
    <w:rsid w:val="00043876"/>
    <w:rsid w:val="000443E1"/>
    <w:rsid w:val="00046533"/>
    <w:rsid w:val="0005048B"/>
    <w:rsid w:val="00051219"/>
    <w:rsid w:val="00051456"/>
    <w:rsid w:val="0005226F"/>
    <w:rsid w:val="000522CF"/>
    <w:rsid w:val="000532CC"/>
    <w:rsid w:val="0005371F"/>
    <w:rsid w:val="000539DB"/>
    <w:rsid w:val="00053E83"/>
    <w:rsid w:val="000546FD"/>
    <w:rsid w:val="0005490B"/>
    <w:rsid w:val="00054E89"/>
    <w:rsid w:val="00054E8E"/>
    <w:rsid w:val="00055877"/>
    <w:rsid w:val="00056FD0"/>
    <w:rsid w:val="00057A42"/>
    <w:rsid w:val="00060EDE"/>
    <w:rsid w:val="000610F4"/>
    <w:rsid w:val="000620EC"/>
    <w:rsid w:val="00064612"/>
    <w:rsid w:val="00065844"/>
    <w:rsid w:val="000667A4"/>
    <w:rsid w:val="00067B0B"/>
    <w:rsid w:val="00071CBB"/>
    <w:rsid w:val="00072331"/>
    <w:rsid w:val="000749C4"/>
    <w:rsid w:val="00074DFE"/>
    <w:rsid w:val="0007532B"/>
    <w:rsid w:val="00075774"/>
    <w:rsid w:val="00075B0B"/>
    <w:rsid w:val="00077956"/>
    <w:rsid w:val="00080F9A"/>
    <w:rsid w:val="000815C2"/>
    <w:rsid w:val="00083CBE"/>
    <w:rsid w:val="00083FBD"/>
    <w:rsid w:val="00084CCA"/>
    <w:rsid w:val="00085DC0"/>
    <w:rsid w:val="00086178"/>
    <w:rsid w:val="00087ADA"/>
    <w:rsid w:val="00087EAF"/>
    <w:rsid w:val="00090264"/>
    <w:rsid w:val="000910F1"/>
    <w:rsid w:val="00091EF9"/>
    <w:rsid w:val="00093565"/>
    <w:rsid w:val="0009394C"/>
    <w:rsid w:val="00096CD5"/>
    <w:rsid w:val="000979AD"/>
    <w:rsid w:val="000A07AA"/>
    <w:rsid w:val="000A0ED2"/>
    <w:rsid w:val="000A12B2"/>
    <w:rsid w:val="000A2B3E"/>
    <w:rsid w:val="000A2DF4"/>
    <w:rsid w:val="000A6994"/>
    <w:rsid w:val="000A6F40"/>
    <w:rsid w:val="000B0A3D"/>
    <w:rsid w:val="000B1470"/>
    <w:rsid w:val="000B32E3"/>
    <w:rsid w:val="000B3486"/>
    <w:rsid w:val="000B60F7"/>
    <w:rsid w:val="000B7CDB"/>
    <w:rsid w:val="000C02C0"/>
    <w:rsid w:val="000C05F1"/>
    <w:rsid w:val="000C0940"/>
    <w:rsid w:val="000C0E41"/>
    <w:rsid w:val="000C27EB"/>
    <w:rsid w:val="000C2B90"/>
    <w:rsid w:val="000C3D01"/>
    <w:rsid w:val="000C4051"/>
    <w:rsid w:val="000C41F5"/>
    <w:rsid w:val="000C4FAB"/>
    <w:rsid w:val="000C527C"/>
    <w:rsid w:val="000C5523"/>
    <w:rsid w:val="000C61C0"/>
    <w:rsid w:val="000C7D15"/>
    <w:rsid w:val="000C7F5C"/>
    <w:rsid w:val="000D0298"/>
    <w:rsid w:val="000D197C"/>
    <w:rsid w:val="000D19DE"/>
    <w:rsid w:val="000D436B"/>
    <w:rsid w:val="000D597B"/>
    <w:rsid w:val="000D5A63"/>
    <w:rsid w:val="000D5B28"/>
    <w:rsid w:val="000D5F1F"/>
    <w:rsid w:val="000D6210"/>
    <w:rsid w:val="000D6B9E"/>
    <w:rsid w:val="000D6D2F"/>
    <w:rsid w:val="000E0E38"/>
    <w:rsid w:val="000E1680"/>
    <w:rsid w:val="000E1CF3"/>
    <w:rsid w:val="000E2422"/>
    <w:rsid w:val="000E3A4A"/>
    <w:rsid w:val="000E4E25"/>
    <w:rsid w:val="000E4F72"/>
    <w:rsid w:val="000E5075"/>
    <w:rsid w:val="000E52A5"/>
    <w:rsid w:val="000E599F"/>
    <w:rsid w:val="000E7894"/>
    <w:rsid w:val="000F1EC3"/>
    <w:rsid w:val="000F1FE4"/>
    <w:rsid w:val="000F3167"/>
    <w:rsid w:val="000F317B"/>
    <w:rsid w:val="000F4DF0"/>
    <w:rsid w:val="00101A2A"/>
    <w:rsid w:val="00101C66"/>
    <w:rsid w:val="00103865"/>
    <w:rsid w:val="001043D5"/>
    <w:rsid w:val="00104FBD"/>
    <w:rsid w:val="001067F0"/>
    <w:rsid w:val="001068F9"/>
    <w:rsid w:val="001071AC"/>
    <w:rsid w:val="001100D4"/>
    <w:rsid w:val="00112A3E"/>
    <w:rsid w:val="001131B7"/>
    <w:rsid w:val="0011346D"/>
    <w:rsid w:val="0011470B"/>
    <w:rsid w:val="00114B30"/>
    <w:rsid w:val="00116C3E"/>
    <w:rsid w:val="00117E59"/>
    <w:rsid w:val="00120879"/>
    <w:rsid w:val="00121D37"/>
    <w:rsid w:val="0012201E"/>
    <w:rsid w:val="00123BCC"/>
    <w:rsid w:val="00123FD7"/>
    <w:rsid w:val="001248E5"/>
    <w:rsid w:val="001249CC"/>
    <w:rsid w:val="00126204"/>
    <w:rsid w:val="00126BA8"/>
    <w:rsid w:val="0013089B"/>
    <w:rsid w:val="001314A0"/>
    <w:rsid w:val="00132F76"/>
    <w:rsid w:val="0013384F"/>
    <w:rsid w:val="0013443A"/>
    <w:rsid w:val="00134FC3"/>
    <w:rsid w:val="00134FF9"/>
    <w:rsid w:val="001362D8"/>
    <w:rsid w:val="00136B7F"/>
    <w:rsid w:val="0013789C"/>
    <w:rsid w:val="00141D5A"/>
    <w:rsid w:val="001426CE"/>
    <w:rsid w:val="00142C2C"/>
    <w:rsid w:val="00143CA3"/>
    <w:rsid w:val="001448C9"/>
    <w:rsid w:val="00144B37"/>
    <w:rsid w:val="00145535"/>
    <w:rsid w:val="0015255B"/>
    <w:rsid w:val="0015334A"/>
    <w:rsid w:val="00153F62"/>
    <w:rsid w:val="00154168"/>
    <w:rsid w:val="0015605C"/>
    <w:rsid w:val="00156DB5"/>
    <w:rsid w:val="00157AAE"/>
    <w:rsid w:val="00160B14"/>
    <w:rsid w:val="00161280"/>
    <w:rsid w:val="00161BB6"/>
    <w:rsid w:val="001633C3"/>
    <w:rsid w:val="001634C1"/>
    <w:rsid w:val="00164F11"/>
    <w:rsid w:val="00167E89"/>
    <w:rsid w:val="001708B3"/>
    <w:rsid w:val="00171DF9"/>
    <w:rsid w:val="00172D5D"/>
    <w:rsid w:val="00173C4D"/>
    <w:rsid w:val="00174A49"/>
    <w:rsid w:val="00175388"/>
    <w:rsid w:val="00175DE1"/>
    <w:rsid w:val="00175DEF"/>
    <w:rsid w:val="00177270"/>
    <w:rsid w:val="001772D6"/>
    <w:rsid w:val="0017758B"/>
    <w:rsid w:val="0018199F"/>
    <w:rsid w:val="00182C96"/>
    <w:rsid w:val="00190E0B"/>
    <w:rsid w:val="00191211"/>
    <w:rsid w:val="0019283B"/>
    <w:rsid w:val="00192E59"/>
    <w:rsid w:val="00193162"/>
    <w:rsid w:val="00194542"/>
    <w:rsid w:val="00195301"/>
    <w:rsid w:val="001955C9"/>
    <w:rsid w:val="00196146"/>
    <w:rsid w:val="001A021C"/>
    <w:rsid w:val="001A0AE1"/>
    <w:rsid w:val="001A1020"/>
    <w:rsid w:val="001A1186"/>
    <w:rsid w:val="001A26B3"/>
    <w:rsid w:val="001A3065"/>
    <w:rsid w:val="001A32E9"/>
    <w:rsid w:val="001A34EA"/>
    <w:rsid w:val="001A434E"/>
    <w:rsid w:val="001A4CCD"/>
    <w:rsid w:val="001A58EC"/>
    <w:rsid w:val="001B00A0"/>
    <w:rsid w:val="001B156B"/>
    <w:rsid w:val="001B23ED"/>
    <w:rsid w:val="001B2B0D"/>
    <w:rsid w:val="001B2D5D"/>
    <w:rsid w:val="001B34DE"/>
    <w:rsid w:val="001B6CB5"/>
    <w:rsid w:val="001B79DA"/>
    <w:rsid w:val="001B7BF3"/>
    <w:rsid w:val="001C07F5"/>
    <w:rsid w:val="001C2165"/>
    <w:rsid w:val="001C2574"/>
    <w:rsid w:val="001C25D9"/>
    <w:rsid w:val="001C3137"/>
    <w:rsid w:val="001C4514"/>
    <w:rsid w:val="001C540A"/>
    <w:rsid w:val="001C5C87"/>
    <w:rsid w:val="001C5CA5"/>
    <w:rsid w:val="001C5DBE"/>
    <w:rsid w:val="001C6336"/>
    <w:rsid w:val="001C663B"/>
    <w:rsid w:val="001C7532"/>
    <w:rsid w:val="001D0615"/>
    <w:rsid w:val="001D1412"/>
    <w:rsid w:val="001D36DC"/>
    <w:rsid w:val="001D4561"/>
    <w:rsid w:val="001D4D59"/>
    <w:rsid w:val="001D66BA"/>
    <w:rsid w:val="001D713C"/>
    <w:rsid w:val="001E0602"/>
    <w:rsid w:val="001E26F9"/>
    <w:rsid w:val="001E2B8F"/>
    <w:rsid w:val="001E2D97"/>
    <w:rsid w:val="001E30E8"/>
    <w:rsid w:val="001E4C59"/>
    <w:rsid w:val="001E531C"/>
    <w:rsid w:val="001E6BB4"/>
    <w:rsid w:val="001F2BB2"/>
    <w:rsid w:val="001F431E"/>
    <w:rsid w:val="001F599E"/>
    <w:rsid w:val="001F67B9"/>
    <w:rsid w:val="001F7410"/>
    <w:rsid w:val="0020034E"/>
    <w:rsid w:val="00201C06"/>
    <w:rsid w:val="00201E28"/>
    <w:rsid w:val="00202D54"/>
    <w:rsid w:val="002040A8"/>
    <w:rsid w:val="00205560"/>
    <w:rsid w:val="00207117"/>
    <w:rsid w:val="002101A4"/>
    <w:rsid w:val="002109F9"/>
    <w:rsid w:val="002124B9"/>
    <w:rsid w:val="0021341E"/>
    <w:rsid w:val="002137D2"/>
    <w:rsid w:val="00214440"/>
    <w:rsid w:val="00215132"/>
    <w:rsid w:val="002154A2"/>
    <w:rsid w:val="002156C8"/>
    <w:rsid w:val="002163D8"/>
    <w:rsid w:val="00216DE0"/>
    <w:rsid w:val="00217A20"/>
    <w:rsid w:val="00217AA4"/>
    <w:rsid w:val="00220166"/>
    <w:rsid w:val="00220858"/>
    <w:rsid w:val="00220A8F"/>
    <w:rsid w:val="00220CF6"/>
    <w:rsid w:val="00221A8F"/>
    <w:rsid w:val="00221D5A"/>
    <w:rsid w:val="002222BA"/>
    <w:rsid w:val="0022431B"/>
    <w:rsid w:val="002254A0"/>
    <w:rsid w:val="002256CA"/>
    <w:rsid w:val="002267D5"/>
    <w:rsid w:val="002274F9"/>
    <w:rsid w:val="00227C1A"/>
    <w:rsid w:val="00232458"/>
    <w:rsid w:val="002326A3"/>
    <w:rsid w:val="00232B56"/>
    <w:rsid w:val="00237425"/>
    <w:rsid w:val="00237AE2"/>
    <w:rsid w:val="002418DA"/>
    <w:rsid w:val="00241BAC"/>
    <w:rsid w:val="002421F2"/>
    <w:rsid w:val="002422E7"/>
    <w:rsid w:val="00244EB2"/>
    <w:rsid w:val="00245B83"/>
    <w:rsid w:val="0024666C"/>
    <w:rsid w:val="002477C3"/>
    <w:rsid w:val="002504EC"/>
    <w:rsid w:val="00251361"/>
    <w:rsid w:val="0025177C"/>
    <w:rsid w:val="00251DDE"/>
    <w:rsid w:val="00252045"/>
    <w:rsid w:val="00252CBB"/>
    <w:rsid w:val="00253A0A"/>
    <w:rsid w:val="0025519F"/>
    <w:rsid w:val="002579B2"/>
    <w:rsid w:val="00260CC9"/>
    <w:rsid w:val="00263744"/>
    <w:rsid w:val="00263A58"/>
    <w:rsid w:val="00264229"/>
    <w:rsid w:val="002657EE"/>
    <w:rsid w:val="00266222"/>
    <w:rsid w:val="00266402"/>
    <w:rsid w:val="00266655"/>
    <w:rsid w:val="00267364"/>
    <w:rsid w:val="0026739B"/>
    <w:rsid w:val="00267B8C"/>
    <w:rsid w:val="0027039C"/>
    <w:rsid w:val="002736FC"/>
    <w:rsid w:val="00273A31"/>
    <w:rsid w:val="00274483"/>
    <w:rsid w:val="00274558"/>
    <w:rsid w:val="00274DF1"/>
    <w:rsid w:val="00274FEA"/>
    <w:rsid w:val="00275C87"/>
    <w:rsid w:val="00276E3E"/>
    <w:rsid w:val="00277240"/>
    <w:rsid w:val="00277610"/>
    <w:rsid w:val="00277A23"/>
    <w:rsid w:val="00280754"/>
    <w:rsid w:val="00280A59"/>
    <w:rsid w:val="00280E4B"/>
    <w:rsid w:val="00282290"/>
    <w:rsid w:val="002824C0"/>
    <w:rsid w:val="00282718"/>
    <w:rsid w:val="002852DB"/>
    <w:rsid w:val="00285862"/>
    <w:rsid w:val="00285E25"/>
    <w:rsid w:val="00285F27"/>
    <w:rsid w:val="0028663D"/>
    <w:rsid w:val="00287FBB"/>
    <w:rsid w:val="0029026E"/>
    <w:rsid w:val="00290FD8"/>
    <w:rsid w:val="0029371B"/>
    <w:rsid w:val="00293926"/>
    <w:rsid w:val="00293EB0"/>
    <w:rsid w:val="00294FEC"/>
    <w:rsid w:val="00295718"/>
    <w:rsid w:val="00295D01"/>
    <w:rsid w:val="0029696E"/>
    <w:rsid w:val="00297615"/>
    <w:rsid w:val="002978F6"/>
    <w:rsid w:val="002A0A24"/>
    <w:rsid w:val="002A1A46"/>
    <w:rsid w:val="002A1DCC"/>
    <w:rsid w:val="002A250F"/>
    <w:rsid w:val="002A47DB"/>
    <w:rsid w:val="002A4CD5"/>
    <w:rsid w:val="002A52A4"/>
    <w:rsid w:val="002A5A18"/>
    <w:rsid w:val="002A5D8F"/>
    <w:rsid w:val="002A658F"/>
    <w:rsid w:val="002A6A2E"/>
    <w:rsid w:val="002B0837"/>
    <w:rsid w:val="002B11C0"/>
    <w:rsid w:val="002B1404"/>
    <w:rsid w:val="002B344C"/>
    <w:rsid w:val="002B3E6E"/>
    <w:rsid w:val="002B4524"/>
    <w:rsid w:val="002B5146"/>
    <w:rsid w:val="002B5E03"/>
    <w:rsid w:val="002C39E9"/>
    <w:rsid w:val="002C4081"/>
    <w:rsid w:val="002C44BD"/>
    <w:rsid w:val="002C54A6"/>
    <w:rsid w:val="002C60CB"/>
    <w:rsid w:val="002C6219"/>
    <w:rsid w:val="002C7316"/>
    <w:rsid w:val="002C78F8"/>
    <w:rsid w:val="002C7F8A"/>
    <w:rsid w:val="002D19CD"/>
    <w:rsid w:val="002D4C9F"/>
    <w:rsid w:val="002D62DA"/>
    <w:rsid w:val="002D688F"/>
    <w:rsid w:val="002D7F8C"/>
    <w:rsid w:val="002E00BA"/>
    <w:rsid w:val="002E0823"/>
    <w:rsid w:val="002E0C1E"/>
    <w:rsid w:val="002E11E5"/>
    <w:rsid w:val="002E34A3"/>
    <w:rsid w:val="002E3B33"/>
    <w:rsid w:val="002E3BB0"/>
    <w:rsid w:val="002E41CB"/>
    <w:rsid w:val="002E6619"/>
    <w:rsid w:val="002E786A"/>
    <w:rsid w:val="002E7AB1"/>
    <w:rsid w:val="002E7DC9"/>
    <w:rsid w:val="002F0071"/>
    <w:rsid w:val="002F06CC"/>
    <w:rsid w:val="002F0E60"/>
    <w:rsid w:val="002F22E0"/>
    <w:rsid w:val="002F2617"/>
    <w:rsid w:val="002F4EEC"/>
    <w:rsid w:val="002F5550"/>
    <w:rsid w:val="002F5E1C"/>
    <w:rsid w:val="002F6563"/>
    <w:rsid w:val="002F6753"/>
    <w:rsid w:val="002F74A5"/>
    <w:rsid w:val="002F7A19"/>
    <w:rsid w:val="002F7E8B"/>
    <w:rsid w:val="0030072C"/>
    <w:rsid w:val="00301C5C"/>
    <w:rsid w:val="003036A2"/>
    <w:rsid w:val="003053C7"/>
    <w:rsid w:val="003059EB"/>
    <w:rsid w:val="00306A4B"/>
    <w:rsid w:val="00306F3E"/>
    <w:rsid w:val="00307B3C"/>
    <w:rsid w:val="00310421"/>
    <w:rsid w:val="00310763"/>
    <w:rsid w:val="003108D5"/>
    <w:rsid w:val="003139EB"/>
    <w:rsid w:val="00313CAE"/>
    <w:rsid w:val="0031605A"/>
    <w:rsid w:val="00317424"/>
    <w:rsid w:val="00320351"/>
    <w:rsid w:val="00320783"/>
    <w:rsid w:val="00320E23"/>
    <w:rsid w:val="00322BA1"/>
    <w:rsid w:val="00324931"/>
    <w:rsid w:val="00325732"/>
    <w:rsid w:val="0032796C"/>
    <w:rsid w:val="00331009"/>
    <w:rsid w:val="0033133E"/>
    <w:rsid w:val="00331731"/>
    <w:rsid w:val="00331F56"/>
    <w:rsid w:val="003327AE"/>
    <w:rsid w:val="00332962"/>
    <w:rsid w:val="00333EED"/>
    <w:rsid w:val="0033551F"/>
    <w:rsid w:val="00336FA5"/>
    <w:rsid w:val="00340806"/>
    <w:rsid w:val="00340B25"/>
    <w:rsid w:val="003415A3"/>
    <w:rsid w:val="00341FFE"/>
    <w:rsid w:val="003425BE"/>
    <w:rsid w:val="003450A8"/>
    <w:rsid w:val="003455D2"/>
    <w:rsid w:val="003461B2"/>
    <w:rsid w:val="00350FD4"/>
    <w:rsid w:val="003516DF"/>
    <w:rsid w:val="00352743"/>
    <w:rsid w:val="00352894"/>
    <w:rsid w:val="003557E5"/>
    <w:rsid w:val="00355B43"/>
    <w:rsid w:val="00355CED"/>
    <w:rsid w:val="00356F72"/>
    <w:rsid w:val="00357251"/>
    <w:rsid w:val="003579A8"/>
    <w:rsid w:val="00357F24"/>
    <w:rsid w:val="00361019"/>
    <w:rsid w:val="0036164B"/>
    <w:rsid w:val="00361EE2"/>
    <w:rsid w:val="0036319D"/>
    <w:rsid w:val="00363498"/>
    <w:rsid w:val="00364F92"/>
    <w:rsid w:val="00366CD3"/>
    <w:rsid w:val="00367D24"/>
    <w:rsid w:val="0037018D"/>
    <w:rsid w:val="00373B84"/>
    <w:rsid w:val="00373E17"/>
    <w:rsid w:val="00377834"/>
    <w:rsid w:val="00380563"/>
    <w:rsid w:val="0038093D"/>
    <w:rsid w:val="0038181A"/>
    <w:rsid w:val="003827A1"/>
    <w:rsid w:val="00382853"/>
    <w:rsid w:val="00382FEE"/>
    <w:rsid w:val="003831C9"/>
    <w:rsid w:val="00383ADF"/>
    <w:rsid w:val="0038407D"/>
    <w:rsid w:val="00384B01"/>
    <w:rsid w:val="00384D63"/>
    <w:rsid w:val="00385D68"/>
    <w:rsid w:val="003862E9"/>
    <w:rsid w:val="00387974"/>
    <w:rsid w:val="00387EFC"/>
    <w:rsid w:val="00390015"/>
    <w:rsid w:val="0039270B"/>
    <w:rsid w:val="0039379B"/>
    <w:rsid w:val="00395456"/>
    <w:rsid w:val="00395EF5"/>
    <w:rsid w:val="0039729E"/>
    <w:rsid w:val="00397370"/>
    <w:rsid w:val="003975A1"/>
    <w:rsid w:val="003A1060"/>
    <w:rsid w:val="003A2944"/>
    <w:rsid w:val="003A2FF2"/>
    <w:rsid w:val="003A3052"/>
    <w:rsid w:val="003A3173"/>
    <w:rsid w:val="003A3919"/>
    <w:rsid w:val="003A476E"/>
    <w:rsid w:val="003A490C"/>
    <w:rsid w:val="003A4AF4"/>
    <w:rsid w:val="003A5B8C"/>
    <w:rsid w:val="003A5DD0"/>
    <w:rsid w:val="003A647C"/>
    <w:rsid w:val="003A710E"/>
    <w:rsid w:val="003A716A"/>
    <w:rsid w:val="003B1238"/>
    <w:rsid w:val="003B17A7"/>
    <w:rsid w:val="003B4380"/>
    <w:rsid w:val="003B5708"/>
    <w:rsid w:val="003B58A6"/>
    <w:rsid w:val="003B5B33"/>
    <w:rsid w:val="003B6939"/>
    <w:rsid w:val="003C00D1"/>
    <w:rsid w:val="003C0386"/>
    <w:rsid w:val="003C0BA1"/>
    <w:rsid w:val="003C1D95"/>
    <w:rsid w:val="003C40B6"/>
    <w:rsid w:val="003C4968"/>
    <w:rsid w:val="003C7AF3"/>
    <w:rsid w:val="003D26A3"/>
    <w:rsid w:val="003D277F"/>
    <w:rsid w:val="003D3389"/>
    <w:rsid w:val="003D410F"/>
    <w:rsid w:val="003D4231"/>
    <w:rsid w:val="003D62C9"/>
    <w:rsid w:val="003D641F"/>
    <w:rsid w:val="003D6565"/>
    <w:rsid w:val="003D778D"/>
    <w:rsid w:val="003E177A"/>
    <w:rsid w:val="003E1F9D"/>
    <w:rsid w:val="003E27E2"/>
    <w:rsid w:val="003E2A79"/>
    <w:rsid w:val="003E3972"/>
    <w:rsid w:val="003E4196"/>
    <w:rsid w:val="003E69E1"/>
    <w:rsid w:val="003E7DC1"/>
    <w:rsid w:val="003F061A"/>
    <w:rsid w:val="003F13C8"/>
    <w:rsid w:val="003F1806"/>
    <w:rsid w:val="003F1967"/>
    <w:rsid w:val="003F1FBD"/>
    <w:rsid w:val="003F25BD"/>
    <w:rsid w:val="003F4423"/>
    <w:rsid w:val="003F4C94"/>
    <w:rsid w:val="003F4CD6"/>
    <w:rsid w:val="003F5D80"/>
    <w:rsid w:val="003F6EAD"/>
    <w:rsid w:val="00400BA6"/>
    <w:rsid w:val="00400BEF"/>
    <w:rsid w:val="0040108B"/>
    <w:rsid w:val="00401C9F"/>
    <w:rsid w:val="0040218B"/>
    <w:rsid w:val="00402E8F"/>
    <w:rsid w:val="004043F4"/>
    <w:rsid w:val="0040640B"/>
    <w:rsid w:val="00407036"/>
    <w:rsid w:val="004070AA"/>
    <w:rsid w:val="00410CB7"/>
    <w:rsid w:val="004110F1"/>
    <w:rsid w:val="00411649"/>
    <w:rsid w:val="00411FA7"/>
    <w:rsid w:val="00412553"/>
    <w:rsid w:val="004134DD"/>
    <w:rsid w:val="0041517D"/>
    <w:rsid w:val="00415472"/>
    <w:rsid w:val="00415F45"/>
    <w:rsid w:val="00416DF7"/>
    <w:rsid w:val="00416FAA"/>
    <w:rsid w:val="004200A5"/>
    <w:rsid w:val="00420CC0"/>
    <w:rsid w:val="00421444"/>
    <w:rsid w:val="0042378D"/>
    <w:rsid w:val="00424719"/>
    <w:rsid w:val="0042517D"/>
    <w:rsid w:val="00425B20"/>
    <w:rsid w:val="00426A72"/>
    <w:rsid w:val="00426E03"/>
    <w:rsid w:val="00426E97"/>
    <w:rsid w:val="00427085"/>
    <w:rsid w:val="0043217C"/>
    <w:rsid w:val="004323AB"/>
    <w:rsid w:val="00432D7D"/>
    <w:rsid w:val="004362E3"/>
    <w:rsid w:val="00436927"/>
    <w:rsid w:val="00436E33"/>
    <w:rsid w:val="00437023"/>
    <w:rsid w:val="00440CFE"/>
    <w:rsid w:val="00441D99"/>
    <w:rsid w:val="00443CE8"/>
    <w:rsid w:val="00444967"/>
    <w:rsid w:val="00444D4A"/>
    <w:rsid w:val="004459B1"/>
    <w:rsid w:val="00447BA3"/>
    <w:rsid w:val="00447D3E"/>
    <w:rsid w:val="004500F4"/>
    <w:rsid w:val="0045080E"/>
    <w:rsid w:val="00450B7D"/>
    <w:rsid w:val="00450C41"/>
    <w:rsid w:val="00450FD3"/>
    <w:rsid w:val="0045317F"/>
    <w:rsid w:val="00453944"/>
    <w:rsid w:val="00453A9C"/>
    <w:rsid w:val="00453AFB"/>
    <w:rsid w:val="004543D7"/>
    <w:rsid w:val="00454BD8"/>
    <w:rsid w:val="00454CD1"/>
    <w:rsid w:val="00455807"/>
    <w:rsid w:val="00456CCC"/>
    <w:rsid w:val="00457141"/>
    <w:rsid w:val="00457440"/>
    <w:rsid w:val="004576AD"/>
    <w:rsid w:val="00457CC0"/>
    <w:rsid w:val="00461793"/>
    <w:rsid w:val="0046209B"/>
    <w:rsid w:val="00462182"/>
    <w:rsid w:val="00462195"/>
    <w:rsid w:val="00463ED6"/>
    <w:rsid w:val="0046565E"/>
    <w:rsid w:val="00466264"/>
    <w:rsid w:val="00466556"/>
    <w:rsid w:val="004666B7"/>
    <w:rsid w:val="00467438"/>
    <w:rsid w:val="0047112F"/>
    <w:rsid w:val="004712A8"/>
    <w:rsid w:val="00471321"/>
    <w:rsid w:val="004714C6"/>
    <w:rsid w:val="00471DED"/>
    <w:rsid w:val="004741A6"/>
    <w:rsid w:val="004746A8"/>
    <w:rsid w:val="004746FC"/>
    <w:rsid w:val="004748CA"/>
    <w:rsid w:val="00475BB5"/>
    <w:rsid w:val="00475EB7"/>
    <w:rsid w:val="004766E5"/>
    <w:rsid w:val="00482674"/>
    <w:rsid w:val="004826CF"/>
    <w:rsid w:val="00483F64"/>
    <w:rsid w:val="004849F7"/>
    <w:rsid w:val="00487559"/>
    <w:rsid w:val="0048768F"/>
    <w:rsid w:val="00487D3D"/>
    <w:rsid w:val="00491B05"/>
    <w:rsid w:val="00492547"/>
    <w:rsid w:val="00494587"/>
    <w:rsid w:val="00494743"/>
    <w:rsid w:val="004A067D"/>
    <w:rsid w:val="004A1493"/>
    <w:rsid w:val="004A2356"/>
    <w:rsid w:val="004A29A9"/>
    <w:rsid w:val="004A3608"/>
    <w:rsid w:val="004A4028"/>
    <w:rsid w:val="004A575F"/>
    <w:rsid w:val="004A5B33"/>
    <w:rsid w:val="004A7120"/>
    <w:rsid w:val="004A7FA7"/>
    <w:rsid w:val="004B1330"/>
    <w:rsid w:val="004B192E"/>
    <w:rsid w:val="004B1C58"/>
    <w:rsid w:val="004B2DAA"/>
    <w:rsid w:val="004B2E7D"/>
    <w:rsid w:val="004B5AC9"/>
    <w:rsid w:val="004B637C"/>
    <w:rsid w:val="004B7AE8"/>
    <w:rsid w:val="004C0712"/>
    <w:rsid w:val="004C08B6"/>
    <w:rsid w:val="004C0D00"/>
    <w:rsid w:val="004C11CE"/>
    <w:rsid w:val="004C14AB"/>
    <w:rsid w:val="004C1D04"/>
    <w:rsid w:val="004C3462"/>
    <w:rsid w:val="004C3C85"/>
    <w:rsid w:val="004C5530"/>
    <w:rsid w:val="004C5772"/>
    <w:rsid w:val="004D0426"/>
    <w:rsid w:val="004D0A90"/>
    <w:rsid w:val="004D0BB9"/>
    <w:rsid w:val="004D139E"/>
    <w:rsid w:val="004D1C4B"/>
    <w:rsid w:val="004D1CE2"/>
    <w:rsid w:val="004D3014"/>
    <w:rsid w:val="004D3A5E"/>
    <w:rsid w:val="004D3DB4"/>
    <w:rsid w:val="004D418F"/>
    <w:rsid w:val="004D44AC"/>
    <w:rsid w:val="004D5ED7"/>
    <w:rsid w:val="004D6FA1"/>
    <w:rsid w:val="004D76B8"/>
    <w:rsid w:val="004D7860"/>
    <w:rsid w:val="004E06B9"/>
    <w:rsid w:val="004E1262"/>
    <w:rsid w:val="004E3049"/>
    <w:rsid w:val="004E3B61"/>
    <w:rsid w:val="004E411B"/>
    <w:rsid w:val="004E4630"/>
    <w:rsid w:val="004E4FDE"/>
    <w:rsid w:val="004E5109"/>
    <w:rsid w:val="004E5A7F"/>
    <w:rsid w:val="004E5C69"/>
    <w:rsid w:val="004E60D0"/>
    <w:rsid w:val="004E6233"/>
    <w:rsid w:val="004E7837"/>
    <w:rsid w:val="004F12A6"/>
    <w:rsid w:val="004F14D8"/>
    <w:rsid w:val="004F1565"/>
    <w:rsid w:val="004F1878"/>
    <w:rsid w:val="004F2304"/>
    <w:rsid w:val="004F26F8"/>
    <w:rsid w:val="004F2770"/>
    <w:rsid w:val="004F287F"/>
    <w:rsid w:val="004F4CC9"/>
    <w:rsid w:val="004F4EAD"/>
    <w:rsid w:val="004F5328"/>
    <w:rsid w:val="004F5AB4"/>
    <w:rsid w:val="004F6D23"/>
    <w:rsid w:val="004F7306"/>
    <w:rsid w:val="004F74D2"/>
    <w:rsid w:val="004F75D8"/>
    <w:rsid w:val="004F78FC"/>
    <w:rsid w:val="005006A0"/>
    <w:rsid w:val="00500925"/>
    <w:rsid w:val="0050163D"/>
    <w:rsid w:val="00501D69"/>
    <w:rsid w:val="005025FE"/>
    <w:rsid w:val="00504585"/>
    <w:rsid w:val="00504F44"/>
    <w:rsid w:val="005050DE"/>
    <w:rsid w:val="00506DDE"/>
    <w:rsid w:val="00507BA3"/>
    <w:rsid w:val="00511CAF"/>
    <w:rsid w:val="00511F1D"/>
    <w:rsid w:val="00512C97"/>
    <w:rsid w:val="005136AD"/>
    <w:rsid w:val="005138BA"/>
    <w:rsid w:val="00513923"/>
    <w:rsid w:val="00513B36"/>
    <w:rsid w:val="00514CB3"/>
    <w:rsid w:val="005154BA"/>
    <w:rsid w:val="00516657"/>
    <w:rsid w:val="00516904"/>
    <w:rsid w:val="00520CB5"/>
    <w:rsid w:val="005210CC"/>
    <w:rsid w:val="005211AF"/>
    <w:rsid w:val="005213E2"/>
    <w:rsid w:val="005232BC"/>
    <w:rsid w:val="00523E10"/>
    <w:rsid w:val="005276C2"/>
    <w:rsid w:val="00530DC1"/>
    <w:rsid w:val="00531A6D"/>
    <w:rsid w:val="0053686D"/>
    <w:rsid w:val="00536BF0"/>
    <w:rsid w:val="005406F8"/>
    <w:rsid w:val="0054169B"/>
    <w:rsid w:val="00541722"/>
    <w:rsid w:val="005417D2"/>
    <w:rsid w:val="005422E4"/>
    <w:rsid w:val="00542621"/>
    <w:rsid w:val="00543721"/>
    <w:rsid w:val="00543F9B"/>
    <w:rsid w:val="00544161"/>
    <w:rsid w:val="0054436C"/>
    <w:rsid w:val="00545CF8"/>
    <w:rsid w:val="005469AA"/>
    <w:rsid w:val="00550E4D"/>
    <w:rsid w:val="00550EFA"/>
    <w:rsid w:val="00550F69"/>
    <w:rsid w:val="005523C6"/>
    <w:rsid w:val="00552AD2"/>
    <w:rsid w:val="005535C1"/>
    <w:rsid w:val="00553FC9"/>
    <w:rsid w:val="00554573"/>
    <w:rsid w:val="00556705"/>
    <w:rsid w:val="0055737B"/>
    <w:rsid w:val="00560077"/>
    <w:rsid w:val="005616AE"/>
    <w:rsid w:val="005619D8"/>
    <w:rsid w:val="0056231D"/>
    <w:rsid w:val="005629C1"/>
    <w:rsid w:val="0056423E"/>
    <w:rsid w:val="005647F3"/>
    <w:rsid w:val="005656EB"/>
    <w:rsid w:val="00565DF3"/>
    <w:rsid w:val="00566653"/>
    <w:rsid w:val="005669DE"/>
    <w:rsid w:val="00566C56"/>
    <w:rsid w:val="005679D7"/>
    <w:rsid w:val="00570DEF"/>
    <w:rsid w:val="00571AAC"/>
    <w:rsid w:val="00571ADF"/>
    <w:rsid w:val="00571CEA"/>
    <w:rsid w:val="00571F91"/>
    <w:rsid w:val="0057388C"/>
    <w:rsid w:val="00573AE8"/>
    <w:rsid w:val="0057516A"/>
    <w:rsid w:val="00575E75"/>
    <w:rsid w:val="00580BB7"/>
    <w:rsid w:val="00581926"/>
    <w:rsid w:val="00581C8A"/>
    <w:rsid w:val="00581DAC"/>
    <w:rsid w:val="005827DE"/>
    <w:rsid w:val="00583C63"/>
    <w:rsid w:val="00584C1F"/>
    <w:rsid w:val="00584D88"/>
    <w:rsid w:val="00584EDC"/>
    <w:rsid w:val="005850F4"/>
    <w:rsid w:val="00585197"/>
    <w:rsid w:val="005853A6"/>
    <w:rsid w:val="005857F6"/>
    <w:rsid w:val="00585C0D"/>
    <w:rsid w:val="00586C57"/>
    <w:rsid w:val="005871BD"/>
    <w:rsid w:val="005900A1"/>
    <w:rsid w:val="00590B01"/>
    <w:rsid w:val="00592026"/>
    <w:rsid w:val="005927BE"/>
    <w:rsid w:val="005927ED"/>
    <w:rsid w:val="00594073"/>
    <w:rsid w:val="00594B45"/>
    <w:rsid w:val="00595936"/>
    <w:rsid w:val="00595E34"/>
    <w:rsid w:val="0059695E"/>
    <w:rsid w:val="005976C7"/>
    <w:rsid w:val="005A0224"/>
    <w:rsid w:val="005A0446"/>
    <w:rsid w:val="005A0770"/>
    <w:rsid w:val="005A0BA6"/>
    <w:rsid w:val="005A1201"/>
    <w:rsid w:val="005A15E8"/>
    <w:rsid w:val="005A1B16"/>
    <w:rsid w:val="005A35B2"/>
    <w:rsid w:val="005A35D5"/>
    <w:rsid w:val="005A366C"/>
    <w:rsid w:val="005A3671"/>
    <w:rsid w:val="005A38F7"/>
    <w:rsid w:val="005A3F38"/>
    <w:rsid w:val="005A68C6"/>
    <w:rsid w:val="005A68E2"/>
    <w:rsid w:val="005A6C20"/>
    <w:rsid w:val="005A6F02"/>
    <w:rsid w:val="005A78CA"/>
    <w:rsid w:val="005B0BCB"/>
    <w:rsid w:val="005B0F9F"/>
    <w:rsid w:val="005B1240"/>
    <w:rsid w:val="005B1665"/>
    <w:rsid w:val="005B170A"/>
    <w:rsid w:val="005B2B2E"/>
    <w:rsid w:val="005B3357"/>
    <w:rsid w:val="005B4187"/>
    <w:rsid w:val="005B4D95"/>
    <w:rsid w:val="005B5412"/>
    <w:rsid w:val="005B6773"/>
    <w:rsid w:val="005B753C"/>
    <w:rsid w:val="005B77B6"/>
    <w:rsid w:val="005C1879"/>
    <w:rsid w:val="005C1B4B"/>
    <w:rsid w:val="005C1EC8"/>
    <w:rsid w:val="005C2541"/>
    <w:rsid w:val="005C3202"/>
    <w:rsid w:val="005C4DC8"/>
    <w:rsid w:val="005C6EF8"/>
    <w:rsid w:val="005C71E9"/>
    <w:rsid w:val="005C74E0"/>
    <w:rsid w:val="005C76D3"/>
    <w:rsid w:val="005D0553"/>
    <w:rsid w:val="005D2EFA"/>
    <w:rsid w:val="005D3406"/>
    <w:rsid w:val="005D5ACA"/>
    <w:rsid w:val="005D5D01"/>
    <w:rsid w:val="005D7700"/>
    <w:rsid w:val="005E250C"/>
    <w:rsid w:val="005E2C78"/>
    <w:rsid w:val="005E2EDF"/>
    <w:rsid w:val="005E34D4"/>
    <w:rsid w:val="005E3758"/>
    <w:rsid w:val="005E3E90"/>
    <w:rsid w:val="005E3F76"/>
    <w:rsid w:val="005E537E"/>
    <w:rsid w:val="005E5EEE"/>
    <w:rsid w:val="005E7012"/>
    <w:rsid w:val="005E7102"/>
    <w:rsid w:val="005F0128"/>
    <w:rsid w:val="005F0DA6"/>
    <w:rsid w:val="005F32AD"/>
    <w:rsid w:val="005F35DE"/>
    <w:rsid w:val="005F395C"/>
    <w:rsid w:val="005F41CD"/>
    <w:rsid w:val="005F573F"/>
    <w:rsid w:val="005F5B7A"/>
    <w:rsid w:val="005F5DA6"/>
    <w:rsid w:val="005F6666"/>
    <w:rsid w:val="005F6C9B"/>
    <w:rsid w:val="005F7C32"/>
    <w:rsid w:val="005F7E00"/>
    <w:rsid w:val="005F7E05"/>
    <w:rsid w:val="005F7ED5"/>
    <w:rsid w:val="00600ACE"/>
    <w:rsid w:val="00601BED"/>
    <w:rsid w:val="00602CC0"/>
    <w:rsid w:val="0060311C"/>
    <w:rsid w:val="00606338"/>
    <w:rsid w:val="006065A9"/>
    <w:rsid w:val="00606D29"/>
    <w:rsid w:val="006075B1"/>
    <w:rsid w:val="00607651"/>
    <w:rsid w:val="00607657"/>
    <w:rsid w:val="006078C8"/>
    <w:rsid w:val="006101EB"/>
    <w:rsid w:val="006103AF"/>
    <w:rsid w:val="00610833"/>
    <w:rsid w:val="00610C1D"/>
    <w:rsid w:val="006114DB"/>
    <w:rsid w:val="006131D3"/>
    <w:rsid w:val="006137A9"/>
    <w:rsid w:val="00613805"/>
    <w:rsid w:val="0061453B"/>
    <w:rsid w:val="00620AB1"/>
    <w:rsid w:val="00620C5C"/>
    <w:rsid w:val="00622516"/>
    <w:rsid w:val="00622B2C"/>
    <w:rsid w:val="006230E4"/>
    <w:rsid w:val="0062368D"/>
    <w:rsid w:val="00625BAE"/>
    <w:rsid w:val="0062711F"/>
    <w:rsid w:val="00627195"/>
    <w:rsid w:val="0063028E"/>
    <w:rsid w:val="00630E7C"/>
    <w:rsid w:val="00633782"/>
    <w:rsid w:val="00635462"/>
    <w:rsid w:val="0063561B"/>
    <w:rsid w:val="006401FC"/>
    <w:rsid w:val="0064042D"/>
    <w:rsid w:val="00640A93"/>
    <w:rsid w:val="00641AEC"/>
    <w:rsid w:val="006429FE"/>
    <w:rsid w:val="00643348"/>
    <w:rsid w:val="0064524B"/>
    <w:rsid w:val="00645760"/>
    <w:rsid w:val="0064616D"/>
    <w:rsid w:val="00646654"/>
    <w:rsid w:val="006469A4"/>
    <w:rsid w:val="0064737D"/>
    <w:rsid w:val="00650A8F"/>
    <w:rsid w:val="00651877"/>
    <w:rsid w:val="00651F4E"/>
    <w:rsid w:val="0065236B"/>
    <w:rsid w:val="006528EA"/>
    <w:rsid w:val="00655388"/>
    <w:rsid w:val="00655893"/>
    <w:rsid w:val="00655D06"/>
    <w:rsid w:val="00655D42"/>
    <w:rsid w:val="00655DE0"/>
    <w:rsid w:val="00655ED9"/>
    <w:rsid w:val="00656199"/>
    <w:rsid w:val="00656441"/>
    <w:rsid w:val="00657D24"/>
    <w:rsid w:val="006609F5"/>
    <w:rsid w:val="0066415D"/>
    <w:rsid w:val="0066421B"/>
    <w:rsid w:val="00664764"/>
    <w:rsid w:val="00664D3A"/>
    <w:rsid w:val="00665322"/>
    <w:rsid w:val="0066554D"/>
    <w:rsid w:val="00666881"/>
    <w:rsid w:val="00666B96"/>
    <w:rsid w:val="00671F37"/>
    <w:rsid w:val="0067428F"/>
    <w:rsid w:val="00675060"/>
    <w:rsid w:val="00675635"/>
    <w:rsid w:val="006759C2"/>
    <w:rsid w:val="00675CD9"/>
    <w:rsid w:val="0067631B"/>
    <w:rsid w:val="006765C2"/>
    <w:rsid w:val="00676831"/>
    <w:rsid w:val="00677A9F"/>
    <w:rsid w:val="00681CA4"/>
    <w:rsid w:val="00682027"/>
    <w:rsid w:val="00682C28"/>
    <w:rsid w:val="006839AA"/>
    <w:rsid w:val="00683A29"/>
    <w:rsid w:val="006852EE"/>
    <w:rsid w:val="00685B63"/>
    <w:rsid w:val="00690079"/>
    <w:rsid w:val="00690252"/>
    <w:rsid w:val="006904FF"/>
    <w:rsid w:val="006906EF"/>
    <w:rsid w:val="006915D6"/>
    <w:rsid w:val="00691F4D"/>
    <w:rsid w:val="006937BC"/>
    <w:rsid w:val="00694CA7"/>
    <w:rsid w:val="00694E1A"/>
    <w:rsid w:val="00695290"/>
    <w:rsid w:val="00695A1E"/>
    <w:rsid w:val="006977D6"/>
    <w:rsid w:val="006979FA"/>
    <w:rsid w:val="006A1A38"/>
    <w:rsid w:val="006A25BB"/>
    <w:rsid w:val="006A3B74"/>
    <w:rsid w:val="006A3EC5"/>
    <w:rsid w:val="006A45B0"/>
    <w:rsid w:val="006A4E81"/>
    <w:rsid w:val="006A5D0B"/>
    <w:rsid w:val="006A65B1"/>
    <w:rsid w:val="006B08B9"/>
    <w:rsid w:val="006B10B6"/>
    <w:rsid w:val="006B1377"/>
    <w:rsid w:val="006B2189"/>
    <w:rsid w:val="006B24B2"/>
    <w:rsid w:val="006B2726"/>
    <w:rsid w:val="006B57B2"/>
    <w:rsid w:val="006B5B18"/>
    <w:rsid w:val="006B618B"/>
    <w:rsid w:val="006B635E"/>
    <w:rsid w:val="006B7A49"/>
    <w:rsid w:val="006C0EDC"/>
    <w:rsid w:val="006C109B"/>
    <w:rsid w:val="006C143B"/>
    <w:rsid w:val="006C180F"/>
    <w:rsid w:val="006C2F7A"/>
    <w:rsid w:val="006C3DCD"/>
    <w:rsid w:val="006C4082"/>
    <w:rsid w:val="006C4214"/>
    <w:rsid w:val="006C57D3"/>
    <w:rsid w:val="006C63D3"/>
    <w:rsid w:val="006C73B9"/>
    <w:rsid w:val="006D01CF"/>
    <w:rsid w:val="006D0508"/>
    <w:rsid w:val="006D1B0A"/>
    <w:rsid w:val="006D1B2D"/>
    <w:rsid w:val="006D1E80"/>
    <w:rsid w:val="006D2ADE"/>
    <w:rsid w:val="006D3B46"/>
    <w:rsid w:val="006D48B9"/>
    <w:rsid w:val="006D4C39"/>
    <w:rsid w:val="006D555F"/>
    <w:rsid w:val="006D5AE5"/>
    <w:rsid w:val="006D6BC3"/>
    <w:rsid w:val="006D7D06"/>
    <w:rsid w:val="006D7E28"/>
    <w:rsid w:val="006E04C2"/>
    <w:rsid w:val="006E17CD"/>
    <w:rsid w:val="006E23B6"/>
    <w:rsid w:val="006E25AB"/>
    <w:rsid w:val="006E31A0"/>
    <w:rsid w:val="006E31B3"/>
    <w:rsid w:val="006E3262"/>
    <w:rsid w:val="006E3A6D"/>
    <w:rsid w:val="006E43D8"/>
    <w:rsid w:val="006E4590"/>
    <w:rsid w:val="006E4748"/>
    <w:rsid w:val="006E49E1"/>
    <w:rsid w:val="006E51E6"/>
    <w:rsid w:val="006E7746"/>
    <w:rsid w:val="006E7F70"/>
    <w:rsid w:val="006F25B7"/>
    <w:rsid w:val="006F434C"/>
    <w:rsid w:val="006F4826"/>
    <w:rsid w:val="006F4D0E"/>
    <w:rsid w:val="006F560A"/>
    <w:rsid w:val="006F56CE"/>
    <w:rsid w:val="006F697D"/>
    <w:rsid w:val="006F738D"/>
    <w:rsid w:val="00700738"/>
    <w:rsid w:val="00701344"/>
    <w:rsid w:val="00701B78"/>
    <w:rsid w:val="00702CC3"/>
    <w:rsid w:val="007037DB"/>
    <w:rsid w:val="00704508"/>
    <w:rsid w:val="00706EB5"/>
    <w:rsid w:val="00707997"/>
    <w:rsid w:val="0071029B"/>
    <w:rsid w:val="0071052E"/>
    <w:rsid w:val="00710EEE"/>
    <w:rsid w:val="00711762"/>
    <w:rsid w:val="007156C4"/>
    <w:rsid w:val="00716588"/>
    <w:rsid w:val="00720389"/>
    <w:rsid w:val="00721552"/>
    <w:rsid w:val="007229C5"/>
    <w:rsid w:val="00722E24"/>
    <w:rsid w:val="007230B0"/>
    <w:rsid w:val="00723F00"/>
    <w:rsid w:val="00726E5E"/>
    <w:rsid w:val="007305AB"/>
    <w:rsid w:val="00731ED4"/>
    <w:rsid w:val="007327F4"/>
    <w:rsid w:val="00732C5D"/>
    <w:rsid w:val="007367A7"/>
    <w:rsid w:val="00736C13"/>
    <w:rsid w:val="00736E1E"/>
    <w:rsid w:val="00736F0E"/>
    <w:rsid w:val="00737F92"/>
    <w:rsid w:val="00740C3C"/>
    <w:rsid w:val="00741157"/>
    <w:rsid w:val="00741E65"/>
    <w:rsid w:val="007445DB"/>
    <w:rsid w:val="0074569B"/>
    <w:rsid w:val="00746FE8"/>
    <w:rsid w:val="007510E2"/>
    <w:rsid w:val="007512E1"/>
    <w:rsid w:val="007513AA"/>
    <w:rsid w:val="00752314"/>
    <w:rsid w:val="00752473"/>
    <w:rsid w:val="00752903"/>
    <w:rsid w:val="00752D68"/>
    <w:rsid w:val="0075384B"/>
    <w:rsid w:val="007542F1"/>
    <w:rsid w:val="00754F71"/>
    <w:rsid w:val="00755E71"/>
    <w:rsid w:val="007566C9"/>
    <w:rsid w:val="00757AD6"/>
    <w:rsid w:val="00757D44"/>
    <w:rsid w:val="007609D0"/>
    <w:rsid w:val="00761EAA"/>
    <w:rsid w:val="0076350C"/>
    <w:rsid w:val="007636F2"/>
    <w:rsid w:val="00764F53"/>
    <w:rsid w:val="0076521C"/>
    <w:rsid w:val="00765333"/>
    <w:rsid w:val="00765955"/>
    <w:rsid w:val="00766BBE"/>
    <w:rsid w:val="00767521"/>
    <w:rsid w:val="007711D0"/>
    <w:rsid w:val="007732C9"/>
    <w:rsid w:val="007738F3"/>
    <w:rsid w:val="00774793"/>
    <w:rsid w:val="00774CB6"/>
    <w:rsid w:val="00775CB3"/>
    <w:rsid w:val="00776075"/>
    <w:rsid w:val="00776A3D"/>
    <w:rsid w:val="0077730D"/>
    <w:rsid w:val="00780B49"/>
    <w:rsid w:val="00780C02"/>
    <w:rsid w:val="00782488"/>
    <w:rsid w:val="00783258"/>
    <w:rsid w:val="00785E49"/>
    <w:rsid w:val="007868C5"/>
    <w:rsid w:val="00786A8D"/>
    <w:rsid w:val="00786B17"/>
    <w:rsid w:val="00787338"/>
    <w:rsid w:val="00787C90"/>
    <w:rsid w:val="00790A1F"/>
    <w:rsid w:val="0079214F"/>
    <w:rsid w:val="00792614"/>
    <w:rsid w:val="00792A89"/>
    <w:rsid w:val="007930B4"/>
    <w:rsid w:val="00793B7A"/>
    <w:rsid w:val="00793C15"/>
    <w:rsid w:val="00793DA2"/>
    <w:rsid w:val="00794D70"/>
    <w:rsid w:val="00796A60"/>
    <w:rsid w:val="00796CAE"/>
    <w:rsid w:val="00796FD1"/>
    <w:rsid w:val="007A01EB"/>
    <w:rsid w:val="007A18AB"/>
    <w:rsid w:val="007A207B"/>
    <w:rsid w:val="007A268D"/>
    <w:rsid w:val="007A5DA0"/>
    <w:rsid w:val="007A7212"/>
    <w:rsid w:val="007A73F7"/>
    <w:rsid w:val="007A780B"/>
    <w:rsid w:val="007B13AE"/>
    <w:rsid w:val="007B2475"/>
    <w:rsid w:val="007B249F"/>
    <w:rsid w:val="007B2ECC"/>
    <w:rsid w:val="007B442D"/>
    <w:rsid w:val="007B75AE"/>
    <w:rsid w:val="007B7A97"/>
    <w:rsid w:val="007C1DF4"/>
    <w:rsid w:val="007C3486"/>
    <w:rsid w:val="007C3487"/>
    <w:rsid w:val="007C5394"/>
    <w:rsid w:val="007C56C5"/>
    <w:rsid w:val="007C58A4"/>
    <w:rsid w:val="007C6BB4"/>
    <w:rsid w:val="007C6BB9"/>
    <w:rsid w:val="007C7B86"/>
    <w:rsid w:val="007D004A"/>
    <w:rsid w:val="007D1633"/>
    <w:rsid w:val="007D1B60"/>
    <w:rsid w:val="007D2C29"/>
    <w:rsid w:val="007D2E6D"/>
    <w:rsid w:val="007D444B"/>
    <w:rsid w:val="007D5501"/>
    <w:rsid w:val="007D7F23"/>
    <w:rsid w:val="007E073D"/>
    <w:rsid w:val="007E1C94"/>
    <w:rsid w:val="007E260F"/>
    <w:rsid w:val="007E3273"/>
    <w:rsid w:val="007E337A"/>
    <w:rsid w:val="007E35CB"/>
    <w:rsid w:val="007E3E9B"/>
    <w:rsid w:val="007E436E"/>
    <w:rsid w:val="007E4B05"/>
    <w:rsid w:val="007E5EEA"/>
    <w:rsid w:val="007E6582"/>
    <w:rsid w:val="007F083D"/>
    <w:rsid w:val="007F16A8"/>
    <w:rsid w:val="007F1FEF"/>
    <w:rsid w:val="007F42E0"/>
    <w:rsid w:val="007F6149"/>
    <w:rsid w:val="007F618C"/>
    <w:rsid w:val="007F6582"/>
    <w:rsid w:val="007F688D"/>
    <w:rsid w:val="0080085D"/>
    <w:rsid w:val="00800DB1"/>
    <w:rsid w:val="008010D7"/>
    <w:rsid w:val="0080189C"/>
    <w:rsid w:val="00802325"/>
    <w:rsid w:val="00803A25"/>
    <w:rsid w:val="008047AF"/>
    <w:rsid w:val="00804D93"/>
    <w:rsid w:val="00804FD6"/>
    <w:rsid w:val="00806F44"/>
    <w:rsid w:val="00807954"/>
    <w:rsid w:val="00812E7D"/>
    <w:rsid w:val="008138E5"/>
    <w:rsid w:val="00815DBC"/>
    <w:rsid w:val="00816F1C"/>
    <w:rsid w:val="008175AA"/>
    <w:rsid w:val="00822356"/>
    <w:rsid w:val="008223E7"/>
    <w:rsid w:val="00823C95"/>
    <w:rsid w:val="00825667"/>
    <w:rsid w:val="00826D20"/>
    <w:rsid w:val="0083049A"/>
    <w:rsid w:val="00833678"/>
    <w:rsid w:val="008343B4"/>
    <w:rsid w:val="00835FCF"/>
    <w:rsid w:val="00836F3A"/>
    <w:rsid w:val="00840259"/>
    <w:rsid w:val="00840460"/>
    <w:rsid w:val="008408C1"/>
    <w:rsid w:val="00840B15"/>
    <w:rsid w:val="008413D6"/>
    <w:rsid w:val="00843A62"/>
    <w:rsid w:val="00843D7B"/>
    <w:rsid w:val="00843DD0"/>
    <w:rsid w:val="00844B0F"/>
    <w:rsid w:val="00846190"/>
    <w:rsid w:val="0084763A"/>
    <w:rsid w:val="008503AA"/>
    <w:rsid w:val="00851356"/>
    <w:rsid w:val="0085234E"/>
    <w:rsid w:val="00854E3D"/>
    <w:rsid w:val="00856B4A"/>
    <w:rsid w:val="00856E94"/>
    <w:rsid w:val="00857E65"/>
    <w:rsid w:val="00857F18"/>
    <w:rsid w:val="008601C5"/>
    <w:rsid w:val="008631BE"/>
    <w:rsid w:val="00863F9A"/>
    <w:rsid w:val="00864126"/>
    <w:rsid w:val="00865F66"/>
    <w:rsid w:val="00867518"/>
    <w:rsid w:val="008704E4"/>
    <w:rsid w:val="0087373D"/>
    <w:rsid w:val="00873907"/>
    <w:rsid w:val="00876062"/>
    <w:rsid w:val="008765D2"/>
    <w:rsid w:val="00880650"/>
    <w:rsid w:val="00880DE8"/>
    <w:rsid w:val="008815D1"/>
    <w:rsid w:val="00881984"/>
    <w:rsid w:val="00881FA5"/>
    <w:rsid w:val="00884773"/>
    <w:rsid w:val="008860FB"/>
    <w:rsid w:val="00886170"/>
    <w:rsid w:val="00887370"/>
    <w:rsid w:val="00887AC1"/>
    <w:rsid w:val="00887AD9"/>
    <w:rsid w:val="00890BD7"/>
    <w:rsid w:val="00891A6E"/>
    <w:rsid w:val="008922C6"/>
    <w:rsid w:val="008937AA"/>
    <w:rsid w:val="008941B7"/>
    <w:rsid w:val="00894230"/>
    <w:rsid w:val="008951FB"/>
    <w:rsid w:val="008968EB"/>
    <w:rsid w:val="00897689"/>
    <w:rsid w:val="00897CDD"/>
    <w:rsid w:val="00897FEE"/>
    <w:rsid w:val="008A0553"/>
    <w:rsid w:val="008A0D51"/>
    <w:rsid w:val="008A11B6"/>
    <w:rsid w:val="008A1720"/>
    <w:rsid w:val="008A2821"/>
    <w:rsid w:val="008A3A56"/>
    <w:rsid w:val="008A3EF7"/>
    <w:rsid w:val="008A405E"/>
    <w:rsid w:val="008A4DD1"/>
    <w:rsid w:val="008A51A2"/>
    <w:rsid w:val="008A51C6"/>
    <w:rsid w:val="008A51D2"/>
    <w:rsid w:val="008B0666"/>
    <w:rsid w:val="008B131B"/>
    <w:rsid w:val="008B16E5"/>
    <w:rsid w:val="008B2EB2"/>
    <w:rsid w:val="008B5009"/>
    <w:rsid w:val="008B6514"/>
    <w:rsid w:val="008B7AF1"/>
    <w:rsid w:val="008C1F02"/>
    <w:rsid w:val="008C2323"/>
    <w:rsid w:val="008C29DD"/>
    <w:rsid w:val="008C3EB9"/>
    <w:rsid w:val="008C490C"/>
    <w:rsid w:val="008C603F"/>
    <w:rsid w:val="008C6262"/>
    <w:rsid w:val="008C6B12"/>
    <w:rsid w:val="008D07FA"/>
    <w:rsid w:val="008D0832"/>
    <w:rsid w:val="008D1474"/>
    <w:rsid w:val="008D2799"/>
    <w:rsid w:val="008D3E64"/>
    <w:rsid w:val="008D5E56"/>
    <w:rsid w:val="008D6EB8"/>
    <w:rsid w:val="008D7C8B"/>
    <w:rsid w:val="008E0CC1"/>
    <w:rsid w:val="008E36EC"/>
    <w:rsid w:val="008E3A6A"/>
    <w:rsid w:val="008E4F33"/>
    <w:rsid w:val="008E5CE3"/>
    <w:rsid w:val="008E67A3"/>
    <w:rsid w:val="008E68F6"/>
    <w:rsid w:val="008F10C0"/>
    <w:rsid w:val="008F1194"/>
    <w:rsid w:val="008F273A"/>
    <w:rsid w:val="008F5FA6"/>
    <w:rsid w:val="008F64BD"/>
    <w:rsid w:val="008F660B"/>
    <w:rsid w:val="008F7A9C"/>
    <w:rsid w:val="00900503"/>
    <w:rsid w:val="00900D4B"/>
    <w:rsid w:val="00900DE3"/>
    <w:rsid w:val="00903530"/>
    <w:rsid w:val="00904865"/>
    <w:rsid w:val="0090536A"/>
    <w:rsid w:val="00910C0E"/>
    <w:rsid w:val="0091299A"/>
    <w:rsid w:val="00913BD8"/>
    <w:rsid w:val="00914764"/>
    <w:rsid w:val="0091539C"/>
    <w:rsid w:val="00917822"/>
    <w:rsid w:val="00921389"/>
    <w:rsid w:val="00922E44"/>
    <w:rsid w:val="009238C0"/>
    <w:rsid w:val="00924487"/>
    <w:rsid w:val="00924D99"/>
    <w:rsid w:val="00925BAA"/>
    <w:rsid w:val="00925EE3"/>
    <w:rsid w:val="00926722"/>
    <w:rsid w:val="00926D8B"/>
    <w:rsid w:val="00927282"/>
    <w:rsid w:val="0092796F"/>
    <w:rsid w:val="0093034F"/>
    <w:rsid w:val="009317F7"/>
    <w:rsid w:val="009324C1"/>
    <w:rsid w:val="009328FC"/>
    <w:rsid w:val="00932C40"/>
    <w:rsid w:val="00933D7D"/>
    <w:rsid w:val="00934812"/>
    <w:rsid w:val="009360C5"/>
    <w:rsid w:val="00937A57"/>
    <w:rsid w:val="009400E5"/>
    <w:rsid w:val="009443AA"/>
    <w:rsid w:val="00944443"/>
    <w:rsid w:val="00945C1E"/>
    <w:rsid w:val="0094665F"/>
    <w:rsid w:val="0094678A"/>
    <w:rsid w:val="00947F74"/>
    <w:rsid w:val="009502AB"/>
    <w:rsid w:val="0095036E"/>
    <w:rsid w:val="00950842"/>
    <w:rsid w:val="00951C7E"/>
    <w:rsid w:val="009526D5"/>
    <w:rsid w:val="0095328A"/>
    <w:rsid w:val="00953E06"/>
    <w:rsid w:val="009570C8"/>
    <w:rsid w:val="00957152"/>
    <w:rsid w:val="0096064B"/>
    <w:rsid w:val="00962C63"/>
    <w:rsid w:val="00963045"/>
    <w:rsid w:val="00963568"/>
    <w:rsid w:val="00963574"/>
    <w:rsid w:val="009643EA"/>
    <w:rsid w:val="009644C5"/>
    <w:rsid w:val="0096599C"/>
    <w:rsid w:val="00966425"/>
    <w:rsid w:val="009679A2"/>
    <w:rsid w:val="009704B0"/>
    <w:rsid w:val="00972036"/>
    <w:rsid w:val="00972700"/>
    <w:rsid w:val="00972B9D"/>
    <w:rsid w:val="009730A5"/>
    <w:rsid w:val="00973CBB"/>
    <w:rsid w:val="00974731"/>
    <w:rsid w:val="0097662E"/>
    <w:rsid w:val="009766A9"/>
    <w:rsid w:val="00976BC2"/>
    <w:rsid w:val="009775D3"/>
    <w:rsid w:val="00982989"/>
    <w:rsid w:val="00983F19"/>
    <w:rsid w:val="009842A0"/>
    <w:rsid w:val="00986283"/>
    <w:rsid w:val="00987853"/>
    <w:rsid w:val="0099190F"/>
    <w:rsid w:val="00991AEC"/>
    <w:rsid w:val="00991D7E"/>
    <w:rsid w:val="009920D4"/>
    <w:rsid w:val="00992805"/>
    <w:rsid w:val="00993617"/>
    <w:rsid w:val="0099432F"/>
    <w:rsid w:val="009952EB"/>
    <w:rsid w:val="00995D43"/>
    <w:rsid w:val="009964E7"/>
    <w:rsid w:val="009965BF"/>
    <w:rsid w:val="009966D2"/>
    <w:rsid w:val="00997082"/>
    <w:rsid w:val="009971B0"/>
    <w:rsid w:val="00997B07"/>
    <w:rsid w:val="00997D98"/>
    <w:rsid w:val="009A148A"/>
    <w:rsid w:val="009A1503"/>
    <w:rsid w:val="009A180F"/>
    <w:rsid w:val="009A20E5"/>
    <w:rsid w:val="009A2A7C"/>
    <w:rsid w:val="009A2ED3"/>
    <w:rsid w:val="009A354C"/>
    <w:rsid w:val="009A516B"/>
    <w:rsid w:val="009A5E75"/>
    <w:rsid w:val="009A623A"/>
    <w:rsid w:val="009A65C0"/>
    <w:rsid w:val="009A68A0"/>
    <w:rsid w:val="009A6D56"/>
    <w:rsid w:val="009B0746"/>
    <w:rsid w:val="009B0C03"/>
    <w:rsid w:val="009B1786"/>
    <w:rsid w:val="009B2BF1"/>
    <w:rsid w:val="009B3319"/>
    <w:rsid w:val="009B4B17"/>
    <w:rsid w:val="009B532B"/>
    <w:rsid w:val="009B55E8"/>
    <w:rsid w:val="009B5F0E"/>
    <w:rsid w:val="009B6B20"/>
    <w:rsid w:val="009B7055"/>
    <w:rsid w:val="009B755B"/>
    <w:rsid w:val="009B7560"/>
    <w:rsid w:val="009B7593"/>
    <w:rsid w:val="009B77E9"/>
    <w:rsid w:val="009C1138"/>
    <w:rsid w:val="009C216A"/>
    <w:rsid w:val="009C3571"/>
    <w:rsid w:val="009C39A6"/>
    <w:rsid w:val="009C3E19"/>
    <w:rsid w:val="009C4035"/>
    <w:rsid w:val="009C4684"/>
    <w:rsid w:val="009C532F"/>
    <w:rsid w:val="009C535A"/>
    <w:rsid w:val="009C5CA3"/>
    <w:rsid w:val="009C5DC9"/>
    <w:rsid w:val="009C780E"/>
    <w:rsid w:val="009D179B"/>
    <w:rsid w:val="009D2397"/>
    <w:rsid w:val="009D3EE1"/>
    <w:rsid w:val="009D46AA"/>
    <w:rsid w:val="009D561B"/>
    <w:rsid w:val="009D73F1"/>
    <w:rsid w:val="009D7DCB"/>
    <w:rsid w:val="009D7E49"/>
    <w:rsid w:val="009E1195"/>
    <w:rsid w:val="009E24FB"/>
    <w:rsid w:val="009E31CF"/>
    <w:rsid w:val="009E354F"/>
    <w:rsid w:val="009E3E67"/>
    <w:rsid w:val="009E41BC"/>
    <w:rsid w:val="009E51CE"/>
    <w:rsid w:val="009E5D82"/>
    <w:rsid w:val="009E5ECF"/>
    <w:rsid w:val="009E6072"/>
    <w:rsid w:val="009E62F8"/>
    <w:rsid w:val="009E7276"/>
    <w:rsid w:val="009E734D"/>
    <w:rsid w:val="009F0667"/>
    <w:rsid w:val="009F0E6B"/>
    <w:rsid w:val="009F0EAA"/>
    <w:rsid w:val="009F38A2"/>
    <w:rsid w:val="009F3D55"/>
    <w:rsid w:val="009F4018"/>
    <w:rsid w:val="009F42AB"/>
    <w:rsid w:val="009F5A9B"/>
    <w:rsid w:val="009F6396"/>
    <w:rsid w:val="009F6568"/>
    <w:rsid w:val="009F6694"/>
    <w:rsid w:val="009F6F66"/>
    <w:rsid w:val="009F78CB"/>
    <w:rsid w:val="009F79DC"/>
    <w:rsid w:val="00A00A06"/>
    <w:rsid w:val="00A00D9B"/>
    <w:rsid w:val="00A024E1"/>
    <w:rsid w:val="00A02ACE"/>
    <w:rsid w:val="00A0309C"/>
    <w:rsid w:val="00A03EE2"/>
    <w:rsid w:val="00A0599B"/>
    <w:rsid w:val="00A06CC3"/>
    <w:rsid w:val="00A108E1"/>
    <w:rsid w:val="00A114AB"/>
    <w:rsid w:val="00A1367C"/>
    <w:rsid w:val="00A14107"/>
    <w:rsid w:val="00A15FC7"/>
    <w:rsid w:val="00A16B8F"/>
    <w:rsid w:val="00A16D32"/>
    <w:rsid w:val="00A2077A"/>
    <w:rsid w:val="00A20871"/>
    <w:rsid w:val="00A20DBC"/>
    <w:rsid w:val="00A224DB"/>
    <w:rsid w:val="00A231EE"/>
    <w:rsid w:val="00A2355D"/>
    <w:rsid w:val="00A23D9B"/>
    <w:rsid w:val="00A23FE4"/>
    <w:rsid w:val="00A25D4C"/>
    <w:rsid w:val="00A26B80"/>
    <w:rsid w:val="00A273AB"/>
    <w:rsid w:val="00A27780"/>
    <w:rsid w:val="00A30675"/>
    <w:rsid w:val="00A32EDC"/>
    <w:rsid w:val="00A3318D"/>
    <w:rsid w:val="00A33251"/>
    <w:rsid w:val="00A35817"/>
    <w:rsid w:val="00A35896"/>
    <w:rsid w:val="00A35ADD"/>
    <w:rsid w:val="00A36110"/>
    <w:rsid w:val="00A36C54"/>
    <w:rsid w:val="00A37466"/>
    <w:rsid w:val="00A37D8C"/>
    <w:rsid w:val="00A4079F"/>
    <w:rsid w:val="00A40CC4"/>
    <w:rsid w:val="00A410CD"/>
    <w:rsid w:val="00A41431"/>
    <w:rsid w:val="00A41883"/>
    <w:rsid w:val="00A4301D"/>
    <w:rsid w:val="00A43854"/>
    <w:rsid w:val="00A47E7C"/>
    <w:rsid w:val="00A502B4"/>
    <w:rsid w:val="00A50B88"/>
    <w:rsid w:val="00A51997"/>
    <w:rsid w:val="00A51E1B"/>
    <w:rsid w:val="00A52C01"/>
    <w:rsid w:val="00A544F0"/>
    <w:rsid w:val="00A55391"/>
    <w:rsid w:val="00A60275"/>
    <w:rsid w:val="00A63318"/>
    <w:rsid w:val="00A638B8"/>
    <w:rsid w:val="00A6408E"/>
    <w:rsid w:val="00A65678"/>
    <w:rsid w:val="00A66691"/>
    <w:rsid w:val="00A6756F"/>
    <w:rsid w:val="00A70582"/>
    <w:rsid w:val="00A70DD1"/>
    <w:rsid w:val="00A716CA"/>
    <w:rsid w:val="00A71704"/>
    <w:rsid w:val="00A72F0E"/>
    <w:rsid w:val="00A736E8"/>
    <w:rsid w:val="00A738A5"/>
    <w:rsid w:val="00A7397B"/>
    <w:rsid w:val="00A7686B"/>
    <w:rsid w:val="00A803B7"/>
    <w:rsid w:val="00A81299"/>
    <w:rsid w:val="00A81C89"/>
    <w:rsid w:val="00A82227"/>
    <w:rsid w:val="00A82BD4"/>
    <w:rsid w:val="00A834CD"/>
    <w:rsid w:val="00A84719"/>
    <w:rsid w:val="00A847E1"/>
    <w:rsid w:val="00A850D0"/>
    <w:rsid w:val="00A853C8"/>
    <w:rsid w:val="00A85C20"/>
    <w:rsid w:val="00A85D8C"/>
    <w:rsid w:val="00A85FE7"/>
    <w:rsid w:val="00A86058"/>
    <w:rsid w:val="00A86985"/>
    <w:rsid w:val="00A86C2D"/>
    <w:rsid w:val="00A900BB"/>
    <w:rsid w:val="00A90BD5"/>
    <w:rsid w:val="00A90F41"/>
    <w:rsid w:val="00A941D7"/>
    <w:rsid w:val="00A943B2"/>
    <w:rsid w:val="00A95C97"/>
    <w:rsid w:val="00A95ECC"/>
    <w:rsid w:val="00A9602E"/>
    <w:rsid w:val="00A965CC"/>
    <w:rsid w:val="00A9734F"/>
    <w:rsid w:val="00A97B23"/>
    <w:rsid w:val="00A97D96"/>
    <w:rsid w:val="00AA00C1"/>
    <w:rsid w:val="00AA0222"/>
    <w:rsid w:val="00AA0DA9"/>
    <w:rsid w:val="00AA2476"/>
    <w:rsid w:val="00AA4BB9"/>
    <w:rsid w:val="00AB07A4"/>
    <w:rsid w:val="00AB116F"/>
    <w:rsid w:val="00AB181B"/>
    <w:rsid w:val="00AB2E64"/>
    <w:rsid w:val="00AB4D25"/>
    <w:rsid w:val="00AB4D75"/>
    <w:rsid w:val="00AB7521"/>
    <w:rsid w:val="00AC039B"/>
    <w:rsid w:val="00AC201B"/>
    <w:rsid w:val="00AC3B69"/>
    <w:rsid w:val="00AC3E58"/>
    <w:rsid w:val="00AC6720"/>
    <w:rsid w:val="00AC75CD"/>
    <w:rsid w:val="00AC786B"/>
    <w:rsid w:val="00AC7918"/>
    <w:rsid w:val="00AC7ECD"/>
    <w:rsid w:val="00AD0766"/>
    <w:rsid w:val="00AD083F"/>
    <w:rsid w:val="00AD1B5A"/>
    <w:rsid w:val="00AD2170"/>
    <w:rsid w:val="00AD275A"/>
    <w:rsid w:val="00AD3D6D"/>
    <w:rsid w:val="00AD3EC4"/>
    <w:rsid w:val="00AD46B8"/>
    <w:rsid w:val="00AD49FB"/>
    <w:rsid w:val="00AD7DA1"/>
    <w:rsid w:val="00AD7F00"/>
    <w:rsid w:val="00AD7F52"/>
    <w:rsid w:val="00AE0559"/>
    <w:rsid w:val="00AE0D97"/>
    <w:rsid w:val="00AE203A"/>
    <w:rsid w:val="00AE22BA"/>
    <w:rsid w:val="00AE382B"/>
    <w:rsid w:val="00AE3B5F"/>
    <w:rsid w:val="00AE3CFD"/>
    <w:rsid w:val="00AE55D2"/>
    <w:rsid w:val="00AE7106"/>
    <w:rsid w:val="00AF06CB"/>
    <w:rsid w:val="00AF09B0"/>
    <w:rsid w:val="00AF1B84"/>
    <w:rsid w:val="00AF245D"/>
    <w:rsid w:val="00AF37BE"/>
    <w:rsid w:val="00AF4846"/>
    <w:rsid w:val="00AF4D16"/>
    <w:rsid w:val="00AF53F2"/>
    <w:rsid w:val="00AF5B4A"/>
    <w:rsid w:val="00AF6215"/>
    <w:rsid w:val="00B01222"/>
    <w:rsid w:val="00B01342"/>
    <w:rsid w:val="00B02129"/>
    <w:rsid w:val="00B022CA"/>
    <w:rsid w:val="00B03428"/>
    <w:rsid w:val="00B035CC"/>
    <w:rsid w:val="00B05F9D"/>
    <w:rsid w:val="00B065A5"/>
    <w:rsid w:val="00B06606"/>
    <w:rsid w:val="00B0680D"/>
    <w:rsid w:val="00B068D9"/>
    <w:rsid w:val="00B06E83"/>
    <w:rsid w:val="00B07609"/>
    <w:rsid w:val="00B103CA"/>
    <w:rsid w:val="00B104CA"/>
    <w:rsid w:val="00B1080B"/>
    <w:rsid w:val="00B10943"/>
    <w:rsid w:val="00B11673"/>
    <w:rsid w:val="00B11A0B"/>
    <w:rsid w:val="00B11DA4"/>
    <w:rsid w:val="00B1290C"/>
    <w:rsid w:val="00B13482"/>
    <w:rsid w:val="00B14087"/>
    <w:rsid w:val="00B169FE"/>
    <w:rsid w:val="00B178FF"/>
    <w:rsid w:val="00B17BDF"/>
    <w:rsid w:val="00B20686"/>
    <w:rsid w:val="00B20754"/>
    <w:rsid w:val="00B2092F"/>
    <w:rsid w:val="00B222AD"/>
    <w:rsid w:val="00B22EF3"/>
    <w:rsid w:val="00B23CE0"/>
    <w:rsid w:val="00B2498C"/>
    <w:rsid w:val="00B26878"/>
    <w:rsid w:val="00B268F6"/>
    <w:rsid w:val="00B32719"/>
    <w:rsid w:val="00B34418"/>
    <w:rsid w:val="00B3452A"/>
    <w:rsid w:val="00B34F64"/>
    <w:rsid w:val="00B37926"/>
    <w:rsid w:val="00B406C3"/>
    <w:rsid w:val="00B41113"/>
    <w:rsid w:val="00B424F7"/>
    <w:rsid w:val="00B45E08"/>
    <w:rsid w:val="00B46B69"/>
    <w:rsid w:val="00B51E8B"/>
    <w:rsid w:val="00B522B8"/>
    <w:rsid w:val="00B53061"/>
    <w:rsid w:val="00B532C1"/>
    <w:rsid w:val="00B5338E"/>
    <w:rsid w:val="00B54F28"/>
    <w:rsid w:val="00B5561F"/>
    <w:rsid w:val="00B55F0E"/>
    <w:rsid w:val="00B56412"/>
    <w:rsid w:val="00B57D56"/>
    <w:rsid w:val="00B611AA"/>
    <w:rsid w:val="00B64733"/>
    <w:rsid w:val="00B6527B"/>
    <w:rsid w:val="00B6596E"/>
    <w:rsid w:val="00B65B2C"/>
    <w:rsid w:val="00B6606B"/>
    <w:rsid w:val="00B71059"/>
    <w:rsid w:val="00B71C4A"/>
    <w:rsid w:val="00B72CE8"/>
    <w:rsid w:val="00B734ED"/>
    <w:rsid w:val="00B73734"/>
    <w:rsid w:val="00B742DF"/>
    <w:rsid w:val="00B74A92"/>
    <w:rsid w:val="00B752C5"/>
    <w:rsid w:val="00B76EB3"/>
    <w:rsid w:val="00B80087"/>
    <w:rsid w:val="00B805EE"/>
    <w:rsid w:val="00B80723"/>
    <w:rsid w:val="00B816CE"/>
    <w:rsid w:val="00B82376"/>
    <w:rsid w:val="00B827FF"/>
    <w:rsid w:val="00B82D6C"/>
    <w:rsid w:val="00B82D74"/>
    <w:rsid w:val="00B83265"/>
    <w:rsid w:val="00B8445D"/>
    <w:rsid w:val="00B846E1"/>
    <w:rsid w:val="00B849E5"/>
    <w:rsid w:val="00B86798"/>
    <w:rsid w:val="00B86F3E"/>
    <w:rsid w:val="00B9000E"/>
    <w:rsid w:val="00B9010E"/>
    <w:rsid w:val="00B9061C"/>
    <w:rsid w:val="00B90A67"/>
    <w:rsid w:val="00B924B0"/>
    <w:rsid w:val="00B92EAF"/>
    <w:rsid w:val="00B93351"/>
    <w:rsid w:val="00B93631"/>
    <w:rsid w:val="00B93FAF"/>
    <w:rsid w:val="00B94054"/>
    <w:rsid w:val="00B94D4F"/>
    <w:rsid w:val="00B955A9"/>
    <w:rsid w:val="00B969BF"/>
    <w:rsid w:val="00B96AC7"/>
    <w:rsid w:val="00B96DBD"/>
    <w:rsid w:val="00B9744A"/>
    <w:rsid w:val="00BA0D89"/>
    <w:rsid w:val="00BA15AB"/>
    <w:rsid w:val="00BA22F0"/>
    <w:rsid w:val="00BA25B4"/>
    <w:rsid w:val="00BA29B1"/>
    <w:rsid w:val="00BA3B33"/>
    <w:rsid w:val="00BA6833"/>
    <w:rsid w:val="00BA6C89"/>
    <w:rsid w:val="00BA7007"/>
    <w:rsid w:val="00BA7B16"/>
    <w:rsid w:val="00BB08FF"/>
    <w:rsid w:val="00BB10BB"/>
    <w:rsid w:val="00BB4D96"/>
    <w:rsid w:val="00BB7ED2"/>
    <w:rsid w:val="00BC00D5"/>
    <w:rsid w:val="00BC071C"/>
    <w:rsid w:val="00BC0CB7"/>
    <w:rsid w:val="00BC1CF6"/>
    <w:rsid w:val="00BC1CFD"/>
    <w:rsid w:val="00BC2074"/>
    <w:rsid w:val="00BC46FA"/>
    <w:rsid w:val="00BC513F"/>
    <w:rsid w:val="00BC5242"/>
    <w:rsid w:val="00BC622C"/>
    <w:rsid w:val="00BC7F45"/>
    <w:rsid w:val="00BD0813"/>
    <w:rsid w:val="00BD0D0B"/>
    <w:rsid w:val="00BD1DCB"/>
    <w:rsid w:val="00BD241F"/>
    <w:rsid w:val="00BD403D"/>
    <w:rsid w:val="00BD4685"/>
    <w:rsid w:val="00BD5219"/>
    <w:rsid w:val="00BD5C05"/>
    <w:rsid w:val="00BD61AA"/>
    <w:rsid w:val="00BD7002"/>
    <w:rsid w:val="00BE01D9"/>
    <w:rsid w:val="00BE2019"/>
    <w:rsid w:val="00BE239F"/>
    <w:rsid w:val="00BE2D0B"/>
    <w:rsid w:val="00BE327E"/>
    <w:rsid w:val="00BE3C7B"/>
    <w:rsid w:val="00BE4296"/>
    <w:rsid w:val="00BE457C"/>
    <w:rsid w:val="00BE7F02"/>
    <w:rsid w:val="00BF041A"/>
    <w:rsid w:val="00BF184A"/>
    <w:rsid w:val="00BF2E42"/>
    <w:rsid w:val="00BF5BE5"/>
    <w:rsid w:val="00BF5E44"/>
    <w:rsid w:val="00BF6512"/>
    <w:rsid w:val="00BF6C6A"/>
    <w:rsid w:val="00C00AB9"/>
    <w:rsid w:val="00C02E81"/>
    <w:rsid w:val="00C0309C"/>
    <w:rsid w:val="00C03CD3"/>
    <w:rsid w:val="00C0427F"/>
    <w:rsid w:val="00C043C8"/>
    <w:rsid w:val="00C049C3"/>
    <w:rsid w:val="00C0641F"/>
    <w:rsid w:val="00C06C64"/>
    <w:rsid w:val="00C102B5"/>
    <w:rsid w:val="00C102D8"/>
    <w:rsid w:val="00C12AB0"/>
    <w:rsid w:val="00C14160"/>
    <w:rsid w:val="00C14296"/>
    <w:rsid w:val="00C148C1"/>
    <w:rsid w:val="00C16DF1"/>
    <w:rsid w:val="00C21D5F"/>
    <w:rsid w:val="00C21E6A"/>
    <w:rsid w:val="00C23138"/>
    <w:rsid w:val="00C235CA"/>
    <w:rsid w:val="00C23810"/>
    <w:rsid w:val="00C25CB9"/>
    <w:rsid w:val="00C263CA"/>
    <w:rsid w:val="00C27641"/>
    <w:rsid w:val="00C30BF1"/>
    <w:rsid w:val="00C32517"/>
    <w:rsid w:val="00C32855"/>
    <w:rsid w:val="00C329B7"/>
    <w:rsid w:val="00C32E7A"/>
    <w:rsid w:val="00C35A51"/>
    <w:rsid w:val="00C366DE"/>
    <w:rsid w:val="00C36D7B"/>
    <w:rsid w:val="00C36E4B"/>
    <w:rsid w:val="00C37A01"/>
    <w:rsid w:val="00C4177F"/>
    <w:rsid w:val="00C41BCA"/>
    <w:rsid w:val="00C422BC"/>
    <w:rsid w:val="00C42B47"/>
    <w:rsid w:val="00C42D70"/>
    <w:rsid w:val="00C43EC5"/>
    <w:rsid w:val="00C448E8"/>
    <w:rsid w:val="00C44BBE"/>
    <w:rsid w:val="00C45244"/>
    <w:rsid w:val="00C4650F"/>
    <w:rsid w:val="00C469A4"/>
    <w:rsid w:val="00C507C3"/>
    <w:rsid w:val="00C508AD"/>
    <w:rsid w:val="00C52188"/>
    <w:rsid w:val="00C5358D"/>
    <w:rsid w:val="00C5364A"/>
    <w:rsid w:val="00C54580"/>
    <w:rsid w:val="00C56AB8"/>
    <w:rsid w:val="00C56C88"/>
    <w:rsid w:val="00C56D03"/>
    <w:rsid w:val="00C607F8"/>
    <w:rsid w:val="00C611F6"/>
    <w:rsid w:val="00C61603"/>
    <w:rsid w:val="00C61828"/>
    <w:rsid w:val="00C62BBB"/>
    <w:rsid w:val="00C6302E"/>
    <w:rsid w:val="00C633E7"/>
    <w:rsid w:val="00C63430"/>
    <w:rsid w:val="00C63B3B"/>
    <w:rsid w:val="00C64AD3"/>
    <w:rsid w:val="00C658CA"/>
    <w:rsid w:val="00C66671"/>
    <w:rsid w:val="00C66A8B"/>
    <w:rsid w:val="00C67AB4"/>
    <w:rsid w:val="00C7086F"/>
    <w:rsid w:val="00C731E8"/>
    <w:rsid w:val="00C73A32"/>
    <w:rsid w:val="00C74FA2"/>
    <w:rsid w:val="00C770B0"/>
    <w:rsid w:val="00C7726D"/>
    <w:rsid w:val="00C77B1D"/>
    <w:rsid w:val="00C80108"/>
    <w:rsid w:val="00C81CDB"/>
    <w:rsid w:val="00C81CE4"/>
    <w:rsid w:val="00C82375"/>
    <w:rsid w:val="00C832E2"/>
    <w:rsid w:val="00C83B2F"/>
    <w:rsid w:val="00C83DF8"/>
    <w:rsid w:val="00C850AC"/>
    <w:rsid w:val="00C858FA"/>
    <w:rsid w:val="00C86954"/>
    <w:rsid w:val="00C8699C"/>
    <w:rsid w:val="00C86A37"/>
    <w:rsid w:val="00C8777B"/>
    <w:rsid w:val="00C945DD"/>
    <w:rsid w:val="00C963DC"/>
    <w:rsid w:val="00C97298"/>
    <w:rsid w:val="00CA0038"/>
    <w:rsid w:val="00CA0ABB"/>
    <w:rsid w:val="00CA0DC9"/>
    <w:rsid w:val="00CA1075"/>
    <w:rsid w:val="00CA1B31"/>
    <w:rsid w:val="00CA391F"/>
    <w:rsid w:val="00CA43A1"/>
    <w:rsid w:val="00CA4E97"/>
    <w:rsid w:val="00CA5249"/>
    <w:rsid w:val="00CA5984"/>
    <w:rsid w:val="00CA702C"/>
    <w:rsid w:val="00CB0E75"/>
    <w:rsid w:val="00CB23A9"/>
    <w:rsid w:val="00CB2C1A"/>
    <w:rsid w:val="00CB2DEC"/>
    <w:rsid w:val="00CB3A53"/>
    <w:rsid w:val="00CB3E50"/>
    <w:rsid w:val="00CB41C7"/>
    <w:rsid w:val="00CB59D1"/>
    <w:rsid w:val="00CC0F54"/>
    <w:rsid w:val="00CC1C28"/>
    <w:rsid w:val="00CC27A0"/>
    <w:rsid w:val="00CC3303"/>
    <w:rsid w:val="00CC3A77"/>
    <w:rsid w:val="00CC3D0D"/>
    <w:rsid w:val="00CC6C15"/>
    <w:rsid w:val="00CC6FA2"/>
    <w:rsid w:val="00CC7184"/>
    <w:rsid w:val="00CC7D57"/>
    <w:rsid w:val="00CD01A9"/>
    <w:rsid w:val="00CD23DC"/>
    <w:rsid w:val="00CD2514"/>
    <w:rsid w:val="00CD27C9"/>
    <w:rsid w:val="00CD2DF6"/>
    <w:rsid w:val="00CD33C4"/>
    <w:rsid w:val="00CD3F86"/>
    <w:rsid w:val="00CD410C"/>
    <w:rsid w:val="00CD4424"/>
    <w:rsid w:val="00CD5730"/>
    <w:rsid w:val="00CD5B9E"/>
    <w:rsid w:val="00CD64DB"/>
    <w:rsid w:val="00CE17A5"/>
    <w:rsid w:val="00CE2980"/>
    <w:rsid w:val="00CE44C5"/>
    <w:rsid w:val="00CE5826"/>
    <w:rsid w:val="00CE6D6D"/>
    <w:rsid w:val="00CE6EB5"/>
    <w:rsid w:val="00CF1106"/>
    <w:rsid w:val="00CF1C3C"/>
    <w:rsid w:val="00CF1F0A"/>
    <w:rsid w:val="00CF561E"/>
    <w:rsid w:val="00CF5F93"/>
    <w:rsid w:val="00CF6520"/>
    <w:rsid w:val="00CF65CD"/>
    <w:rsid w:val="00CF7499"/>
    <w:rsid w:val="00CF7B71"/>
    <w:rsid w:val="00D0366F"/>
    <w:rsid w:val="00D03CF9"/>
    <w:rsid w:val="00D044DD"/>
    <w:rsid w:val="00D051DE"/>
    <w:rsid w:val="00D0571E"/>
    <w:rsid w:val="00D05E16"/>
    <w:rsid w:val="00D064C6"/>
    <w:rsid w:val="00D0744F"/>
    <w:rsid w:val="00D07DE1"/>
    <w:rsid w:val="00D1044D"/>
    <w:rsid w:val="00D105D7"/>
    <w:rsid w:val="00D11502"/>
    <w:rsid w:val="00D11503"/>
    <w:rsid w:val="00D115BD"/>
    <w:rsid w:val="00D13B52"/>
    <w:rsid w:val="00D13E40"/>
    <w:rsid w:val="00D14796"/>
    <w:rsid w:val="00D15825"/>
    <w:rsid w:val="00D1613E"/>
    <w:rsid w:val="00D16D7D"/>
    <w:rsid w:val="00D17895"/>
    <w:rsid w:val="00D17ACB"/>
    <w:rsid w:val="00D20077"/>
    <w:rsid w:val="00D23445"/>
    <w:rsid w:val="00D23BCB"/>
    <w:rsid w:val="00D26A36"/>
    <w:rsid w:val="00D26EB7"/>
    <w:rsid w:val="00D27C90"/>
    <w:rsid w:val="00D304FA"/>
    <w:rsid w:val="00D308D9"/>
    <w:rsid w:val="00D30CCA"/>
    <w:rsid w:val="00D30DD9"/>
    <w:rsid w:val="00D31665"/>
    <w:rsid w:val="00D33546"/>
    <w:rsid w:val="00D3476C"/>
    <w:rsid w:val="00D349D1"/>
    <w:rsid w:val="00D36440"/>
    <w:rsid w:val="00D36B37"/>
    <w:rsid w:val="00D4056B"/>
    <w:rsid w:val="00D4229E"/>
    <w:rsid w:val="00D43226"/>
    <w:rsid w:val="00D45037"/>
    <w:rsid w:val="00D452B0"/>
    <w:rsid w:val="00D4597D"/>
    <w:rsid w:val="00D46438"/>
    <w:rsid w:val="00D46C1A"/>
    <w:rsid w:val="00D47F07"/>
    <w:rsid w:val="00D50E67"/>
    <w:rsid w:val="00D523B5"/>
    <w:rsid w:val="00D53B21"/>
    <w:rsid w:val="00D54319"/>
    <w:rsid w:val="00D5513A"/>
    <w:rsid w:val="00D558A6"/>
    <w:rsid w:val="00D563D4"/>
    <w:rsid w:val="00D572EB"/>
    <w:rsid w:val="00D61701"/>
    <w:rsid w:val="00D61B6F"/>
    <w:rsid w:val="00D61F41"/>
    <w:rsid w:val="00D62C77"/>
    <w:rsid w:val="00D62DA7"/>
    <w:rsid w:val="00D6323F"/>
    <w:rsid w:val="00D65504"/>
    <w:rsid w:val="00D66A0D"/>
    <w:rsid w:val="00D679DE"/>
    <w:rsid w:val="00D7081E"/>
    <w:rsid w:val="00D709A2"/>
    <w:rsid w:val="00D70FA8"/>
    <w:rsid w:val="00D721DE"/>
    <w:rsid w:val="00D726E8"/>
    <w:rsid w:val="00D736A1"/>
    <w:rsid w:val="00D743B6"/>
    <w:rsid w:val="00D74957"/>
    <w:rsid w:val="00D76F05"/>
    <w:rsid w:val="00D77474"/>
    <w:rsid w:val="00D77D41"/>
    <w:rsid w:val="00D77DD7"/>
    <w:rsid w:val="00D77F94"/>
    <w:rsid w:val="00D80059"/>
    <w:rsid w:val="00D800D4"/>
    <w:rsid w:val="00D801D4"/>
    <w:rsid w:val="00D805EA"/>
    <w:rsid w:val="00D81447"/>
    <w:rsid w:val="00D81B3B"/>
    <w:rsid w:val="00D82736"/>
    <w:rsid w:val="00D829B0"/>
    <w:rsid w:val="00D83B15"/>
    <w:rsid w:val="00D84113"/>
    <w:rsid w:val="00D844DE"/>
    <w:rsid w:val="00D84D77"/>
    <w:rsid w:val="00D84E89"/>
    <w:rsid w:val="00D86132"/>
    <w:rsid w:val="00D869E9"/>
    <w:rsid w:val="00D87FE3"/>
    <w:rsid w:val="00D902D6"/>
    <w:rsid w:val="00D917B2"/>
    <w:rsid w:val="00D92C50"/>
    <w:rsid w:val="00D92D7D"/>
    <w:rsid w:val="00D92DC5"/>
    <w:rsid w:val="00D92E2E"/>
    <w:rsid w:val="00D93834"/>
    <w:rsid w:val="00D93F3A"/>
    <w:rsid w:val="00D94F12"/>
    <w:rsid w:val="00D95CA1"/>
    <w:rsid w:val="00D95FB2"/>
    <w:rsid w:val="00D97206"/>
    <w:rsid w:val="00D97BB6"/>
    <w:rsid w:val="00DA1601"/>
    <w:rsid w:val="00DA1A87"/>
    <w:rsid w:val="00DA392C"/>
    <w:rsid w:val="00DA5CE7"/>
    <w:rsid w:val="00DA715F"/>
    <w:rsid w:val="00DA72D4"/>
    <w:rsid w:val="00DA7E06"/>
    <w:rsid w:val="00DB2075"/>
    <w:rsid w:val="00DB27B6"/>
    <w:rsid w:val="00DB4CF2"/>
    <w:rsid w:val="00DB515C"/>
    <w:rsid w:val="00DB525D"/>
    <w:rsid w:val="00DB55B9"/>
    <w:rsid w:val="00DB5AC1"/>
    <w:rsid w:val="00DB69F6"/>
    <w:rsid w:val="00DB6EE5"/>
    <w:rsid w:val="00DC1119"/>
    <w:rsid w:val="00DC22D9"/>
    <w:rsid w:val="00DC2413"/>
    <w:rsid w:val="00DC2C3F"/>
    <w:rsid w:val="00DC3CE7"/>
    <w:rsid w:val="00DC5857"/>
    <w:rsid w:val="00DC739A"/>
    <w:rsid w:val="00DD01B2"/>
    <w:rsid w:val="00DD29DC"/>
    <w:rsid w:val="00DD4E93"/>
    <w:rsid w:val="00DD4F5E"/>
    <w:rsid w:val="00DD5BBB"/>
    <w:rsid w:val="00DD5D97"/>
    <w:rsid w:val="00DD778B"/>
    <w:rsid w:val="00DE09D9"/>
    <w:rsid w:val="00DE0C57"/>
    <w:rsid w:val="00DE0E3A"/>
    <w:rsid w:val="00DE1C54"/>
    <w:rsid w:val="00DE1FE6"/>
    <w:rsid w:val="00DE2E4D"/>
    <w:rsid w:val="00DE30A8"/>
    <w:rsid w:val="00DE35F8"/>
    <w:rsid w:val="00DE406D"/>
    <w:rsid w:val="00DE4E47"/>
    <w:rsid w:val="00DE4F44"/>
    <w:rsid w:val="00DE63F9"/>
    <w:rsid w:val="00DE72AE"/>
    <w:rsid w:val="00DE7B38"/>
    <w:rsid w:val="00DF0965"/>
    <w:rsid w:val="00DF0D55"/>
    <w:rsid w:val="00DF1A83"/>
    <w:rsid w:val="00DF238C"/>
    <w:rsid w:val="00DF38E4"/>
    <w:rsid w:val="00DF4393"/>
    <w:rsid w:val="00DF5531"/>
    <w:rsid w:val="00DF590C"/>
    <w:rsid w:val="00DF5AEE"/>
    <w:rsid w:val="00DF5E95"/>
    <w:rsid w:val="00DF6F42"/>
    <w:rsid w:val="00E002AF"/>
    <w:rsid w:val="00E01CFB"/>
    <w:rsid w:val="00E01D92"/>
    <w:rsid w:val="00E021E3"/>
    <w:rsid w:val="00E02CD4"/>
    <w:rsid w:val="00E032D3"/>
    <w:rsid w:val="00E03976"/>
    <w:rsid w:val="00E04447"/>
    <w:rsid w:val="00E0678A"/>
    <w:rsid w:val="00E06970"/>
    <w:rsid w:val="00E079CA"/>
    <w:rsid w:val="00E07DEF"/>
    <w:rsid w:val="00E11318"/>
    <w:rsid w:val="00E11490"/>
    <w:rsid w:val="00E115A3"/>
    <w:rsid w:val="00E1167F"/>
    <w:rsid w:val="00E126EB"/>
    <w:rsid w:val="00E14C70"/>
    <w:rsid w:val="00E1500D"/>
    <w:rsid w:val="00E15B91"/>
    <w:rsid w:val="00E15CA5"/>
    <w:rsid w:val="00E16B84"/>
    <w:rsid w:val="00E20A2C"/>
    <w:rsid w:val="00E22258"/>
    <w:rsid w:val="00E23F0F"/>
    <w:rsid w:val="00E251B6"/>
    <w:rsid w:val="00E26026"/>
    <w:rsid w:val="00E27D98"/>
    <w:rsid w:val="00E313DA"/>
    <w:rsid w:val="00E32A95"/>
    <w:rsid w:val="00E33BE9"/>
    <w:rsid w:val="00E34923"/>
    <w:rsid w:val="00E34CA5"/>
    <w:rsid w:val="00E35E63"/>
    <w:rsid w:val="00E35E89"/>
    <w:rsid w:val="00E36862"/>
    <w:rsid w:val="00E37202"/>
    <w:rsid w:val="00E37511"/>
    <w:rsid w:val="00E404F9"/>
    <w:rsid w:val="00E414CC"/>
    <w:rsid w:val="00E42988"/>
    <w:rsid w:val="00E4491D"/>
    <w:rsid w:val="00E467E7"/>
    <w:rsid w:val="00E471AF"/>
    <w:rsid w:val="00E477CC"/>
    <w:rsid w:val="00E47B7C"/>
    <w:rsid w:val="00E47EFC"/>
    <w:rsid w:val="00E47F42"/>
    <w:rsid w:val="00E50F60"/>
    <w:rsid w:val="00E52AED"/>
    <w:rsid w:val="00E539E7"/>
    <w:rsid w:val="00E651DD"/>
    <w:rsid w:val="00E65380"/>
    <w:rsid w:val="00E66BA4"/>
    <w:rsid w:val="00E66F0F"/>
    <w:rsid w:val="00E6750E"/>
    <w:rsid w:val="00E706DE"/>
    <w:rsid w:val="00E7095D"/>
    <w:rsid w:val="00E70BB6"/>
    <w:rsid w:val="00E7164D"/>
    <w:rsid w:val="00E71F2C"/>
    <w:rsid w:val="00E72DB6"/>
    <w:rsid w:val="00E72FEF"/>
    <w:rsid w:val="00E72FFF"/>
    <w:rsid w:val="00E742DD"/>
    <w:rsid w:val="00E74CF6"/>
    <w:rsid w:val="00E7566A"/>
    <w:rsid w:val="00E75EAB"/>
    <w:rsid w:val="00E769DF"/>
    <w:rsid w:val="00E77457"/>
    <w:rsid w:val="00E80CC5"/>
    <w:rsid w:val="00E811F0"/>
    <w:rsid w:val="00E81CC9"/>
    <w:rsid w:val="00E825CA"/>
    <w:rsid w:val="00E84118"/>
    <w:rsid w:val="00E84B8C"/>
    <w:rsid w:val="00E857E0"/>
    <w:rsid w:val="00E86979"/>
    <w:rsid w:val="00E909DE"/>
    <w:rsid w:val="00E92EF9"/>
    <w:rsid w:val="00E94E8B"/>
    <w:rsid w:val="00E95956"/>
    <w:rsid w:val="00E97D76"/>
    <w:rsid w:val="00EA111D"/>
    <w:rsid w:val="00EA1519"/>
    <w:rsid w:val="00EA1D11"/>
    <w:rsid w:val="00EA3214"/>
    <w:rsid w:val="00EB0407"/>
    <w:rsid w:val="00EB0536"/>
    <w:rsid w:val="00EB2587"/>
    <w:rsid w:val="00EB2AF6"/>
    <w:rsid w:val="00EB42A8"/>
    <w:rsid w:val="00EB42F5"/>
    <w:rsid w:val="00EB4D81"/>
    <w:rsid w:val="00EB5186"/>
    <w:rsid w:val="00EB5601"/>
    <w:rsid w:val="00EC0A16"/>
    <w:rsid w:val="00EC0C00"/>
    <w:rsid w:val="00EC0C52"/>
    <w:rsid w:val="00EC0D4C"/>
    <w:rsid w:val="00EC0E88"/>
    <w:rsid w:val="00EC198E"/>
    <w:rsid w:val="00EC1F77"/>
    <w:rsid w:val="00EC2565"/>
    <w:rsid w:val="00EC501A"/>
    <w:rsid w:val="00EC50D9"/>
    <w:rsid w:val="00EC526F"/>
    <w:rsid w:val="00EC5C01"/>
    <w:rsid w:val="00EC6567"/>
    <w:rsid w:val="00EC6D6A"/>
    <w:rsid w:val="00ED0A75"/>
    <w:rsid w:val="00ED15CD"/>
    <w:rsid w:val="00ED2AB9"/>
    <w:rsid w:val="00ED455C"/>
    <w:rsid w:val="00ED5D3B"/>
    <w:rsid w:val="00ED74C3"/>
    <w:rsid w:val="00ED74DD"/>
    <w:rsid w:val="00ED7F2F"/>
    <w:rsid w:val="00EE12AB"/>
    <w:rsid w:val="00EE1F86"/>
    <w:rsid w:val="00EE268C"/>
    <w:rsid w:val="00EE360D"/>
    <w:rsid w:val="00EE3B7C"/>
    <w:rsid w:val="00EE4967"/>
    <w:rsid w:val="00EE4C03"/>
    <w:rsid w:val="00EE5956"/>
    <w:rsid w:val="00EE59BC"/>
    <w:rsid w:val="00EF08E3"/>
    <w:rsid w:val="00EF2E4D"/>
    <w:rsid w:val="00EF3427"/>
    <w:rsid w:val="00EF375A"/>
    <w:rsid w:val="00EF4577"/>
    <w:rsid w:val="00EF4E88"/>
    <w:rsid w:val="00EF5074"/>
    <w:rsid w:val="00EF6ABA"/>
    <w:rsid w:val="00F01329"/>
    <w:rsid w:val="00F016E9"/>
    <w:rsid w:val="00F0179A"/>
    <w:rsid w:val="00F01F0C"/>
    <w:rsid w:val="00F020F8"/>
    <w:rsid w:val="00F026A1"/>
    <w:rsid w:val="00F0278D"/>
    <w:rsid w:val="00F034CC"/>
    <w:rsid w:val="00F0607A"/>
    <w:rsid w:val="00F0680C"/>
    <w:rsid w:val="00F10027"/>
    <w:rsid w:val="00F10410"/>
    <w:rsid w:val="00F10924"/>
    <w:rsid w:val="00F118B0"/>
    <w:rsid w:val="00F136EE"/>
    <w:rsid w:val="00F13787"/>
    <w:rsid w:val="00F14CEC"/>
    <w:rsid w:val="00F1548E"/>
    <w:rsid w:val="00F159DC"/>
    <w:rsid w:val="00F15CEC"/>
    <w:rsid w:val="00F16569"/>
    <w:rsid w:val="00F178DE"/>
    <w:rsid w:val="00F17E05"/>
    <w:rsid w:val="00F17EF3"/>
    <w:rsid w:val="00F2262A"/>
    <w:rsid w:val="00F2267A"/>
    <w:rsid w:val="00F22C5F"/>
    <w:rsid w:val="00F238CA"/>
    <w:rsid w:val="00F23A9D"/>
    <w:rsid w:val="00F25ABB"/>
    <w:rsid w:val="00F279DF"/>
    <w:rsid w:val="00F3096D"/>
    <w:rsid w:val="00F31B02"/>
    <w:rsid w:val="00F31ECF"/>
    <w:rsid w:val="00F32B48"/>
    <w:rsid w:val="00F34445"/>
    <w:rsid w:val="00F34BA8"/>
    <w:rsid w:val="00F35C6E"/>
    <w:rsid w:val="00F360F9"/>
    <w:rsid w:val="00F366BC"/>
    <w:rsid w:val="00F40B38"/>
    <w:rsid w:val="00F428AA"/>
    <w:rsid w:val="00F43209"/>
    <w:rsid w:val="00F444B7"/>
    <w:rsid w:val="00F45304"/>
    <w:rsid w:val="00F45FBA"/>
    <w:rsid w:val="00F46A55"/>
    <w:rsid w:val="00F46AB9"/>
    <w:rsid w:val="00F46B5A"/>
    <w:rsid w:val="00F46CC7"/>
    <w:rsid w:val="00F50108"/>
    <w:rsid w:val="00F5057A"/>
    <w:rsid w:val="00F509EF"/>
    <w:rsid w:val="00F50E71"/>
    <w:rsid w:val="00F519E6"/>
    <w:rsid w:val="00F52633"/>
    <w:rsid w:val="00F526DD"/>
    <w:rsid w:val="00F52DC9"/>
    <w:rsid w:val="00F532E1"/>
    <w:rsid w:val="00F537E6"/>
    <w:rsid w:val="00F53DC4"/>
    <w:rsid w:val="00F53E99"/>
    <w:rsid w:val="00F57032"/>
    <w:rsid w:val="00F6074E"/>
    <w:rsid w:val="00F6104A"/>
    <w:rsid w:val="00F6112A"/>
    <w:rsid w:val="00F64021"/>
    <w:rsid w:val="00F640E5"/>
    <w:rsid w:val="00F65292"/>
    <w:rsid w:val="00F6534C"/>
    <w:rsid w:val="00F66234"/>
    <w:rsid w:val="00F67EB3"/>
    <w:rsid w:val="00F7229F"/>
    <w:rsid w:val="00F73397"/>
    <w:rsid w:val="00F7361B"/>
    <w:rsid w:val="00F75318"/>
    <w:rsid w:val="00F759F0"/>
    <w:rsid w:val="00F75CA3"/>
    <w:rsid w:val="00F76488"/>
    <w:rsid w:val="00F76B77"/>
    <w:rsid w:val="00F80238"/>
    <w:rsid w:val="00F8109D"/>
    <w:rsid w:val="00F810EC"/>
    <w:rsid w:val="00F83363"/>
    <w:rsid w:val="00F83572"/>
    <w:rsid w:val="00F8357C"/>
    <w:rsid w:val="00F8494F"/>
    <w:rsid w:val="00F84B52"/>
    <w:rsid w:val="00F8588A"/>
    <w:rsid w:val="00F859B0"/>
    <w:rsid w:val="00F85E4C"/>
    <w:rsid w:val="00F86215"/>
    <w:rsid w:val="00F86688"/>
    <w:rsid w:val="00F86881"/>
    <w:rsid w:val="00F8713D"/>
    <w:rsid w:val="00F87ECD"/>
    <w:rsid w:val="00F90B68"/>
    <w:rsid w:val="00F91888"/>
    <w:rsid w:val="00F91BA1"/>
    <w:rsid w:val="00F92D06"/>
    <w:rsid w:val="00F947AE"/>
    <w:rsid w:val="00F94EF4"/>
    <w:rsid w:val="00F95BF2"/>
    <w:rsid w:val="00F96D01"/>
    <w:rsid w:val="00F97E41"/>
    <w:rsid w:val="00FA0A5E"/>
    <w:rsid w:val="00FA1C4A"/>
    <w:rsid w:val="00FA3625"/>
    <w:rsid w:val="00FA385B"/>
    <w:rsid w:val="00FA4CF8"/>
    <w:rsid w:val="00FA4DB3"/>
    <w:rsid w:val="00FA5234"/>
    <w:rsid w:val="00FA5C75"/>
    <w:rsid w:val="00FA61F0"/>
    <w:rsid w:val="00FA64DA"/>
    <w:rsid w:val="00FA652A"/>
    <w:rsid w:val="00FA7D7E"/>
    <w:rsid w:val="00FB34E0"/>
    <w:rsid w:val="00FB4B84"/>
    <w:rsid w:val="00FB4C0B"/>
    <w:rsid w:val="00FB4CDD"/>
    <w:rsid w:val="00FB55E3"/>
    <w:rsid w:val="00FB57EC"/>
    <w:rsid w:val="00FB5BF5"/>
    <w:rsid w:val="00FB5EDF"/>
    <w:rsid w:val="00FB6C47"/>
    <w:rsid w:val="00FB6FD0"/>
    <w:rsid w:val="00FB702E"/>
    <w:rsid w:val="00FB7458"/>
    <w:rsid w:val="00FB7896"/>
    <w:rsid w:val="00FB7979"/>
    <w:rsid w:val="00FB7DD2"/>
    <w:rsid w:val="00FB7E2B"/>
    <w:rsid w:val="00FC0A83"/>
    <w:rsid w:val="00FC1729"/>
    <w:rsid w:val="00FC1BE4"/>
    <w:rsid w:val="00FC21E2"/>
    <w:rsid w:val="00FC2995"/>
    <w:rsid w:val="00FC345F"/>
    <w:rsid w:val="00FC4B72"/>
    <w:rsid w:val="00FC4CED"/>
    <w:rsid w:val="00FC4D89"/>
    <w:rsid w:val="00FC5206"/>
    <w:rsid w:val="00FC61A2"/>
    <w:rsid w:val="00FC6EC6"/>
    <w:rsid w:val="00FC7127"/>
    <w:rsid w:val="00FC74C0"/>
    <w:rsid w:val="00FC7601"/>
    <w:rsid w:val="00FD028C"/>
    <w:rsid w:val="00FD0315"/>
    <w:rsid w:val="00FD0BE3"/>
    <w:rsid w:val="00FD1E9A"/>
    <w:rsid w:val="00FD1F1D"/>
    <w:rsid w:val="00FD2217"/>
    <w:rsid w:val="00FD2CF8"/>
    <w:rsid w:val="00FD4477"/>
    <w:rsid w:val="00FD58DE"/>
    <w:rsid w:val="00FD5AA1"/>
    <w:rsid w:val="00FD76CC"/>
    <w:rsid w:val="00FD7796"/>
    <w:rsid w:val="00FE097C"/>
    <w:rsid w:val="00FE0CF9"/>
    <w:rsid w:val="00FE3F4D"/>
    <w:rsid w:val="00FE453E"/>
    <w:rsid w:val="00FE45A9"/>
    <w:rsid w:val="00FE5074"/>
    <w:rsid w:val="00FE5649"/>
    <w:rsid w:val="00FE5DBC"/>
    <w:rsid w:val="00FE6FDC"/>
    <w:rsid w:val="00FE71D7"/>
    <w:rsid w:val="00FE75B0"/>
    <w:rsid w:val="00FE76C2"/>
    <w:rsid w:val="00FE7842"/>
    <w:rsid w:val="00FE78AD"/>
    <w:rsid w:val="00FF014F"/>
    <w:rsid w:val="00FF03D7"/>
    <w:rsid w:val="00FF099C"/>
    <w:rsid w:val="00FF5108"/>
    <w:rsid w:val="00FF5EE6"/>
    <w:rsid w:val="00FF6451"/>
    <w:rsid w:val="00FF793B"/>
    <w:rsid w:val="00FF7FE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style="mso-position-vertical-relative:page;v-text-anchor:bottom" fill="f" fillcolor="white" stroke="f">
      <v:fill color="white" on="f"/>
      <v:stroke on="f"/>
      <v:textbox inset="0,0,0,0"/>
    </o:shapedefaults>
    <o:shapelayout v:ext="edit">
      <o:idmap v:ext="edit" data="1"/>
    </o:shapelayout>
  </w:shapeDefaults>
  <w:decimalSymbol w:val="."/>
  <w:listSeparator w:val=","/>
  <w14:docId w14:val="5189616D"/>
  <w15:docId w15:val="{6955EE93-B59F-4DBF-9FBA-ECEC9BA79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71" w:qFormat="1"/>
    <w:lsdException w:name="heading 6" w:qFormat="1"/>
    <w:lsdException w:name="heading 7" w:semiHidden="1" w:unhideWhenUsed="1" w:qFormat="1"/>
    <w:lsdException w:name="heading 8" w:semiHidden="1" w:unhideWhenUsed="1" w:qFormat="1"/>
    <w:lsdException w:name="heading 9" w:semiHidden="1"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iPriority="0" w:unhideWhenUsed="1"/>
    <w:lsdException w:name="footnote text" w:locked="1" w:semiHidden="1" w:uiPriority="0"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iPriority="0"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qFormat="1"/>
    <w:lsdException w:name="List Number" w:locked="1" w:semiHidden="1" w:uiPriority="2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4" w:unhideWhenUsed="1" w:qFormat="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7229C5"/>
    <w:pPr>
      <w:spacing w:after="120"/>
    </w:pPr>
    <w:rPr>
      <w:rFonts w:eastAsia="Calibri"/>
      <w:color w:val="000000"/>
    </w:rPr>
  </w:style>
  <w:style w:type="paragraph" w:styleId="Heading1">
    <w:name w:val="heading 1"/>
    <w:next w:val="BodyText"/>
    <w:link w:val="Heading1Char"/>
    <w:uiPriority w:val="9"/>
    <w:qFormat/>
    <w:rsid w:val="00112A3E"/>
    <w:pPr>
      <w:keepNext/>
      <w:keepLines/>
      <w:pageBreakBefore/>
      <w:numPr>
        <w:numId w:val="13"/>
      </w:numPr>
      <w:tabs>
        <w:tab w:val="left" w:pos="1134"/>
      </w:tabs>
      <w:spacing w:after="240" w:line="480" w:lineRule="exact"/>
      <w:outlineLvl w:val="0"/>
    </w:pPr>
    <w:rPr>
      <w:rFonts w:eastAsiaTheme="majorEastAsia" w:cstheme="majorBidi"/>
      <w:b/>
      <w:bCs/>
      <w:color w:val="00313C" w:themeColor="accent2"/>
      <w:sz w:val="44"/>
      <w:szCs w:val="28"/>
    </w:rPr>
  </w:style>
  <w:style w:type="paragraph" w:styleId="Heading2">
    <w:name w:val="heading 2"/>
    <w:basedOn w:val="Heading1"/>
    <w:next w:val="BodyText"/>
    <w:link w:val="Heading2Char"/>
    <w:autoRedefine/>
    <w:uiPriority w:val="9"/>
    <w:qFormat/>
    <w:rsid w:val="007E3273"/>
    <w:pPr>
      <w:pageBreakBefore w:val="0"/>
      <w:numPr>
        <w:ilvl w:val="1"/>
      </w:numPr>
      <w:spacing w:before="240" w:line="240" w:lineRule="auto"/>
      <w:outlineLvl w:val="1"/>
    </w:pPr>
    <w:rPr>
      <w:b w:val="0"/>
      <w:sz w:val="32"/>
      <w:szCs w:val="26"/>
    </w:rPr>
  </w:style>
  <w:style w:type="paragraph" w:styleId="Heading3">
    <w:name w:val="heading 3"/>
    <w:basedOn w:val="Heading2"/>
    <w:next w:val="BodyText"/>
    <w:link w:val="Heading3Char"/>
    <w:autoRedefine/>
    <w:uiPriority w:val="9"/>
    <w:qFormat/>
    <w:rsid w:val="005F6666"/>
    <w:pPr>
      <w:numPr>
        <w:ilvl w:val="2"/>
      </w:numPr>
      <w:outlineLvl w:val="2"/>
    </w:pPr>
    <w:rPr>
      <w:b/>
      <w:color w:val="auto"/>
      <w:sz w:val="26"/>
    </w:rPr>
  </w:style>
  <w:style w:type="paragraph" w:styleId="Heading4">
    <w:name w:val="heading 4"/>
    <w:basedOn w:val="Heading3"/>
    <w:next w:val="BodyText"/>
    <w:link w:val="Heading4Char"/>
    <w:uiPriority w:val="9"/>
    <w:qFormat/>
    <w:rsid w:val="005F395C"/>
    <w:pPr>
      <w:numPr>
        <w:ilvl w:val="0"/>
        <w:numId w:val="0"/>
      </w:numPr>
      <w:spacing w:after="120"/>
      <w:outlineLvl w:val="3"/>
    </w:pPr>
    <w:rPr>
      <w:iCs/>
      <w:color w:val="00313C" w:themeColor="accent2"/>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Heading1notnumbered"/>
    <w:next w:val="BodyText"/>
    <w:link w:val="Heading9Char"/>
    <w:uiPriority w:val="10"/>
    <w:locked/>
    <w:rsid w:val="00D1044D"/>
    <w:pPr>
      <w:spacing w:after="108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112A3E"/>
    <w:rPr>
      <w:rFonts w:eastAsiaTheme="majorEastAsia" w:cstheme="majorBidi"/>
      <w:b/>
      <w:bCs/>
      <w:color w:val="00313C" w:themeColor="accent2"/>
      <w:sz w:val="44"/>
      <w:szCs w:val="28"/>
    </w:rPr>
  </w:style>
  <w:style w:type="character" w:customStyle="1" w:styleId="Heading2Char">
    <w:name w:val="Heading 2 Char"/>
    <w:basedOn w:val="DefaultParagraphFont"/>
    <w:link w:val="Heading2"/>
    <w:uiPriority w:val="9"/>
    <w:locked/>
    <w:rsid w:val="007E3273"/>
    <w:rPr>
      <w:rFonts w:eastAsiaTheme="majorEastAsia" w:cstheme="majorBidi"/>
      <w:bCs/>
      <w:color w:val="00313C" w:themeColor="accent2"/>
      <w:sz w:val="32"/>
      <w:szCs w:val="26"/>
    </w:rPr>
  </w:style>
  <w:style w:type="character" w:customStyle="1" w:styleId="Heading3Char">
    <w:name w:val="Heading 3 Char"/>
    <w:basedOn w:val="DefaultParagraphFont"/>
    <w:link w:val="Heading3"/>
    <w:uiPriority w:val="9"/>
    <w:locked/>
    <w:rsid w:val="005F6666"/>
    <w:rPr>
      <w:rFonts w:eastAsiaTheme="majorEastAsia" w:cstheme="majorBidi"/>
      <w:b/>
      <w:bCs/>
      <w:sz w:val="26"/>
      <w:szCs w:val="26"/>
    </w:rPr>
  </w:style>
  <w:style w:type="character" w:customStyle="1" w:styleId="Heading4Char">
    <w:name w:val="Heading 4 Char"/>
    <w:basedOn w:val="DefaultParagraphFont"/>
    <w:link w:val="Heading4"/>
    <w:uiPriority w:val="9"/>
    <w:locked/>
    <w:rsid w:val="005F395C"/>
    <w:rPr>
      <w:rFonts w:eastAsiaTheme="majorEastAsia" w:cstheme="majorBidi"/>
      <w:b/>
      <w:bCs/>
      <w:iCs/>
      <w:color w:val="00313C" w:themeColor="accent2"/>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7229C5"/>
    <w:rPr>
      <w:rFonts w:eastAsiaTheme="majorEastAsia" w:cstheme="majorBidi"/>
      <w:b/>
      <w:bCs/>
      <w:color w:val="00313C" w:themeColor="accent2"/>
      <w:sz w:val="44"/>
      <w:szCs w:val="28"/>
    </w:rPr>
  </w:style>
  <w:style w:type="paragraph" w:styleId="Header">
    <w:name w:val="header"/>
    <w:basedOn w:val="Normal"/>
    <w:link w:val="HeaderChar"/>
    <w:uiPriority w:val="99"/>
    <w:rsid w:val="00944443"/>
    <w:rPr>
      <w:caps/>
      <w:color w:val="FFFFFF"/>
      <w:spacing w:val="16"/>
    </w:rPr>
  </w:style>
  <w:style w:type="character" w:customStyle="1" w:styleId="HeaderChar">
    <w:name w:val="Header Char"/>
    <w:basedOn w:val="DefaultParagraphFont"/>
    <w:link w:val="Header"/>
    <w:uiPriority w:val="99"/>
    <w:locked/>
    <w:rsid w:val="00DB55B9"/>
    <w:rPr>
      <w:rFonts w:eastAsia="Calibri"/>
      <w:caps/>
      <w:color w:val="FFFFFF"/>
      <w:spacing w:val="16"/>
    </w:rPr>
  </w:style>
  <w:style w:type="paragraph" w:styleId="Footer">
    <w:name w:val="footer"/>
    <w:basedOn w:val="BodyText"/>
    <w:link w:val="FooterChar"/>
    <w:uiPriority w:val="99"/>
    <w:qFormat/>
    <w:rsid w:val="00DC2413"/>
    <w:pPr>
      <w:tabs>
        <w:tab w:val="center" w:pos="4513"/>
        <w:tab w:val="right" w:pos="9026"/>
      </w:tabs>
      <w:spacing w:before="0" w:line="220" w:lineRule="atLeast"/>
    </w:pPr>
    <w:rPr>
      <w:color w:val="auto"/>
      <w:sz w:val="16"/>
    </w:rPr>
  </w:style>
  <w:style w:type="character" w:customStyle="1" w:styleId="FooterChar">
    <w:name w:val="Footer Char"/>
    <w:basedOn w:val="DefaultParagraphFont"/>
    <w:link w:val="Footer"/>
    <w:uiPriority w:val="99"/>
    <w:locked/>
    <w:rsid w:val="00DC2413"/>
    <w:rPr>
      <w:rFonts w:eastAsia="Calibri"/>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next w:val="BodyText"/>
    <w:uiPriority w:val="99"/>
    <w:qFormat/>
    <w:rsid w:val="00D349D1"/>
    <w:pPr>
      <w:numPr>
        <w:numId w:val="5"/>
      </w:numPr>
      <w:tabs>
        <w:tab w:val="left" w:pos="397"/>
      </w:tabs>
      <w:spacing w:before="60" w:after="60"/>
      <w:ind w:left="198" w:hanging="198"/>
    </w:pPr>
  </w:style>
  <w:style w:type="paragraph" w:styleId="ListNumber">
    <w:name w:val="List Number"/>
    <w:basedOn w:val="BodyText"/>
    <w:next w:val="BodyText"/>
    <w:autoRedefine/>
    <w:uiPriority w:val="22"/>
    <w:qFormat/>
    <w:rsid w:val="00B54F28"/>
    <w:pPr>
      <w:numPr>
        <w:numId w:val="8"/>
      </w:numPr>
      <w:tabs>
        <w:tab w:val="left" w:pos="397"/>
      </w:tabs>
    </w:pPr>
  </w:style>
  <w:style w:type="paragraph" w:styleId="ListBullet2">
    <w:name w:val="List Bullet 2"/>
    <w:basedOn w:val="ListBullet"/>
    <w:next w:val="BodyText"/>
    <w:uiPriority w:val="99"/>
    <w:qFormat/>
    <w:rsid w:val="00D349D1"/>
    <w:pPr>
      <w:numPr>
        <w:ilvl w:val="1"/>
      </w:numPr>
      <w:tabs>
        <w:tab w:val="clear" w:pos="397"/>
        <w:tab w:val="left" w:pos="794"/>
      </w:tabs>
      <w:ind w:left="794" w:hanging="357"/>
    </w:pPr>
  </w:style>
  <w:style w:type="paragraph" w:styleId="TOC1">
    <w:name w:val="toc 1"/>
    <w:basedOn w:val="BodyText"/>
    <w:next w:val="TOC2"/>
    <w:uiPriority w:val="39"/>
    <w:unhideWhenUsed/>
    <w:rsid w:val="0094665F"/>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FFFFF" w:themeFill="background1"/>
      <w:tabs>
        <w:tab w:val="left" w:pos="737"/>
        <w:tab w:val="right" w:pos="9639"/>
      </w:tabs>
    </w:pPr>
    <w:rPr>
      <w:b/>
      <w:noProof/>
      <w:color w:val="auto"/>
    </w:rPr>
  </w:style>
  <w:style w:type="paragraph" w:styleId="TOC2">
    <w:name w:val="toc 2"/>
    <w:basedOn w:val="BodyText"/>
    <w:uiPriority w:val="39"/>
    <w:unhideWhenUsed/>
    <w:rsid w:val="0094665F"/>
    <w:pPr>
      <w:tabs>
        <w:tab w:val="left" w:pos="737"/>
        <w:tab w:val="left" w:pos="1531"/>
        <w:tab w:val="right" w:leader="dot" w:pos="9639"/>
      </w:tabs>
      <w:ind w:left="227"/>
    </w:pPr>
    <w:rPr>
      <w:noProof/>
      <w:color w:val="00313C" w:themeColor="accent2"/>
      <w:sz w:val="20"/>
    </w:rPr>
  </w:style>
  <w:style w:type="table" w:styleId="TableGrid">
    <w:name w:val="Table Grid"/>
    <w:basedOn w:val="TableNormal"/>
    <w:uiPriority w:val="3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A23FE4"/>
    <w:pPr>
      <w:tabs>
        <w:tab w:val="left" w:pos="1531"/>
        <w:tab w:val="right" w:leader="dot" w:pos="9639"/>
      </w:tabs>
      <w:spacing w:before="60"/>
      <w:ind w:left="737" w:right="284"/>
    </w:pPr>
    <w:rPr>
      <w:color w:val="00313C" w:themeColor="accent2"/>
    </w:rPr>
  </w:style>
  <w:style w:type="paragraph" w:customStyle="1" w:styleId="CoverTitle">
    <w:name w:val="CoverTitle"/>
    <w:next w:val="CoverSubtitle"/>
    <w:uiPriority w:val="12"/>
    <w:qFormat/>
    <w:rsid w:val="00F76488"/>
    <w:pPr>
      <w:spacing w:after="170" w:line="216" w:lineRule="auto"/>
    </w:pPr>
    <w:rPr>
      <w:rFonts w:eastAsiaTheme="majorEastAsia" w:cstheme="majorBidi"/>
      <w:b/>
      <w:color w:val="00313C" w:themeColor="accent2"/>
      <w:spacing w:val="5"/>
      <w:kern w:val="28"/>
      <w:sz w:val="80"/>
      <w:szCs w:val="52"/>
    </w:rPr>
  </w:style>
  <w:style w:type="paragraph" w:customStyle="1" w:styleId="PartTitle">
    <w:name w:val="PartTitle"/>
    <w:next w:val="PartSubtitle"/>
    <w:uiPriority w:val="15"/>
    <w:qFormat/>
    <w:rsid w:val="004E5109"/>
    <w:pPr>
      <w:keepNext/>
      <w:tabs>
        <w:tab w:val="left" w:pos="2552"/>
      </w:tabs>
      <w:ind w:left="2552" w:hanging="2552"/>
      <w:outlineLvl w:val="0"/>
    </w:pPr>
    <w:rPr>
      <w:rFonts w:eastAsia="Calibri"/>
      <w:b/>
      <w:color w:val="007E9A" w:themeColor="accent1" w:themeShade="BF"/>
      <w:sz w:val="80"/>
    </w:rPr>
  </w:style>
  <w:style w:type="paragraph" w:customStyle="1" w:styleId="PartSubtitle">
    <w:name w:val="PartSubtitle"/>
    <w:basedOn w:val="PartTitle"/>
    <w:next w:val="BodyText"/>
    <w:uiPriority w:val="15"/>
    <w:qFormat/>
    <w:rsid w:val="00D1044D"/>
    <w:pPr>
      <w:spacing w:before="360" w:after="240" w:line="340" w:lineRule="atLeast"/>
      <w:outlineLvl w:val="9"/>
    </w:pPr>
    <w:rPr>
      <w:b w:val="0"/>
      <w:color w:val="00313C"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99"/>
    <w:rsid w:val="00D349D1"/>
    <w:pPr>
      <w:numPr>
        <w:ilvl w:val="0"/>
        <w:numId w:val="15"/>
      </w:numPr>
      <w:tabs>
        <w:tab w:val="clear" w:pos="794"/>
        <w:tab w:val="left" w:pos="851"/>
      </w:tabs>
      <w:ind w:left="1497" w:hanging="340"/>
    </w:pPr>
  </w:style>
  <w:style w:type="paragraph" w:styleId="FootnoteText">
    <w:name w:val="footnote text"/>
    <w:basedOn w:val="BodyText"/>
    <w:link w:val="FootnoteTextChar"/>
    <w:qFormat/>
    <w:rsid w:val="00DC2413"/>
    <w:pPr>
      <w:spacing w:before="60" w:line="180" w:lineRule="atLeast"/>
    </w:pPr>
    <w:rPr>
      <w:sz w:val="16"/>
      <w:szCs w:val="20"/>
    </w:rPr>
  </w:style>
  <w:style w:type="character" w:customStyle="1" w:styleId="FootnoteTextChar">
    <w:name w:val="Footnote Text Char"/>
    <w:basedOn w:val="DefaultParagraphFont"/>
    <w:link w:val="FootnoteText"/>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DC2413"/>
    <w:pPr>
      <w:spacing w:before="60" w:after="60"/>
    </w:pPr>
    <w:rPr>
      <w:sz w:val="18"/>
    </w:rPr>
  </w:style>
  <w:style w:type="paragraph" w:customStyle="1" w:styleId="TableBullet">
    <w:name w:val="TableBullet"/>
    <w:basedOn w:val="TableText"/>
    <w:next w:val="TableText"/>
    <w:uiPriority w:val="5"/>
    <w:qFormat/>
    <w:rsid w:val="006131D3"/>
    <w:pPr>
      <w:numPr>
        <w:numId w:val="7"/>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next w:val="BodyText"/>
    <w:uiPriority w:val="12"/>
    <w:qFormat/>
    <w:rsid w:val="0024666C"/>
    <w:pPr>
      <w:numPr>
        <w:ilvl w:val="1"/>
      </w:numPr>
      <w:spacing w:after="170"/>
    </w:pPr>
    <w:rPr>
      <w:rFonts w:eastAsiaTheme="majorEastAsia" w:cstheme="majorBidi"/>
      <w:iCs/>
      <w:color w:val="000000" w:themeColor="text2"/>
      <w:spacing w:val="15"/>
      <w:sz w:val="34"/>
      <w:szCs w:val="24"/>
    </w:rPr>
  </w:style>
  <w:style w:type="paragraph" w:customStyle="1" w:styleId="BackCoverContactHeading">
    <w:name w:val="BackCover ContactHeading"/>
    <w:next w:val="BackCoverContactDetails"/>
    <w:uiPriority w:val="18"/>
    <w:qFormat/>
    <w:rsid w:val="00DC2413"/>
    <w:pPr>
      <w:spacing w:before="360" w:after="60"/>
    </w:pPr>
    <w:rPr>
      <w:rFonts w:eastAsia="Calibri"/>
      <w:caps/>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39"/>
    <w:qFormat/>
    <w:rsid w:val="00462182"/>
    <w:pPr>
      <w:pageBreakBefore w:val="0"/>
      <w:numPr>
        <w:numId w:val="0"/>
      </w:numPr>
      <w:spacing w:before="480"/>
      <w:outlineLvl w:val="1"/>
    </w:pPr>
    <w:rPr>
      <w:bCs w:val="0"/>
    </w:rPr>
  </w:style>
  <w:style w:type="character" w:styleId="Hyperlink">
    <w:name w:val="Hyperlink"/>
    <w:basedOn w:val="DefaultParagraphFont"/>
    <w:uiPriority w:val="99"/>
    <w:qFormat/>
    <w:rsid w:val="00951C7E"/>
    <w:rPr>
      <w:rFonts w:cs="Times New Roman"/>
      <w:color w:val="0070C0"/>
      <w:u w:val="none"/>
    </w:rPr>
  </w:style>
  <w:style w:type="paragraph" w:styleId="TOC4">
    <w:name w:val="toc 4"/>
    <w:basedOn w:val="Normal"/>
    <w:next w:val="Normal"/>
    <w:autoRedefine/>
    <w:uiPriority w:val="39"/>
    <w:rsid w:val="00FE3F4D"/>
    <w:pPr>
      <w:spacing w:after="100"/>
      <w:ind w:left="660"/>
    </w:pPr>
  </w:style>
  <w:style w:type="paragraph" w:styleId="TOC9">
    <w:name w:val="toc 9"/>
    <w:basedOn w:val="Normal"/>
    <w:next w:val="Normal"/>
    <w:autoRedefine/>
    <w:uiPriority w:val="39"/>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35"/>
    <w:qFormat/>
    <w:rsid w:val="00CD3F86"/>
    <w:pPr>
      <w:keepNext/>
      <w:spacing w:before="180" w:after="180"/>
      <w:contextualSpacing/>
    </w:pPr>
    <w:rPr>
      <w:bCs/>
      <w:color w:val="auto"/>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313C" w:themeColor="accent2"/>
    </w:rPr>
  </w:style>
  <w:style w:type="paragraph" w:customStyle="1" w:styleId="Heading1notnumbered">
    <w:name w:val="Heading 1 not numbered"/>
    <w:basedOn w:val="Heading1"/>
    <w:next w:val="BodyText"/>
    <w:autoRedefine/>
    <w:uiPriority w:val="1"/>
    <w:qFormat/>
    <w:rsid w:val="00610833"/>
    <w:pPr>
      <w:numPr>
        <w:numId w:val="0"/>
      </w:numPr>
    </w:pPr>
  </w:style>
  <w:style w:type="paragraph" w:customStyle="1" w:styleId="Heading3notnumbered">
    <w:name w:val="Heading 3 not numbered"/>
    <w:basedOn w:val="Heading3"/>
    <w:next w:val="BodyText"/>
    <w:autoRedefine/>
    <w:uiPriority w:val="1"/>
    <w:qFormat/>
    <w:rsid w:val="00AD7DA1"/>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C80108"/>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autoRedefine/>
    <w:qFormat/>
    <w:locked/>
    <w:rsid w:val="00AE382B"/>
    <w:pPr>
      <w:spacing w:before="120" w:after="120"/>
    </w:pPr>
    <w:rPr>
      <w:rFonts w:eastAsia="Calibri"/>
      <w:color w:val="000000"/>
    </w:rPr>
  </w:style>
  <w:style w:type="character" w:customStyle="1" w:styleId="BodyTextChar">
    <w:name w:val="Body Text Char"/>
    <w:basedOn w:val="DefaultParagraphFont"/>
    <w:link w:val="BodyText"/>
    <w:locked/>
    <w:rsid w:val="00AE382B"/>
    <w:rPr>
      <w:rFonts w:eastAsia="Calibri"/>
      <w:color w:val="000000"/>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20"/>
    <w:qFormat/>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locked/>
    <w:rsid w:val="00E251B6"/>
    <w:pPr>
      <w:numPr>
        <w:numId w:val="1"/>
      </w:numPr>
      <w:tabs>
        <w:tab w:val="num" w:pos="1209"/>
      </w:tabs>
      <w:ind w:left="1209"/>
    </w:pPr>
  </w:style>
  <w:style w:type="paragraph" w:styleId="ListBullet5">
    <w:name w:val="List Bullet 5"/>
    <w:basedOn w:val="Normal"/>
    <w:uiPriority w:val="99"/>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6"/>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locked/>
    <w:rsid w:val="00E251B6"/>
    <w:rPr>
      <w:rFonts w:ascii="Times New Roman" w:hAnsi="Times New Roman"/>
      <w:sz w:val="24"/>
      <w:szCs w:val="24"/>
    </w:rPr>
  </w:style>
  <w:style w:type="paragraph" w:styleId="NormalIndent">
    <w:name w:val="Normal Indent"/>
    <w:basedOn w:val="Normal"/>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22"/>
    <w:qFormat/>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313C"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locked/>
    <w:rsid w:val="00AD275A"/>
    <w:rPr>
      <w:rFonts w:cs="Times New Roman"/>
      <w:sz w:val="16"/>
      <w:szCs w:val="16"/>
    </w:rPr>
  </w:style>
  <w:style w:type="paragraph" w:styleId="CommentText">
    <w:name w:val="annotation text"/>
    <w:basedOn w:val="Normal"/>
    <w:link w:val="CommentTextChar"/>
    <w:uiPriority w:val="99"/>
    <w:locked/>
    <w:rsid w:val="00AD275A"/>
    <w:rPr>
      <w:sz w:val="20"/>
      <w:szCs w:val="20"/>
    </w:rPr>
  </w:style>
  <w:style w:type="character" w:customStyle="1" w:styleId="CommentTextChar">
    <w:name w:val="Comment Text Char"/>
    <w:basedOn w:val="DefaultParagraphFont"/>
    <w:link w:val="CommentText"/>
    <w:uiPriority w:val="99"/>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locked/>
    <w:rsid w:val="00AD275A"/>
    <w:rPr>
      <w:rFonts w:cs="Times New Roman"/>
      <w:vertAlign w:val="superscript"/>
    </w:rPr>
  </w:style>
  <w:style w:type="paragraph" w:styleId="EndnoteText">
    <w:name w:val="endnote text"/>
    <w:basedOn w:val="Normal"/>
    <w:link w:val="EndnoteTextChar"/>
    <w:locked/>
    <w:rsid w:val="00AD275A"/>
    <w:rPr>
      <w:sz w:val="20"/>
      <w:szCs w:val="20"/>
    </w:rPr>
  </w:style>
  <w:style w:type="character" w:customStyle="1" w:styleId="EndnoteTextChar">
    <w:name w:val="Endnote Text Char"/>
    <w:basedOn w:val="DefaultParagraphFont"/>
    <w:link w:val="EndnoteText"/>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39"/>
    <w:rsid w:val="00AD275A"/>
    <w:pPr>
      <w:ind w:left="880"/>
    </w:pPr>
  </w:style>
  <w:style w:type="paragraph" w:styleId="TOC6">
    <w:name w:val="toc 6"/>
    <w:basedOn w:val="Normal"/>
    <w:next w:val="Normal"/>
    <w:autoRedefine/>
    <w:uiPriority w:val="39"/>
    <w:rsid w:val="00AD275A"/>
    <w:pPr>
      <w:ind w:left="1100"/>
    </w:pPr>
  </w:style>
  <w:style w:type="paragraph" w:styleId="TOC7">
    <w:name w:val="toc 7"/>
    <w:basedOn w:val="Normal"/>
    <w:next w:val="Normal"/>
    <w:autoRedefine/>
    <w:uiPriority w:val="39"/>
    <w:rsid w:val="00AD275A"/>
    <w:pPr>
      <w:ind w:left="1320"/>
    </w:pPr>
  </w:style>
  <w:style w:type="paragraph" w:styleId="TOC8">
    <w:name w:val="toc 8"/>
    <w:basedOn w:val="Normal"/>
    <w:next w:val="Normal"/>
    <w:autoRedefine/>
    <w:uiPriority w:val="39"/>
    <w:rsid w:val="00AD275A"/>
    <w:pPr>
      <w:ind w:left="1540"/>
    </w:pPr>
  </w:style>
  <w:style w:type="numbering" w:customStyle="1" w:styleId="TableBullets">
    <w:name w:val="TableBullets"/>
    <w:uiPriority w:val="99"/>
    <w:rsid w:val="008861FC"/>
    <w:pPr>
      <w:numPr>
        <w:numId w:val="7"/>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0"/>
      </w:numPr>
    </w:pPr>
  </w:style>
  <w:style w:type="numbering" w:styleId="111111">
    <w:name w:val="Outline List 2"/>
    <w:basedOn w:val="NoList"/>
    <w:uiPriority w:val="99"/>
    <w:semiHidden/>
    <w:unhideWhenUsed/>
    <w:locked/>
    <w:rsid w:val="008861FC"/>
    <w:pPr>
      <w:numPr>
        <w:numId w:val="9"/>
      </w:numPr>
    </w:pPr>
  </w:style>
  <w:style w:type="numbering" w:customStyle="1" w:styleId="Bullets">
    <w:name w:val="Bullets"/>
    <w:rsid w:val="008861FC"/>
    <w:pPr>
      <w:numPr>
        <w:numId w:val="5"/>
      </w:numPr>
    </w:pPr>
  </w:style>
  <w:style w:type="numbering" w:customStyle="1" w:styleId="Numbers">
    <w:name w:val="Numbers"/>
    <w:rsid w:val="008861FC"/>
    <w:pPr>
      <w:numPr>
        <w:numId w:val="8"/>
      </w:numPr>
    </w:pPr>
  </w:style>
  <w:style w:type="numbering" w:styleId="ArticleSection">
    <w:name w:val="Outline List 3"/>
    <w:basedOn w:val="NoList"/>
    <w:uiPriority w:val="99"/>
    <w:semiHidden/>
    <w:unhideWhenUsed/>
    <w:locked/>
    <w:rsid w:val="008861FC"/>
    <w:pPr>
      <w:numPr>
        <w:numId w:val="11"/>
      </w:numPr>
    </w:pPr>
  </w:style>
  <w:style w:type="paragraph" w:customStyle="1" w:styleId="AppendixHeading1base">
    <w:name w:val="Appendix Heading 1 base"/>
    <w:uiPriority w:val="20"/>
    <w:semiHidden/>
    <w:qFormat/>
    <w:rsid w:val="005C1B4B"/>
    <w:pPr>
      <w:keepNext/>
      <w:pageBreakBefore/>
      <w:numPr>
        <w:numId w:val="14"/>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4"/>
      </w:numPr>
      <w:ind w:left="1134" w:hanging="1134"/>
    </w:pPr>
  </w:style>
  <w:style w:type="paragraph" w:customStyle="1" w:styleId="AppendixHeading3">
    <w:name w:val="Appendix Heading 3"/>
    <w:basedOn w:val="Heading3"/>
    <w:next w:val="BodyText"/>
    <w:uiPriority w:val="11"/>
    <w:qFormat/>
    <w:rsid w:val="007F1FEF"/>
    <w:pPr>
      <w:numPr>
        <w:numId w:val="14"/>
      </w:numPr>
    </w:pPr>
    <w:rPr>
      <w:b w:val="0"/>
      <w:color w:val="00313C" w:themeColor="accent2"/>
    </w:r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next w:val="BodyText"/>
    <w:uiPriority w:val="2"/>
    <w:qFormat/>
    <w:locked/>
    <w:rsid w:val="00D349D1"/>
    <w:pPr>
      <w:numPr>
        <w:numId w:val="12"/>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4D3DB4"/>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A7007"/>
    <w:pPr>
      <w:spacing w:before="0"/>
    </w:pPr>
  </w:style>
  <w:style w:type="character" w:customStyle="1" w:styleId="Bold">
    <w:name w:val="Bold"/>
    <w:basedOn w:val="DefaultParagraphFont"/>
    <w:uiPriority w:val="3"/>
    <w:qFormat/>
    <w:rsid w:val="00856E94"/>
    <w:rPr>
      <w:b/>
    </w:rPr>
  </w:style>
  <w:style w:type="paragraph" w:styleId="ListParagraph">
    <w:name w:val="List Paragraph"/>
    <w:basedOn w:val="Normal"/>
    <w:link w:val="ListParagraphChar"/>
    <w:autoRedefine/>
    <w:uiPriority w:val="34"/>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A65678"/>
    <w:rPr>
      <w:b/>
      <w:bCs/>
      <w:i/>
      <w:iCs/>
      <w:color w:val="00313C" w:themeColor="accent2"/>
    </w:rPr>
  </w:style>
  <w:style w:type="character" w:styleId="SubtleEmphasis">
    <w:name w:val="Subtle Emphasis"/>
    <w:basedOn w:val="DefaultParagraphFont"/>
    <w:uiPriority w:val="19"/>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313C" w:themeColor="accent2"/>
      </w:pBdr>
      <w:spacing w:before="200" w:after="280"/>
      <w:ind w:left="936" w:right="936"/>
    </w:pPr>
    <w:rPr>
      <w:b/>
      <w:bCs/>
      <w:i/>
      <w:iCs/>
      <w:color w:val="00313C"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313C" w:themeColor="accent2"/>
    </w:rPr>
  </w:style>
  <w:style w:type="paragraph" w:customStyle="1" w:styleId="CoverTitleWhite">
    <w:name w:val="CoverTitle White"/>
    <w:basedOn w:val="CoverTitle"/>
    <w:next w:val="BodyText"/>
    <w:uiPriority w:val="12"/>
    <w:qFormat/>
    <w:rsid w:val="00731ED4"/>
    <w:rPr>
      <w:color w:val="FFFFFF" w:themeColor="background2"/>
    </w:rPr>
  </w:style>
  <w:style w:type="paragraph" w:customStyle="1" w:styleId="CoverSubtitleWhite">
    <w:name w:val="CoverSubtitle White"/>
    <w:basedOn w:val="CoverSubtitle"/>
    <w:next w:val="BodyText"/>
    <w:uiPriority w:val="12"/>
    <w:qFormat/>
    <w:rsid w:val="00731ED4"/>
    <w:rPr>
      <w:color w:val="FFFFFF" w:themeColor="background2"/>
    </w:rPr>
  </w:style>
  <w:style w:type="paragraph" w:customStyle="1" w:styleId="BodyTextWhite">
    <w:name w:val="Body Text White"/>
    <w:basedOn w:val="BodyText"/>
    <w:next w:val="BodyText"/>
    <w:uiPriority w:val="12"/>
    <w:qFormat/>
    <w:rsid w:val="00731ED4"/>
    <w:rPr>
      <w:color w:val="FFFFFF" w:themeColor="background2"/>
    </w:rPr>
  </w:style>
  <w:style w:type="paragraph" w:customStyle="1" w:styleId="BackCoverContactHeadingWhite">
    <w:name w:val="BackCover ContactHeading White"/>
    <w:basedOn w:val="BackCoverContactHeading"/>
    <w:next w:val="BackCoverContactDetailsWhite"/>
    <w:uiPriority w:val="16"/>
    <w:qFormat/>
    <w:rsid w:val="00731ED4"/>
    <w:rPr>
      <w:color w:val="FFFFFF" w:themeColor="background2"/>
    </w:rPr>
  </w:style>
  <w:style w:type="paragraph" w:customStyle="1" w:styleId="BackCoverContactDetailsWhite">
    <w:name w:val="BackCover ContactDetails White"/>
    <w:basedOn w:val="BackCoverContactDetails"/>
    <w:uiPriority w:val="16"/>
    <w:qFormat/>
    <w:rsid w:val="00731ED4"/>
    <w:rPr>
      <w:color w:val="FFFFFF" w:themeColor="background2"/>
      <w:szCs w:val="20"/>
    </w:rPr>
  </w:style>
  <w:style w:type="paragraph" w:customStyle="1" w:styleId="BackCoverContactBoldWhite">
    <w:name w:val="BackCover ContactBold White"/>
    <w:basedOn w:val="BackCoverContactDetails"/>
    <w:next w:val="BackCoverContactDetailsWhite"/>
    <w:uiPriority w:val="16"/>
    <w:qFormat/>
    <w:rsid w:val="00731ED4"/>
    <w:rPr>
      <w:color w:val="FFFFFF" w:themeColor="background2"/>
    </w:rPr>
  </w:style>
  <w:style w:type="paragraph" w:customStyle="1" w:styleId="Boxedheading">
    <w:name w:val="Boxed heading"/>
    <w:uiPriority w:val="19"/>
    <w:qFormat/>
    <w:rsid w:val="008A11B6"/>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360" w:after="240"/>
      <w:ind w:left="227" w:right="227"/>
    </w:pPr>
    <w:rPr>
      <w:rFonts w:eastAsia="Calibri"/>
      <w:b/>
      <w:color w:val="000000"/>
      <w:sz w:val="28"/>
      <w:szCs w:val="28"/>
    </w:rPr>
  </w:style>
  <w:style w:type="paragraph" w:customStyle="1" w:styleId="Boxedtext">
    <w:name w:val="Boxed text"/>
    <w:uiPriority w:val="19"/>
    <w:qFormat/>
    <w:rsid w:val="008A11B6"/>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595E34"/>
    <w:pPr>
      <w:numPr>
        <w:numId w:val="17"/>
      </w:numPr>
      <w:spacing w:before="0" w:after="0"/>
      <w:ind w:left="454" w:hanging="227"/>
      <w:contextualSpacing/>
    </w:pPr>
  </w:style>
  <w:style w:type="character" w:customStyle="1" w:styleId="ListParagraphChar">
    <w:name w:val="List Paragraph Char"/>
    <w:basedOn w:val="DefaultParagraphFont"/>
    <w:link w:val="ListParagraph"/>
    <w:uiPriority w:val="34"/>
    <w:rsid w:val="005006A0"/>
    <w:rPr>
      <w:rFonts w:eastAsia="Calibri"/>
      <w:color w:val="000000"/>
      <w:sz w:val="24"/>
      <w:szCs w:val="24"/>
    </w:rPr>
  </w:style>
  <w:style w:type="table" w:styleId="LightShading-Accent1">
    <w:name w:val="Light Shading Accent 1"/>
    <w:basedOn w:val="TableNormal"/>
    <w:uiPriority w:val="60"/>
    <w:rsid w:val="005006A0"/>
    <w:rPr>
      <w:rFonts w:asciiTheme="minorHAnsi" w:hAnsiTheme="minorHAnsi" w:cstheme="minorBidi"/>
      <w:color w:val="007E9A" w:themeColor="accent1" w:themeShade="BF"/>
      <w:lang w:eastAsia="en-US"/>
    </w:rPr>
    <w:tblPr>
      <w:tblStyleRowBandSize w:val="1"/>
      <w:tblStyleColBandSize w:val="1"/>
      <w:tblBorders>
        <w:top w:val="single" w:sz="8" w:space="0" w:color="00A9CE" w:themeColor="accent1"/>
        <w:bottom w:val="single" w:sz="8" w:space="0" w:color="00A9CE" w:themeColor="accent1"/>
      </w:tblBorders>
    </w:tblPr>
    <w:tblStylePr w:type="firstRow">
      <w:pPr>
        <w:spacing w:before="0" w:after="0" w:line="240" w:lineRule="auto"/>
      </w:pPr>
      <w:rPr>
        <w:b/>
        <w:bCs/>
      </w:rPr>
      <w:tblPr/>
      <w:tcPr>
        <w:tcBorders>
          <w:top w:val="single" w:sz="8" w:space="0" w:color="00A9CE" w:themeColor="accent1"/>
          <w:left w:val="nil"/>
          <w:bottom w:val="single" w:sz="8" w:space="0" w:color="00A9CE" w:themeColor="accent1"/>
          <w:right w:val="nil"/>
          <w:insideH w:val="nil"/>
          <w:insideV w:val="nil"/>
        </w:tcBorders>
      </w:tcPr>
    </w:tblStylePr>
    <w:tblStylePr w:type="lastRow">
      <w:pPr>
        <w:spacing w:before="0" w:after="0" w:line="240" w:lineRule="auto"/>
      </w:pPr>
      <w:rPr>
        <w:b/>
        <w:bCs/>
      </w:rPr>
      <w:tblPr/>
      <w:tcPr>
        <w:tcBorders>
          <w:top w:val="single" w:sz="8" w:space="0" w:color="00A9CE" w:themeColor="accent1"/>
          <w:left w:val="nil"/>
          <w:bottom w:val="single" w:sz="8" w:space="0" w:color="00A9C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F1FF" w:themeFill="accent1" w:themeFillTint="3F"/>
      </w:tcPr>
    </w:tblStylePr>
    <w:tblStylePr w:type="band1Horz">
      <w:tblPr/>
      <w:tcPr>
        <w:tcBorders>
          <w:left w:val="nil"/>
          <w:right w:val="nil"/>
          <w:insideH w:val="nil"/>
          <w:insideV w:val="nil"/>
        </w:tcBorders>
        <w:shd w:val="clear" w:color="auto" w:fill="B3F1FF" w:themeFill="accent1" w:themeFillTint="3F"/>
      </w:tcPr>
    </w:tblStylePr>
  </w:style>
  <w:style w:type="table" w:customStyle="1" w:styleId="GridTable5Dark-Accent51">
    <w:name w:val="Grid Table 5 Dark - Accent 51"/>
    <w:basedOn w:val="TableNormal"/>
    <w:uiPriority w:val="50"/>
    <w:rsid w:val="00BE7F02"/>
    <w:rPr>
      <w:rFonts w:asciiTheme="minorHAnsi"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EF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AEE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AEE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AEE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AEE5" w:themeFill="accent5"/>
      </w:tcPr>
    </w:tblStylePr>
    <w:tblStylePr w:type="band1Vert">
      <w:tblPr/>
      <w:tcPr>
        <w:shd w:val="clear" w:color="auto" w:fill="D8DEF4" w:themeFill="accent5" w:themeFillTint="66"/>
      </w:tcPr>
    </w:tblStylePr>
    <w:tblStylePr w:type="band1Horz">
      <w:tblPr/>
      <w:tcPr>
        <w:shd w:val="clear" w:color="auto" w:fill="D8DEF4" w:themeFill="accent5" w:themeFillTint="66"/>
      </w:tcPr>
    </w:tblStylePr>
  </w:style>
  <w:style w:type="table" w:customStyle="1" w:styleId="ListTable4-Accent51">
    <w:name w:val="List Table 4 - Accent 51"/>
    <w:basedOn w:val="TableNormal"/>
    <w:uiPriority w:val="49"/>
    <w:rsid w:val="00BE7F02"/>
    <w:rPr>
      <w:rFonts w:asciiTheme="minorHAnsi" w:hAnsiTheme="minorHAnsi" w:cstheme="minorBidi"/>
      <w:lang w:eastAsia="en-US"/>
    </w:rPr>
    <w:tblPr>
      <w:tblStyleRowBandSize w:val="1"/>
      <w:tblStyleColBandSize w:val="1"/>
      <w:tblBorders>
        <w:top w:val="single" w:sz="4" w:space="0" w:color="C5CEEF" w:themeColor="accent5" w:themeTint="99"/>
        <w:left w:val="single" w:sz="4" w:space="0" w:color="C5CEEF" w:themeColor="accent5" w:themeTint="99"/>
        <w:bottom w:val="single" w:sz="4" w:space="0" w:color="C5CEEF" w:themeColor="accent5" w:themeTint="99"/>
        <w:right w:val="single" w:sz="4" w:space="0" w:color="C5CEEF" w:themeColor="accent5" w:themeTint="99"/>
        <w:insideH w:val="single" w:sz="4" w:space="0" w:color="C5CEEF" w:themeColor="accent5" w:themeTint="99"/>
      </w:tblBorders>
    </w:tblPr>
    <w:tblStylePr w:type="firstRow">
      <w:rPr>
        <w:b/>
        <w:bCs/>
        <w:color w:val="FFFFFF" w:themeColor="background1"/>
      </w:rPr>
      <w:tblPr/>
      <w:tcPr>
        <w:tcBorders>
          <w:top w:val="single" w:sz="4" w:space="0" w:color="9FAEE5" w:themeColor="accent5"/>
          <w:left w:val="single" w:sz="4" w:space="0" w:color="9FAEE5" w:themeColor="accent5"/>
          <w:bottom w:val="single" w:sz="4" w:space="0" w:color="9FAEE5" w:themeColor="accent5"/>
          <w:right w:val="single" w:sz="4" w:space="0" w:color="9FAEE5" w:themeColor="accent5"/>
          <w:insideH w:val="nil"/>
        </w:tcBorders>
        <w:shd w:val="clear" w:color="auto" w:fill="9FAEE5" w:themeFill="accent5"/>
      </w:tcPr>
    </w:tblStylePr>
    <w:tblStylePr w:type="lastRow">
      <w:rPr>
        <w:b/>
        <w:bCs/>
      </w:rPr>
      <w:tblPr/>
      <w:tcPr>
        <w:tcBorders>
          <w:top w:val="double" w:sz="4" w:space="0" w:color="C5CEEF" w:themeColor="accent5" w:themeTint="99"/>
        </w:tcBorders>
      </w:tcPr>
    </w:tblStylePr>
    <w:tblStylePr w:type="firstCol">
      <w:rPr>
        <w:b/>
        <w:bCs/>
      </w:rPr>
    </w:tblStylePr>
    <w:tblStylePr w:type="lastCol">
      <w:rPr>
        <w:b/>
        <w:bCs/>
      </w:rPr>
    </w:tblStylePr>
    <w:tblStylePr w:type="band1Vert">
      <w:tblPr/>
      <w:tcPr>
        <w:shd w:val="clear" w:color="auto" w:fill="EBEEF9" w:themeFill="accent5" w:themeFillTint="33"/>
      </w:tcPr>
    </w:tblStylePr>
    <w:tblStylePr w:type="band1Horz">
      <w:tblPr/>
      <w:tcPr>
        <w:shd w:val="clear" w:color="auto" w:fill="EBEEF9" w:themeFill="accent5" w:themeFillTint="33"/>
      </w:tcPr>
    </w:tblStylePr>
  </w:style>
  <w:style w:type="table" w:customStyle="1" w:styleId="GridTable4-Accent51">
    <w:name w:val="Grid Table 4 - Accent 51"/>
    <w:basedOn w:val="TableNormal"/>
    <w:uiPriority w:val="49"/>
    <w:rsid w:val="00BE7F02"/>
    <w:rPr>
      <w:rFonts w:asciiTheme="minorHAnsi" w:hAnsiTheme="minorHAnsi" w:cstheme="minorBidi"/>
      <w:lang w:eastAsia="en-US"/>
    </w:rPr>
    <w:tblPr>
      <w:tblStyleRowBandSize w:val="1"/>
      <w:tblStyleColBandSize w:val="1"/>
      <w:tblBorders>
        <w:top w:val="single" w:sz="4" w:space="0" w:color="C5CEEF" w:themeColor="accent5" w:themeTint="99"/>
        <w:left w:val="single" w:sz="4" w:space="0" w:color="C5CEEF" w:themeColor="accent5" w:themeTint="99"/>
        <w:bottom w:val="single" w:sz="4" w:space="0" w:color="C5CEEF" w:themeColor="accent5" w:themeTint="99"/>
        <w:right w:val="single" w:sz="4" w:space="0" w:color="C5CEEF" w:themeColor="accent5" w:themeTint="99"/>
        <w:insideH w:val="single" w:sz="4" w:space="0" w:color="C5CEEF" w:themeColor="accent5" w:themeTint="99"/>
        <w:insideV w:val="single" w:sz="4" w:space="0" w:color="C5CEEF" w:themeColor="accent5" w:themeTint="99"/>
      </w:tblBorders>
    </w:tblPr>
    <w:tblStylePr w:type="firstRow">
      <w:rPr>
        <w:b/>
        <w:bCs/>
        <w:color w:val="FFFFFF" w:themeColor="background1"/>
      </w:rPr>
      <w:tblPr/>
      <w:tcPr>
        <w:tcBorders>
          <w:top w:val="single" w:sz="4" w:space="0" w:color="9FAEE5" w:themeColor="accent5"/>
          <w:left w:val="single" w:sz="4" w:space="0" w:color="9FAEE5" w:themeColor="accent5"/>
          <w:bottom w:val="single" w:sz="4" w:space="0" w:color="9FAEE5" w:themeColor="accent5"/>
          <w:right w:val="single" w:sz="4" w:space="0" w:color="9FAEE5" w:themeColor="accent5"/>
          <w:insideH w:val="nil"/>
          <w:insideV w:val="nil"/>
        </w:tcBorders>
        <w:shd w:val="clear" w:color="auto" w:fill="9FAEE5" w:themeFill="accent5"/>
      </w:tcPr>
    </w:tblStylePr>
    <w:tblStylePr w:type="lastRow">
      <w:rPr>
        <w:b/>
        <w:bCs/>
      </w:rPr>
      <w:tblPr/>
      <w:tcPr>
        <w:tcBorders>
          <w:top w:val="double" w:sz="4" w:space="0" w:color="9FAEE5" w:themeColor="accent5"/>
        </w:tcBorders>
      </w:tcPr>
    </w:tblStylePr>
    <w:tblStylePr w:type="firstCol">
      <w:rPr>
        <w:b/>
        <w:bCs/>
      </w:rPr>
    </w:tblStylePr>
    <w:tblStylePr w:type="lastCol">
      <w:rPr>
        <w:b/>
        <w:bCs/>
      </w:rPr>
    </w:tblStylePr>
    <w:tblStylePr w:type="band1Vert">
      <w:tblPr/>
      <w:tcPr>
        <w:shd w:val="clear" w:color="auto" w:fill="EBEEF9" w:themeFill="accent5" w:themeFillTint="33"/>
      </w:tcPr>
    </w:tblStylePr>
    <w:tblStylePr w:type="band1Horz">
      <w:tblPr/>
      <w:tcPr>
        <w:shd w:val="clear" w:color="auto" w:fill="EBEEF9" w:themeFill="accent5" w:themeFillTint="33"/>
      </w:tcPr>
    </w:tblStylePr>
  </w:style>
  <w:style w:type="table" w:customStyle="1" w:styleId="ListTable3-Accent11">
    <w:name w:val="List Table 3 - Accent 11"/>
    <w:basedOn w:val="TableNormal"/>
    <w:uiPriority w:val="48"/>
    <w:rsid w:val="005B5412"/>
    <w:tblPr>
      <w:tblStyleRowBandSize w:val="1"/>
      <w:tblStyleColBandSize w:val="1"/>
      <w:tblBorders>
        <w:top w:val="single" w:sz="4" w:space="0" w:color="00A9CE" w:themeColor="accent1"/>
        <w:left w:val="single" w:sz="4" w:space="0" w:color="00A9CE" w:themeColor="accent1"/>
        <w:bottom w:val="single" w:sz="4" w:space="0" w:color="00A9CE" w:themeColor="accent1"/>
        <w:right w:val="single" w:sz="4" w:space="0" w:color="00A9CE" w:themeColor="accent1"/>
      </w:tblBorders>
    </w:tblPr>
    <w:tblStylePr w:type="firstRow">
      <w:rPr>
        <w:b/>
        <w:bCs/>
        <w:color w:val="FFFFFF" w:themeColor="background1"/>
      </w:rPr>
      <w:tblPr/>
      <w:tcPr>
        <w:shd w:val="clear" w:color="auto" w:fill="00A9CE" w:themeFill="accent1"/>
      </w:tcPr>
    </w:tblStylePr>
    <w:tblStylePr w:type="lastRow">
      <w:rPr>
        <w:b/>
        <w:bCs/>
      </w:rPr>
      <w:tblPr/>
      <w:tcPr>
        <w:tcBorders>
          <w:top w:val="double" w:sz="4" w:space="0" w:color="00A9C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9CE" w:themeColor="accent1"/>
          <w:right w:val="single" w:sz="4" w:space="0" w:color="00A9CE" w:themeColor="accent1"/>
        </w:tcBorders>
      </w:tcPr>
    </w:tblStylePr>
    <w:tblStylePr w:type="band1Horz">
      <w:tblPr/>
      <w:tcPr>
        <w:tcBorders>
          <w:top w:val="single" w:sz="4" w:space="0" w:color="00A9CE" w:themeColor="accent1"/>
          <w:bottom w:val="single" w:sz="4" w:space="0" w:color="00A9C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9CE" w:themeColor="accent1"/>
          <w:left w:val="nil"/>
        </w:tcBorders>
      </w:tcPr>
    </w:tblStylePr>
    <w:tblStylePr w:type="swCell">
      <w:tblPr/>
      <w:tcPr>
        <w:tcBorders>
          <w:top w:val="double" w:sz="4" w:space="0" w:color="00A9CE" w:themeColor="accent1"/>
          <w:right w:val="nil"/>
        </w:tcBorders>
      </w:tcPr>
    </w:tblStylePr>
  </w:style>
  <w:style w:type="table" w:customStyle="1" w:styleId="GridTable5Dark-Accent11">
    <w:name w:val="Grid Table 5 Dark - Accent 11"/>
    <w:basedOn w:val="TableNormal"/>
    <w:uiPriority w:val="50"/>
    <w:rsid w:val="005B541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F3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9C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9C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9C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9CE" w:themeFill="accent1"/>
      </w:tcPr>
    </w:tblStylePr>
    <w:tblStylePr w:type="band1Vert">
      <w:tblPr/>
      <w:tcPr>
        <w:shd w:val="clear" w:color="auto" w:fill="85E9FF" w:themeFill="accent1" w:themeFillTint="66"/>
      </w:tcPr>
    </w:tblStylePr>
    <w:tblStylePr w:type="band1Horz">
      <w:tblPr/>
      <w:tcPr>
        <w:shd w:val="clear" w:color="auto" w:fill="85E9FF" w:themeFill="accent1" w:themeFillTint="66"/>
      </w:tcPr>
    </w:tblStylePr>
  </w:style>
  <w:style w:type="table" w:customStyle="1" w:styleId="GridTable5Dark1">
    <w:name w:val="Grid Table 5 Dark1"/>
    <w:basedOn w:val="TableNormal"/>
    <w:uiPriority w:val="50"/>
    <w:rsid w:val="005B541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31">
    <w:name w:val="Grid Table 5 Dark - Accent 31"/>
    <w:basedOn w:val="TableNormal"/>
    <w:uiPriority w:val="50"/>
    <w:rsid w:val="005B541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6C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BE2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BE2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BE2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BE20" w:themeFill="accent3"/>
      </w:tcPr>
    </w:tblStylePr>
    <w:tblStylePr w:type="band1Vert">
      <w:tblPr/>
      <w:tcPr>
        <w:shd w:val="clear" w:color="auto" w:fill="CAEE9C" w:themeFill="accent3" w:themeFillTint="66"/>
      </w:tcPr>
    </w:tblStylePr>
    <w:tblStylePr w:type="band1Horz">
      <w:tblPr/>
      <w:tcPr>
        <w:shd w:val="clear" w:color="auto" w:fill="CAEE9C" w:themeFill="accent3" w:themeFillTint="66"/>
      </w:tcPr>
    </w:tblStylePr>
  </w:style>
  <w:style w:type="table" w:customStyle="1" w:styleId="PlainTable41">
    <w:name w:val="Plain Table 41"/>
    <w:basedOn w:val="TableNormal"/>
    <w:uiPriority w:val="99"/>
    <w:rsid w:val="00A738A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ppendixheading1">
    <w:name w:val="Appendix heading 1"/>
    <w:basedOn w:val="Heading1"/>
    <w:next w:val="BodyText"/>
    <w:link w:val="Appendixheading1Char"/>
    <w:qFormat/>
    <w:rsid w:val="007229C5"/>
    <w:pPr>
      <w:numPr>
        <w:numId w:val="0"/>
      </w:numPr>
    </w:pPr>
  </w:style>
  <w:style w:type="character" w:customStyle="1" w:styleId="Appendixheading1Char">
    <w:name w:val="Appendix heading 1 Char"/>
    <w:basedOn w:val="Heading1Char"/>
    <w:link w:val="Appendixheading1"/>
    <w:rsid w:val="007229C5"/>
    <w:rPr>
      <w:rFonts w:eastAsiaTheme="majorEastAsia" w:cstheme="majorBidi"/>
      <w:b/>
      <w:bCs/>
      <w:color w:val="00313C" w:themeColor="accent2"/>
      <w:sz w:val="44"/>
      <w:szCs w:val="28"/>
    </w:rPr>
  </w:style>
  <w:style w:type="numbering" w:customStyle="1" w:styleId="BulletList">
    <w:name w:val="Bullet List"/>
    <w:uiPriority w:val="99"/>
    <w:rsid w:val="00776075"/>
    <w:pPr>
      <w:numPr>
        <w:numId w:val="18"/>
      </w:numPr>
    </w:pPr>
  </w:style>
  <w:style w:type="paragraph" w:customStyle="1" w:styleId="xl65">
    <w:name w:val="xl65"/>
    <w:basedOn w:val="Normal"/>
    <w:rsid w:val="002B0837"/>
    <w:pPr>
      <w:spacing w:before="100" w:beforeAutospacing="1" w:after="100" w:afterAutospacing="1"/>
      <w:textAlignment w:val="center"/>
    </w:pPr>
    <w:rPr>
      <w:rFonts w:ascii="Times New Roman" w:eastAsia="Times New Roman" w:hAnsi="Times New Roman"/>
      <w:color w:val="auto"/>
      <w:sz w:val="24"/>
      <w:szCs w:val="24"/>
    </w:rPr>
  </w:style>
  <w:style w:type="paragraph" w:customStyle="1" w:styleId="xl66">
    <w:name w:val="xl66"/>
    <w:basedOn w:val="Normal"/>
    <w:rsid w:val="002B0837"/>
    <w:pPr>
      <w:spacing w:before="100" w:beforeAutospacing="1" w:after="100" w:afterAutospacing="1"/>
    </w:pPr>
    <w:rPr>
      <w:rFonts w:ascii="Times New Roman" w:eastAsia="Times New Roman" w:hAnsi="Times New Roman"/>
      <w:color w:val="auto"/>
      <w:sz w:val="24"/>
      <w:szCs w:val="24"/>
    </w:rPr>
  </w:style>
  <w:style w:type="paragraph" w:customStyle="1" w:styleId="xl67">
    <w:name w:val="xl67"/>
    <w:basedOn w:val="Normal"/>
    <w:rsid w:val="002B0837"/>
    <w:pPr>
      <w:spacing w:before="100" w:beforeAutospacing="1" w:after="100" w:afterAutospacing="1"/>
      <w:jc w:val="center"/>
      <w:textAlignment w:val="center"/>
    </w:pPr>
    <w:rPr>
      <w:rFonts w:ascii="Times New Roman" w:eastAsia="Times New Roman" w:hAnsi="Times New Roman"/>
      <w:color w:val="auto"/>
      <w:sz w:val="24"/>
      <w:szCs w:val="24"/>
    </w:rPr>
  </w:style>
  <w:style w:type="paragraph" w:customStyle="1" w:styleId="xl68">
    <w:name w:val="xl68"/>
    <w:basedOn w:val="Normal"/>
    <w:rsid w:val="002B0837"/>
    <w:pPr>
      <w:shd w:val="clear" w:color="000000" w:fill="F2F2F2"/>
      <w:spacing w:before="100" w:beforeAutospacing="1" w:after="100" w:afterAutospacing="1"/>
      <w:jc w:val="center"/>
      <w:textAlignment w:val="center"/>
    </w:pPr>
    <w:rPr>
      <w:rFonts w:ascii="Times New Roman" w:eastAsia="Times New Roman" w:hAnsi="Times New Roman"/>
      <w:color w:val="auto"/>
      <w:sz w:val="24"/>
      <w:szCs w:val="24"/>
    </w:rPr>
  </w:style>
  <w:style w:type="paragraph" w:customStyle="1" w:styleId="xl69">
    <w:name w:val="xl69"/>
    <w:basedOn w:val="Normal"/>
    <w:rsid w:val="002B0837"/>
    <w:pPr>
      <w:shd w:val="clear" w:color="000000" w:fill="DAEEF3"/>
      <w:spacing w:before="100" w:beforeAutospacing="1" w:after="100" w:afterAutospacing="1"/>
      <w:jc w:val="center"/>
      <w:textAlignment w:val="center"/>
    </w:pPr>
    <w:rPr>
      <w:rFonts w:ascii="Times New Roman" w:eastAsia="Times New Roman" w:hAnsi="Times New Roman"/>
      <w:color w:val="auto"/>
      <w:sz w:val="24"/>
      <w:szCs w:val="24"/>
    </w:rPr>
  </w:style>
  <w:style w:type="paragraph" w:customStyle="1" w:styleId="xl70">
    <w:name w:val="xl70"/>
    <w:basedOn w:val="Normal"/>
    <w:rsid w:val="002B0837"/>
    <w:pPr>
      <w:spacing w:before="100" w:beforeAutospacing="1" w:after="100" w:afterAutospacing="1"/>
      <w:jc w:val="center"/>
    </w:pPr>
    <w:rPr>
      <w:rFonts w:ascii="Times New Roman" w:eastAsia="Times New Roman" w:hAnsi="Times New Roman"/>
      <w:color w:val="auto"/>
      <w:sz w:val="24"/>
      <w:szCs w:val="24"/>
    </w:rPr>
  </w:style>
  <w:style w:type="paragraph" w:customStyle="1" w:styleId="xl71">
    <w:name w:val="xl71"/>
    <w:basedOn w:val="Normal"/>
    <w:rsid w:val="002B0837"/>
    <w:pPr>
      <w:spacing w:before="100" w:beforeAutospacing="1" w:after="100" w:afterAutospacing="1"/>
      <w:jc w:val="center"/>
    </w:pPr>
    <w:rPr>
      <w:rFonts w:ascii="Times New Roman" w:eastAsia="Times New Roman" w:hAnsi="Times New Roman"/>
      <w:color w:val="auto"/>
      <w:sz w:val="24"/>
      <w:szCs w:val="24"/>
    </w:rPr>
  </w:style>
  <w:style w:type="paragraph" w:customStyle="1" w:styleId="xl72">
    <w:name w:val="xl72"/>
    <w:basedOn w:val="Normal"/>
    <w:rsid w:val="002B0837"/>
    <w:pPr>
      <w:spacing w:before="100" w:beforeAutospacing="1" w:after="100" w:afterAutospacing="1"/>
      <w:jc w:val="center"/>
    </w:pPr>
    <w:rPr>
      <w:rFonts w:ascii="Times New Roman" w:eastAsia="Times New Roman" w:hAnsi="Times New Roman"/>
      <w:color w:val="auto"/>
      <w:sz w:val="24"/>
      <w:szCs w:val="24"/>
    </w:rPr>
  </w:style>
  <w:style w:type="paragraph" w:customStyle="1" w:styleId="xl73">
    <w:name w:val="xl73"/>
    <w:basedOn w:val="Normal"/>
    <w:rsid w:val="002B0837"/>
    <w:pPr>
      <w:spacing w:before="100" w:beforeAutospacing="1" w:after="100" w:afterAutospacing="1"/>
      <w:textAlignment w:val="center"/>
    </w:pPr>
    <w:rPr>
      <w:rFonts w:ascii="Times New Roman" w:eastAsia="Times New Roman" w:hAnsi="Times New Roman"/>
      <w:color w:val="auto"/>
      <w:sz w:val="24"/>
      <w:szCs w:val="24"/>
    </w:rPr>
  </w:style>
  <w:style w:type="paragraph" w:customStyle="1" w:styleId="xl74">
    <w:name w:val="xl74"/>
    <w:basedOn w:val="Normal"/>
    <w:rsid w:val="002B0837"/>
    <w:pPr>
      <w:shd w:val="clear" w:color="000000" w:fill="D9D9D9"/>
      <w:spacing w:before="100" w:beforeAutospacing="1" w:after="100" w:afterAutospacing="1"/>
    </w:pPr>
    <w:rPr>
      <w:rFonts w:ascii="Times New Roman" w:eastAsia="Times New Roman" w:hAnsi="Times New Roman"/>
      <w:color w:val="auto"/>
      <w:sz w:val="24"/>
      <w:szCs w:val="24"/>
    </w:rPr>
  </w:style>
  <w:style w:type="paragraph" w:customStyle="1" w:styleId="xl75">
    <w:name w:val="xl75"/>
    <w:basedOn w:val="Normal"/>
    <w:rsid w:val="002B0837"/>
    <w:pPr>
      <w:shd w:val="clear" w:color="000000" w:fill="D9D9D9"/>
      <w:spacing w:before="100" w:beforeAutospacing="1" w:after="100" w:afterAutospacing="1"/>
      <w:jc w:val="center"/>
    </w:pPr>
    <w:rPr>
      <w:rFonts w:ascii="Times New Roman" w:eastAsia="Times New Roman" w:hAnsi="Times New Roman"/>
      <w:color w:val="auto"/>
      <w:sz w:val="24"/>
      <w:szCs w:val="24"/>
    </w:rPr>
  </w:style>
  <w:style w:type="paragraph" w:customStyle="1" w:styleId="xl76">
    <w:name w:val="xl76"/>
    <w:basedOn w:val="Normal"/>
    <w:rsid w:val="002B0837"/>
    <w:pPr>
      <w:shd w:val="clear" w:color="000000" w:fill="D9D9D9"/>
      <w:spacing w:before="100" w:beforeAutospacing="1" w:after="100" w:afterAutospacing="1"/>
      <w:jc w:val="center"/>
    </w:pPr>
    <w:rPr>
      <w:rFonts w:ascii="Times New Roman" w:eastAsia="Times New Roman" w:hAnsi="Times New Roman"/>
      <w:color w:val="auto"/>
      <w:sz w:val="24"/>
      <w:szCs w:val="24"/>
    </w:rPr>
  </w:style>
  <w:style w:type="paragraph" w:customStyle="1" w:styleId="xl77">
    <w:name w:val="xl77"/>
    <w:basedOn w:val="Normal"/>
    <w:rsid w:val="002B0837"/>
    <w:pPr>
      <w:shd w:val="clear" w:color="000000" w:fill="D9D9D9"/>
      <w:spacing w:before="100" w:beforeAutospacing="1" w:after="100" w:afterAutospacing="1"/>
      <w:jc w:val="center"/>
    </w:pPr>
    <w:rPr>
      <w:rFonts w:ascii="Times New Roman" w:eastAsia="Times New Roman" w:hAnsi="Times New Roman"/>
      <w:color w:val="auto"/>
      <w:sz w:val="24"/>
      <w:szCs w:val="24"/>
    </w:rPr>
  </w:style>
  <w:style w:type="paragraph" w:customStyle="1" w:styleId="xl78">
    <w:name w:val="xl78"/>
    <w:basedOn w:val="Normal"/>
    <w:rsid w:val="002B0837"/>
    <w:pPr>
      <w:shd w:val="clear" w:color="000000" w:fill="D9D9D9"/>
      <w:spacing w:before="100" w:beforeAutospacing="1" w:after="100" w:afterAutospacing="1"/>
      <w:jc w:val="center"/>
    </w:pPr>
    <w:rPr>
      <w:rFonts w:ascii="Times New Roman" w:eastAsia="Times New Roman" w:hAnsi="Times New Roman"/>
      <w:color w:val="auto"/>
      <w:sz w:val="24"/>
      <w:szCs w:val="24"/>
    </w:rPr>
  </w:style>
  <w:style w:type="paragraph" w:customStyle="1" w:styleId="xl79">
    <w:name w:val="xl79"/>
    <w:basedOn w:val="Normal"/>
    <w:rsid w:val="002B0837"/>
    <w:pPr>
      <w:shd w:val="clear" w:color="000000" w:fill="D9D9D9"/>
      <w:spacing w:before="100" w:beforeAutospacing="1" w:after="100" w:afterAutospacing="1"/>
    </w:pPr>
    <w:rPr>
      <w:rFonts w:ascii="Times New Roman" w:eastAsia="Times New Roman" w:hAnsi="Times New Roman"/>
      <w:color w:val="auto"/>
      <w:sz w:val="24"/>
      <w:szCs w:val="24"/>
    </w:rPr>
  </w:style>
  <w:style w:type="paragraph" w:customStyle="1" w:styleId="xl80">
    <w:name w:val="xl80"/>
    <w:basedOn w:val="Normal"/>
    <w:rsid w:val="002B0837"/>
    <w:pPr>
      <w:spacing w:before="100" w:beforeAutospacing="1" w:after="100" w:afterAutospacing="1"/>
      <w:jc w:val="center"/>
    </w:pPr>
    <w:rPr>
      <w:rFonts w:ascii="Times New Roman" w:eastAsia="Times New Roman" w:hAnsi="Times New Roman"/>
      <w:color w:val="auto"/>
      <w:sz w:val="24"/>
      <w:szCs w:val="24"/>
    </w:rPr>
  </w:style>
  <w:style w:type="paragraph" w:customStyle="1" w:styleId="subheading">
    <w:name w:val="subheading"/>
    <w:basedOn w:val="Normal"/>
    <w:link w:val="subheadingChar"/>
    <w:qFormat/>
    <w:rsid w:val="002F7E8B"/>
    <w:pPr>
      <w:spacing w:before="120"/>
    </w:pPr>
    <w:rPr>
      <w:rFonts w:eastAsiaTheme="minorHAnsi"/>
      <w:color w:val="auto"/>
      <w:sz w:val="24"/>
      <w:szCs w:val="24"/>
      <w:lang w:eastAsia="en-US"/>
    </w:rPr>
  </w:style>
  <w:style w:type="character" w:customStyle="1" w:styleId="subheadingChar">
    <w:name w:val="subheading Char"/>
    <w:basedOn w:val="DefaultParagraphFont"/>
    <w:link w:val="subheading"/>
    <w:rsid w:val="002F7E8B"/>
    <w:rPr>
      <w:sz w:val="24"/>
      <w:szCs w:val="24"/>
      <w:lang w:eastAsia="en-US"/>
    </w:rPr>
  </w:style>
  <w:style w:type="paragraph" w:customStyle="1" w:styleId="xl81">
    <w:name w:val="xl81"/>
    <w:basedOn w:val="Normal"/>
    <w:rsid w:val="00F0607A"/>
    <w:pPr>
      <w:spacing w:before="100" w:beforeAutospacing="1" w:after="100" w:afterAutospacing="1"/>
      <w:jc w:val="center"/>
      <w:textAlignment w:val="center"/>
    </w:pPr>
    <w:rPr>
      <w:rFonts w:ascii="Times New Roman" w:eastAsia="Times New Roman" w:hAnsi="Times New Roman"/>
      <w:color w:val="auto"/>
      <w:sz w:val="18"/>
      <w:szCs w:val="18"/>
    </w:rPr>
  </w:style>
  <w:style w:type="paragraph" w:customStyle="1" w:styleId="Articletitle">
    <w:name w:val="Article title"/>
    <w:basedOn w:val="Normal"/>
    <w:next w:val="Normal"/>
    <w:qFormat/>
    <w:rsid w:val="008047AF"/>
    <w:pPr>
      <w:spacing w:before="120" w:line="360" w:lineRule="auto"/>
    </w:pPr>
    <w:rPr>
      <w:rFonts w:ascii="Times New Roman" w:eastAsia="Times New Roman" w:hAnsi="Times New Roman"/>
      <w:b/>
      <w:color w:val="auto"/>
      <w:sz w:val="28"/>
      <w:szCs w:val="24"/>
      <w:lang w:val="en-GB" w:eastAsia="en-GB"/>
    </w:rPr>
  </w:style>
  <w:style w:type="paragraph" w:customStyle="1" w:styleId="Authornames">
    <w:name w:val="Author names"/>
    <w:basedOn w:val="Normal"/>
    <w:next w:val="Normal"/>
    <w:qFormat/>
    <w:rsid w:val="008047AF"/>
    <w:pPr>
      <w:spacing w:before="240" w:line="360" w:lineRule="auto"/>
    </w:pPr>
    <w:rPr>
      <w:rFonts w:ascii="Times New Roman" w:eastAsia="Times New Roman" w:hAnsi="Times New Roman"/>
      <w:color w:val="auto"/>
      <w:sz w:val="28"/>
      <w:szCs w:val="24"/>
      <w:lang w:val="en-GB" w:eastAsia="en-GB"/>
    </w:rPr>
  </w:style>
  <w:style w:type="paragraph" w:customStyle="1" w:styleId="Affiliation">
    <w:name w:val="Affiliation"/>
    <w:basedOn w:val="Normal"/>
    <w:qFormat/>
    <w:rsid w:val="008047AF"/>
    <w:pPr>
      <w:spacing w:before="240" w:line="360" w:lineRule="auto"/>
    </w:pPr>
    <w:rPr>
      <w:rFonts w:ascii="Times New Roman" w:eastAsia="Times New Roman" w:hAnsi="Times New Roman"/>
      <w:i/>
      <w:color w:val="auto"/>
      <w:sz w:val="24"/>
      <w:szCs w:val="24"/>
      <w:lang w:val="en-GB" w:eastAsia="en-GB"/>
    </w:rPr>
  </w:style>
  <w:style w:type="paragraph" w:customStyle="1" w:styleId="Receiveddates">
    <w:name w:val="Received dates"/>
    <w:basedOn w:val="Affiliation"/>
    <w:next w:val="Normal"/>
    <w:qFormat/>
    <w:rsid w:val="008047AF"/>
  </w:style>
  <w:style w:type="paragraph" w:customStyle="1" w:styleId="Abstract">
    <w:name w:val="Abstract"/>
    <w:basedOn w:val="Normal"/>
    <w:next w:val="Keywords"/>
    <w:qFormat/>
    <w:rsid w:val="008047AF"/>
    <w:pPr>
      <w:spacing w:before="360" w:after="300" w:line="360" w:lineRule="auto"/>
      <w:ind w:left="720" w:right="567"/>
    </w:pPr>
    <w:rPr>
      <w:rFonts w:ascii="Times New Roman" w:eastAsia="Times New Roman" w:hAnsi="Times New Roman"/>
      <w:color w:val="auto"/>
      <w:szCs w:val="24"/>
      <w:lang w:val="en-GB" w:eastAsia="en-GB"/>
    </w:rPr>
  </w:style>
  <w:style w:type="paragraph" w:customStyle="1" w:styleId="Keywords">
    <w:name w:val="Keywords"/>
    <w:basedOn w:val="Normal"/>
    <w:next w:val="Paragraph"/>
    <w:qFormat/>
    <w:rsid w:val="008047AF"/>
    <w:pPr>
      <w:spacing w:before="240" w:after="240" w:line="360" w:lineRule="auto"/>
      <w:ind w:left="720" w:right="567"/>
    </w:pPr>
    <w:rPr>
      <w:rFonts w:ascii="Times New Roman" w:eastAsia="Times New Roman" w:hAnsi="Times New Roman"/>
      <w:color w:val="auto"/>
      <w:szCs w:val="24"/>
      <w:lang w:val="en-GB" w:eastAsia="en-GB"/>
    </w:rPr>
  </w:style>
  <w:style w:type="paragraph" w:customStyle="1" w:styleId="Correspondencedetails">
    <w:name w:val="Correspondence details"/>
    <w:basedOn w:val="Normal"/>
    <w:qFormat/>
    <w:rsid w:val="008047AF"/>
    <w:pPr>
      <w:spacing w:before="240" w:line="360" w:lineRule="auto"/>
    </w:pPr>
    <w:rPr>
      <w:rFonts w:ascii="Times New Roman" w:eastAsia="Times New Roman" w:hAnsi="Times New Roman"/>
      <w:color w:val="auto"/>
      <w:sz w:val="24"/>
      <w:szCs w:val="24"/>
      <w:lang w:val="en-GB" w:eastAsia="en-GB"/>
    </w:rPr>
  </w:style>
  <w:style w:type="paragraph" w:customStyle="1" w:styleId="Displayedquotation">
    <w:name w:val="Displayed quotation"/>
    <w:basedOn w:val="Normal"/>
    <w:qFormat/>
    <w:rsid w:val="008047AF"/>
    <w:pPr>
      <w:tabs>
        <w:tab w:val="left" w:pos="1077"/>
        <w:tab w:val="left" w:pos="1440"/>
        <w:tab w:val="left" w:pos="1797"/>
        <w:tab w:val="left" w:pos="2155"/>
        <w:tab w:val="left" w:pos="2512"/>
      </w:tabs>
      <w:spacing w:before="240" w:after="360" w:line="360" w:lineRule="auto"/>
      <w:ind w:left="709" w:right="425"/>
      <w:contextualSpacing/>
    </w:pPr>
    <w:rPr>
      <w:rFonts w:ascii="Times New Roman" w:eastAsia="Times New Roman" w:hAnsi="Times New Roman"/>
      <w:color w:val="auto"/>
      <w:szCs w:val="24"/>
      <w:lang w:val="en-GB" w:eastAsia="en-GB"/>
    </w:rPr>
  </w:style>
  <w:style w:type="paragraph" w:customStyle="1" w:styleId="Numberedlist">
    <w:name w:val="Numbered list"/>
    <w:basedOn w:val="Paragraph"/>
    <w:next w:val="Paragraph"/>
    <w:autoRedefine/>
    <w:qFormat/>
    <w:rsid w:val="002C7F8A"/>
    <w:pPr>
      <w:widowControl/>
      <w:numPr>
        <w:numId w:val="21"/>
      </w:numPr>
      <w:spacing w:before="0" w:line="240" w:lineRule="auto"/>
    </w:pPr>
    <w:rPr>
      <w:rFonts w:ascii="Calibri" w:hAnsi="Calibri"/>
      <w:sz w:val="22"/>
    </w:rPr>
  </w:style>
  <w:style w:type="paragraph" w:customStyle="1" w:styleId="Displayedequation">
    <w:name w:val="Displayed equation"/>
    <w:basedOn w:val="Normal"/>
    <w:next w:val="Paragraph"/>
    <w:qFormat/>
    <w:rsid w:val="008047AF"/>
    <w:pPr>
      <w:tabs>
        <w:tab w:val="center" w:pos="4253"/>
        <w:tab w:val="right" w:pos="8222"/>
      </w:tabs>
      <w:spacing w:before="240" w:after="240" w:line="360" w:lineRule="auto"/>
      <w:jc w:val="center"/>
    </w:pPr>
    <w:rPr>
      <w:rFonts w:ascii="Times New Roman" w:eastAsia="Times New Roman" w:hAnsi="Times New Roman"/>
      <w:color w:val="auto"/>
      <w:sz w:val="24"/>
      <w:szCs w:val="24"/>
      <w:lang w:val="en-GB" w:eastAsia="en-GB"/>
    </w:rPr>
  </w:style>
  <w:style w:type="paragraph" w:customStyle="1" w:styleId="Acknowledgements">
    <w:name w:val="Acknowledgements"/>
    <w:basedOn w:val="Normal"/>
    <w:next w:val="Normal"/>
    <w:qFormat/>
    <w:rsid w:val="008047AF"/>
    <w:pPr>
      <w:spacing w:before="120" w:line="360" w:lineRule="auto"/>
    </w:pPr>
    <w:rPr>
      <w:rFonts w:ascii="Times New Roman" w:eastAsia="Times New Roman" w:hAnsi="Times New Roman"/>
      <w:color w:val="auto"/>
      <w:szCs w:val="24"/>
      <w:lang w:val="en-GB" w:eastAsia="en-GB"/>
    </w:rPr>
  </w:style>
  <w:style w:type="paragraph" w:customStyle="1" w:styleId="Tabletitle">
    <w:name w:val="Table title"/>
    <w:basedOn w:val="Normal"/>
    <w:next w:val="Normal"/>
    <w:qFormat/>
    <w:rsid w:val="008047AF"/>
    <w:pPr>
      <w:spacing w:before="240" w:line="360" w:lineRule="auto"/>
    </w:pPr>
    <w:rPr>
      <w:rFonts w:ascii="Times New Roman" w:eastAsia="Times New Roman" w:hAnsi="Times New Roman"/>
      <w:color w:val="auto"/>
      <w:sz w:val="24"/>
      <w:szCs w:val="24"/>
      <w:lang w:val="en-GB" w:eastAsia="en-GB"/>
    </w:rPr>
  </w:style>
  <w:style w:type="paragraph" w:customStyle="1" w:styleId="Figurecaption">
    <w:name w:val="Figure caption"/>
    <w:basedOn w:val="Normal"/>
    <w:next w:val="Normal"/>
    <w:qFormat/>
    <w:rsid w:val="008047AF"/>
    <w:pPr>
      <w:spacing w:before="240" w:line="360" w:lineRule="auto"/>
    </w:pPr>
    <w:rPr>
      <w:rFonts w:ascii="Times New Roman" w:eastAsia="Times New Roman" w:hAnsi="Times New Roman"/>
      <w:color w:val="auto"/>
      <w:sz w:val="24"/>
      <w:szCs w:val="24"/>
      <w:lang w:val="en-GB" w:eastAsia="en-GB"/>
    </w:rPr>
  </w:style>
  <w:style w:type="paragraph" w:customStyle="1" w:styleId="Footnotes">
    <w:name w:val="Footnotes"/>
    <w:basedOn w:val="Normal"/>
    <w:qFormat/>
    <w:rsid w:val="008047AF"/>
    <w:pPr>
      <w:spacing w:before="120" w:line="360" w:lineRule="auto"/>
      <w:ind w:left="482" w:hanging="482"/>
      <w:contextualSpacing/>
    </w:pPr>
    <w:rPr>
      <w:rFonts w:ascii="Times New Roman" w:eastAsia="Times New Roman" w:hAnsi="Times New Roman"/>
      <w:color w:val="auto"/>
      <w:szCs w:val="24"/>
      <w:lang w:val="en-GB" w:eastAsia="en-GB"/>
    </w:rPr>
  </w:style>
  <w:style w:type="paragraph" w:customStyle="1" w:styleId="Notesoncontributors">
    <w:name w:val="Notes on contributors"/>
    <w:basedOn w:val="Normal"/>
    <w:qFormat/>
    <w:rsid w:val="008047AF"/>
    <w:pPr>
      <w:spacing w:before="240" w:line="360" w:lineRule="auto"/>
    </w:pPr>
    <w:rPr>
      <w:rFonts w:ascii="Times New Roman" w:eastAsia="Times New Roman" w:hAnsi="Times New Roman"/>
      <w:color w:val="auto"/>
      <w:szCs w:val="24"/>
      <w:lang w:val="en-GB" w:eastAsia="en-GB"/>
    </w:rPr>
  </w:style>
  <w:style w:type="paragraph" w:customStyle="1" w:styleId="Normalparagraphstyle">
    <w:name w:val="Normal paragraph style"/>
    <w:basedOn w:val="Normal"/>
    <w:next w:val="Normal"/>
    <w:rsid w:val="008047AF"/>
    <w:pPr>
      <w:spacing w:before="120" w:line="360" w:lineRule="auto"/>
    </w:pPr>
    <w:rPr>
      <w:rFonts w:ascii="Times New Roman" w:eastAsia="Times New Roman" w:hAnsi="Times New Roman"/>
      <w:color w:val="auto"/>
      <w:sz w:val="24"/>
      <w:szCs w:val="24"/>
      <w:lang w:val="en-GB" w:eastAsia="en-GB"/>
    </w:rPr>
  </w:style>
  <w:style w:type="paragraph" w:customStyle="1" w:styleId="Paragraph">
    <w:name w:val="Paragraph"/>
    <w:basedOn w:val="Normal"/>
    <w:next w:val="Newparagraph"/>
    <w:qFormat/>
    <w:rsid w:val="008047AF"/>
    <w:pPr>
      <w:widowControl w:val="0"/>
      <w:spacing w:before="240" w:line="360" w:lineRule="auto"/>
    </w:pPr>
    <w:rPr>
      <w:rFonts w:ascii="Times New Roman" w:eastAsia="Times New Roman" w:hAnsi="Times New Roman"/>
      <w:color w:val="auto"/>
      <w:sz w:val="24"/>
      <w:szCs w:val="24"/>
      <w:lang w:val="en-GB" w:eastAsia="en-GB"/>
    </w:rPr>
  </w:style>
  <w:style w:type="paragraph" w:customStyle="1" w:styleId="Newparagraph">
    <w:name w:val="New paragraph"/>
    <w:basedOn w:val="Normal"/>
    <w:qFormat/>
    <w:rsid w:val="008047AF"/>
    <w:pPr>
      <w:spacing w:before="120" w:line="360" w:lineRule="auto"/>
      <w:ind w:firstLine="720"/>
    </w:pPr>
    <w:rPr>
      <w:rFonts w:ascii="Times New Roman" w:eastAsia="Times New Roman" w:hAnsi="Times New Roman"/>
      <w:color w:val="auto"/>
      <w:sz w:val="24"/>
      <w:szCs w:val="24"/>
      <w:lang w:val="en-GB" w:eastAsia="en-GB"/>
    </w:rPr>
  </w:style>
  <w:style w:type="paragraph" w:customStyle="1" w:styleId="References">
    <w:name w:val="References"/>
    <w:basedOn w:val="Normal"/>
    <w:qFormat/>
    <w:rsid w:val="008047AF"/>
    <w:pPr>
      <w:spacing w:before="120" w:line="360" w:lineRule="auto"/>
      <w:ind w:left="720" w:hanging="720"/>
      <w:contextualSpacing/>
    </w:pPr>
    <w:rPr>
      <w:rFonts w:ascii="Times New Roman" w:eastAsia="Times New Roman" w:hAnsi="Times New Roman"/>
      <w:color w:val="auto"/>
      <w:sz w:val="24"/>
      <w:szCs w:val="24"/>
      <w:lang w:val="en-GB" w:eastAsia="en-GB"/>
    </w:rPr>
  </w:style>
  <w:style w:type="paragraph" w:customStyle="1" w:styleId="Subjectcodes">
    <w:name w:val="Subject codes"/>
    <w:basedOn w:val="Keywords"/>
    <w:next w:val="Paragraph"/>
    <w:qFormat/>
    <w:rsid w:val="008047AF"/>
  </w:style>
  <w:style w:type="paragraph" w:customStyle="1" w:styleId="Bulletedlist">
    <w:name w:val="Bulleted list"/>
    <w:basedOn w:val="Paragraph"/>
    <w:next w:val="Paragraph"/>
    <w:autoRedefine/>
    <w:qFormat/>
    <w:rsid w:val="00835FCF"/>
    <w:pPr>
      <w:widowControl/>
      <w:numPr>
        <w:numId w:val="19"/>
      </w:numPr>
      <w:spacing w:before="120" w:line="240" w:lineRule="auto"/>
    </w:pPr>
    <w:rPr>
      <w:rFonts w:ascii="Calibri" w:hAnsi="Calibri"/>
      <w:sz w:val="22"/>
    </w:rPr>
  </w:style>
  <w:style w:type="paragraph" w:customStyle="1" w:styleId="Heading4Paragraph">
    <w:name w:val="Heading 4 + Paragraph"/>
    <w:basedOn w:val="Paragraph"/>
    <w:next w:val="Newparagraph"/>
    <w:qFormat/>
    <w:rsid w:val="008047AF"/>
    <w:pPr>
      <w:widowControl/>
      <w:spacing w:before="360"/>
    </w:pPr>
  </w:style>
  <w:style w:type="paragraph" w:styleId="Revision">
    <w:name w:val="Revision"/>
    <w:hidden/>
    <w:uiPriority w:val="99"/>
    <w:semiHidden/>
    <w:rsid w:val="008047AF"/>
    <w:rPr>
      <w:rFonts w:ascii="Times New Roman" w:eastAsia="Times New Roman" w:hAnsi="Times New Roman"/>
      <w:sz w:val="24"/>
      <w:szCs w:val="24"/>
      <w:lang w:val="en-GB" w:eastAsia="en-GB"/>
    </w:rPr>
  </w:style>
  <w:style w:type="table" w:customStyle="1" w:styleId="GridTable1Light1">
    <w:name w:val="Grid Table 1 Light1"/>
    <w:basedOn w:val="TableNormal"/>
    <w:uiPriority w:val="46"/>
    <w:rsid w:val="008047AF"/>
    <w:rPr>
      <w:rFonts w:asciiTheme="minorHAnsi" w:hAnsiTheme="minorHAnsi" w:cstheme="minorBid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8047AF"/>
    <w:rPr>
      <w:rFonts w:asciiTheme="minorHAnsi" w:hAnsiTheme="minorHAnsi" w:cstheme="minorBid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orcid-id-https2">
    <w:name w:val="orcid-id-https2"/>
    <w:basedOn w:val="DefaultParagraphFont"/>
    <w:rsid w:val="00310763"/>
    <w:rPr>
      <w:sz w:val="18"/>
      <w:szCs w:val="18"/>
    </w:rPr>
  </w:style>
  <w:style w:type="paragraph" w:styleId="Title">
    <w:name w:val="Title"/>
    <w:basedOn w:val="Normal"/>
    <w:next w:val="Normal"/>
    <w:link w:val="TitleChar"/>
    <w:autoRedefine/>
    <w:uiPriority w:val="10"/>
    <w:qFormat/>
    <w:rsid w:val="00C06C64"/>
    <w:pPr>
      <w:spacing w:after="960"/>
    </w:pPr>
    <w:rPr>
      <w:rFonts w:asciiTheme="minorHAnsi" w:eastAsia="Times New Roman" w:hAnsiTheme="minorHAnsi" w:cs="Arial"/>
      <w:b/>
      <w:color w:val="0070C0"/>
      <w:kern w:val="28"/>
      <w:sz w:val="40"/>
      <w:szCs w:val="43"/>
      <w:lang w:eastAsia="en-US"/>
    </w:rPr>
  </w:style>
  <w:style w:type="character" w:customStyle="1" w:styleId="TitleChar">
    <w:name w:val="Title Char"/>
    <w:basedOn w:val="DefaultParagraphFont"/>
    <w:link w:val="Title"/>
    <w:uiPriority w:val="10"/>
    <w:rsid w:val="00C06C64"/>
    <w:rPr>
      <w:rFonts w:asciiTheme="minorHAnsi" w:eastAsia="Times New Roman" w:hAnsiTheme="minorHAnsi" w:cs="Arial"/>
      <w:b/>
      <w:color w:val="0070C0"/>
      <w:kern w:val="28"/>
      <w:sz w:val="40"/>
      <w:szCs w:val="43"/>
      <w:lang w:eastAsia="en-US"/>
    </w:rPr>
  </w:style>
  <w:style w:type="paragraph" w:customStyle="1" w:styleId="TitlePageVerticalPeriod">
    <w:name w:val="TitlePageVerticalPeriod"/>
    <w:basedOn w:val="Normal"/>
    <w:uiPriority w:val="99"/>
    <w:qFormat/>
    <w:rsid w:val="00C06C64"/>
    <w:pPr>
      <w:spacing w:after="160"/>
    </w:pPr>
    <w:rPr>
      <w:rFonts w:ascii="Arial Bold" w:eastAsia="Times New Roman" w:hAnsi="Arial Bold"/>
      <w:color w:val="0070C0"/>
      <w:kern w:val="28"/>
      <w:sz w:val="36"/>
      <w:szCs w:val="20"/>
      <w:lang w:eastAsia="en-US"/>
    </w:rPr>
  </w:style>
  <w:style w:type="paragraph" w:customStyle="1" w:styleId="PrelimText">
    <w:name w:val="PrelimText"/>
    <w:basedOn w:val="Normal"/>
    <w:uiPriority w:val="99"/>
    <w:rsid w:val="00077956"/>
    <w:pPr>
      <w:spacing w:after="160"/>
      <w:jc w:val="both"/>
    </w:pPr>
    <w:rPr>
      <w:rFonts w:asciiTheme="minorHAnsi" w:eastAsia="Times New Roman" w:hAnsiTheme="minorHAnsi" w:cs="Arial"/>
      <w:kern w:val="28"/>
      <w:lang w:eastAsia="en-US"/>
    </w:rPr>
  </w:style>
  <w:style w:type="paragraph" w:customStyle="1" w:styleId="PrelimTextLeftAlign">
    <w:name w:val="PrelimText+LeftAlign"/>
    <w:basedOn w:val="Normal"/>
    <w:uiPriority w:val="99"/>
    <w:rsid w:val="00077956"/>
    <w:pPr>
      <w:spacing w:after="160"/>
    </w:pPr>
    <w:rPr>
      <w:rFonts w:asciiTheme="minorHAnsi" w:eastAsia="Times New Roman" w:hAnsiTheme="minorHAnsi" w:cs="Arial"/>
      <w:kern w:val="28"/>
      <w:lang w:eastAsia="en-US"/>
    </w:rPr>
  </w:style>
  <w:style w:type="paragraph" w:customStyle="1" w:styleId="ReportSubtitle">
    <w:name w:val="ReportSubtitle"/>
    <w:basedOn w:val="Normal"/>
    <w:uiPriority w:val="18"/>
    <w:qFormat/>
    <w:rsid w:val="00077956"/>
    <w:pPr>
      <w:spacing w:after="160"/>
    </w:pPr>
    <w:rPr>
      <w:rFonts w:asciiTheme="minorHAnsi" w:eastAsia="Times New Roman" w:hAnsiTheme="minorHAnsi"/>
      <w:b/>
      <w:color w:val="0070C0"/>
      <w:kern w:val="28"/>
      <w:sz w:val="28"/>
      <w:szCs w:val="28"/>
      <w:lang w:eastAsia="en-US"/>
    </w:rPr>
  </w:style>
  <w:style w:type="paragraph" w:customStyle="1" w:styleId="LTU-Disclaimer-Body">
    <w:name w:val="LTU - Disclaimer - Body"/>
    <w:basedOn w:val="Footer"/>
    <w:qFormat/>
    <w:rsid w:val="00015D7E"/>
    <w:pPr>
      <w:spacing w:after="100" w:line="240" w:lineRule="auto"/>
      <w:jc w:val="both"/>
    </w:pPr>
    <w:rPr>
      <w:rFonts w:asciiTheme="minorHAnsi" w:hAnsiTheme="minorHAnsi"/>
      <w:color w:val="565652"/>
      <w:sz w:val="15"/>
      <w:szCs w:val="18"/>
      <w:lang w:eastAsia="en-US"/>
    </w:rPr>
  </w:style>
  <w:style w:type="paragraph" w:customStyle="1" w:styleId="LTU-Disclaimer-SubheadLine">
    <w:name w:val="LTU - Disclaimer - Subhead + Line"/>
    <w:basedOn w:val="Footer"/>
    <w:next w:val="LTU-Disclaimer-Body"/>
    <w:qFormat/>
    <w:rsid w:val="00015D7E"/>
    <w:pPr>
      <w:pBdr>
        <w:top w:val="single" w:sz="4" w:space="5" w:color="565652"/>
      </w:pBdr>
      <w:spacing w:after="100" w:line="240" w:lineRule="auto"/>
    </w:pPr>
    <w:rPr>
      <w:rFonts w:asciiTheme="minorHAnsi" w:hAnsiTheme="minorHAnsi"/>
      <w:b/>
      <w:color w:val="565652"/>
      <w:sz w:val="15"/>
      <w:szCs w:val="18"/>
      <w:lang w:eastAsia="en-US"/>
    </w:rPr>
  </w:style>
  <w:style w:type="paragraph" w:customStyle="1" w:styleId="LTU-Body10pt">
    <w:name w:val="LTU - Body 10pt"/>
    <w:basedOn w:val="Normal"/>
    <w:qFormat/>
    <w:rsid w:val="00B71C4A"/>
    <w:pPr>
      <w:spacing w:after="200" w:line="276" w:lineRule="auto"/>
    </w:pPr>
    <w:rPr>
      <w:rFonts w:asciiTheme="minorHAnsi" w:hAnsiTheme="minorHAnsi" w:cs="Arial"/>
      <w:color w:val="auto"/>
      <w:sz w:val="18"/>
      <w:szCs w:val="18"/>
      <w:lang w:eastAsia="en-US"/>
    </w:rPr>
  </w:style>
  <w:style w:type="paragraph" w:customStyle="1" w:styleId="TableHeading">
    <w:name w:val="TableHeading"/>
    <w:basedOn w:val="Normal"/>
    <w:uiPriority w:val="13"/>
    <w:qFormat/>
    <w:rsid w:val="002F2617"/>
    <w:pPr>
      <w:spacing w:after="160"/>
      <w:jc w:val="both"/>
    </w:pPr>
    <w:rPr>
      <w:rFonts w:asciiTheme="minorHAnsi" w:eastAsia="Times New Roman" w:hAnsiTheme="minorHAnsi" w:cs="Arial"/>
      <w:b/>
      <w:kern w:val="28"/>
      <w:sz w:val="20"/>
      <w:lang w:eastAsia="en-US"/>
    </w:rPr>
  </w:style>
  <w:style w:type="paragraph" w:customStyle="1" w:styleId="PrelimHeadings">
    <w:name w:val="PrelimHeadings"/>
    <w:basedOn w:val="Normal"/>
    <w:next w:val="Normal"/>
    <w:uiPriority w:val="99"/>
    <w:rsid w:val="002F2617"/>
    <w:pPr>
      <w:jc w:val="both"/>
    </w:pPr>
    <w:rPr>
      <w:rFonts w:asciiTheme="minorHAnsi" w:eastAsia="Times New Roman" w:hAnsiTheme="minorHAnsi" w:cs="Arial"/>
      <w:b/>
      <w:kern w:val="28"/>
      <w:lang w:eastAsia="en-US"/>
    </w:rPr>
  </w:style>
  <w:style w:type="paragraph" w:customStyle="1" w:styleId="LegalClauseLevel1">
    <w:name w:val="Legal Clause Level 1"/>
    <w:basedOn w:val="ListParagraph"/>
    <w:qFormat/>
    <w:rsid w:val="002F2617"/>
    <w:pPr>
      <w:numPr>
        <w:numId w:val="20"/>
      </w:numPr>
      <w:spacing w:before="240" w:line="240" w:lineRule="auto"/>
      <w:contextualSpacing w:val="0"/>
    </w:pPr>
    <w:rPr>
      <w:rFonts w:ascii="Arial" w:eastAsia="Times New Roman" w:hAnsi="Arial" w:cs="Arial"/>
      <w:b/>
      <w:color w:val="auto"/>
      <w:sz w:val="32"/>
      <w:szCs w:val="32"/>
      <w:lang w:eastAsia="zh-CN" w:bidi="th-TH"/>
    </w:rPr>
  </w:style>
  <w:style w:type="paragraph" w:customStyle="1" w:styleId="LegalClauseLevel2">
    <w:name w:val="Legal Clause Level 2"/>
    <w:basedOn w:val="ListParagraph"/>
    <w:qFormat/>
    <w:rsid w:val="002F2617"/>
    <w:pPr>
      <w:numPr>
        <w:ilvl w:val="1"/>
        <w:numId w:val="20"/>
      </w:numPr>
      <w:spacing w:before="120" w:line="240" w:lineRule="auto"/>
      <w:contextualSpacing w:val="0"/>
    </w:pPr>
    <w:rPr>
      <w:rFonts w:ascii="Arial" w:eastAsia="Times New Roman" w:hAnsi="Arial" w:cs="Arial"/>
      <w:b/>
      <w:color w:val="auto"/>
      <w:lang w:eastAsia="zh-CN" w:bidi="th-TH"/>
    </w:rPr>
  </w:style>
  <w:style w:type="paragraph" w:customStyle="1" w:styleId="LegalClauseLevel3">
    <w:name w:val="Legal Clause Level 3"/>
    <w:basedOn w:val="ListParagraph"/>
    <w:qFormat/>
    <w:rsid w:val="002F2617"/>
    <w:pPr>
      <w:numPr>
        <w:ilvl w:val="2"/>
        <w:numId w:val="20"/>
      </w:numPr>
      <w:spacing w:before="120" w:line="240" w:lineRule="auto"/>
      <w:contextualSpacing w:val="0"/>
    </w:pPr>
    <w:rPr>
      <w:rFonts w:ascii="Arial" w:eastAsia="Times New Roman" w:hAnsi="Arial" w:cs="Arial"/>
      <w:color w:val="auto"/>
      <w:sz w:val="22"/>
      <w:szCs w:val="22"/>
      <w:lang w:eastAsia="zh-CN" w:bidi="th-TH"/>
    </w:rPr>
  </w:style>
  <w:style w:type="paragraph" w:customStyle="1" w:styleId="LegalClauseLevel4">
    <w:name w:val="Legal Clause Level 4"/>
    <w:basedOn w:val="ListParagraph"/>
    <w:qFormat/>
    <w:rsid w:val="002F2617"/>
    <w:pPr>
      <w:numPr>
        <w:ilvl w:val="3"/>
        <w:numId w:val="20"/>
      </w:numPr>
      <w:spacing w:before="120" w:line="240" w:lineRule="auto"/>
      <w:contextualSpacing w:val="0"/>
    </w:pPr>
    <w:rPr>
      <w:rFonts w:ascii="Arial" w:eastAsia="Times New Roman" w:hAnsi="Arial" w:cs="Arial"/>
      <w:color w:val="auto"/>
      <w:sz w:val="22"/>
      <w:szCs w:val="22"/>
      <w:lang w:eastAsia="zh-CN" w:bidi="th-TH"/>
    </w:rPr>
  </w:style>
  <w:style w:type="paragraph" w:customStyle="1" w:styleId="LegalClauseLevel5">
    <w:name w:val="Legal Clause Level 5"/>
    <w:basedOn w:val="ListParagraph"/>
    <w:qFormat/>
    <w:rsid w:val="002F2617"/>
    <w:pPr>
      <w:numPr>
        <w:ilvl w:val="4"/>
        <w:numId w:val="20"/>
      </w:numPr>
      <w:spacing w:before="120" w:line="240" w:lineRule="auto"/>
      <w:contextualSpacing w:val="0"/>
    </w:pPr>
    <w:rPr>
      <w:rFonts w:ascii="Arial" w:eastAsia="Times New Roman" w:hAnsi="Arial" w:cs="Arial"/>
      <w:color w:val="auto"/>
      <w:sz w:val="22"/>
      <w:szCs w:val="22"/>
      <w:lang w:eastAsia="zh-CN" w:bidi="th-TH"/>
    </w:rPr>
  </w:style>
  <w:style w:type="paragraph" w:customStyle="1" w:styleId="DocumentDetails">
    <w:name w:val="DocumentDetails"/>
    <w:basedOn w:val="Normal"/>
    <w:uiPriority w:val="99"/>
    <w:rsid w:val="002E41CB"/>
    <w:pPr>
      <w:tabs>
        <w:tab w:val="left" w:pos="2552"/>
      </w:tabs>
      <w:spacing w:after="160"/>
      <w:ind w:left="2552" w:hanging="2552"/>
    </w:pPr>
    <w:rPr>
      <w:rFonts w:asciiTheme="minorHAnsi" w:eastAsia="Times New Roman" w:hAnsiTheme="minorHAnsi" w:cs="Arial"/>
      <w:kern w:val="28"/>
      <w:lang w:eastAsia="en-US"/>
    </w:rPr>
  </w:style>
  <w:style w:type="paragraph" w:customStyle="1" w:styleId="LTU-Sectionheading">
    <w:name w:val="LTU - Section heading"/>
    <w:basedOn w:val="LTU-Body10pt"/>
    <w:next w:val="LTU-Body10pt"/>
    <w:qFormat/>
    <w:rsid w:val="00F6112A"/>
    <w:pPr>
      <w:spacing w:after="600" w:line="560" w:lineRule="exact"/>
    </w:pPr>
    <w:rPr>
      <w:rFonts w:eastAsia="MS Mincho"/>
      <w:b/>
      <w:color w:val="565652"/>
      <w:spacing w:val="5"/>
      <w:sz w:val="48"/>
      <w:szCs w:val="56"/>
      <w:lang w:bidi="en-US"/>
    </w:rPr>
  </w:style>
  <w:style w:type="paragraph" w:customStyle="1" w:styleId="EndNoteBibliographyTitle">
    <w:name w:val="EndNote Bibliography Title"/>
    <w:basedOn w:val="Normal"/>
    <w:link w:val="EndNoteBibliographyTitleChar"/>
    <w:rsid w:val="005A68E2"/>
    <w:pPr>
      <w:spacing w:after="0"/>
      <w:jc w:val="center"/>
    </w:pPr>
    <w:rPr>
      <w:rFonts w:cs="Calibri"/>
      <w:noProof/>
    </w:rPr>
  </w:style>
  <w:style w:type="character" w:customStyle="1" w:styleId="EndNoteBibliographyTitleChar">
    <w:name w:val="EndNote Bibliography Title Char"/>
    <w:basedOn w:val="DefaultParagraphFont"/>
    <w:link w:val="EndNoteBibliographyTitle"/>
    <w:rsid w:val="005A68E2"/>
    <w:rPr>
      <w:rFonts w:eastAsia="Calibri" w:cs="Calibri"/>
      <w:noProof/>
      <w:color w:val="000000"/>
    </w:rPr>
  </w:style>
  <w:style w:type="paragraph" w:customStyle="1" w:styleId="EndNoteBibliography">
    <w:name w:val="EndNote Bibliography"/>
    <w:basedOn w:val="Normal"/>
    <w:link w:val="EndNoteBibliographyChar"/>
    <w:rsid w:val="005A68E2"/>
    <w:rPr>
      <w:rFonts w:cs="Calibri"/>
      <w:noProof/>
    </w:rPr>
  </w:style>
  <w:style w:type="character" w:customStyle="1" w:styleId="EndNoteBibliographyChar">
    <w:name w:val="EndNote Bibliography Char"/>
    <w:basedOn w:val="DefaultParagraphFont"/>
    <w:link w:val="EndNoteBibliography"/>
    <w:rsid w:val="005A68E2"/>
    <w:rPr>
      <w:rFonts w:eastAsia="Calibri" w:cs="Calibri"/>
      <w:noProof/>
      <w:color w:val="000000"/>
    </w:rPr>
  </w:style>
  <w:style w:type="character" w:customStyle="1" w:styleId="UnresolvedMention1">
    <w:name w:val="Unresolved Mention1"/>
    <w:basedOn w:val="DefaultParagraphFont"/>
    <w:uiPriority w:val="99"/>
    <w:semiHidden/>
    <w:unhideWhenUsed/>
    <w:rsid w:val="004C1D04"/>
    <w:rPr>
      <w:color w:val="808080"/>
      <w:shd w:val="clear" w:color="auto" w:fill="E6E6E6"/>
    </w:rPr>
  </w:style>
  <w:style w:type="character" w:customStyle="1" w:styleId="ilfuvd">
    <w:name w:val="ilfuvd"/>
    <w:basedOn w:val="DefaultParagraphFont"/>
    <w:rsid w:val="004C1D04"/>
  </w:style>
  <w:style w:type="character" w:styleId="PlaceholderText">
    <w:name w:val="Placeholder Text"/>
    <w:basedOn w:val="DefaultParagraphFont"/>
    <w:uiPriority w:val="99"/>
    <w:semiHidden/>
    <w:rsid w:val="004C1D04"/>
    <w:rPr>
      <w:color w:val="808080"/>
    </w:rPr>
  </w:style>
  <w:style w:type="character" w:customStyle="1" w:styleId="citationref">
    <w:name w:val="citationref"/>
    <w:basedOn w:val="DefaultParagraphFont"/>
    <w:rsid w:val="004C1D04"/>
  </w:style>
  <w:style w:type="character" w:customStyle="1" w:styleId="UnresolvedMention2">
    <w:name w:val="Unresolved Mention2"/>
    <w:basedOn w:val="DefaultParagraphFont"/>
    <w:uiPriority w:val="99"/>
    <w:semiHidden/>
    <w:unhideWhenUsed/>
    <w:rsid w:val="004C1D04"/>
    <w:rPr>
      <w:color w:val="605E5C"/>
      <w:shd w:val="clear" w:color="auto" w:fill="E1DFDD"/>
    </w:rPr>
  </w:style>
  <w:style w:type="paragraph" w:customStyle="1" w:styleId="Default">
    <w:name w:val="Default"/>
    <w:rsid w:val="009B2BF1"/>
    <w:pPr>
      <w:autoSpaceDE w:val="0"/>
      <w:autoSpaceDN w:val="0"/>
      <w:adjustRightInd w:val="0"/>
    </w:pPr>
    <w:rPr>
      <w:rFonts w:ascii="Times New Roman" w:hAnsi="Times New Roman"/>
      <w:color w:val="000000"/>
      <w:sz w:val="24"/>
      <w:szCs w:val="24"/>
    </w:rPr>
  </w:style>
  <w:style w:type="paragraph" w:customStyle="1" w:styleId="FirstParagraph">
    <w:name w:val="First Paragraph"/>
    <w:basedOn w:val="BodyText"/>
    <w:next w:val="BodyText"/>
    <w:qFormat/>
    <w:rsid w:val="00267B8C"/>
    <w:pPr>
      <w:spacing w:before="180" w:after="180"/>
    </w:pPr>
    <w:rPr>
      <w:rFonts w:asciiTheme="minorHAnsi" w:eastAsiaTheme="minorHAnsi" w:hAnsiTheme="minorHAnsi" w:cstheme="minorBidi"/>
      <w:color w:val="auto"/>
      <w:sz w:val="24"/>
      <w:szCs w:val="24"/>
      <w:lang w:val="en-US" w:eastAsia="en-US"/>
    </w:rPr>
  </w:style>
  <w:style w:type="character" w:customStyle="1" w:styleId="current-selection">
    <w:name w:val="current-selection"/>
    <w:basedOn w:val="DefaultParagraphFont"/>
    <w:rsid w:val="00DF6F42"/>
  </w:style>
  <w:style w:type="character" w:customStyle="1" w:styleId="a">
    <w:name w:val="_"/>
    <w:basedOn w:val="DefaultParagraphFont"/>
    <w:rsid w:val="00DF6F42"/>
  </w:style>
  <w:style w:type="character" w:customStyle="1" w:styleId="enhanced-reference">
    <w:name w:val="enhanced-reference"/>
    <w:basedOn w:val="DefaultParagraphFont"/>
    <w:rsid w:val="00DF6F42"/>
  </w:style>
  <w:style w:type="paragraph" w:customStyle="1" w:styleId="para">
    <w:name w:val="para"/>
    <w:basedOn w:val="Normal"/>
    <w:rsid w:val="00DF6F42"/>
    <w:pPr>
      <w:spacing w:before="100" w:beforeAutospacing="1" w:after="100" w:afterAutospacing="1"/>
    </w:pPr>
    <w:rPr>
      <w:rFonts w:ascii="Times New Roman" w:eastAsia="Times New Roman" w:hAnsi="Times New Roman"/>
      <w:color w:val="auto"/>
      <w:sz w:val="24"/>
      <w:szCs w:val="24"/>
    </w:rPr>
  </w:style>
  <w:style w:type="character" w:customStyle="1" w:styleId="e24kjd">
    <w:name w:val="e24kjd"/>
    <w:basedOn w:val="DefaultParagraphFont"/>
    <w:rsid w:val="00057A42"/>
  </w:style>
  <w:style w:type="character" w:customStyle="1" w:styleId="tx">
    <w:name w:val="tx"/>
    <w:basedOn w:val="DefaultParagraphFont"/>
    <w:rsid w:val="00057A42"/>
  </w:style>
  <w:style w:type="character" w:customStyle="1" w:styleId="one-click">
    <w:name w:val="one-click"/>
    <w:basedOn w:val="DefaultParagraphFont"/>
    <w:rsid w:val="00057A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586435">
      <w:bodyDiv w:val="1"/>
      <w:marLeft w:val="0"/>
      <w:marRight w:val="0"/>
      <w:marTop w:val="0"/>
      <w:marBottom w:val="0"/>
      <w:divBdr>
        <w:top w:val="none" w:sz="0" w:space="0" w:color="auto"/>
        <w:left w:val="none" w:sz="0" w:space="0" w:color="auto"/>
        <w:bottom w:val="none" w:sz="0" w:space="0" w:color="auto"/>
        <w:right w:val="none" w:sz="0" w:space="0" w:color="auto"/>
      </w:divBdr>
    </w:div>
    <w:div w:id="74785492">
      <w:bodyDiv w:val="1"/>
      <w:marLeft w:val="0"/>
      <w:marRight w:val="0"/>
      <w:marTop w:val="0"/>
      <w:marBottom w:val="0"/>
      <w:divBdr>
        <w:top w:val="none" w:sz="0" w:space="0" w:color="auto"/>
        <w:left w:val="none" w:sz="0" w:space="0" w:color="auto"/>
        <w:bottom w:val="none" w:sz="0" w:space="0" w:color="auto"/>
        <w:right w:val="none" w:sz="0" w:space="0" w:color="auto"/>
      </w:divBdr>
      <w:divsChild>
        <w:div w:id="391464476">
          <w:marLeft w:val="446"/>
          <w:marRight w:val="0"/>
          <w:marTop w:val="0"/>
          <w:marBottom w:val="0"/>
          <w:divBdr>
            <w:top w:val="none" w:sz="0" w:space="0" w:color="auto"/>
            <w:left w:val="none" w:sz="0" w:space="0" w:color="auto"/>
            <w:bottom w:val="none" w:sz="0" w:space="0" w:color="auto"/>
            <w:right w:val="none" w:sz="0" w:space="0" w:color="auto"/>
          </w:divBdr>
        </w:div>
        <w:div w:id="95445172">
          <w:marLeft w:val="446"/>
          <w:marRight w:val="0"/>
          <w:marTop w:val="0"/>
          <w:marBottom w:val="0"/>
          <w:divBdr>
            <w:top w:val="none" w:sz="0" w:space="0" w:color="auto"/>
            <w:left w:val="none" w:sz="0" w:space="0" w:color="auto"/>
            <w:bottom w:val="none" w:sz="0" w:space="0" w:color="auto"/>
            <w:right w:val="none" w:sz="0" w:space="0" w:color="auto"/>
          </w:divBdr>
        </w:div>
        <w:div w:id="1260531342">
          <w:marLeft w:val="446"/>
          <w:marRight w:val="0"/>
          <w:marTop w:val="0"/>
          <w:marBottom w:val="0"/>
          <w:divBdr>
            <w:top w:val="none" w:sz="0" w:space="0" w:color="auto"/>
            <w:left w:val="none" w:sz="0" w:space="0" w:color="auto"/>
            <w:bottom w:val="none" w:sz="0" w:space="0" w:color="auto"/>
            <w:right w:val="none" w:sz="0" w:space="0" w:color="auto"/>
          </w:divBdr>
        </w:div>
      </w:divsChild>
    </w:div>
    <w:div w:id="87703796">
      <w:bodyDiv w:val="1"/>
      <w:marLeft w:val="0"/>
      <w:marRight w:val="0"/>
      <w:marTop w:val="0"/>
      <w:marBottom w:val="0"/>
      <w:divBdr>
        <w:top w:val="none" w:sz="0" w:space="0" w:color="auto"/>
        <w:left w:val="none" w:sz="0" w:space="0" w:color="auto"/>
        <w:bottom w:val="none" w:sz="0" w:space="0" w:color="auto"/>
        <w:right w:val="none" w:sz="0" w:space="0" w:color="auto"/>
      </w:divBdr>
    </w:div>
    <w:div w:id="109739900">
      <w:bodyDiv w:val="1"/>
      <w:marLeft w:val="0"/>
      <w:marRight w:val="0"/>
      <w:marTop w:val="0"/>
      <w:marBottom w:val="0"/>
      <w:divBdr>
        <w:top w:val="none" w:sz="0" w:space="0" w:color="auto"/>
        <w:left w:val="none" w:sz="0" w:space="0" w:color="auto"/>
        <w:bottom w:val="none" w:sz="0" w:space="0" w:color="auto"/>
        <w:right w:val="none" w:sz="0" w:space="0" w:color="auto"/>
      </w:divBdr>
    </w:div>
    <w:div w:id="136382624">
      <w:bodyDiv w:val="1"/>
      <w:marLeft w:val="0"/>
      <w:marRight w:val="0"/>
      <w:marTop w:val="0"/>
      <w:marBottom w:val="0"/>
      <w:divBdr>
        <w:top w:val="none" w:sz="0" w:space="0" w:color="auto"/>
        <w:left w:val="none" w:sz="0" w:space="0" w:color="auto"/>
        <w:bottom w:val="none" w:sz="0" w:space="0" w:color="auto"/>
        <w:right w:val="none" w:sz="0" w:space="0" w:color="auto"/>
      </w:divBdr>
    </w:div>
    <w:div w:id="181475606">
      <w:bodyDiv w:val="1"/>
      <w:marLeft w:val="0"/>
      <w:marRight w:val="0"/>
      <w:marTop w:val="0"/>
      <w:marBottom w:val="0"/>
      <w:divBdr>
        <w:top w:val="none" w:sz="0" w:space="0" w:color="auto"/>
        <w:left w:val="none" w:sz="0" w:space="0" w:color="auto"/>
        <w:bottom w:val="none" w:sz="0" w:space="0" w:color="auto"/>
        <w:right w:val="none" w:sz="0" w:space="0" w:color="auto"/>
      </w:divBdr>
    </w:div>
    <w:div w:id="222253574">
      <w:bodyDiv w:val="1"/>
      <w:marLeft w:val="0"/>
      <w:marRight w:val="0"/>
      <w:marTop w:val="0"/>
      <w:marBottom w:val="0"/>
      <w:divBdr>
        <w:top w:val="none" w:sz="0" w:space="0" w:color="auto"/>
        <w:left w:val="none" w:sz="0" w:space="0" w:color="auto"/>
        <w:bottom w:val="none" w:sz="0" w:space="0" w:color="auto"/>
        <w:right w:val="none" w:sz="0" w:space="0" w:color="auto"/>
      </w:divBdr>
    </w:div>
    <w:div w:id="227497674">
      <w:bodyDiv w:val="1"/>
      <w:marLeft w:val="0"/>
      <w:marRight w:val="0"/>
      <w:marTop w:val="0"/>
      <w:marBottom w:val="0"/>
      <w:divBdr>
        <w:top w:val="none" w:sz="0" w:space="0" w:color="auto"/>
        <w:left w:val="none" w:sz="0" w:space="0" w:color="auto"/>
        <w:bottom w:val="none" w:sz="0" w:space="0" w:color="auto"/>
        <w:right w:val="none" w:sz="0" w:space="0" w:color="auto"/>
      </w:divBdr>
      <w:divsChild>
        <w:div w:id="190919053">
          <w:marLeft w:val="446"/>
          <w:marRight w:val="0"/>
          <w:marTop w:val="0"/>
          <w:marBottom w:val="0"/>
          <w:divBdr>
            <w:top w:val="none" w:sz="0" w:space="0" w:color="auto"/>
            <w:left w:val="none" w:sz="0" w:space="0" w:color="auto"/>
            <w:bottom w:val="none" w:sz="0" w:space="0" w:color="auto"/>
            <w:right w:val="none" w:sz="0" w:space="0" w:color="auto"/>
          </w:divBdr>
        </w:div>
        <w:div w:id="589237849">
          <w:marLeft w:val="446"/>
          <w:marRight w:val="0"/>
          <w:marTop w:val="0"/>
          <w:marBottom w:val="0"/>
          <w:divBdr>
            <w:top w:val="none" w:sz="0" w:space="0" w:color="auto"/>
            <w:left w:val="none" w:sz="0" w:space="0" w:color="auto"/>
            <w:bottom w:val="none" w:sz="0" w:space="0" w:color="auto"/>
            <w:right w:val="none" w:sz="0" w:space="0" w:color="auto"/>
          </w:divBdr>
        </w:div>
        <w:div w:id="1829976645">
          <w:marLeft w:val="446"/>
          <w:marRight w:val="0"/>
          <w:marTop w:val="0"/>
          <w:marBottom w:val="0"/>
          <w:divBdr>
            <w:top w:val="none" w:sz="0" w:space="0" w:color="auto"/>
            <w:left w:val="none" w:sz="0" w:space="0" w:color="auto"/>
            <w:bottom w:val="none" w:sz="0" w:space="0" w:color="auto"/>
            <w:right w:val="none" w:sz="0" w:space="0" w:color="auto"/>
          </w:divBdr>
        </w:div>
      </w:divsChild>
    </w:div>
    <w:div w:id="248391367">
      <w:bodyDiv w:val="1"/>
      <w:marLeft w:val="0"/>
      <w:marRight w:val="0"/>
      <w:marTop w:val="0"/>
      <w:marBottom w:val="0"/>
      <w:divBdr>
        <w:top w:val="none" w:sz="0" w:space="0" w:color="auto"/>
        <w:left w:val="none" w:sz="0" w:space="0" w:color="auto"/>
        <w:bottom w:val="none" w:sz="0" w:space="0" w:color="auto"/>
        <w:right w:val="none" w:sz="0" w:space="0" w:color="auto"/>
      </w:divBdr>
      <w:divsChild>
        <w:div w:id="1121925450">
          <w:marLeft w:val="446"/>
          <w:marRight w:val="0"/>
          <w:marTop w:val="0"/>
          <w:marBottom w:val="0"/>
          <w:divBdr>
            <w:top w:val="none" w:sz="0" w:space="0" w:color="auto"/>
            <w:left w:val="none" w:sz="0" w:space="0" w:color="auto"/>
            <w:bottom w:val="none" w:sz="0" w:space="0" w:color="auto"/>
            <w:right w:val="none" w:sz="0" w:space="0" w:color="auto"/>
          </w:divBdr>
        </w:div>
        <w:div w:id="1093631143">
          <w:marLeft w:val="547"/>
          <w:marRight w:val="0"/>
          <w:marTop w:val="0"/>
          <w:marBottom w:val="0"/>
          <w:divBdr>
            <w:top w:val="none" w:sz="0" w:space="0" w:color="auto"/>
            <w:left w:val="none" w:sz="0" w:space="0" w:color="auto"/>
            <w:bottom w:val="none" w:sz="0" w:space="0" w:color="auto"/>
            <w:right w:val="none" w:sz="0" w:space="0" w:color="auto"/>
          </w:divBdr>
        </w:div>
        <w:div w:id="263343598">
          <w:marLeft w:val="547"/>
          <w:marRight w:val="0"/>
          <w:marTop w:val="0"/>
          <w:marBottom w:val="0"/>
          <w:divBdr>
            <w:top w:val="none" w:sz="0" w:space="0" w:color="auto"/>
            <w:left w:val="none" w:sz="0" w:space="0" w:color="auto"/>
            <w:bottom w:val="none" w:sz="0" w:space="0" w:color="auto"/>
            <w:right w:val="none" w:sz="0" w:space="0" w:color="auto"/>
          </w:divBdr>
        </w:div>
        <w:div w:id="1660229717">
          <w:marLeft w:val="446"/>
          <w:marRight w:val="0"/>
          <w:marTop w:val="0"/>
          <w:marBottom w:val="0"/>
          <w:divBdr>
            <w:top w:val="none" w:sz="0" w:space="0" w:color="auto"/>
            <w:left w:val="none" w:sz="0" w:space="0" w:color="auto"/>
            <w:bottom w:val="none" w:sz="0" w:space="0" w:color="auto"/>
            <w:right w:val="none" w:sz="0" w:space="0" w:color="auto"/>
          </w:divBdr>
        </w:div>
        <w:div w:id="684597364">
          <w:marLeft w:val="446"/>
          <w:marRight w:val="0"/>
          <w:marTop w:val="0"/>
          <w:marBottom w:val="0"/>
          <w:divBdr>
            <w:top w:val="none" w:sz="0" w:space="0" w:color="auto"/>
            <w:left w:val="none" w:sz="0" w:space="0" w:color="auto"/>
            <w:bottom w:val="none" w:sz="0" w:space="0" w:color="auto"/>
            <w:right w:val="none" w:sz="0" w:space="0" w:color="auto"/>
          </w:divBdr>
        </w:div>
      </w:divsChild>
    </w:div>
    <w:div w:id="275065129">
      <w:bodyDiv w:val="1"/>
      <w:marLeft w:val="0"/>
      <w:marRight w:val="0"/>
      <w:marTop w:val="0"/>
      <w:marBottom w:val="0"/>
      <w:divBdr>
        <w:top w:val="none" w:sz="0" w:space="0" w:color="auto"/>
        <w:left w:val="none" w:sz="0" w:space="0" w:color="auto"/>
        <w:bottom w:val="none" w:sz="0" w:space="0" w:color="auto"/>
        <w:right w:val="none" w:sz="0" w:space="0" w:color="auto"/>
      </w:divBdr>
      <w:divsChild>
        <w:div w:id="859974863">
          <w:marLeft w:val="2160"/>
          <w:marRight w:val="0"/>
          <w:marTop w:val="0"/>
          <w:marBottom w:val="240"/>
          <w:divBdr>
            <w:top w:val="none" w:sz="0" w:space="0" w:color="auto"/>
            <w:left w:val="none" w:sz="0" w:space="0" w:color="auto"/>
            <w:bottom w:val="none" w:sz="0" w:space="0" w:color="auto"/>
            <w:right w:val="none" w:sz="0" w:space="0" w:color="auto"/>
          </w:divBdr>
        </w:div>
      </w:divsChild>
    </w:div>
    <w:div w:id="326902172">
      <w:bodyDiv w:val="1"/>
      <w:marLeft w:val="0"/>
      <w:marRight w:val="0"/>
      <w:marTop w:val="0"/>
      <w:marBottom w:val="0"/>
      <w:divBdr>
        <w:top w:val="none" w:sz="0" w:space="0" w:color="auto"/>
        <w:left w:val="none" w:sz="0" w:space="0" w:color="auto"/>
        <w:bottom w:val="none" w:sz="0" w:space="0" w:color="auto"/>
        <w:right w:val="none" w:sz="0" w:space="0" w:color="auto"/>
      </w:divBdr>
    </w:div>
    <w:div w:id="339355297">
      <w:bodyDiv w:val="1"/>
      <w:marLeft w:val="0"/>
      <w:marRight w:val="0"/>
      <w:marTop w:val="0"/>
      <w:marBottom w:val="0"/>
      <w:divBdr>
        <w:top w:val="none" w:sz="0" w:space="0" w:color="auto"/>
        <w:left w:val="none" w:sz="0" w:space="0" w:color="auto"/>
        <w:bottom w:val="none" w:sz="0" w:space="0" w:color="auto"/>
        <w:right w:val="none" w:sz="0" w:space="0" w:color="auto"/>
      </w:divBdr>
    </w:div>
    <w:div w:id="359089030">
      <w:bodyDiv w:val="1"/>
      <w:marLeft w:val="0"/>
      <w:marRight w:val="0"/>
      <w:marTop w:val="0"/>
      <w:marBottom w:val="0"/>
      <w:divBdr>
        <w:top w:val="none" w:sz="0" w:space="0" w:color="auto"/>
        <w:left w:val="none" w:sz="0" w:space="0" w:color="auto"/>
        <w:bottom w:val="none" w:sz="0" w:space="0" w:color="auto"/>
        <w:right w:val="none" w:sz="0" w:space="0" w:color="auto"/>
      </w:divBdr>
    </w:div>
    <w:div w:id="359673982">
      <w:bodyDiv w:val="1"/>
      <w:marLeft w:val="0"/>
      <w:marRight w:val="0"/>
      <w:marTop w:val="0"/>
      <w:marBottom w:val="0"/>
      <w:divBdr>
        <w:top w:val="none" w:sz="0" w:space="0" w:color="auto"/>
        <w:left w:val="none" w:sz="0" w:space="0" w:color="auto"/>
        <w:bottom w:val="none" w:sz="0" w:space="0" w:color="auto"/>
        <w:right w:val="none" w:sz="0" w:space="0" w:color="auto"/>
      </w:divBdr>
    </w:div>
    <w:div w:id="392780342">
      <w:bodyDiv w:val="1"/>
      <w:marLeft w:val="0"/>
      <w:marRight w:val="0"/>
      <w:marTop w:val="0"/>
      <w:marBottom w:val="0"/>
      <w:divBdr>
        <w:top w:val="none" w:sz="0" w:space="0" w:color="auto"/>
        <w:left w:val="none" w:sz="0" w:space="0" w:color="auto"/>
        <w:bottom w:val="none" w:sz="0" w:space="0" w:color="auto"/>
        <w:right w:val="none" w:sz="0" w:space="0" w:color="auto"/>
      </w:divBdr>
      <w:divsChild>
        <w:div w:id="1769346630">
          <w:marLeft w:val="2160"/>
          <w:marRight w:val="0"/>
          <w:marTop w:val="0"/>
          <w:marBottom w:val="240"/>
          <w:divBdr>
            <w:top w:val="none" w:sz="0" w:space="0" w:color="auto"/>
            <w:left w:val="none" w:sz="0" w:space="0" w:color="auto"/>
            <w:bottom w:val="none" w:sz="0" w:space="0" w:color="auto"/>
            <w:right w:val="none" w:sz="0" w:space="0" w:color="auto"/>
          </w:divBdr>
        </w:div>
      </w:divsChild>
    </w:div>
    <w:div w:id="410082354">
      <w:bodyDiv w:val="1"/>
      <w:marLeft w:val="0"/>
      <w:marRight w:val="0"/>
      <w:marTop w:val="0"/>
      <w:marBottom w:val="0"/>
      <w:divBdr>
        <w:top w:val="none" w:sz="0" w:space="0" w:color="auto"/>
        <w:left w:val="none" w:sz="0" w:space="0" w:color="auto"/>
        <w:bottom w:val="none" w:sz="0" w:space="0" w:color="auto"/>
        <w:right w:val="none" w:sz="0" w:space="0" w:color="auto"/>
      </w:divBdr>
    </w:div>
    <w:div w:id="465315907">
      <w:bodyDiv w:val="1"/>
      <w:marLeft w:val="0"/>
      <w:marRight w:val="0"/>
      <w:marTop w:val="0"/>
      <w:marBottom w:val="0"/>
      <w:divBdr>
        <w:top w:val="none" w:sz="0" w:space="0" w:color="auto"/>
        <w:left w:val="none" w:sz="0" w:space="0" w:color="auto"/>
        <w:bottom w:val="none" w:sz="0" w:space="0" w:color="auto"/>
        <w:right w:val="none" w:sz="0" w:space="0" w:color="auto"/>
      </w:divBdr>
      <w:divsChild>
        <w:div w:id="1695230102">
          <w:marLeft w:val="1123"/>
          <w:marRight w:val="0"/>
          <w:marTop w:val="0"/>
          <w:marBottom w:val="0"/>
          <w:divBdr>
            <w:top w:val="none" w:sz="0" w:space="0" w:color="auto"/>
            <w:left w:val="none" w:sz="0" w:space="0" w:color="auto"/>
            <w:bottom w:val="none" w:sz="0" w:space="0" w:color="auto"/>
            <w:right w:val="none" w:sz="0" w:space="0" w:color="auto"/>
          </w:divBdr>
        </w:div>
        <w:div w:id="660543928">
          <w:marLeft w:val="1166"/>
          <w:marRight w:val="0"/>
          <w:marTop w:val="0"/>
          <w:marBottom w:val="0"/>
          <w:divBdr>
            <w:top w:val="none" w:sz="0" w:space="0" w:color="auto"/>
            <w:left w:val="none" w:sz="0" w:space="0" w:color="auto"/>
            <w:bottom w:val="none" w:sz="0" w:space="0" w:color="auto"/>
            <w:right w:val="none" w:sz="0" w:space="0" w:color="auto"/>
          </w:divBdr>
        </w:div>
        <w:div w:id="387652347">
          <w:marLeft w:val="1166"/>
          <w:marRight w:val="0"/>
          <w:marTop w:val="0"/>
          <w:marBottom w:val="0"/>
          <w:divBdr>
            <w:top w:val="none" w:sz="0" w:space="0" w:color="auto"/>
            <w:left w:val="none" w:sz="0" w:space="0" w:color="auto"/>
            <w:bottom w:val="none" w:sz="0" w:space="0" w:color="auto"/>
            <w:right w:val="none" w:sz="0" w:space="0" w:color="auto"/>
          </w:divBdr>
        </w:div>
        <w:div w:id="1504276742">
          <w:marLeft w:val="1166"/>
          <w:marRight w:val="0"/>
          <w:marTop w:val="0"/>
          <w:marBottom w:val="0"/>
          <w:divBdr>
            <w:top w:val="none" w:sz="0" w:space="0" w:color="auto"/>
            <w:left w:val="none" w:sz="0" w:space="0" w:color="auto"/>
            <w:bottom w:val="none" w:sz="0" w:space="0" w:color="auto"/>
            <w:right w:val="none" w:sz="0" w:space="0" w:color="auto"/>
          </w:divBdr>
        </w:div>
      </w:divsChild>
    </w:div>
    <w:div w:id="477302891">
      <w:bodyDiv w:val="1"/>
      <w:marLeft w:val="0"/>
      <w:marRight w:val="0"/>
      <w:marTop w:val="0"/>
      <w:marBottom w:val="0"/>
      <w:divBdr>
        <w:top w:val="none" w:sz="0" w:space="0" w:color="auto"/>
        <w:left w:val="none" w:sz="0" w:space="0" w:color="auto"/>
        <w:bottom w:val="none" w:sz="0" w:space="0" w:color="auto"/>
        <w:right w:val="none" w:sz="0" w:space="0" w:color="auto"/>
      </w:divBdr>
    </w:div>
    <w:div w:id="478809508">
      <w:bodyDiv w:val="1"/>
      <w:marLeft w:val="0"/>
      <w:marRight w:val="0"/>
      <w:marTop w:val="0"/>
      <w:marBottom w:val="0"/>
      <w:divBdr>
        <w:top w:val="none" w:sz="0" w:space="0" w:color="auto"/>
        <w:left w:val="none" w:sz="0" w:space="0" w:color="auto"/>
        <w:bottom w:val="none" w:sz="0" w:space="0" w:color="auto"/>
        <w:right w:val="none" w:sz="0" w:space="0" w:color="auto"/>
      </w:divBdr>
    </w:div>
    <w:div w:id="497576484">
      <w:bodyDiv w:val="1"/>
      <w:marLeft w:val="0"/>
      <w:marRight w:val="0"/>
      <w:marTop w:val="0"/>
      <w:marBottom w:val="0"/>
      <w:divBdr>
        <w:top w:val="none" w:sz="0" w:space="0" w:color="auto"/>
        <w:left w:val="none" w:sz="0" w:space="0" w:color="auto"/>
        <w:bottom w:val="none" w:sz="0" w:space="0" w:color="auto"/>
        <w:right w:val="none" w:sz="0" w:space="0" w:color="auto"/>
      </w:divBdr>
      <w:divsChild>
        <w:div w:id="1939097219">
          <w:marLeft w:val="446"/>
          <w:marRight w:val="0"/>
          <w:marTop w:val="0"/>
          <w:marBottom w:val="0"/>
          <w:divBdr>
            <w:top w:val="none" w:sz="0" w:space="0" w:color="auto"/>
            <w:left w:val="none" w:sz="0" w:space="0" w:color="auto"/>
            <w:bottom w:val="none" w:sz="0" w:space="0" w:color="auto"/>
            <w:right w:val="none" w:sz="0" w:space="0" w:color="auto"/>
          </w:divBdr>
        </w:div>
        <w:div w:id="61569097">
          <w:marLeft w:val="446"/>
          <w:marRight w:val="0"/>
          <w:marTop w:val="0"/>
          <w:marBottom w:val="0"/>
          <w:divBdr>
            <w:top w:val="none" w:sz="0" w:space="0" w:color="auto"/>
            <w:left w:val="none" w:sz="0" w:space="0" w:color="auto"/>
            <w:bottom w:val="none" w:sz="0" w:space="0" w:color="auto"/>
            <w:right w:val="none" w:sz="0" w:space="0" w:color="auto"/>
          </w:divBdr>
        </w:div>
        <w:div w:id="787895644">
          <w:marLeft w:val="446"/>
          <w:marRight w:val="0"/>
          <w:marTop w:val="0"/>
          <w:marBottom w:val="0"/>
          <w:divBdr>
            <w:top w:val="none" w:sz="0" w:space="0" w:color="auto"/>
            <w:left w:val="none" w:sz="0" w:space="0" w:color="auto"/>
            <w:bottom w:val="none" w:sz="0" w:space="0" w:color="auto"/>
            <w:right w:val="none" w:sz="0" w:space="0" w:color="auto"/>
          </w:divBdr>
        </w:div>
        <w:div w:id="920064842">
          <w:marLeft w:val="446"/>
          <w:marRight w:val="0"/>
          <w:marTop w:val="0"/>
          <w:marBottom w:val="0"/>
          <w:divBdr>
            <w:top w:val="none" w:sz="0" w:space="0" w:color="auto"/>
            <w:left w:val="none" w:sz="0" w:space="0" w:color="auto"/>
            <w:bottom w:val="none" w:sz="0" w:space="0" w:color="auto"/>
            <w:right w:val="none" w:sz="0" w:space="0" w:color="auto"/>
          </w:divBdr>
        </w:div>
      </w:divsChild>
    </w:div>
    <w:div w:id="518468289">
      <w:bodyDiv w:val="1"/>
      <w:marLeft w:val="0"/>
      <w:marRight w:val="0"/>
      <w:marTop w:val="0"/>
      <w:marBottom w:val="0"/>
      <w:divBdr>
        <w:top w:val="none" w:sz="0" w:space="0" w:color="auto"/>
        <w:left w:val="none" w:sz="0" w:space="0" w:color="auto"/>
        <w:bottom w:val="none" w:sz="0" w:space="0" w:color="auto"/>
        <w:right w:val="none" w:sz="0" w:space="0" w:color="auto"/>
      </w:divBdr>
    </w:div>
    <w:div w:id="522745069">
      <w:bodyDiv w:val="1"/>
      <w:marLeft w:val="0"/>
      <w:marRight w:val="0"/>
      <w:marTop w:val="0"/>
      <w:marBottom w:val="0"/>
      <w:divBdr>
        <w:top w:val="none" w:sz="0" w:space="0" w:color="auto"/>
        <w:left w:val="none" w:sz="0" w:space="0" w:color="auto"/>
        <w:bottom w:val="none" w:sz="0" w:space="0" w:color="auto"/>
        <w:right w:val="none" w:sz="0" w:space="0" w:color="auto"/>
      </w:divBdr>
    </w:div>
    <w:div w:id="542594317">
      <w:bodyDiv w:val="1"/>
      <w:marLeft w:val="0"/>
      <w:marRight w:val="0"/>
      <w:marTop w:val="0"/>
      <w:marBottom w:val="0"/>
      <w:divBdr>
        <w:top w:val="none" w:sz="0" w:space="0" w:color="auto"/>
        <w:left w:val="none" w:sz="0" w:space="0" w:color="auto"/>
        <w:bottom w:val="none" w:sz="0" w:space="0" w:color="auto"/>
        <w:right w:val="none" w:sz="0" w:space="0" w:color="auto"/>
      </w:divBdr>
    </w:div>
    <w:div w:id="547500233">
      <w:bodyDiv w:val="1"/>
      <w:marLeft w:val="0"/>
      <w:marRight w:val="0"/>
      <w:marTop w:val="0"/>
      <w:marBottom w:val="0"/>
      <w:divBdr>
        <w:top w:val="none" w:sz="0" w:space="0" w:color="auto"/>
        <w:left w:val="none" w:sz="0" w:space="0" w:color="auto"/>
        <w:bottom w:val="none" w:sz="0" w:space="0" w:color="auto"/>
        <w:right w:val="none" w:sz="0" w:space="0" w:color="auto"/>
      </w:divBdr>
      <w:divsChild>
        <w:div w:id="951209420">
          <w:marLeft w:val="418"/>
          <w:marRight w:val="0"/>
          <w:marTop w:val="0"/>
          <w:marBottom w:val="0"/>
          <w:divBdr>
            <w:top w:val="none" w:sz="0" w:space="0" w:color="auto"/>
            <w:left w:val="none" w:sz="0" w:space="0" w:color="auto"/>
            <w:bottom w:val="none" w:sz="0" w:space="0" w:color="auto"/>
            <w:right w:val="none" w:sz="0" w:space="0" w:color="auto"/>
          </w:divBdr>
        </w:div>
        <w:div w:id="1270506293">
          <w:marLeft w:val="418"/>
          <w:marRight w:val="0"/>
          <w:marTop w:val="0"/>
          <w:marBottom w:val="0"/>
          <w:divBdr>
            <w:top w:val="none" w:sz="0" w:space="0" w:color="auto"/>
            <w:left w:val="none" w:sz="0" w:space="0" w:color="auto"/>
            <w:bottom w:val="none" w:sz="0" w:space="0" w:color="auto"/>
            <w:right w:val="none" w:sz="0" w:space="0" w:color="auto"/>
          </w:divBdr>
        </w:div>
      </w:divsChild>
    </w:div>
    <w:div w:id="547693470">
      <w:bodyDiv w:val="1"/>
      <w:marLeft w:val="0"/>
      <w:marRight w:val="0"/>
      <w:marTop w:val="0"/>
      <w:marBottom w:val="0"/>
      <w:divBdr>
        <w:top w:val="none" w:sz="0" w:space="0" w:color="auto"/>
        <w:left w:val="none" w:sz="0" w:space="0" w:color="auto"/>
        <w:bottom w:val="none" w:sz="0" w:space="0" w:color="auto"/>
        <w:right w:val="none" w:sz="0" w:space="0" w:color="auto"/>
      </w:divBdr>
    </w:div>
    <w:div w:id="578826251">
      <w:bodyDiv w:val="1"/>
      <w:marLeft w:val="0"/>
      <w:marRight w:val="0"/>
      <w:marTop w:val="0"/>
      <w:marBottom w:val="0"/>
      <w:divBdr>
        <w:top w:val="none" w:sz="0" w:space="0" w:color="auto"/>
        <w:left w:val="none" w:sz="0" w:space="0" w:color="auto"/>
        <w:bottom w:val="none" w:sz="0" w:space="0" w:color="auto"/>
        <w:right w:val="none" w:sz="0" w:space="0" w:color="auto"/>
      </w:divBdr>
      <w:divsChild>
        <w:div w:id="1971588661">
          <w:marLeft w:val="0"/>
          <w:marRight w:val="0"/>
          <w:marTop w:val="0"/>
          <w:marBottom w:val="0"/>
          <w:divBdr>
            <w:top w:val="none" w:sz="0" w:space="0" w:color="auto"/>
            <w:left w:val="none" w:sz="0" w:space="0" w:color="auto"/>
            <w:bottom w:val="none" w:sz="0" w:space="0" w:color="auto"/>
            <w:right w:val="none" w:sz="0" w:space="0" w:color="auto"/>
          </w:divBdr>
        </w:div>
      </w:divsChild>
    </w:div>
    <w:div w:id="616647307">
      <w:bodyDiv w:val="1"/>
      <w:marLeft w:val="0"/>
      <w:marRight w:val="0"/>
      <w:marTop w:val="0"/>
      <w:marBottom w:val="0"/>
      <w:divBdr>
        <w:top w:val="none" w:sz="0" w:space="0" w:color="auto"/>
        <w:left w:val="none" w:sz="0" w:space="0" w:color="auto"/>
        <w:bottom w:val="none" w:sz="0" w:space="0" w:color="auto"/>
        <w:right w:val="none" w:sz="0" w:space="0" w:color="auto"/>
      </w:divBdr>
    </w:div>
    <w:div w:id="643000368">
      <w:bodyDiv w:val="1"/>
      <w:marLeft w:val="0"/>
      <w:marRight w:val="0"/>
      <w:marTop w:val="0"/>
      <w:marBottom w:val="0"/>
      <w:divBdr>
        <w:top w:val="none" w:sz="0" w:space="0" w:color="auto"/>
        <w:left w:val="none" w:sz="0" w:space="0" w:color="auto"/>
        <w:bottom w:val="none" w:sz="0" w:space="0" w:color="auto"/>
        <w:right w:val="none" w:sz="0" w:space="0" w:color="auto"/>
      </w:divBdr>
      <w:divsChild>
        <w:div w:id="994604855">
          <w:marLeft w:val="720"/>
          <w:marRight w:val="0"/>
          <w:marTop w:val="200"/>
          <w:marBottom w:val="0"/>
          <w:divBdr>
            <w:top w:val="none" w:sz="0" w:space="0" w:color="auto"/>
            <w:left w:val="none" w:sz="0" w:space="0" w:color="auto"/>
            <w:bottom w:val="none" w:sz="0" w:space="0" w:color="auto"/>
            <w:right w:val="none" w:sz="0" w:space="0" w:color="auto"/>
          </w:divBdr>
        </w:div>
        <w:div w:id="1779979935">
          <w:marLeft w:val="720"/>
          <w:marRight w:val="0"/>
          <w:marTop w:val="200"/>
          <w:marBottom w:val="0"/>
          <w:divBdr>
            <w:top w:val="none" w:sz="0" w:space="0" w:color="auto"/>
            <w:left w:val="none" w:sz="0" w:space="0" w:color="auto"/>
            <w:bottom w:val="none" w:sz="0" w:space="0" w:color="auto"/>
            <w:right w:val="none" w:sz="0" w:space="0" w:color="auto"/>
          </w:divBdr>
        </w:div>
        <w:div w:id="1083182582">
          <w:marLeft w:val="720"/>
          <w:marRight w:val="0"/>
          <w:marTop w:val="200"/>
          <w:marBottom w:val="0"/>
          <w:divBdr>
            <w:top w:val="none" w:sz="0" w:space="0" w:color="auto"/>
            <w:left w:val="none" w:sz="0" w:space="0" w:color="auto"/>
            <w:bottom w:val="none" w:sz="0" w:space="0" w:color="auto"/>
            <w:right w:val="none" w:sz="0" w:space="0" w:color="auto"/>
          </w:divBdr>
        </w:div>
      </w:divsChild>
    </w:div>
    <w:div w:id="643582952">
      <w:bodyDiv w:val="1"/>
      <w:marLeft w:val="0"/>
      <w:marRight w:val="0"/>
      <w:marTop w:val="0"/>
      <w:marBottom w:val="0"/>
      <w:divBdr>
        <w:top w:val="none" w:sz="0" w:space="0" w:color="auto"/>
        <w:left w:val="none" w:sz="0" w:space="0" w:color="auto"/>
        <w:bottom w:val="none" w:sz="0" w:space="0" w:color="auto"/>
        <w:right w:val="none" w:sz="0" w:space="0" w:color="auto"/>
      </w:divBdr>
    </w:div>
    <w:div w:id="659620219">
      <w:bodyDiv w:val="1"/>
      <w:marLeft w:val="0"/>
      <w:marRight w:val="0"/>
      <w:marTop w:val="0"/>
      <w:marBottom w:val="0"/>
      <w:divBdr>
        <w:top w:val="none" w:sz="0" w:space="0" w:color="auto"/>
        <w:left w:val="none" w:sz="0" w:space="0" w:color="auto"/>
        <w:bottom w:val="none" w:sz="0" w:space="0" w:color="auto"/>
        <w:right w:val="none" w:sz="0" w:space="0" w:color="auto"/>
      </w:divBdr>
      <w:divsChild>
        <w:div w:id="984511297">
          <w:marLeft w:val="0"/>
          <w:marRight w:val="0"/>
          <w:marTop w:val="0"/>
          <w:marBottom w:val="0"/>
          <w:divBdr>
            <w:top w:val="none" w:sz="0" w:space="0" w:color="auto"/>
            <w:left w:val="none" w:sz="0" w:space="0" w:color="auto"/>
            <w:bottom w:val="none" w:sz="0" w:space="0" w:color="auto"/>
            <w:right w:val="none" w:sz="0" w:space="0" w:color="auto"/>
          </w:divBdr>
        </w:div>
      </w:divsChild>
    </w:div>
    <w:div w:id="697198990">
      <w:bodyDiv w:val="1"/>
      <w:marLeft w:val="0"/>
      <w:marRight w:val="0"/>
      <w:marTop w:val="0"/>
      <w:marBottom w:val="0"/>
      <w:divBdr>
        <w:top w:val="none" w:sz="0" w:space="0" w:color="auto"/>
        <w:left w:val="none" w:sz="0" w:space="0" w:color="auto"/>
        <w:bottom w:val="none" w:sz="0" w:space="0" w:color="auto"/>
        <w:right w:val="none" w:sz="0" w:space="0" w:color="auto"/>
      </w:divBdr>
    </w:div>
    <w:div w:id="754207140">
      <w:bodyDiv w:val="1"/>
      <w:marLeft w:val="0"/>
      <w:marRight w:val="0"/>
      <w:marTop w:val="0"/>
      <w:marBottom w:val="0"/>
      <w:divBdr>
        <w:top w:val="none" w:sz="0" w:space="0" w:color="auto"/>
        <w:left w:val="none" w:sz="0" w:space="0" w:color="auto"/>
        <w:bottom w:val="none" w:sz="0" w:space="0" w:color="auto"/>
        <w:right w:val="none" w:sz="0" w:space="0" w:color="auto"/>
      </w:divBdr>
    </w:div>
    <w:div w:id="759182373">
      <w:bodyDiv w:val="1"/>
      <w:marLeft w:val="0"/>
      <w:marRight w:val="0"/>
      <w:marTop w:val="0"/>
      <w:marBottom w:val="0"/>
      <w:divBdr>
        <w:top w:val="none" w:sz="0" w:space="0" w:color="auto"/>
        <w:left w:val="none" w:sz="0" w:space="0" w:color="auto"/>
        <w:bottom w:val="none" w:sz="0" w:space="0" w:color="auto"/>
        <w:right w:val="none" w:sz="0" w:space="0" w:color="auto"/>
      </w:divBdr>
    </w:div>
    <w:div w:id="765924339">
      <w:bodyDiv w:val="1"/>
      <w:marLeft w:val="0"/>
      <w:marRight w:val="0"/>
      <w:marTop w:val="0"/>
      <w:marBottom w:val="0"/>
      <w:divBdr>
        <w:top w:val="none" w:sz="0" w:space="0" w:color="auto"/>
        <w:left w:val="none" w:sz="0" w:space="0" w:color="auto"/>
        <w:bottom w:val="none" w:sz="0" w:space="0" w:color="auto"/>
        <w:right w:val="none" w:sz="0" w:space="0" w:color="auto"/>
      </w:divBdr>
    </w:div>
    <w:div w:id="772241525">
      <w:bodyDiv w:val="1"/>
      <w:marLeft w:val="0"/>
      <w:marRight w:val="0"/>
      <w:marTop w:val="0"/>
      <w:marBottom w:val="0"/>
      <w:divBdr>
        <w:top w:val="none" w:sz="0" w:space="0" w:color="auto"/>
        <w:left w:val="none" w:sz="0" w:space="0" w:color="auto"/>
        <w:bottom w:val="none" w:sz="0" w:space="0" w:color="auto"/>
        <w:right w:val="none" w:sz="0" w:space="0" w:color="auto"/>
      </w:divBdr>
    </w:div>
    <w:div w:id="773479028">
      <w:bodyDiv w:val="1"/>
      <w:marLeft w:val="0"/>
      <w:marRight w:val="0"/>
      <w:marTop w:val="0"/>
      <w:marBottom w:val="0"/>
      <w:divBdr>
        <w:top w:val="none" w:sz="0" w:space="0" w:color="auto"/>
        <w:left w:val="none" w:sz="0" w:space="0" w:color="auto"/>
        <w:bottom w:val="none" w:sz="0" w:space="0" w:color="auto"/>
        <w:right w:val="none" w:sz="0" w:space="0" w:color="auto"/>
      </w:divBdr>
    </w:div>
    <w:div w:id="827861496">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858392210">
      <w:bodyDiv w:val="1"/>
      <w:marLeft w:val="0"/>
      <w:marRight w:val="0"/>
      <w:marTop w:val="0"/>
      <w:marBottom w:val="0"/>
      <w:divBdr>
        <w:top w:val="none" w:sz="0" w:space="0" w:color="auto"/>
        <w:left w:val="none" w:sz="0" w:space="0" w:color="auto"/>
        <w:bottom w:val="none" w:sz="0" w:space="0" w:color="auto"/>
        <w:right w:val="none" w:sz="0" w:space="0" w:color="auto"/>
      </w:divBdr>
    </w:div>
    <w:div w:id="869681636">
      <w:bodyDiv w:val="1"/>
      <w:marLeft w:val="0"/>
      <w:marRight w:val="0"/>
      <w:marTop w:val="0"/>
      <w:marBottom w:val="0"/>
      <w:divBdr>
        <w:top w:val="none" w:sz="0" w:space="0" w:color="auto"/>
        <w:left w:val="none" w:sz="0" w:space="0" w:color="auto"/>
        <w:bottom w:val="none" w:sz="0" w:space="0" w:color="auto"/>
        <w:right w:val="none" w:sz="0" w:space="0" w:color="auto"/>
      </w:divBdr>
    </w:div>
    <w:div w:id="904534547">
      <w:bodyDiv w:val="1"/>
      <w:marLeft w:val="0"/>
      <w:marRight w:val="0"/>
      <w:marTop w:val="0"/>
      <w:marBottom w:val="0"/>
      <w:divBdr>
        <w:top w:val="none" w:sz="0" w:space="0" w:color="auto"/>
        <w:left w:val="none" w:sz="0" w:space="0" w:color="auto"/>
        <w:bottom w:val="none" w:sz="0" w:space="0" w:color="auto"/>
        <w:right w:val="none" w:sz="0" w:space="0" w:color="auto"/>
      </w:divBdr>
    </w:div>
    <w:div w:id="911619654">
      <w:bodyDiv w:val="1"/>
      <w:marLeft w:val="0"/>
      <w:marRight w:val="0"/>
      <w:marTop w:val="0"/>
      <w:marBottom w:val="0"/>
      <w:divBdr>
        <w:top w:val="none" w:sz="0" w:space="0" w:color="auto"/>
        <w:left w:val="none" w:sz="0" w:space="0" w:color="auto"/>
        <w:bottom w:val="none" w:sz="0" w:space="0" w:color="auto"/>
        <w:right w:val="none" w:sz="0" w:space="0" w:color="auto"/>
      </w:divBdr>
    </w:div>
    <w:div w:id="911697998">
      <w:bodyDiv w:val="1"/>
      <w:marLeft w:val="0"/>
      <w:marRight w:val="0"/>
      <w:marTop w:val="0"/>
      <w:marBottom w:val="0"/>
      <w:divBdr>
        <w:top w:val="none" w:sz="0" w:space="0" w:color="auto"/>
        <w:left w:val="none" w:sz="0" w:space="0" w:color="auto"/>
        <w:bottom w:val="none" w:sz="0" w:space="0" w:color="auto"/>
        <w:right w:val="none" w:sz="0" w:space="0" w:color="auto"/>
      </w:divBdr>
    </w:div>
    <w:div w:id="919173976">
      <w:bodyDiv w:val="1"/>
      <w:marLeft w:val="0"/>
      <w:marRight w:val="0"/>
      <w:marTop w:val="0"/>
      <w:marBottom w:val="0"/>
      <w:divBdr>
        <w:top w:val="none" w:sz="0" w:space="0" w:color="auto"/>
        <w:left w:val="none" w:sz="0" w:space="0" w:color="auto"/>
        <w:bottom w:val="none" w:sz="0" w:space="0" w:color="auto"/>
        <w:right w:val="none" w:sz="0" w:space="0" w:color="auto"/>
      </w:divBdr>
    </w:div>
    <w:div w:id="919213281">
      <w:bodyDiv w:val="1"/>
      <w:marLeft w:val="0"/>
      <w:marRight w:val="0"/>
      <w:marTop w:val="0"/>
      <w:marBottom w:val="0"/>
      <w:divBdr>
        <w:top w:val="none" w:sz="0" w:space="0" w:color="auto"/>
        <w:left w:val="none" w:sz="0" w:space="0" w:color="auto"/>
        <w:bottom w:val="none" w:sz="0" w:space="0" w:color="auto"/>
        <w:right w:val="none" w:sz="0" w:space="0" w:color="auto"/>
      </w:divBdr>
      <w:divsChild>
        <w:div w:id="1609579769">
          <w:marLeft w:val="446"/>
          <w:marRight w:val="0"/>
          <w:marTop w:val="60"/>
          <w:marBottom w:val="0"/>
          <w:divBdr>
            <w:top w:val="none" w:sz="0" w:space="0" w:color="auto"/>
            <w:left w:val="none" w:sz="0" w:space="0" w:color="auto"/>
            <w:bottom w:val="none" w:sz="0" w:space="0" w:color="auto"/>
            <w:right w:val="none" w:sz="0" w:space="0" w:color="auto"/>
          </w:divBdr>
        </w:div>
        <w:div w:id="896237324">
          <w:marLeft w:val="446"/>
          <w:marRight w:val="0"/>
          <w:marTop w:val="60"/>
          <w:marBottom w:val="0"/>
          <w:divBdr>
            <w:top w:val="none" w:sz="0" w:space="0" w:color="auto"/>
            <w:left w:val="none" w:sz="0" w:space="0" w:color="auto"/>
            <w:bottom w:val="none" w:sz="0" w:space="0" w:color="auto"/>
            <w:right w:val="none" w:sz="0" w:space="0" w:color="auto"/>
          </w:divBdr>
        </w:div>
        <w:div w:id="310254957">
          <w:marLeft w:val="446"/>
          <w:marRight w:val="0"/>
          <w:marTop w:val="60"/>
          <w:marBottom w:val="0"/>
          <w:divBdr>
            <w:top w:val="none" w:sz="0" w:space="0" w:color="auto"/>
            <w:left w:val="none" w:sz="0" w:space="0" w:color="auto"/>
            <w:bottom w:val="none" w:sz="0" w:space="0" w:color="auto"/>
            <w:right w:val="none" w:sz="0" w:space="0" w:color="auto"/>
          </w:divBdr>
        </w:div>
        <w:div w:id="204873933">
          <w:marLeft w:val="446"/>
          <w:marRight w:val="0"/>
          <w:marTop w:val="60"/>
          <w:marBottom w:val="0"/>
          <w:divBdr>
            <w:top w:val="none" w:sz="0" w:space="0" w:color="auto"/>
            <w:left w:val="none" w:sz="0" w:space="0" w:color="auto"/>
            <w:bottom w:val="none" w:sz="0" w:space="0" w:color="auto"/>
            <w:right w:val="none" w:sz="0" w:space="0" w:color="auto"/>
          </w:divBdr>
        </w:div>
        <w:div w:id="59376766">
          <w:marLeft w:val="446"/>
          <w:marRight w:val="0"/>
          <w:marTop w:val="60"/>
          <w:marBottom w:val="0"/>
          <w:divBdr>
            <w:top w:val="none" w:sz="0" w:space="0" w:color="auto"/>
            <w:left w:val="none" w:sz="0" w:space="0" w:color="auto"/>
            <w:bottom w:val="none" w:sz="0" w:space="0" w:color="auto"/>
            <w:right w:val="none" w:sz="0" w:space="0" w:color="auto"/>
          </w:divBdr>
        </w:div>
        <w:div w:id="1940522424">
          <w:marLeft w:val="446"/>
          <w:marRight w:val="0"/>
          <w:marTop w:val="60"/>
          <w:marBottom w:val="0"/>
          <w:divBdr>
            <w:top w:val="none" w:sz="0" w:space="0" w:color="auto"/>
            <w:left w:val="none" w:sz="0" w:space="0" w:color="auto"/>
            <w:bottom w:val="none" w:sz="0" w:space="0" w:color="auto"/>
            <w:right w:val="none" w:sz="0" w:space="0" w:color="auto"/>
          </w:divBdr>
        </w:div>
        <w:div w:id="2109809874">
          <w:marLeft w:val="446"/>
          <w:marRight w:val="0"/>
          <w:marTop w:val="60"/>
          <w:marBottom w:val="0"/>
          <w:divBdr>
            <w:top w:val="none" w:sz="0" w:space="0" w:color="auto"/>
            <w:left w:val="none" w:sz="0" w:space="0" w:color="auto"/>
            <w:bottom w:val="none" w:sz="0" w:space="0" w:color="auto"/>
            <w:right w:val="none" w:sz="0" w:space="0" w:color="auto"/>
          </w:divBdr>
        </w:div>
        <w:div w:id="573705276">
          <w:marLeft w:val="446"/>
          <w:marRight w:val="0"/>
          <w:marTop w:val="60"/>
          <w:marBottom w:val="0"/>
          <w:divBdr>
            <w:top w:val="none" w:sz="0" w:space="0" w:color="auto"/>
            <w:left w:val="none" w:sz="0" w:space="0" w:color="auto"/>
            <w:bottom w:val="none" w:sz="0" w:space="0" w:color="auto"/>
            <w:right w:val="none" w:sz="0" w:space="0" w:color="auto"/>
          </w:divBdr>
        </w:div>
        <w:div w:id="1672876552">
          <w:marLeft w:val="446"/>
          <w:marRight w:val="0"/>
          <w:marTop w:val="60"/>
          <w:marBottom w:val="0"/>
          <w:divBdr>
            <w:top w:val="none" w:sz="0" w:space="0" w:color="auto"/>
            <w:left w:val="none" w:sz="0" w:space="0" w:color="auto"/>
            <w:bottom w:val="none" w:sz="0" w:space="0" w:color="auto"/>
            <w:right w:val="none" w:sz="0" w:space="0" w:color="auto"/>
          </w:divBdr>
        </w:div>
        <w:div w:id="883374468">
          <w:marLeft w:val="446"/>
          <w:marRight w:val="0"/>
          <w:marTop w:val="60"/>
          <w:marBottom w:val="0"/>
          <w:divBdr>
            <w:top w:val="none" w:sz="0" w:space="0" w:color="auto"/>
            <w:left w:val="none" w:sz="0" w:space="0" w:color="auto"/>
            <w:bottom w:val="none" w:sz="0" w:space="0" w:color="auto"/>
            <w:right w:val="none" w:sz="0" w:space="0" w:color="auto"/>
          </w:divBdr>
        </w:div>
        <w:div w:id="618754580">
          <w:marLeft w:val="446"/>
          <w:marRight w:val="0"/>
          <w:marTop w:val="60"/>
          <w:marBottom w:val="0"/>
          <w:divBdr>
            <w:top w:val="none" w:sz="0" w:space="0" w:color="auto"/>
            <w:left w:val="none" w:sz="0" w:space="0" w:color="auto"/>
            <w:bottom w:val="none" w:sz="0" w:space="0" w:color="auto"/>
            <w:right w:val="none" w:sz="0" w:space="0" w:color="auto"/>
          </w:divBdr>
        </w:div>
        <w:div w:id="1805540836">
          <w:marLeft w:val="446"/>
          <w:marRight w:val="0"/>
          <w:marTop w:val="60"/>
          <w:marBottom w:val="0"/>
          <w:divBdr>
            <w:top w:val="none" w:sz="0" w:space="0" w:color="auto"/>
            <w:left w:val="none" w:sz="0" w:space="0" w:color="auto"/>
            <w:bottom w:val="none" w:sz="0" w:space="0" w:color="auto"/>
            <w:right w:val="none" w:sz="0" w:space="0" w:color="auto"/>
          </w:divBdr>
        </w:div>
        <w:div w:id="840662506">
          <w:marLeft w:val="446"/>
          <w:marRight w:val="0"/>
          <w:marTop w:val="60"/>
          <w:marBottom w:val="0"/>
          <w:divBdr>
            <w:top w:val="none" w:sz="0" w:space="0" w:color="auto"/>
            <w:left w:val="none" w:sz="0" w:space="0" w:color="auto"/>
            <w:bottom w:val="none" w:sz="0" w:space="0" w:color="auto"/>
            <w:right w:val="none" w:sz="0" w:space="0" w:color="auto"/>
          </w:divBdr>
        </w:div>
        <w:div w:id="121926322">
          <w:marLeft w:val="446"/>
          <w:marRight w:val="0"/>
          <w:marTop w:val="60"/>
          <w:marBottom w:val="0"/>
          <w:divBdr>
            <w:top w:val="none" w:sz="0" w:space="0" w:color="auto"/>
            <w:left w:val="none" w:sz="0" w:space="0" w:color="auto"/>
            <w:bottom w:val="none" w:sz="0" w:space="0" w:color="auto"/>
            <w:right w:val="none" w:sz="0" w:space="0" w:color="auto"/>
          </w:divBdr>
        </w:div>
        <w:div w:id="1331954904">
          <w:marLeft w:val="446"/>
          <w:marRight w:val="0"/>
          <w:marTop w:val="60"/>
          <w:marBottom w:val="0"/>
          <w:divBdr>
            <w:top w:val="none" w:sz="0" w:space="0" w:color="auto"/>
            <w:left w:val="none" w:sz="0" w:space="0" w:color="auto"/>
            <w:bottom w:val="none" w:sz="0" w:space="0" w:color="auto"/>
            <w:right w:val="none" w:sz="0" w:space="0" w:color="auto"/>
          </w:divBdr>
        </w:div>
        <w:div w:id="1879197192">
          <w:marLeft w:val="446"/>
          <w:marRight w:val="0"/>
          <w:marTop w:val="60"/>
          <w:marBottom w:val="0"/>
          <w:divBdr>
            <w:top w:val="none" w:sz="0" w:space="0" w:color="auto"/>
            <w:left w:val="none" w:sz="0" w:space="0" w:color="auto"/>
            <w:bottom w:val="none" w:sz="0" w:space="0" w:color="auto"/>
            <w:right w:val="none" w:sz="0" w:space="0" w:color="auto"/>
          </w:divBdr>
        </w:div>
      </w:divsChild>
    </w:div>
    <w:div w:id="922032832">
      <w:bodyDiv w:val="1"/>
      <w:marLeft w:val="0"/>
      <w:marRight w:val="0"/>
      <w:marTop w:val="0"/>
      <w:marBottom w:val="0"/>
      <w:divBdr>
        <w:top w:val="none" w:sz="0" w:space="0" w:color="auto"/>
        <w:left w:val="none" w:sz="0" w:space="0" w:color="auto"/>
        <w:bottom w:val="none" w:sz="0" w:space="0" w:color="auto"/>
        <w:right w:val="none" w:sz="0" w:space="0" w:color="auto"/>
      </w:divBdr>
    </w:div>
    <w:div w:id="969943496">
      <w:bodyDiv w:val="1"/>
      <w:marLeft w:val="0"/>
      <w:marRight w:val="0"/>
      <w:marTop w:val="0"/>
      <w:marBottom w:val="0"/>
      <w:divBdr>
        <w:top w:val="none" w:sz="0" w:space="0" w:color="auto"/>
        <w:left w:val="none" w:sz="0" w:space="0" w:color="auto"/>
        <w:bottom w:val="none" w:sz="0" w:space="0" w:color="auto"/>
        <w:right w:val="none" w:sz="0" w:space="0" w:color="auto"/>
      </w:divBdr>
    </w:div>
    <w:div w:id="977413615">
      <w:bodyDiv w:val="1"/>
      <w:marLeft w:val="0"/>
      <w:marRight w:val="0"/>
      <w:marTop w:val="0"/>
      <w:marBottom w:val="0"/>
      <w:divBdr>
        <w:top w:val="none" w:sz="0" w:space="0" w:color="auto"/>
        <w:left w:val="none" w:sz="0" w:space="0" w:color="auto"/>
        <w:bottom w:val="none" w:sz="0" w:space="0" w:color="auto"/>
        <w:right w:val="none" w:sz="0" w:space="0" w:color="auto"/>
      </w:divBdr>
      <w:divsChild>
        <w:div w:id="32928434">
          <w:marLeft w:val="446"/>
          <w:marRight w:val="0"/>
          <w:marTop w:val="0"/>
          <w:marBottom w:val="0"/>
          <w:divBdr>
            <w:top w:val="none" w:sz="0" w:space="0" w:color="auto"/>
            <w:left w:val="none" w:sz="0" w:space="0" w:color="auto"/>
            <w:bottom w:val="none" w:sz="0" w:space="0" w:color="auto"/>
            <w:right w:val="none" w:sz="0" w:space="0" w:color="auto"/>
          </w:divBdr>
        </w:div>
        <w:div w:id="98722454">
          <w:marLeft w:val="446"/>
          <w:marRight w:val="0"/>
          <w:marTop w:val="0"/>
          <w:marBottom w:val="0"/>
          <w:divBdr>
            <w:top w:val="none" w:sz="0" w:space="0" w:color="auto"/>
            <w:left w:val="none" w:sz="0" w:space="0" w:color="auto"/>
            <w:bottom w:val="none" w:sz="0" w:space="0" w:color="auto"/>
            <w:right w:val="none" w:sz="0" w:space="0" w:color="auto"/>
          </w:divBdr>
        </w:div>
        <w:div w:id="1771075957">
          <w:marLeft w:val="446"/>
          <w:marRight w:val="0"/>
          <w:marTop w:val="0"/>
          <w:marBottom w:val="0"/>
          <w:divBdr>
            <w:top w:val="none" w:sz="0" w:space="0" w:color="auto"/>
            <w:left w:val="none" w:sz="0" w:space="0" w:color="auto"/>
            <w:bottom w:val="none" w:sz="0" w:space="0" w:color="auto"/>
            <w:right w:val="none" w:sz="0" w:space="0" w:color="auto"/>
          </w:divBdr>
        </w:div>
      </w:divsChild>
    </w:div>
    <w:div w:id="987245946">
      <w:bodyDiv w:val="1"/>
      <w:marLeft w:val="0"/>
      <w:marRight w:val="0"/>
      <w:marTop w:val="0"/>
      <w:marBottom w:val="0"/>
      <w:divBdr>
        <w:top w:val="none" w:sz="0" w:space="0" w:color="auto"/>
        <w:left w:val="none" w:sz="0" w:space="0" w:color="auto"/>
        <w:bottom w:val="none" w:sz="0" w:space="0" w:color="auto"/>
        <w:right w:val="none" w:sz="0" w:space="0" w:color="auto"/>
      </w:divBdr>
    </w:div>
    <w:div w:id="1051540440">
      <w:bodyDiv w:val="1"/>
      <w:marLeft w:val="0"/>
      <w:marRight w:val="0"/>
      <w:marTop w:val="0"/>
      <w:marBottom w:val="0"/>
      <w:divBdr>
        <w:top w:val="none" w:sz="0" w:space="0" w:color="auto"/>
        <w:left w:val="none" w:sz="0" w:space="0" w:color="auto"/>
        <w:bottom w:val="none" w:sz="0" w:space="0" w:color="auto"/>
        <w:right w:val="none" w:sz="0" w:space="0" w:color="auto"/>
      </w:divBdr>
    </w:div>
    <w:div w:id="1129276292">
      <w:bodyDiv w:val="1"/>
      <w:marLeft w:val="0"/>
      <w:marRight w:val="0"/>
      <w:marTop w:val="0"/>
      <w:marBottom w:val="0"/>
      <w:divBdr>
        <w:top w:val="none" w:sz="0" w:space="0" w:color="auto"/>
        <w:left w:val="none" w:sz="0" w:space="0" w:color="auto"/>
        <w:bottom w:val="none" w:sz="0" w:space="0" w:color="auto"/>
        <w:right w:val="none" w:sz="0" w:space="0" w:color="auto"/>
      </w:divBdr>
    </w:div>
    <w:div w:id="1148938409">
      <w:bodyDiv w:val="1"/>
      <w:marLeft w:val="0"/>
      <w:marRight w:val="0"/>
      <w:marTop w:val="0"/>
      <w:marBottom w:val="0"/>
      <w:divBdr>
        <w:top w:val="none" w:sz="0" w:space="0" w:color="auto"/>
        <w:left w:val="none" w:sz="0" w:space="0" w:color="auto"/>
        <w:bottom w:val="none" w:sz="0" w:space="0" w:color="auto"/>
        <w:right w:val="none" w:sz="0" w:space="0" w:color="auto"/>
      </w:divBdr>
    </w:div>
    <w:div w:id="1160314961">
      <w:bodyDiv w:val="1"/>
      <w:marLeft w:val="0"/>
      <w:marRight w:val="0"/>
      <w:marTop w:val="0"/>
      <w:marBottom w:val="0"/>
      <w:divBdr>
        <w:top w:val="none" w:sz="0" w:space="0" w:color="auto"/>
        <w:left w:val="none" w:sz="0" w:space="0" w:color="auto"/>
        <w:bottom w:val="none" w:sz="0" w:space="0" w:color="auto"/>
        <w:right w:val="none" w:sz="0" w:space="0" w:color="auto"/>
      </w:divBdr>
    </w:div>
    <w:div w:id="1177769157">
      <w:bodyDiv w:val="1"/>
      <w:marLeft w:val="0"/>
      <w:marRight w:val="0"/>
      <w:marTop w:val="0"/>
      <w:marBottom w:val="0"/>
      <w:divBdr>
        <w:top w:val="none" w:sz="0" w:space="0" w:color="auto"/>
        <w:left w:val="none" w:sz="0" w:space="0" w:color="auto"/>
        <w:bottom w:val="none" w:sz="0" w:space="0" w:color="auto"/>
        <w:right w:val="none" w:sz="0" w:space="0" w:color="auto"/>
      </w:divBdr>
    </w:div>
    <w:div w:id="1275671147">
      <w:bodyDiv w:val="1"/>
      <w:marLeft w:val="0"/>
      <w:marRight w:val="0"/>
      <w:marTop w:val="0"/>
      <w:marBottom w:val="0"/>
      <w:divBdr>
        <w:top w:val="none" w:sz="0" w:space="0" w:color="auto"/>
        <w:left w:val="none" w:sz="0" w:space="0" w:color="auto"/>
        <w:bottom w:val="none" w:sz="0" w:space="0" w:color="auto"/>
        <w:right w:val="none" w:sz="0" w:space="0" w:color="auto"/>
      </w:divBdr>
    </w:div>
    <w:div w:id="1283539073">
      <w:bodyDiv w:val="1"/>
      <w:marLeft w:val="0"/>
      <w:marRight w:val="0"/>
      <w:marTop w:val="0"/>
      <w:marBottom w:val="0"/>
      <w:divBdr>
        <w:top w:val="none" w:sz="0" w:space="0" w:color="auto"/>
        <w:left w:val="none" w:sz="0" w:space="0" w:color="auto"/>
        <w:bottom w:val="none" w:sz="0" w:space="0" w:color="auto"/>
        <w:right w:val="none" w:sz="0" w:space="0" w:color="auto"/>
      </w:divBdr>
    </w:div>
    <w:div w:id="1332414025">
      <w:bodyDiv w:val="1"/>
      <w:marLeft w:val="0"/>
      <w:marRight w:val="0"/>
      <w:marTop w:val="0"/>
      <w:marBottom w:val="0"/>
      <w:divBdr>
        <w:top w:val="none" w:sz="0" w:space="0" w:color="auto"/>
        <w:left w:val="none" w:sz="0" w:space="0" w:color="auto"/>
        <w:bottom w:val="none" w:sz="0" w:space="0" w:color="auto"/>
        <w:right w:val="none" w:sz="0" w:space="0" w:color="auto"/>
      </w:divBdr>
    </w:div>
    <w:div w:id="1376395761">
      <w:bodyDiv w:val="1"/>
      <w:marLeft w:val="0"/>
      <w:marRight w:val="0"/>
      <w:marTop w:val="0"/>
      <w:marBottom w:val="0"/>
      <w:divBdr>
        <w:top w:val="none" w:sz="0" w:space="0" w:color="auto"/>
        <w:left w:val="none" w:sz="0" w:space="0" w:color="auto"/>
        <w:bottom w:val="none" w:sz="0" w:space="0" w:color="auto"/>
        <w:right w:val="none" w:sz="0" w:space="0" w:color="auto"/>
      </w:divBdr>
    </w:div>
    <w:div w:id="1454396627">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491100676">
      <w:bodyDiv w:val="1"/>
      <w:marLeft w:val="0"/>
      <w:marRight w:val="0"/>
      <w:marTop w:val="0"/>
      <w:marBottom w:val="0"/>
      <w:divBdr>
        <w:top w:val="none" w:sz="0" w:space="0" w:color="auto"/>
        <w:left w:val="none" w:sz="0" w:space="0" w:color="auto"/>
        <w:bottom w:val="none" w:sz="0" w:space="0" w:color="auto"/>
        <w:right w:val="none" w:sz="0" w:space="0" w:color="auto"/>
      </w:divBdr>
      <w:divsChild>
        <w:div w:id="310715123">
          <w:marLeft w:val="2160"/>
          <w:marRight w:val="0"/>
          <w:marTop w:val="0"/>
          <w:marBottom w:val="240"/>
          <w:divBdr>
            <w:top w:val="none" w:sz="0" w:space="0" w:color="auto"/>
            <w:left w:val="none" w:sz="0" w:space="0" w:color="auto"/>
            <w:bottom w:val="none" w:sz="0" w:space="0" w:color="auto"/>
            <w:right w:val="none" w:sz="0" w:space="0" w:color="auto"/>
          </w:divBdr>
        </w:div>
      </w:divsChild>
    </w:div>
    <w:div w:id="1526090874">
      <w:bodyDiv w:val="1"/>
      <w:marLeft w:val="0"/>
      <w:marRight w:val="0"/>
      <w:marTop w:val="0"/>
      <w:marBottom w:val="0"/>
      <w:divBdr>
        <w:top w:val="none" w:sz="0" w:space="0" w:color="auto"/>
        <w:left w:val="none" w:sz="0" w:space="0" w:color="auto"/>
        <w:bottom w:val="none" w:sz="0" w:space="0" w:color="auto"/>
        <w:right w:val="none" w:sz="0" w:space="0" w:color="auto"/>
      </w:divBdr>
    </w:div>
    <w:div w:id="1545211885">
      <w:bodyDiv w:val="1"/>
      <w:marLeft w:val="0"/>
      <w:marRight w:val="0"/>
      <w:marTop w:val="0"/>
      <w:marBottom w:val="0"/>
      <w:divBdr>
        <w:top w:val="none" w:sz="0" w:space="0" w:color="auto"/>
        <w:left w:val="none" w:sz="0" w:space="0" w:color="auto"/>
        <w:bottom w:val="none" w:sz="0" w:space="0" w:color="auto"/>
        <w:right w:val="none" w:sz="0" w:space="0" w:color="auto"/>
      </w:divBdr>
      <w:divsChild>
        <w:div w:id="1866214084">
          <w:marLeft w:val="446"/>
          <w:marRight w:val="0"/>
          <w:marTop w:val="0"/>
          <w:marBottom w:val="0"/>
          <w:divBdr>
            <w:top w:val="none" w:sz="0" w:space="0" w:color="auto"/>
            <w:left w:val="none" w:sz="0" w:space="0" w:color="auto"/>
            <w:bottom w:val="none" w:sz="0" w:space="0" w:color="auto"/>
            <w:right w:val="none" w:sz="0" w:space="0" w:color="auto"/>
          </w:divBdr>
        </w:div>
        <w:div w:id="1195532451">
          <w:marLeft w:val="446"/>
          <w:marRight w:val="0"/>
          <w:marTop w:val="0"/>
          <w:marBottom w:val="0"/>
          <w:divBdr>
            <w:top w:val="none" w:sz="0" w:space="0" w:color="auto"/>
            <w:left w:val="none" w:sz="0" w:space="0" w:color="auto"/>
            <w:bottom w:val="none" w:sz="0" w:space="0" w:color="auto"/>
            <w:right w:val="none" w:sz="0" w:space="0" w:color="auto"/>
          </w:divBdr>
        </w:div>
        <w:div w:id="1511094433">
          <w:marLeft w:val="446"/>
          <w:marRight w:val="0"/>
          <w:marTop w:val="0"/>
          <w:marBottom w:val="0"/>
          <w:divBdr>
            <w:top w:val="none" w:sz="0" w:space="0" w:color="auto"/>
            <w:left w:val="none" w:sz="0" w:space="0" w:color="auto"/>
            <w:bottom w:val="none" w:sz="0" w:space="0" w:color="auto"/>
            <w:right w:val="none" w:sz="0" w:space="0" w:color="auto"/>
          </w:divBdr>
        </w:div>
        <w:div w:id="80874519">
          <w:marLeft w:val="446"/>
          <w:marRight w:val="0"/>
          <w:marTop w:val="0"/>
          <w:marBottom w:val="0"/>
          <w:divBdr>
            <w:top w:val="none" w:sz="0" w:space="0" w:color="auto"/>
            <w:left w:val="none" w:sz="0" w:space="0" w:color="auto"/>
            <w:bottom w:val="none" w:sz="0" w:space="0" w:color="auto"/>
            <w:right w:val="none" w:sz="0" w:space="0" w:color="auto"/>
          </w:divBdr>
        </w:div>
        <w:div w:id="98842957">
          <w:marLeft w:val="446"/>
          <w:marRight w:val="0"/>
          <w:marTop w:val="0"/>
          <w:marBottom w:val="0"/>
          <w:divBdr>
            <w:top w:val="none" w:sz="0" w:space="0" w:color="auto"/>
            <w:left w:val="none" w:sz="0" w:space="0" w:color="auto"/>
            <w:bottom w:val="none" w:sz="0" w:space="0" w:color="auto"/>
            <w:right w:val="none" w:sz="0" w:space="0" w:color="auto"/>
          </w:divBdr>
        </w:div>
      </w:divsChild>
    </w:div>
    <w:div w:id="1566408519">
      <w:bodyDiv w:val="1"/>
      <w:marLeft w:val="0"/>
      <w:marRight w:val="0"/>
      <w:marTop w:val="0"/>
      <w:marBottom w:val="0"/>
      <w:divBdr>
        <w:top w:val="none" w:sz="0" w:space="0" w:color="auto"/>
        <w:left w:val="none" w:sz="0" w:space="0" w:color="auto"/>
        <w:bottom w:val="none" w:sz="0" w:space="0" w:color="auto"/>
        <w:right w:val="none" w:sz="0" w:space="0" w:color="auto"/>
      </w:divBdr>
    </w:div>
    <w:div w:id="1572034854">
      <w:bodyDiv w:val="1"/>
      <w:marLeft w:val="0"/>
      <w:marRight w:val="0"/>
      <w:marTop w:val="0"/>
      <w:marBottom w:val="0"/>
      <w:divBdr>
        <w:top w:val="none" w:sz="0" w:space="0" w:color="auto"/>
        <w:left w:val="none" w:sz="0" w:space="0" w:color="auto"/>
        <w:bottom w:val="none" w:sz="0" w:space="0" w:color="auto"/>
        <w:right w:val="none" w:sz="0" w:space="0" w:color="auto"/>
      </w:divBdr>
    </w:div>
    <w:div w:id="1643075966">
      <w:bodyDiv w:val="1"/>
      <w:marLeft w:val="0"/>
      <w:marRight w:val="0"/>
      <w:marTop w:val="0"/>
      <w:marBottom w:val="0"/>
      <w:divBdr>
        <w:top w:val="none" w:sz="0" w:space="0" w:color="auto"/>
        <w:left w:val="none" w:sz="0" w:space="0" w:color="auto"/>
        <w:bottom w:val="none" w:sz="0" w:space="0" w:color="auto"/>
        <w:right w:val="none" w:sz="0" w:space="0" w:color="auto"/>
      </w:divBdr>
    </w:div>
    <w:div w:id="1691564459">
      <w:bodyDiv w:val="1"/>
      <w:marLeft w:val="0"/>
      <w:marRight w:val="0"/>
      <w:marTop w:val="0"/>
      <w:marBottom w:val="0"/>
      <w:divBdr>
        <w:top w:val="none" w:sz="0" w:space="0" w:color="auto"/>
        <w:left w:val="none" w:sz="0" w:space="0" w:color="auto"/>
        <w:bottom w:val="none" w:sz="0" w:space="0" w:color="auto"/>
        <w:right w:val="none" w:sz="0" w:space="0" w:color="auto"/>
      </w:divBdr>
    </w:div>
    <w:div w:id="1720859404">
      <w:bodyDiv w:val="1"/>
      <w:marLeft w:val="0"/>
      <w:marRight w:val="0"/>
      <w:marTop w:val="0"/>
      <w:marBottom w:val="0"/>
      <w:divBdr>
        <w:top w:val="none" w:sz="0" w:space="0" w:color="auto"/>
        <w:left w:val="none" w:sz="0" w:space="0" w:color="auto"/>
        <w:bottom w:val="none" w:sz="0" w:space="0" w:color="auto"/>
        <w:right w:val="none" w:sz="0" w:space="0" w:color="auto"/>
      </w:divBdr>
    </w:div>
    <w:div w:id="1752656540">
      <w:bodyDiv w:val="1"/>
      <w:marLeft w:val="0"/>
      <w:marRight w:val="0"/>
      <w:marTop w:val="0"/>
      <w:marBottom w:val="0"/>
      <w:divBdr>
        <w:top w:val="none" w:sz="0" w:space="0" w:color="auto"/>
        <w:left w:val="none" w:sz="0" w:space="0" w:color="auto"/>
        <w:bottom w:val="none" w:sz="0" w:space="0" w:color="auto"/>
        <w:right w:val="none" w:sz="0" w:space="0" w:color="auto"/>
      </w:divBdr>
    </w:div>
    <w:div w:id="1762678097">
      <w:bodyDiv w:val="1"/>
      <w:marLeft w:val="0"/>
      <w:marRight w:val="0"/>
      <w:marTop w:val="0"/>
      <w:marBottom w:val="0"/>
      <w:divBdr>
        <w:top w:val="none" w:sz="0" w:space="0" w:color="auto"/>
        <w:left w:val="none" w:sz="0" w:space="0" w:color="auto"/>
        <w:bottom w:val="none" w:sz="0" w:space="0" w:color="auto"/>
        <w:right w:val="none" w:sz="0" w:space="0" w:color="auto"/>
      </w:divBdr>
    </w:div>
    <w:div w:id="1788425504">
      <w:bodyDiv w:val="1"/>
      <w:marLeft w:val="0"/>
      <w:marRight w:val="0"/>
      <w:marTop w:val="0"/>
      <w:marBottom w:val="0"/>
      <w:divBdr>
        <w:top w:val="none" w:sz="0" w:space="0" w:color="auto"/>
        <w:left w:val="none" w:sz="0" w:space="0" w:color="auto"/>
        <w:bottom w:val="none" w:sz="0" w:space="0" w:color="auto"/>
        <w:right w:val="none" w:sz="0" w:space="0" w:color="auto"/>
      </w:divBdr>
    </w:div>
    <w:div w:id="1790314023">
      <w:bodyDiv w:val="1"/>
      <w:marLeft w:val="0"/>
      <w:marRight w:val="0"/>
      <w:marTop w:val="0"/>
      <w:marBottom w:val="0"/>
      <w:divBdr>
        <w:top w:val="none" w:sz="0" w:space="0" w:color="auto"/>
        <w:left w:val="none" w:sz="0" w:space="0" w:color="auto"/>
        <w:bottom w:val="none" w:sz="0" w:space="0" w:color="auto"/>
        <w:right w:val="none" w:sz="0" w:space="0" w:color="auto"/>
      </w:divBdr>
    </w:div>
    <w:div w:id="1794203725">
      <w:bodyDiv w:val="1"/>
      <w:marLeft w:val="0"/>
      <w:marRight w:val="0"/>
      <w:marTop w:val="0"/>
      <w:marBottom w:val="0"/>
      <w:divBdr>
        <w:top w:val="none" w:sz="0" w:space="0" w:color="auto"/>
        <w:left w:val="none" w:sz="0" w:space="0" w:color="auto"/>
        <w:bottom w:val="none" w:sz="0" w:space="0" w:color="auto"/>
        <w:right w:val="none" w:sz="0" w:space="0" w:color="auto"/>
      </w:divBdr>
    </w:div>
    <w:div w:id="1817995017">
      <w:bodyDiv w:val="1"/>
      <w:marLeft w:val="0"/>
      <w:marRight w:val="0"/>
      <w:marTop w:val="0"/>
      <w:marBottom w:val="0"/>
      <w:divBdr>
        <w:top w:val="none" w:sz="0" w:space="0" w:color="auto"/>
        <w:left w:val="none" w:sz="0" w:space="0" w:color="auto"/>
        <w:bottom w:val="none" w:sz="0" w:space="0" w:color="auto"/>
        <w:right w:val="none" w:sz="0" w:space="0" w:color="auto"/>
      </w:divBdr>
      <w:divsChild>
        <w:div w:id="1262492691">
          <w:marLeft w:val="346"/>
          <w:marRight w:val="0"/>
          <w:marTop w:val="60"/>
          <w:marBottom w:val="60"/>
          <w:divBdr>
            <w:top w:val="none" w:sz="0" w:space="0" w:color="auto"/>
            <w:left w:val="none" w:sz="0" w:space="0" w:color="auto"/>
            <w:bottom w:val="none" w:sz="0" w:space="0" w:color="auto"/>
            <w:right w:val="none" w:sz="0" w:space="0" w:color="auto"/>
          </w:divBdr>
        </w:div>
        <w:div w:id="1269696289">
          <w:marLeft w:val="346"/>
          <w:marRight w:val="0"/>
          <w:marTop w:val="60"/>
          <w:marBottom w:val="60"/>
          <w:divBdr>
            <w:top w:val="none" w:sz="0" w:space="0" w:color="auto"/>
            <w:left w:val="none" w:sz="0" w:space="0" w:color="auto"/>
            <w:bottom w:val="none" w:sz="0" w:space="0" w:color="auto"/>
            <w:right w:val="none" w:sz="0" w:space="0" w:color="auto"/>
          </w:divBdr>
        </w:div>
        <w:div w:id="709493448">
          <w:marLeft w:val="677"/>
          <w:marRight w:val="0"/>
          <w:marTop w:val="60"/>
          <w:marBottom w:val="60"/>
          <w:divBdr>
            <w:top w:val="none" w:sz="0" w:space="0" w:color="auto"/>
            <w:left w:val="none" w:sz="0" w:space="0" w:color="auto"/>
            <w:bottom w:val="none" w:sz="0" w:space="0" w:color="auto"/>
            <w:right w:val="none" w:sz="0" w:space="0" w:color="auto"/>
          </w:divBdr>
        </w:div>
        <w:div w:id="548302533">
          <w:marLeft w:val="346"/>
          <w:marRight w:val="0"/>
          <w:marTop w:val="60"/>
          <w:marBottom w:val="60"/>
          <w:divBdr>
            <w:top w:val="none" w:sz="0" w:space="0" w:color="auto"/>
            <w:left w:val="none" w:sz="0" w:space="0" w:color="auto"/>
            <w:bottom w:val="none" w:sz="0" w:space="0" w:color="auto"/>
            <w:right w:val="none" w:sz="0" w:space="0" w:color="auto"/>
          </w:divBdr>
        </w:div>
        <w:div w:id="583074214">
          <w:marLeft w:val="346"/>
          <w:marRight w:val="0"/>
          <w:marTop w:val="60"/>
          <w:marBottom w:val="60"/>
          <w:divBdr>
            <w:top w:val="none" w:sz="0" w:space="0" w:color="auto"/>
            <w:left w:val="none" w:sz="0" w:space="0" w:color="auto"/>
            <w:bottom w:val="none" w:sz="0" w:space="0" w:color="auto"/>
            <w:right w:val="none" w:sz="0" w:space="0" w:color="auto"/>
          </w:divBdr>
        </w:div>
        <w:div w:id="964576085">
          <w:marLeft w:val="346"/>
          <w:marRight w:val="0"/>
          <w:marTop w:val="60"/>
          <w:marBottom w:val="60"/>
          <w:divBdr>
            <w:top w:val="none" w:sz="0" w:space="0" w:color="auto"/>
            <w:left w:val="none" w:sz="0" w:space="0" w:color="auto"/>
            <w:bottom w:val="none" w:sz="0" w:space="0" w:color="auto"/>
            <w:right w:val="none" w:sz="0" w:space="0" w:color="auto"/>
          </w:divBdr>
        </w:div>
        <w:div w:id="818615902">
          <w:marLeft w:val="346"/>
          <w:marRight w:val="0"/>
          <w:marTop w:val="60"/>
          <w:marBottom w:val="60"/>
          <w:divBdr>
            <w:top w:val="none" w:sz="0" w:space="0" w:color="auto"/>
            <w:left w:val="none" w:sz="0" w:space="0" w:color="auto"/>
            <w:bottom w:val="none" w:sz="0" w:space="0" w:color="auto"/>
            <w:right w:val="none" w:sz="0" w:space="0" w:color="auto"/>
          </w:divBdr>
        </w:div>
        <w:div w:id="124667246">
          <w:marLeft w:val="346"/>
          <w:marRight w:val="0"/>
          <w:marTop w:val="60"/>
          <w:marBottom w:val="60"/>
          <w:divBdr>
            <w:top w:val="none" w:sz="0" w:space="0" w:color="auto"/>
            <w:left w:val="none" w:sz="0" w:space="0" w:color="auto"/>
            <w:bottom w:val="none" w:sz="0" w:space="0" w:color="auto"/>
            <w:right w:val="none" w:sz="0" w:space="0" w:color="auto"/>
          </w:divBdr>
        </w:div>
        <w:div w:id="561868480">
          <w:marLeft w:val="346"/>
          <w:marRight w:val="0"/>
          <w:marTop w:val="60"/>
          <w:marBottom w:val="60"/>
          <w:divBdr>
            <w:top w:val="none" w:sz="0" w:space="0" w:color="auto"/>
            <w:left w:val="none" w:sz="0" w:space="0" w:color="auto"/>
            <w:bottom w:val="none" w:sz="0" w:space="0" w:color="auto"/>
            <w:right w:val="none" w:sz="0" w:space="0" w:color="auto"/>
          </w:divBdr>
        </w:div>
      </w:divsChild>
    </w:div>
    <w:div w:id="1841696058">
      <w:bodyDiv w:val="1"/>
      <w:marLeft w:val="0"/>
      <w:marRight w:val="0"/>
      <w:marTop w:val="0"/>
      <w:marBottom w:val="0"/>
      <w:divBdr>
        <w:top w:val="none" w:sz="0" w:space="0" w:color="auto"/>
        <w:left w:val="none" w:sz="0" w:space="0" w:color="auto"/>
        <w:bottom w:val="none" w:sz="0" w:space="0" w:color="auto"/>
        <w:right w:val="none" w:sz="0" w:space="0" w:color="auto"/>
      </w:divBdr>
    </w:div>
    <w:div w:id="1869483387">
      <w:bodyDiv w:val="1"/>
      <w:marLeft w:val="0"/>
      <w:marRight w:val="0"/>
      <w:marTop w:val="0"/>
      <w:marBottom w:val="0"/>
      <w:divBdr>
        <w:top w:val="none" w:sz="0" w:space="0" w:color="auto"/>
        <w:left w:val="none" w:sz="0" w:space="0" w:color="auto"/>
        <w:bottom w:val="none" w:sz="0" w:space="0" w:color="auto"/>
        <w:right w:val="none" w:sz="0" w:space="0" w:color="auto"/>
      </w:divBdr>
    </w:div>
    <w:div w:id="1898665512">
      <w:bodyDiv w:val="1"/>
      <w:marLeft w:val="0"/>
      <w:marRight w:val="0"/>
      <w:marTop w:val="0"/>
      <w:marBottom w:val="0"/>
      <w:divBdr>
        <w:top w:val="none" w:sz="0" w:space="0" w:color="auto"/>
        <w:left w:val="none" w:sz="0" w:space="0" w:color="auto"/>
        <w:bottom w:val="none" w:sz="0" w:space="0" w:color="auto"/>
        <w:right w:val="none" w:sz="0" w:space="0" w:color="auto"/>
      </w:divBdr>
    </w:div>
    <w:div w:id="1925256205">
      <w:bodyDiv w:val="1"/>
      <w:marLeft w:val="0"/>
      <w:marRight w:val="0"/>
      <w:marTop w:val="0"/>
      <w:marBottom w:val="0"/>
      <w:divBdr>
        <w:top w:val="none" w:sz="0" w:space="0" w:color="auto"/>
        <w:left w:val="none" w:sz="0" w:space="0" w:color="auto"/>
        <w:bottom w:val="none" w:sz="0" w:space="0" w:color="auto"/>
        <w:right w:val="none" w:sz="0" w:space="0" w:color="auto"/>
      </w:divBdr>
    </w:div>
    <w:div w:id="1953198070">
      <w:bodyDiv w:val="1"/>
      <w:marLeft w:val="0"/>
      <w:marRight w:val="0"/>
      <w:marTop w:val="0"/>
      <w:marBottom w:val="0"/>
      <w:divBdr>
        <w:top w:val="none" w:sz="0" w:space="0" w:color="auto"/>
        <w:left w:val="none" w:sz="0" w:space="0" w:color="auto"/>
        <w:bottom w:val="none" w:sz="0" w:space="0" w:color="auto"/>
        <w:right w:val="none" w:sz="0" w:space="0" w:color="auto"/>
      </w:divBdr>
      <w:divsChild>
        <w:div w:id="426728700">
          <w:marLeft w:val="547"/>
          <w:marRight w:val="0"/>
          <w:marTop w:val="0"/>
          <w:marBottom w:val="0"/>
          <w:divBdr>
            <w:top w:val="none" w:sz="0" w:space="0" w:color="auto"/>
            <w:left w:val="none" w:sz="0" w:space="0" w:color="auto"/>
            <w:bottom w:val="none" w:sz="0" w:space="0" w:color="auto"/>
            <w:right w:val="none" w:sz="0" w:space="0" w:color="auto"/>
          </w:divBdr>
        </w:div>
        <w:div w:id="468477189">
          <w:marLeft w:val="547"/>
          <w:marRight w:val="0"/>
          <w:marTop w:val="0"/>
          <w:marBottom w:val="0"/>
          <w:divBdr>
            <w:top w:val="none" w:sz="0" w:space="0" w:color="auto"/>
            <w:left w:val="none" w:sz="0" w:space="0" w:color="auto"/>
            <w:bottom w:val="none" w:sz="0" w:space="0" w:color="auto"/>
            <w:right w:val="none" w:sz="0" w:space="0" w:color="auto"/>
          </w:divBdr>
        </w:div>
        <w:div w:id="394399621">
          <w:marLeft w:val="547"/>
          <w:marRight w:val="0"/>
          <w:marTop w:val="0"/>
          <w:marBottom w:val="0"/>
          <w:divBdr>
            <w:top w:val="none" w:sz="0" w:space="0" w:color="auto"/>
            <w:left w:val="none" w:sz="0" w:space="0" w:color="auto"/>
            <w:bottom w:val="none" w:sz="0" w:space="0" w:color="auto"/>
            <w:right w:val="none" w:sz="0" w:space="0" w:color="auto"/>
          </w:divBdr>
        </w:div>
        <w:div w:id="1783260449">
          <w:marLeft w:val="547"/>
          <w:marRight w:val="0"/>
          <w:marTop w:val="0"/>
          <w:marBottom w:val="0"/>
          <w:divBdr>
            <w:top w:val="none" w:sz="0" w:space="0" w:color="auto"/>
            <w:left w:val="none" w:sz="0" w:space="0" w:color="auto"/>
            <w:bottom w:val="none" w:sz="0" w:space="0" w:color="auto"/>
            <w:right w:val="none" w:sz="0" w:space="0" w:color="auto"/>
          </w:divBdr>
        </w:div>
        <w:div w:id="68968242">
          <w:marLeft w:val="547"/>
          <w:marRight w:val="0"/>
          <w:marTop w:val="0"/>
          <w:marBottom w:val="0"/>
          <w:divBdr>
            <w:top w:val="none" w:sz="0" w:space="0" w:color="auto"/>
            <w:left w:val="none" w:sz="0" w:space="0" w:color="auto"/>
            <w:bottom w:val="none" w:sz="0" w:space="0" w:color="auto"/>
            <w:right w:val="none" w:sz="0" w:space="0" w:color="auto"/>
          </w:divBdr>
        </w:div>
        <w:div w:id="945699660">
          <w:marLeft w:val="547"/>
          <w:marRight w:val="0"/>
          <w:marTop w:val="0"/>
          <w:marBottom w:val="0"/>
          <w:divBdr>
            <w:top w:val="none" w:sz="0" w:space="0" w:color="auto"/>
            <w:left w:val="none" w:sz="0" w:space="0" w:color="auto"/>
            <w:bottom w:val="none" w:sz="0" w:space="0" w:color="auto"/>
            <w:right w:val="none" w:sz="0" w:space="0" w:color="auto"/>
          </w:divBdr>
        </w:div>
      </w:divsChild>
    </w:div>
    <w:div w:id="1999574985">
      <w:bodyDiv w:val="1"/>
      <w:marLeft w:val="0"/>
      <w:marRight w:val="0"/>
      <w:marTop w:val="0"/>
      <w:marBottom w:val="0"/>
      <w:divBdr>
        <w:top w:val="none" w:sz="0" w:space="0" w:color="auto"/>
        <w:left w:val="none" w:sz="0" w:space="0" w:color="auto"/>
        <w:bottom w:val="none" w:sz="0" w:space="0" w:color="auto"/>
        <w:right w:val="none" w:sz="0" w:space="0" w:color="auto"/>
      </w:divBdr>
    </w:div>
    <w:div w:id="2018186914">
      <w:bodyDiv w:val="1"/>
      <w:marLeft w:val="0"/>
      <w:marRight w:val="0"/>
      <w:marTop w:val="0"/>
      <w:marBottom w:val="0"/>
      <w:divBdr>
        <w:top w:val="none" w:sz="0" w:space="0" w:color="auto"/>
        <w:left w:val="none" w:sz="0" w:space="0" w:color="auto"/>
        <w:bottom w:val="none" w:sz="0" w:space="0" w:color="auto"/>
        <w:right w:val="none" w:sz="0" w:space="0" w:color="auto"/>
      </w:divBdr>
      <w:divsChild>
        <w:div w:id="1960333425">
          <w:marLeft w:val="547"/>
          <w:marRight w:val="0"/>
          <w:marTop w:val="120"/>
          <w:marBottom w:val="0"/>
          <w:divBdr>
            <w:top w:val="none" w:sz="0" w:space="0" w:color="auto"/>
            <w:left w:val="none" w:sz="0" w:space="0" w:color="auto"/>
            <w:bottom w:val="none" w:sz="0" w:space="0" w:color="auto"/>
            <w:right w:val="none" w:sz="0" w:space="0" w:color="auto"/>
          </w:divBdr>
        </w:div>
        <w:div w:id="1978366827">
          <w:marLeft w:val="547"/>
          <w:marRight w:val="0"/>
          <w:marTop w:val="120"/>
          <w:marBottom w:val="0"/>
          <w:divBdr>
            <w:top w:val="none" w:sz="0" w:space="0" w:color="auto"/>
            <w:left w:val="none" w:sz="0" w:space="0" w:color="auto"/>
            <w:bottom w:val="none" w:sz="0" w:space="0" w:color="auto"/>
            <w:right w:val="none" w:sz="0" w:space="0" w:color="auto"/>
          </w:divBdr>
        </w:div>
        <w:div w:id="1189442448">
          <w:marLeft w:val="547"/>
          <w:marRight w:val="0"/>
          <w:marTop w:val="120"/>
          <w:marBottom w:val="0"/>
          <w:divBdr>
            <w:top w:val="none" w:sz="0" w:space="0" w:color="auto"/>
            <w:left w:val="none" w:sz="0" w:space="0" w:color="auto"/>
            <w:bottom w:val="none" w:sz="0" w:space="0" w:color="auto"/>
            <w:right w:val="none" w:sz="0" w:space="0" w:color="auto"/>
          </w:divBdr>
        </w:div>
      </w:divsChild>
    </w:div>
    <w:div w:id="2021350552">
      <w:bodyDiv w:val="1"/>
      <w:marLeft w:val="0"/>
      <w:marRight w:val="0"/>
      <w:marTop w:val="0"/>
      <w:marBottom w:val="0"/>
      <w:divBdr>
        <w:top w:val="none" w:sz="0" w:space="0" w:color="auto"/>
        <w:left w:val="none" w:sz="0" w:space="0" w:color="auto"/>
        <w:bottom w:val="none" w:sz="0" w:space="0" w:color="auto"/>
        <w:right w:val="none" w:sz="0" w:space="0" w:color="auto"/>
      </w:divBdr>
    </w:div>
    <w:div w:id="2031640626">
      <w:bodyDiv w:val="1"/>
      <w:marLeft w:val="0"/>
      <w:marRight w:val="0"/>
      <w:marTop w:val="0"/>
      <w:marBottom w:val="0"/>
      <w:divBdr>
        <w:top w:val="none" w:sz="0" w:space="0" w:color="auto"/>
        <w:left w:val="none" w:sz="0" w:space="0" w:color="auto"/>
        <w:bottom w:val="none" w:sz="0" w:space="0" w:color="auto"/>
        <w:right w:val="none" w:sz="0" w:space="0" w:color="auto"/>
      </w:divBdr>
      <w:divsChild>
        <w:div w:id="1884904788">
          <w:marLeft w:val="446"/>
          <w:marRight w:val="0"/>
          <w:marTop w:val="0"/>
          <w:marBottom w:val="0"/>
          <w:divBdr>
            <w:top w:val="none" w:sz="0" w:space="0" w:color="auto"/>
            <w:left w:val="none" w:sz="0" w:space="0" w:color="auto"/>
            <w:bottom w:val="none" w:sz="0" w:space="0" w:color="auto"/>
            <w:right w:val="none" w:sz="0" w:space="0" w:color="auto"/>
          </w:divBdr>
        </w:div>
        <w:div w:id="221794949">
          <w:marLeft w:val="446"/>
          <w:marRight w:val="0"/>
          <w:marTop w:val="0"/>
          <w:marBottom w:val="0"/>
          <w:divBdr>
            <w:top w:val="none" w:sz="0" w:space="0" w:color="auto"/>
            <w:left w:val="none" w:sz="0" w:space="0" w:color="auto"/>
            <w:bottom w:val="none" w:sz="0" w:space="0" w:color="auto"/>
            <w:right w:val="none" w:sz="0" w:space="0" w:color="auto"/>
          </w:divBdr>
        </w:div>
        <w:div w:id="1921598114">
          <w:marLeft w:val="446"/>
          <w:marRight w:val="0"/>
          <w:marTop w:val="0"/>
          <w:marBottom w:val="0"/>
          <w:divBdr>
            <w:top w:val="none" w:sz="0" w:space="0" w:color="auto"/>
            <w:left w:val="none" w:sz="0" w:space="0" w:color="auto"/>
            <w:bottom w:val="none" w:sz="0" w:space="0" w:color="auto"/>
            <w:right w:val="none" w:sz="0" w:space="0" w:color="auto"/>
          </w:divBdr>
        </w:div>
        <w:div w:id="385296193">
          <w:marLeft w:val="446"/>
          <w:marRight w:val="0"/>
          <w:marTop w:val="0"/>
          <w:marBottom w:val="0"/>
          <w:divBdr>
            <w:top w:val="none" w:sz="0" w:space="0" w:color="auto"/>
            <w:left w:val="none" w:sz="0" w:space="0" w:color="auto"/>
            <w:bottom w:val="none" w:sz="0" w:space="0" w:color="auto"/>
            <w:right w:val="none" w:sz="0" w:space="0" w:color="auto"/>
          </w:divBdr>
        </w:div>
      </w:divsChild>
    </w:div>
    <w:div w:id="2045671985">
      <w:bodyDiv w:val="1"/>
      <w:marLeft w:val="0"/>
      <w:marRight w:val="0"/>
      <w:marTop w:val="0"/>
      <w:marBottom w:val="0"/>
      <w:divBdr>
        <w:top w:val="none" w:sz="0" w:space="0" w:color="auto"/>
        <w:left w:val="none" w:sz="0" w:space="0" w:color="auto"/>
        <w:bottom w:val="none" w:sz="0" w:space="0" w:color="auto"/>
        <w:right w:val="none" w:sz="0" w:space="0" w:color="auto"/>
      </w:divBdr>
      <w:divsChild>
        <w:div w:id="1921400845">
          <w:marLeft w:val="274"/>
          <w:marRight w:val="0"/>
          <w:marTop w:val="120"/>
          <w:marBottom w:val="120"/>
          <w:divBdr>
            <w:top w:val="none" w:sz="0" w:space="0" w:color="auto"/>
            <w:left w:val="none" w:sz="0" w:space="0" w:color="auto"/>
            <w:bottom w:val="none" w:sz="0" w:space="0" w:color="auto"/>
            <w:right w:val="none" w:sz="0" w:space="0" w:color="auto"/>
          </w:divBdr>
        </w:div>
        <w:div w:id="341587158">
          <w:marLeft w:val="274"/>
          <w:marRight w:val="0"/>
          <w:marTop w:val="120"/>
          <w:marBottom w:val="120"/>
          <w:divBdr>
            <w:top w:val="none" w:sz="0" w:space="0" w:color="auto"/>
            <w:left w:val="none" w:sz="0" w:space="0" w:color="auto"/>
            <w:bottom w:val="none" w:sz="0" w:space="0" w:color="auto"/>
            <w:right w:val="none" w:sz="0" w:space="0" w:color="auto"/>
          </w:divBdr>
        </w:div>
        <w:div w:id="1411997574">
          <w:marLeft w:val="274"/>
          <w:marRight w:val="0"/>
          <w:marTop w:val="120"/>
          <w:marBottom w:val="120"/>
          <w:divBdr>
            <w:top w:val="none" w:sz="0" w:space="0" w:color="auto"/>
            <w:left w:val="none" w:sz="0" w:space="0" w:color="auto"/>
            <w:bottom w:val="none" w:sz="0" w:space="0" w:color="auto"/>
            <w:right w:val="none" w:sz="0" w:space="0" w:color="auto"/>
          </w:divBdr>
        </w:div>
        <w:div w:id="808522892">
          <w:marLeft w:val="274"/>
          <w:marRight w:val="0"/>
          <w:marTop w:val="120"/>
          <w:marBottom w:val="120"/>
          <w:divBdr>
            <w:top w:val="none" w:sz="0" w:space="0" w:color="auto"/>
            <w:left w:val="none" w:sz="0" w:space="0" w:color="auto"/>
            <w:bottom w:val="none" w:sz="0" w:space="0" w:color="auto"/>
            <w:right w:val="none" w:sz="0" w:space="0" w:color="auto"/>
          </w:divBdr>
        </w:div>
        <w:div w:id="229191387">
          <w:marLeft w:val="1166"/>
          <w:marRight w:val="0"/>
          <w:marTop w:val="120"/>
          <w:marBottom w:val="120"/>
          <w:divBdr>
            <w:top w:val="none" w:sz="0" w:space="0" w:color="auto"/>
            <w:left w:val="none" w:sz="0" w:space="0" w:color="auto"/>
            <w:bottom w:val="none" w:sz="0" w:space="0" w:color="auto"/>
            <w:right w:val="none" w:sz="0" w:space="0" w:color="auto"/>
          </w:divBdr>
        </w:div>
        <w:div w:id="1348294515">
          <w:marLeft w:val="274"/>
          <w:marRight w:val="0"/>
          <w:marTop w:val="120"/>
          <w:marBottom w:val="120"/>
          <w:divBdr>
            <w:top w:val="none" w:sz="0" w:space="0" w:color="auto"/>
            <w:left w:val="none" w:sz="0" w:space="0" w:color="auto"/>
            <w:bottom w:val="none" w:sz="0" w:space="0" w:color="auto"/>
            <w:right w:val="none" w:sz="0" w:space="0" w:color="auto"/>
          </w:divBdr>
        </w:div>
      </w:divsChild>
    </w:div>
    <w:div w:id="2067684816">
      <w:bodyDiv w:val="1"/>
      <w:marLeft w:val="0"/>
      <w:marRight w:val="0"/>
      <w:marTop w:val="0"/>
      <w:marBottom w:val="0"/>
      <w:divBdr>
        <w:top w:val="none" w:sz="0" w:space="0" w:color="auto"/>
        <w:left w:val="none" w:sz="0" w:space="0" w:color="auto"/>
        <w:bottom w:val="none" w:sz="0" w:space="0" w:color="auto"/>
        <w:right w:val="none" w:sz="0" w:space="0" w:color="auto"/>
      </w:divBdr>
    </w:div>
    <w:div w:id="2081171004">
      <w:bodyDiv w:val="1"/>
      <w:marLeft w:val="0"/>
      <w:marRight w:val="0"/>
      <w:marTop w:val="0"/>
      <w:marBottom w:val="0"/>
      <w:divBdr>
        <w:top w:val="none" w:sz="0" w:space="0" w:color="auto"/>
        <w:left w:val="none" w:sz="0" w:space="0" w:color="auto"/>
        <w:bottom w:val="none" w:sz="0" w:space="0" w:color="auto"/>
        <w:right w:val="none" w:sz="0" w:space="0" w:color="auto"/>
      </w:divBdr>
    </w:div>
    <w:div w:id="2090156185">
      <w:bodyDiv w:val="1"/>
      <w:marLeft w:val="0"/>
      <w:marRight w:val="0"/>
      <w:marTop w:val="0"/>
      <w:marBottom w:val="0"/>
      <w:divBdr>
        <w:top w:val="none" w:sz="0" w:space="0" w:color="auto"/>
        <w:left w:val="none" w:sz="0" w:space="0" w:color="auto"/>
        <w:bottom w:val="none" w:sz="0" w:space="0" w:color="auto"/>
        <w:right w:val="none" w:sz="0" w:space="0" w:color="auto"/>
      </w:divBdr>
      <w:divsChild>
        <w:div w:id="276839051">
          <w:marLeft w:val="446"/>
          <w:marRight w:val="0"/>
          <w:marTop w:val="0"/>
          <w:marBottom w:val="0"/>
          <w:divBdr>
            <w:top w:val="none" w:sz="0" w:space="0" w:color="auto"/>
            <w:left w:val="none" w:sz="0" w:space="0" w:color="auto"/>
            <w:bottom w:val="none" w:sz="0" w:space="0" w:color="auto"/>
            <w:right w:val="none" w:sz="0" w:space="0" w:color="auto"/>
          </w:divBdr>
        </w:div>
        <w:div w:id="145126939">
          <w:marLeft w:val="446"/>
          <w:marRight w:val="0"/>
          <w:marTop w:val="0"/>
          <w:marBottom w:val="0"/>
          <w:divBdr>
            <w:top w:val="none" w:sz="0" w:space="0" w:color="auto"/>
            <w:left w:val="none" w:sz="0" w:space="0" w:color="auto"/>
            <w:bottom w:val="none" w:sz="0" w:space="0" w:color="auto"/>
            <w:right w:val="none" w:sz="0" w:space="0" w:color="auto"/>
          </w:divBdr>
        </w:div>
        <w:div w:id="1704019030">
          <w:marLeft w:val="446"/>
          <w:marRight w:val="0"/>
          <w:marTop w:val="0"/>
          <w:marBottom w:val="0"/>
          <w:divBdr>
            <w:top w:val="none" w:sz="0" w:space="0" w:color="auto"/>
            <w:left w:val="none" w:sz="0" w:space="0" w:color="auto"/>
            <w:bottom w:val="none" w:sz="0" w:space="0" w:color="auto"/>
            <w:right w:val="none" w:sz="0" w:space="0" w:color="auto"/>
          </w:divBdr>
        </w:div>
        <w:div w:id="1100418629">
          <w:marLeft w:val="446"/>
          <w:marRight w:val="0"/>
          <w:marTop w:val="0"/>
          <w:marBottom w:val="0"/>
          <w:divBdr>
            <w:top w:val="none" w:sz="0" w:space="0" w:color="auto"/>
            <w:left w:val="none" w:sz="0" w:space="0" w:color="auto"/>
            <w:bottom w:val="none" w:sz="0" w:space="0" w:color="auto"/>
            <w:right w:val="none" w:sz="0" w:space="0" w:color="auto"/>
          </w:divBdr>
        </w:div>
      </w:divsChild>
    </w:div>
    <w:div w:id="2092001006">
      <w:bodyDiv w:val="1"/>
      <w:marLeft w:val="0"/>
      <w:marRight w:val="0"/>
      <w:marTop w:val="0"/>
      <w:marBottom w:val="0"/>
      <w:divBdr>
        <w:top w:val="none" w:sz="0" w:space="0" w:color="auto"/>
        <w:left w:val="none" w:sz="0" w:space="0" w:color="auto"/>
        <w:bottom w:val="none" w:sz="0" w:space="0" w:color="auto"/>
        <w:right w:val="none" w:sz="0" w:space="0" w:color="auto"/>
      </w:divBdr>
    </w:div>
    <w:div w:id="2095347674">
      <w:bodyDiv w:val="1"/>
      <w:marLeft w:val="0"/>
      <w:marRight w:val="0"/>
      <w:marTop w:val="0"/>
      <w:marBottom w:val="0"/>
      <w:divBdr>
        <w:top w:val="none" w:sz="0" w:space="0" w:color="auto"/>
        <w:left w:val="none" w:sz="0" w:space="0" w:color="auto"/>
        <w:bottom w:val="none" w:sz="0" w:space="0" w:color="auto"/>
        <w:right w:val="none" w:sz="0" w:space="0" w:color="auto"/>
      </w:divBdr>
      <w:divsChild>
        <w:div w:id="79722352">
          <w:marLeft w:val="446"/>
          <w:marRight w:val="0"/>
          <w:marTop w:val="60"/>
          <w:marBottom w:val="0"/>
          <w:divBdr>
            <w:top w:val="none" w:sz="0" w:space="0" w:color="auto"/>
            <w:left w:val="none" w:sz="0" w:space="0" w:color="auto"/>
            <w:bottom w:val="none" w:sz="0" w:space="0" w:color="auto"/>
            <w:right w:val="none" w:sz="0" w:space="0" w:color="auto"/>
          </w:divBdr>
        </w:div>
        <w:div w:id="31615543">
          <w:marLeft w:val="446"/>
          <w:marRight w:val="0"/>
          <w:marTop w:val="60"/>
          <w:marBottom w:val="0"/>
          <w:divBdr>
            <w:top w:val="none" w:sz="0" w:space="0" w:color="auto"/>
            <w:left w:val="none" w:sz="0" w:space="0" w:color="auto"/>
            <w:bottom w:val="none" w:sz="0" w:space="0" w:color="auto"/>
            <w:right w:val="none" w:sz="0" w:space="0" w:color="auto"/>
          </w:divBdr>
        </w:div>
        <w:div w:id="1713571777">
          <w:marLeft w:val="446"/>
          <w:marRight w:val="0"/>
          <w:marTop w:val="60"/>
          <w:marBottom w:val="0"/>
          <w:divBdr>
            <w:top w:val="none" w:sz="0" w:space="0" w:color="auto"/>
            <w:left w:val="none" w:sz="0" w:space="0" w:color="auto"/>
            <w:bottom w:val="none" w:sz="0" w:space="0" w:color="auto"/>
            <w:right w:val="none" w:sz="0" w:space="0" w:color="auto"/>
          </w:divBdr>
        </w:div>
        <w:div w:id="1964727659">
          <w:marLeft w:val="446"/>
          <w:marRight w:val="0"/>
          <w:marTop w:val="60"/>
          <w:marBottom w:val="0"/>
          <w:divBdr>
            <w:top w:val="none" w:sz="0" w:space="0" w:color="auto"/>
            <w:left w:val="none" w:sz="0" w:space="0" w:color="auto"/>
            <w:bottom w:val="none" w:sz="0" w:space="0" w:color="auto"/>
            <w:right w:val="none" w:sz="0" w:space="0" w:color="auto"/>
          </w:divBdr>
        </w:div>
        <w:div w:id="1413160054">
          <w:marLeft w:val="446"/>
          <w:marRight w:val="0"/>
          <w:marTop w:val="60"/>
          <w:marBottom w:val="0"/>
          <w:divBdr>
            <w:top w:val="none" w:sz="0" w:space="0" w:color="auto"/>
            <w:left w:val="none" w:sz="0" w:space="0" w:color="auto"/>
            <w:bottom w:val="none" w:sz="0" w:space="0" w:color="auto"/>
            <w:right w:val="none" w:sz="0" w:space="0" w:color="auto"/>
          </w:divBdr>
        </w:div>
        <w:div w:id="788401403">
          <w:marLeft w:val="446"/>
          <w:marRight w:val="0"/>
          <w:marTop w:val="60"/>
          <w:marBottom w:val="0"/>
          <w:divBdr>
            <w:top w:val="none" w:sz="0" w:space="0" w:color="auto"/>
            <w:left w:val="none" w:sz="0" w:space="0" w:color="auto"/>
            <w:bottom w:val="none" w:sz="0" w:space="0" w:color="auto"/>
            <w:right w:val="none" w:sz="0" w:space="0" w:color="auto"/>
          </w:divBdr>
        </w:div>
        <w:div w:id="1746803780">
          <w:marLeft w:val="446"/>
          <w:marRight w:val="0"/>
          <w:marTop w:val="60"/>
          <w:marBottom w:val="0"/>
          <w:divBdr>
            <w:top w:val="none" w:sz="0" w:space="0" w:color="auto"/>
            <w:left w:val="none" w:sz="0" w:space="0" w:color="auto"/>
            <w:bottom w:val="none" w:sz="0" w:space="0" w:color="auto"/>
            <w:right w:val="none" w:sz="0" w:space="0" w:color="auto"/>
          </w:divBdr>
        </w:div>
        <w:div w:id="1796211711">
          <w:marLeft w:val="446"/>
          <w:marRight w:val="0"/>
          <w:marTop w:val="60"/>
          <w:marBottom w:val="0"/>
          <w:divBdr>
            <w:top w:val="none" w:sz="0" w:space="0" w:color="auto"/>
            <w:left w:val="none" w:sz="0" w:space="0" w:color="auto"/>
            <w:bottom w:val="none" w:sz="0" w:space="0" w:color="auto"/>
            <w:right w:val="none" w:sz="0" w:space="0" w:color="auto"/>
          </w:divBdr>
        </w:div>
        <w:div w:id="2135323702">
          <w:marLeft w:val="446"/>
          <w:marRight w:val="0"/>
          <w:marTop w:val="60"/>
          <w:marBottom w:val="0"/>
          <w:divBdr>
            <w:top w:val="none" w:sz="0" w:space="0" w:color="auto"/>
            <w:left w:val="none" w:sz="0" w:space="0" w:color="auto"/>
            <w:bottom w:val="none" w:sz="0" w:space="0" w:color="auto"/>
            <w:right w:val="none" w:sz="0" w:space="0" w:color="auto"/>
          </w:divBdr>
        </w:div>
        <w:div w:id="1842045541">
          <w:marLeft w:val="446"/>
          <w:marRight w:val="0"/>
          <w:marTop w:val="60"/>
          <w:marBottom w:val="0"/>
          <w:divBdr>
            <w:top w:val="none" w:sz="0" w:space="0" w:color="auto"/>
            <w:left w:val="none" w:sz="0" w:space="0" w:color="auto"/>
            <w:bottom w:val="none" w:sz="0" w:space="0" w:color="auto"/>
            <w:right w:val="none" w:sz="0" w:space="0" w:color="auto"/>
          </w:divBdr>
        </w:div>
        <w:div w:id="2041198447">
          <w:marLeft w:val="446"/>
          <w:marRight w:val="0"/>
          <w:marTop w:val="60"/>
          <w:marBottom w:val="0"/>
          <w:divBdr>
            <w:top w:val="none" w:sz="0" w:space="0" w:color="auto"/>
            <w:left w:val="none" w:sz="0" w:space="0" w:color="auto"/>
            <w:bottom w:val="none" w:sz="0" w:space="0" w:color="auto"/>
            <w:right w:val="none" w:sz="0" w:space="0" w:color="auto"/>
          </w:divBdr>
        </w:div>
        <w:div w:id="494225090">
          <w:marLeft w:val="446"/>
          <w:marRight w:val="0"/>
          <w:marTop w:val="60"/>
          <w:marBottom w:val="0"/>
          <w:divBdr>
            <w:top w:val="none" w:sz="0" w:space="0" w:color="auto"/>
            <w:left w:val="none" w:sz="0" w:space="0" w:color="auto"/>
            <w:bottom w:val="none" w:sz="0" w:space="0" w:color="auto"/>
            <w:right w:val="none" w:sz="0" w:space="0" w:color="auto"/>
          </w:divBdr>
        </w:div>
        <w:div w:id="786199016">
          <w:marLeft w:val="446"/>
          <w:marRight w:val="0"/>
          <w:marTop w:val="60"/>
          <w:marBottom w:val="0"/>
          <w:divBdr>
            <w:top w:val="none" w:sz="0" w:space="0" w:color="auto"/>
            <w:left w:val="none" w:sz="0" w:space="0" w:color="auto"/>
            <w:bottom w:val="none" w:sz="0" w:space="0" w:color="auto"/>
            <w:right w:val="none" w:sz="0" w:space="0" w:color="auto"/>
          </w:divBdr>
        </w:div>
        <w:div w:id="939489197">
          <w:marLeft w:val="446"/>
          <w:marRight w:val="0"/>
          <w:marTop w:val="60"/>
          <w:marBottom w:val="0"/>
          <w:divBdr>
            <w:top w:val="none" w:sz="0" w:space="0" w:color="auto"/>
            <w:left w:val="none" w:sz="0" w:space="0" w:color="auto"/>
            <w:bottom w:val="none" w:sz="0" w:space="0" w:color="auto"/>
            <w:right w:val="none" w:sz="0" w:space="0" w:color="auto"/>
          </w:divBdr>
        </w:div>
        <w:div w:id="1301500167">
          <w:marLeft w:val="446"/>
          <w:marRight w:val="0"/>
          <w:marTop w:val="60"/>
          <w:marBottom w:val="0"/>
          <w:divBdr>
            <w:top w:val="none" w:sz="0" w:space="0" w:color="auto"/>
            <w:left w:val="none" w:sz="0" w:space="0" w:color="auto"/>
            <w:bottom w:val="none" w:sz="0" w:space="0" w:color="auto"/>
            <w:right w:val="none" w:sz="0" w:space="0" w:color="auto"/>
          </w:divBdr>
        </w:div>
        <w:div w:id="1479103178">
          <w:marLeft w:val="446"/>
          <w:marRight w:val="0"/>
          <w:marTop w:val="60"/>
          <w:marBottom w:val="0"/>
          <w:divBdr>
            <w:top w:val="none" w:sz="0" w:space="0" w:color="auto"/>
            <w:left w:val="none" w:sz="0" w:space="0" w:color="auto"/>
            <w:bottom w:val="none" w:sz="0" w:space="0" w:color="auto"/>
            <w:right w:val="none" w:sz="0" w:space="0" w:color="auto"/>
          </w:divBdr>
        </w:div>
        <w:div w:id="2037654181">
          <w:marLeft w:val="446"/>
          <w:marRight w:val="0"/>
          <w:marTop w:val="60"/>
          <w:marBottom w:val="0"/>
          <w:divBdr>
            <w:top w:val="none" w:sz="0" w:space="0" w:color="auto"/>
            <w:left w:val="none" w:sz="0" w:space="0" w:color="auto"/>
            <w:bottom w:val="none" w:sz="0" w:space="0" w:color="auto"/>
            <w:right w:val="none" w:sz="0" w:space="0" w:color="auto"/>
          </w:divBdr>
        </w:div>
        <w:div w:id="1055811594">
          <w:marLeft w:val="446"/>
          <w:marRight w:val="0"/>
          <w:marTop w:val="60"/>
          <w:marBottom w:val="0"/>
          <w:divBdr>
            <w:top w:val="none" w:sz="0" w:space="0" w:color="auto"/>
            <w:left w:val="none" w:sz="0" w:space="0" w:color="auto"/>
            <w:bottom w:val="none" w:sz="0" w:space="0" w:color="auto"/>
            <w:right w:val="none" w:sz="0" w:space="0" w:color="auto"/>
          </w:divBdr>
        </w:div>
      </w:divsChild>
    </w:div>
    <w:div w:id="2101438705">
      <w:bodyDiv w:val="1"/>
      <w:marLeft w:val="0"/>
      <w:marRight w:val="0"/>
      <w:marTop w:val="0"/>
      <w:marBottom w:val="0"/>
      <w:divBdr>
        <w:top w:val="none" w:sz="0" w:space="0" w:color="auto"/>
        <w:left w:val="none" w:sz="0" w:space="0" w:color="auto"/>
        <w:bottom w:val="none" w:sz="0" w:space="0" w:color="auto"/>
        <w:right w:val="none" w:sz="0" w:space="0" w:color="auto"/>
      </w:divBdr>
    </w:div>
    <w:div w:id="2116972119">
      <w:bodyDiv w:val="1"/>
      <w:marLeft w:val="0"/>
      <w:marRight w:val="0"/>
      <w:marTop w:val="0"/>
      <w:marBottom w:val="0"/>
      <w:divBdr>
        <w:top w:val="none" w:sz="0" w:space="0" w:color="auto"/>
        <w:left w:val="none" w:sz="0" w:space="0" w:color="auto"/>
        <w:bottom w:val="none" w:sz="0" w:space="0" w:color="auto"/>
        <w:right w:val="none" w:sz="0" w:space="0" w:color="auto"/>
      </w:divBdr>
      <w:divsChild>
        <w:div w:id="901208547">
          <w:marLeft w:val="274"/>
          <w:marRight w:val="0"/>
          <w:marTop w:val="120"/>
          <w:marBottom w:val="120"/>
          <w:divBdr>
            <w:top w:val="none" w:sz="0" w:space="0" w:color="auto"/>
            <w:left w:val="none" w:sz="0" w:space="0" w:color="auto"/>
            <w:bottom w:val="none" w:sz="0" w:space="0" w:color="auto"/>
            <w:right w:val="none" w:sz="0" w:space="0" w:color="auto"/>
          </w:divBdr>
        </w:div>
        <w:div w:id="834220351">
          <w:marLeft w:val="274"/>
          <w:marRight w:val="0"/>
          <w:marTop w:val="120"/>
          <w:marBottom w:val="120"/>
          <w:divBdr>
            <w:top w:val="none" w:sz="0" w:space="0" w:color="auto"/>
            <w:left w:val="none" w:sz="0" w:space="0" w:color="auto"/>
            <w:bottom w:val="none" w:sz="0" w:space="0" w:color="auto"/>
            <w:right w:val="none" w:sz="0" w:space="0" w:color="auto"/>
          </w:divBdr>
        </w:div>
        <w:div w:id="401802344">
          <w:marLeft w:val="274"/>
          <w:marRight w:val="0"/>
          <w:marTop w:val="120"/>
          <w:marBottom w:val="120"/>
          <w:divBdr>
            <w:top w:val="none" w:sz="0" w:space="0" w:color="auto"/>
            <w:left w:val="none" w:sz="0" w:space="0" w:color="auto"/>
            <w:bottom w:val="none" w:sz="0" w:space="0" w:color="auto"/>
            <w:right w:val="none" w:sz="0" w:space="0" w:color="auto"/>
          </w:divBdr>
        </w:div>
        <w:div w:id="608242038">
          <w:marLeft w:val="274"/>
          <w:marRight w:val="0"/>
          <w:marTop w:val="120"/>
          <w:marBottom w:val="120"/>
          <w:divBdr>
            <w:top w:val="none" w:sz="0" w:space="0" w:color="auto"/>
            <w:left w:val="none" w:sz="0" w:space="0" w:color="auto"/>
            <w:bottom w:val="none" w:sz="0" w:space="0" w:color="auto"/>
            <w:right w:val="none" w:sz="0" w:space="0" w:color="auto"/>
          </w:divBdr>
        </w:div>
        <w:div w:id="1790657801">
          <w:marLeft w:val="274"/>
          <w:marRight w:val="0"/>
          <w:marTop w:val="120"/>
          <w:marBottom w:val="120"/>
          <w:divBdr>
            <w:top w:val="none" w:sz="0" w:space="0" w:color="auto"/>
            <w:left w:val="none" w:sz="0" w:space="0" w:color="auto"/>
            <w:bottom w:val="none" w:sz="0" w:space="0" w:color="auto"/>
            <w:right w:val="none" w:sz="0" w:space="0" w:color="auto"/>
          </w:divBdr>
        </w:div>
      </w:divsChild>
    </w:div>
    <w:div w:id="2122720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en.wikipedia.org/wiki/Isotope_analysis" TargetMode="External"/><Relationship Id="rId26" Type="http://schemas.openxmlformats.org/officeDocument/2006/relationships/header" Target="header6.xml"/><Relationship Id="rId39"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hyperlink" Target="https://en.wikipedia.org/wiki/Micrometre" TargetMode="External"/><Relationship Id="rId34" Type="http://schemas.openxmlformats.org/officeDocument/2006/relationships/image" Target="media/image14.tiff"/><Relationship Id="rId42" Type="http://schemas.openxmlformats.org/officeDocument/2006/relationships/image" Target="media/image21.jpeg"/><Relationship Id="rId47" Type="http://schemas.openxmlformats.org/officeDocument/2006/relationships/header" Target="header9.xml"/><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hyperlink" Target="https://en.wikipedia.org/wiki/Cell_(biology)" TargetMode="External"/><Relationship Id="rId25" Type="http://schemas.openxmlformats.org/officeDocument/2006/relationships/footer" Target="footer5.xml"/><Relationship Id="rId33" Type="http://schemas.openxmlformats.org/officeDocument/2006/relationships/image" Target="media/image13.png"/><Relationship Id="rId38" Type="http://schemas.openxmlformats.org/officeDocument/2006/relationships/hyperlink" Target="https://www.environment.gov.au/water/cewo/monitoring/ltim-project" TargetMode="External"/><Relationship Id="rId46" Type="http://schemas.openxmlformats.org/officeDocument/2006/relationships/footer" Target="footer8.xml"/><Relationship Id="rId2" Type="http://schemas.openxmlformats.org/officeDocument/2006/relationships/styles" Target="styles.xml"/><Relationship Id="rId16" Type="http://schemas.openxmlformats.org/officeDocument/2006/relationships/hyperlink" Target="mailto:cfe@latrobe.edu.au" TargetMode="External"/><Relationship Id="rId20" Type="http://schemas.openxmlformats.org/officeDocument/2006/relationships/hyperlink" Target="https://en.wikipedia.org/wiki/Total_organic_carbon" TargetMode="External"/><Relationship Id="rId29" Type="http://schemas.openxmlformats.org/officeDocument/2006/relationships/image" Target="media/image9.png"/><Relationship Id="rId41"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4.xm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19.png"/><Relationship Id="rId45"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hyperlink" Target="https://www.latrobe.edu.au/freshwater-ecosystems/research/projects/ewkr" TargetMode="External"/><Relationship Id="rId23" Type="http://schemas.openxmlformats.org/officeDocument/2006/relationships/header" Target="header5.xml"/><Relationship Id="rId28" Type="http://schemas.openxmlformats.org/officeDocument/2006/relationships/hyperlink" Target="https://www.mdba.gov.au/basin-plan/plan-murray-darling-basin" TargetMode="External"/><Relationship Id="rId36" Type="http://schemas.openxmlformats.org/officeDocument/2006/relationships/image" Target="media/image16.jpeg"/><Relationship Id="rId49" Type="http://schemas.openxmlformats.org/officeDocument/2006/relationships/footer" Target="footer10.xml"/><Relationship Id="rId10" Type="http://schemas.openxmlformats.org/officeDocument/2006/relationships/footer" Target="footer1.xml"/><Relationship Id="rId19" Type="http://schemas.openxmlformats.org/officeDocument/2006/relationships/hyperlink" Target="https://www.britannica.com/science/phytoplankton" TargetMode="External"/><Relationship Id="rId31" Type="http://schemas.openxmlformats.org/officeDocument/2006/relationships/image" Target="media/image11.jpeg"/><Relationship Id="rId44"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mailto:n.thurgate@latrobe.edu.au" TargetMode="Externa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image" Target="media/image10.png"/><Relationship Id="rId35" Type="http://schemas.openxmlformats.org/officeDocument/2006/relationships/image" Target="media/image15.jpeg"/><Relationship Id="rId43" Type="http://schemas.openxmlformats.org/officeDocument/2006/relationships/header" Target="header7.xml"/><Relationship Id="rId48" Type="http://schemas.openxmlformats.org/officeDocument/2006/relationships/footer" Target="footer9.xml"/><Relationship Id="rId8" Type="http://schemas.openxmlformats.org/officeDocument/2006/relationships/header" Target="header1.xml"/><Relationship Id="rId51"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 Id="rId5" Type="http://schemas.openxmlformats.org/officeDocument/2006/relationships/image" Target="media/image8.jpg"/><Relationship Id="rId4"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CSIRO Midday">
      <a:dk1>
        <a:sysClr val="windowText" lastClr="000000"/>
      </a:dk1>
      <a:lt1>
        <a:srgbClr val="FFFFFF"/>
      </a:lt1>
      <a:dk2>
        <a:srgbClr val="000000"/>
      </a:dk2>
      <a:lt2>
        <a:srgbClr val="FFFFFF"/>
      </a:lt2>
      <a:accent1>
        <a:srgbClr val="00A9CE"/>
      </a:accent1>
      <a:accent2>
        <a:srgbClr val="00313C"/>
      </a:accent2>
      <a:accent3>
        <a:srgbClr val="78BE20"/>
      </a:accent3>
      <a:accent4>
        <a:srgbClr val="4A7729"/>
      </a:accent4>
      <a:accent5>
        <a:srgbClr val="9FAEE5"/>
      </a:accent5>
      <a:accent6>
        <a:srgbClr val="1E22AA"/>
      </a:accent6>
      <a:hlink>
        <a:srgbClr val="41B6E6"/>
      </a:hlink>
      <a:folHlink>
        <a:srgbClr val="004B8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F7E428D9.dotm</Template>
  <TotalTime>0</TotalTime>
  <Pages>33</Pages>
  <Words>11067</Words>
  <Characters>63088</Characters>
  <Application>Microsoft Office Word</Application>
  <DocSecurity>4</DocSecurity>
  <Lines>525</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74007</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Murray-Darling Basin Environmental Water Knowledge and Research Project Food Webs Theme Research Report</dc:title>
  <dc:subject/>
  <dc:creator>McInerney P, Bond N, Kopf K, Lester R, Ryder D, Thompson R, Baldwin D, Brandis K, Butler G, Drouart R, Frost L, Gawne B, Growns I, Holt G, Koster W, MacNally R, Macqueen A, McGinness H, , Petrie R, Robson B, Rolls R, Thiem J, Thurgate N, Watson G and Zampatti B.</dc:creator>
  <cp:keywords/>
  <cp:lastModifiedBy>Bec Durack</cp:lastModifiedBy>
  <cp:revision>2</cp:revision>
  <dcterms:created xsi:type="dcterms:W3CDTF">2019-09-30T08:23:00Z</dcterms:created>
  <dcterms:modified xsi:type="dcterms:W3CDTF">2019-09-30T08:23:00Z</dcterms:modified>
  <cp:category/>
</cp:coreProperties>
</file>