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589F2" w14:textId="69F5013A" w:rsidR="005444B1" w:rsidRDefault="00F23D4B" w:rsidP="005444B1">
      <w:pPr>
        <w:spacing w:after="50" w:line="264" w:lineRule="exact"/>
        <w:ind w:left="1985" w:right="1077"/>
        <w:textAlignment w:val="baseline"/>
        <w:rPr>
          <w:rFonts w:ascii="Tahoma" w:eastAsia="Tahoma" w:hAnsi="Tahoma"/>
          <w:b/>
          <w:color w:val="FFFFFF"/>
          <w:spacing w:val="19"/>
          <w:w w:val="85"/>
          <w:sz w:val="48"/>
          <w:szCs w:val="48"/>
        </w:rPr>
      </w:pPr>
      <w:r w:rsidRPr="00C03F16">
        <w:rPr>
          <w:rFonts w:ascii="Cambria" w:hAnsi="Cambria"/>
          <w:b/>
          <w:bCs/>
          <w:noProof/>
          <w:color w:val="165788"/>
          <w:sz w:val="33"/>
          <w:szCs w:val="33"/>
        </w:rPr>
        <mc:AlternateContent>
          <mc:Choice Requires="wps">
            <w:drawing>
              <wp:anchor distT="0" distB="0" distL="0" distR="0" simplePos="0" relativeHeight="251658243" behindDoc="1" locked="0" layoutInCell="1" allowOverlap="1" wp14:anchorId="34DB52DE" wp14:editId="5FEA0EF5">
                <wp:simplePos x="0" y="0"/>
                <wp:positionH relativeFrom="page">
                  <wp:posOffset>511810</wp:posOffset>
                </wp:positionH>
                <wp:positionV relativeFrom="page">
                  <wp:posOffset>1310005</wp:posOffset>
                </wp:positionV>
                <wp:extent cx="616449" cy="362050"/>
                <wp:effectExtent l="0" t="0" r="12700" b="0"/>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449" cy="3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F86A8" w14:textId="30205FA3" w:rsidR="009F3243" w:rsidRPr="00F24CA5" w:rsidRDefault="00F24CA5">
                            <w:pPr>
                              <w:spacing w:before="16" w:line="168" w:lineRule="exact"/>
                              <w:jc w:val="right"/>
                              <w:textAlignment w:val="baseline"/>
                              <w:rPr>
                                <w:rFonts w:ascii="Arial Narrow" w:eastAsia="Arial Narrow" w:hAnsi="Arial Narrow"/>
                                <w:color w:val="FFFFFF"/>
                                <w:spacing w:val="24"/>
                                <w:sz w:val="16"/>
                              </w:rPr>
                            </w:pPr>
                            <w:r w:rsidRPr="00F24CA5">
                              <w:rPr>
                                <w:rFonts w:ascii="Arial Narrow" w:eastAsia="Arial Narrow" w:hAnsi="Arial Narrow"/>
                                <w:color w:val="FFFFFF"/>
                                <w:spacing w:val="24"/>
                                <w:sz w:val="16"/>
                              </w:rPr>
                              <w:t>March</w:t>
                            </w:r>
                            <w:r w:rsidR="00084E8C" w:rsidRPr="00F24CA5">
                              <w:rPr>
                                <w:rFonts w:ascii="Arial Narrow" w:eastAsia="Arial Narrow" w:hAnsi="Arial Narrow"/>
                                <w:color w:val="FFFFFF"/>
                                <w:spacing w:val="24"/>
                                <w:sz w:val="16"/>
                              </w:rPr>
                              <w:t xml:space="preserve"> </w:t>
                            </w:r>
                          </w:p>
                          <w:p w14:paraId="63EDC8E0" w14:textId="09FECD02" w:rsidR="009F3243" w:rsidRDefault="009F3243">
                            <w:pPr>
                              <w:spacing w:before="24" w:line="160"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202</w:t>
                            </w:r>
                            <w:r w:rsidR="00084E8C">
                              <w:rPr>
                                <w:rFonts w:ascii="Arial Narrow" w:eastAsia="Arial Narrow" w:hAnsi="Arial Narrow"/>
                                <w:color w:val="FFFFFF"/>
                                <w:spacing w:val="24"/>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B52DE" id="_x0000_t202" coordsize="21600,21600" o:spt="202" path="m,l,21600r21600,l21600,xe">
                <v:stroke joinstyle="miter"/>
                <v:path gradientshapeok="t" o:connecttype="rect"/>
              </v:shapetype>
              <v:shape id="Text Box 3" o:spid="_x0000_s1026" type="#_x0000_t202" style="position:absolute;left:0;text-align:left;margin-left:40.3pt;margin-top:103.15pt;width:48.55pt;height:28.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mdA1gEAAJADAAAOAAAAZHJzL2Uyb0RvYy54bWysU9uO0zAQfUfiHyy/06RlqSBqulp2tQhp&#10;uUgLH+A4dhKReMyM26R8PWOn6XJ5Q7xY4/H4+Jwz4931NPTiaJA6cKVcr3IpjNNQd64p5dcv9y9e&#10;S0FBuVr14EwpT4bk9f75s93oC7OBFvraoGAQR8XoS9mG4IssI92aQdEKvHF8aAEHFXiLTVajGhl9&#10;6LNNnm+zEbD2CNoQcfZuPpT7hG+t0eGTtWSC6EvJ3EJaMa1VXLP9ThUNKt92+kxD/QOLQXWOH71A&#10;3amgxAG7v6CGTiMQ2LDSMGRgbadN0sBq1vkfah5b5U3SwuaQv9hE/w9Wfzw++s8owvQWJm5gEkH+&#10;AfQ3Eg5uW+Uac4MIY2tUzQ+vo2XZ6Kk4X41WU0ERpBo/QM1NVocACWiyOERXWKdgdG7A6WK6mYLQ&#10;nNyut1dXb6TQfPRyu8lfpaZkqlgue6TwzsAgYlBK5J4mcHV8oBDJqGIpiW85uO/6PvW1d78luDBm&#10;EvnId2Yepmri6iiigvrEMhDmMeGx5qAF/CHFyCNSSvp+UGik6N87tiLO0xLgElRLoJzmq6UMUszh&#10;bZjn7uCxa1pGns12cMN22S5JeWJx5sltTwrPIxrn6td9qnr6SPufAAAA//8DAFBLAwQUAAYACAAA&#10;ACEALAqa598AAAAKAQAADwAAAGRycy9kb3ducmV2LnhtbEyPwU7DMAyG70i8Q2QkbixhldJRmk4T&#10;ghMSWlcOHNPWa6M1Tmmyrbw92Wk72v70+/vz9WwHdsLJG0cKnhcCGFLjWkOdgu/q42kFzAdNrR4c&#10;oYI/9LAu7u9ynbXuTCWedqFjMYR8phX0IYwZ577p0Wq/cCNSvO3dZHWI49TxdtLnGG4HvhRCcqsN&#10;xQ+9HvGtx+awO1oFmx8q383vV70t96WpqhdBn/Kg1OPDvHkFFnAOVxgu+lEdiuhUuyO1ng0KVkJG&#10;UsFSyATYBUjTFFgdNzJJgBc5v61Q/AMAAP//AwBQSwECLQAUAAYACAAAACEAtoM4kv4AAADhAQAA&#10;EwAAAAAAAAAAAAAAAAAAAAAAW0NvbnRlbnRfVHlwZXNdLnhtbFBLAQItABQABgAIAAAAIQA4/SH/&#10;1gAAAJQBAAALAAAAAAAAAAAAAAAAAC8BAABfcmVscy8ucmVsc1BLAQItABQABgAIAAAAIQDZpmdA&#10;1gEAAJADAAAOAAAAAAAAAAAAAAAAAC4CAABkcnMvZTJvRG9jLnhtbFBLAQItABQABgAIAAAAIQAs&#10;Cprn3wAAAAoBAAAPAAAAAAAAAAAAAAAAADAEAABkcnMvZG93bnJldi54bWxQSwUGAAAAAAQABADz&#10;AAAAPAUAAAAA&#10;" filled="f" stroked="f">
                <v:textbox inset="0,0,0,0">
                  <w:txbxContent>
                    <w:p w14:paraId="764F86A8" w14:textId="30205FA3" w:rsidR="009F3243" w:rsidRPr="00F24CA5" w:rsidRDefault="00F24CA5">
                      <w:pPr>
                        <w:spacing w:before="16" w:line="168" w:lineRule="exact"/>
                        <w:jc w:val="right"/>
                        <w:textAlignment w:val="baseline"/>
                        <w:rPr>
                          <w:rFonts w:ascii="Arial Narrow" w:eastAsia="Arial Narrow" w:hAnsi="Arial Narrow"/>
                          <w:color w:val="FFFFFF"/>
                          <w:spacing w:val="24"/>
                          <w:sz w:val="16"/>
                        </w:rPr>
                      </w:pPr>
                      <w:r w:rsidRPr="00F24CA5">
                        <w:rPr>
                          <w:rFonts w:ascii="Arial Narrow" w:eastAsia="Arial Narrow" w:hAnsi="Arial Narrow"/>
                          <w:color w:val="FFFFFF"/>
                          <w:spacing w:val="24"/>
                          <w:sz w:val="16"/>
                        </w:rPr>
                        <w:t>March</w:t>
                      </w:r>
                      <w:r w:rsidR="00084E8C" w:rsidRPr="00F24CA5">
                        <w:rPr>
                          <w:rFonts w:ascii="Arial Narrow" w:eastAsia="Arial Narrow" w:hAnsi="Arial Narrow"/>
                          <w:color w:val="FFFFFF"/>
                          <w:spacing w:val="24"/>
                          <w:sz w:val="16"/>
                        </w:rPr>
                        <w:t xml:space="preserve"> </w:t>
                      </w:r>
                    </w:p>
                    <w:p w14:paraId="63EDC8E0" w14:textId="09FECD02" w:rsidR="009F3243" w:rsidRDefault="009F3243">
                      <w:pPr>
                        <w:spacing w:before="24" w:line="160"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202</w:t>
                      </w:r>
                      <w:r w:rsidR="00084E8C">
                        <w:rPr>
                          <w:rFonts w:ascii="Arial Narrow" w:eastAsia="Arial Narrow" w:hAnsi="Arial Narrow"/>
                          <w:color w:val="FFFFFF"/>
                          <w:spacing w:val="24"/>
                          <w:sz w:val="16"/>
                        </w:rPr>
                        <w:t>3</w:t>
                      </w:r>
                    </w:p>
                  </w:txbxContent>
                </v:textbox>
                <w10:wrap type="square" anchorx="page" anchory="page"/>
              </v:shape>
            </w:pict>
          </mc:Fallback>
        </mc:AlternateContent>
      </w:r>
    </w:p>
    <w:p w14:paraId="2BDB565A" w14:textId="751962EC" w:rsidR="005444B1" w:rsidRPr="00D51C52" w:rsidRDefault="005444B1" w:rsidP="00D51C52">
      <w:pPr>
        <w:pStyle w:val="Title"/>
      </w:pPr>
      <w:r w:rsidRPr="00D51C52">
        <w:rPr>
          <w:noProof/>
        </w:rPr>
        <w:drawing>
          <wp:anchor distT="0" distB="0" distL="114300" distR="114300" simplePos="0" relativeHeight="251662340" behindDoc="1" locked="0" layoutInCell="1" allowOverlap="1" wp14:anchorId="2E21AABB" wp14:editId="46542040">
            <wp:simplePos x="0" y="0"/>
            <wp:positionH relativeFrom="column">
              <wp:posOffset>553</wp:posOffset>
            </wp:positionH>
            <wp:positionV relativeFrom="page">
              <wp:posOffset>1101356</wp:posOffset>
            </wp:positionV>
            <wp:extent cx="7562215" cy="2837180"/>
            <wp:effectExtent l="0" t="0" r="635" b="1270"/>
            <wp:wrapNone/>
            <wp:docPr id="4" name="Picture" descr="Banner with a collage of agricultural images.">
              <a:extLst xmlns:a="http://schemas.openxmlformats.org/drawingml/2006/main">
                <a:ext uri="{FF2B5EF4-FFF2-40B4-BE49-F238E27FC236}">
                  <a16:creationId xmlns:a16="http://schemas.microsoft.com/office/drawing/2014/main" id="{80EF83BC-990A-452A-BD2E-0CBF6F3F8FAE}"/>
                </a:ext>
              </a:extLst>
            </wp:docPr>
            <wp:cNvGraphicFramePr/>
            <a:graphic xmlns:a="http://schemas.openxmlformats.org/drawingml/2006/main">
              <a:graphicData uri="http://schemas.openxmlformats.org/drawingml/2006/picture">
                <pic:pic xmlns:pic="http://schemas.openxmlformats.org/drawingml/2006/picture">
                  <pic:nvPicPr>
                    <pic:cNvPr id="1640206156" name="Picture" descr="Banner with a collage of agricultural images.">
                      <a:extLst>
                        <a:ext uri="{FF2B5EF4-FFF2-40B4-BE49-F238E27FC236}">
                          <a16:creationId xmlns:a16="http://schemas.microsoft.com/office/drawing/2014/main" id="{80EF83BC-990A-452A-BD2E-0CBF6F3F8FAE}"/>
                        </a:ext>
                      </a:extLst>
                    </pic:cNvPr>
                    <pic:cNvPicPr/>
                  </pic:nvPicPr>
                  <pic:blipFill>
                    <a:blip r:embed="rId11">
                      <a:extLst>
                        <a:ext uri="{BEBA8EAE-BF5A-486C-A8C5-ECC9F3942E4B}">
                          <a14:imgProps xmlns:a14="http://schemas.microsoft.com/office/drawing/2010/main">
                            <a14:imgLayer>
                              <a14:imgEffect>
                                <a14:backgroundRemoval t="9677" b="89677" l="9992" r="93956">
                                  <a14:foregroundMark x1="74134" y1="92258" x2="85576" y2="79785"/>
                                  <a14:foregroundMark x1="85576" y1="79785" x2="90089" y2="62581"/>
                                  <a14:foregroundMark x1="90089" y1="62581" x2="90975" y2="41290"/>
                                  <a14:foregroundMark x1="90975" y1="41290" x2="88074" y2="22796"/>
                                  <a14:foregroundMark x1="88074" y1="22796" x2="77840" y2="12258"/>
                                  <a14:foregroundMark x1="77840" y1="12258" x2="68654" y2="27097"/>
                                  <a14:foregroundMark x1="68654" y1="27097" x2="68896" y2="81290"/>
                                  <a14:foregroundMark x1="68896" y1="81290" x2="75101" y2="88817"/>
                                  <a14:foregroundMark x1="75101" y1="88817" x2="76551" y2="89032"/>
                                  <a14:foregroundMark x1="88719" y1="16559" x2="90653" y2="27097"/>
                                  <a14:foregroundMark x1="93554" y1="38495" x2="93956" y2="61935"/>
                                </a14:backgroundRemoval>
                              </a14:imgEffect>
                            </a14:imgLayer>
                          </a14:imgProps>
                        </a:ext>
                        <a:ext uri="{28A0092B-C50C-407E-A947-70E740481C1C}">
                          <a14:useLocalDpi xmlns:a14="http://schemas.microsoft.com/office/drawing/2010/main" val="0"/>
                        </a:ext>
                      </a:extLst>
                    </a:blip>
                    <a:stretch>
                      <a:fillRect/>
                    </a:stretch>
                  </pic:blipFill>
                  <pic:spPr>
                    <a:xfrm>
                      <a:off x="0" y="0"/>
                      <a:ext cx="7562215" cy="2837180"/>
                    </a:xfrm>
                    <a:prstGeom prst="rect">
                      <a:avLst/>
                    </a:prstGeom>
                    <a:solidFill>
                      <a:srgbClr val="003150"/>
                    </a:solidFill>
                  </pic:spPr>
                </pic:pic>
              </a:graphicData>
            </a:graphic>
            <wp14:sizeRelH relativeFrom="page">
              <wp14:pctWidth>0</wp14:pctWidth>
            </wp14:sizeRelH>
            <wp14:sizeRelV relativeFrom="page">
              <wp14:pctHeight>0</wp14:pctHeight>
            </wp14:sizeRelV>
          </wp:anchor>
        </w:drawing>
      </w:r>
      <w:r w:rsidRPr="00D51C52">
        <w:t>Export Meat Operational Guideline</w:t>
      </w:r>
    </w:p>
    <w:p w14:paraId="188C9776" w14:textId="78255C62" w:rsidR="005444B1" w:rsidRDefault="005444B1" w:rsidP="005444B1">
      <w:pPr>
        <w:pStyle w:val="Heading1"/>
        <w:ind w:left="1985" w:right="3827"/>
      </w:pPr>
      <w:bookmarkStart w:id="0" w:name="_Toc127972868"/>
      <w:bookmarkStart w:id="1" w:name="_Toc129024149"/>
      <w:r w:rsidRPr="005444B1">
        <w:t>3.1 Provisions for Commonwealth authorised officers at registered establishments (PCORE)</w:t>
      </w:r>
      <w:bookmarkEnd w:id="0"/>
      <w:bookmarkEnd w:id="1"/>
    </w:p>
    <w:p w14:paraId="4F4D4DC2" w14:textId="77777777" w:rsidR="005444B1" w:rsidRPr="005444B1" w:rsidRDefault="005444B1" w:rsidP="00F23D4B">
      <w:pPr>
        <w:spacing w:before="280" w:after="120"/>
        <w:ind w:left="1985"/>
        <w:rPr>
          <w:rFonts w:ascii="Cambria" w:hAnsi="Cambria"/>
          <w:b/>
          <w:bCs/>
          <w:color w:val="165788"/>
          <w:sz w:val="33"/>
          <w:szCs w:val="33"/>
        </w:rPr>
      </w:pPr>
    </w:p>
    <w:p w14:paraId="3A35C81D" w14:textId="7CC5E405" w:rsidR="00817ED9" w:rsidRPr="00817ED9" w:rsidRDefault="00866DCA" w:rsidP="00817ED9">
      <w:pPr>
        <w:spacing w:before="200"/>
        <w:ind w:left="1985"/>
        <w:rPr>
          <w:rFonts w:ascii="Cambria" w:hAnsi="Cambria"/>
          <w:b/>
          <w:bCs/>
          <w:color w:val="165788"/>
          <w:sz w:val="33"/>
          <w:szCs w:val="33"/>
        </w:rPr>
      </w:pPr>
      <w:r w:rsidRPr="00C03F16">
        <w:rPr>
          <w:rFonts w:ascii="Cambria" w:hAnsi="Cambria"/>
          <w:b/>
          <w:bCs/>
          <w:noProof/>
          <w:color w:val="165788"/>
          <w:sz w:val="33"/>
          <w:szCs w:val="33"/>
        </w:rPr>
        <mc:AlternateContent>
          <mc:Choice Requires="wps">
            <w:drawing>
              <wp:anchor distT="0" distB="0" distL="0" distR="0" simplePos="0" relativeHeight="251658241" behindDoc="1" locked="0" layoutInCell="1" allowOverlap="1" wp14:anchorId="55A0B14A" wp14:editId="40F17D5D">
                <wp:simplePos x="0" y="0"/>
                <wp:positionH relativeFrom="margin">
                  <wp:posOffset>1574</wp:posOffset>
                </wp:positionH>
                <wp:positionV relativeFrom="page">
                  <wp:posOffset>8255</wp:posOffset>
                </wp:positionV>
                <wp:extent cx="7561856" cy="1098239"/>
                <wp:effectExtent l="0" t="0" r="1270" b="6985"/>
                <wp:wrapSquare wrapText="bothSides"/>
                <wp:docPr id="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1856" cy="1098239"/>
                        </a:xfrm>
                        <a:prstGeom prst="rect">
                          <a:avLst/>
                        </a:prstGeom>
                        <a:solidFill>
                          <a:srgbClr val="DBD6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F0B59" w14:textId="6D92C08A" w:rsidR="009F3243" w:rsidRDefault="009916E0" w:rsidP="00A34968">
                            <w:pPr>
                              <w:spacing w:before="360" w:after="600"/>
                            </w:pPr>
                            <w:r>
                              <w:t xml:space="preserve">             </w:t>
                            </w:r>
                            <w:r w:rsidR="00F31917">
                              <w:rPr>
                                <w:noProof/>
                              </w:rPr>
                              <w:drawing>
                                <wp:inline distT="0" distB="0" distL="0" distR="0" wp14:anchorId="31F156A9" wp14:editId="129653DC">
                                  <wp:extent cx="2412000" cy="746453"/>
                                  <wp:effectExtent l="0" t="0" r="762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rotWithShape="1">
                                          <a:blip r:embed="rId12">
                                            <a:extLst>
                                              <a:ext uri="{28A0092B-C50C-407E-A947-70E740481C1C}">
                                                <a14:useLocalDpi xmlns:a14="http://schemas.microsoft.com/office/drawing/2010/main" val="0"/>
                                              </a:ext>
                                            </a:extLst>
                                          </a:blip>
                                          <a:srcRect l="5466" t="15744" r="7557" b="14107"/>
                                          <a:stretch/>
                                        </pic:blipFill>
                                        <pic:spPr bwMode="auto">
                                          <a:xfrm>
                                            <a:off x="0" y="0"/>
                                            <a:ext cx="2412000" cy="74645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0B14A" id="_x0000_s0" o:spid="_x0000_s1027" type="#_x0000_t202" style="position:absolute;left:0;text-align:left;margin-left:.1pt;margin-top:.65pt;width:595.4pt;height:86.5pt;z-index:-251658239;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h28QEAAMIDAAAOAAAAZHJzL2Uyb0RvYy54bWysU1Fv0zAQfkfiP1h+p2mLVrqo6bS1GkIa&#10;DGnwAxzHSSwcnzm7Tcqv5+ykHbC3iRfrbJ+/u++7z5uboTPsqNBrsAVfzOacKSuh0rYp+Pdv9+/W&#10;nPkgbCUMWFXwk/L8Zvv2zaZ3uVpCC6ZSyAjE+rx3BW9DcHmWedmqTvgZOGXpsgbsRKAtNlmFoif0&#10;zmTL+XyV9YCVQ5DKezrdj5d8m/DrWsnwWNdeBWYKTr2FtGJay7hm243IGxSu1XJqQ7yii05oS0Uv&#10;UHsRBDugfgHVaYngoQ4zCV0Gda2lShyIzWL+D5unVjiVuJA43l1k8v8PVn45PrmvyMJwBwMNMJHw&#10;7gHkD88s7FphG3WLCH2rREWFF1GyrHc+n55GqX3uI0jZf4aKhiwOARLQUGMXVSGejNBpAKeL6GoI&#10;TNLhh6vVYn214kzS3WJ+vV6+v041RH5+7tCHjwo6FoOCI001wYvjgw+xHZGfU2I1D0ZX99qYtMGm&#10;3BlkR0EO2N/tV/vlhP5XmrEx2UJ8NiLGk8QzUhtJhqEcmK4mESLtEqoTEUcYjUUfgYIW8BdnPZmq&#10;4P7nQaDizHyyJF504DnAc1CeA2ElPS144GwMd2F06sGhblpCHsdj4ZYErnWi/tzF1C4ZJSkymTo6&#10;8c99ynr+etvfAAAA//8DAFBLAwQUAAYACAAAACEAikbt490AAAAHAQAADwAAAGRycy9kb3ducmV2&#10;LnhtbEyPzU7DMBCE70h9B2srcUGt84NaCHEqBEIcadMKrm68JBHxOsRuE96e7Qluuzuj2W/yzWQ7&#10;ccbBt44UxMsIBFLlTEu1gsP+ZXEHwgdNRneOUMEPetgUs6tcZ8aNtMNzGWrBIeQzraAJoc+k9FWD&#10;Vvul65FY+3SD1YHXoZZm0COH204mUbSSVrfEHxrd41OD1Vd5sgreppuP3XpMV+/fZWL3+Lx9pXGr&#10;1PV8enwAEXAKf2a44DM6FMx0dCcyXnQKEvbxNQVxEeP7mJsdeVrfpiCLXP7nL34BAAD//wMAUEsB&#10;Ai0AFAAGAAgAAAAhALaDOJL+AAAA4QEAABMAAAAAAAAAAAAAAAAAAAAAAFtDb250ZW50X1R5cGVz&#10;XS54bWxQSwECLQAUAAYACAAAACEAOP0h/9YAAACUAQAACwAAAAAAAAAAAAAAAAAvAQAAX3JlbHMv&#10;LnJlbHNQSwECLQAUAAYACAAAACEAD1FYdvEBAADCAwAADgAAAAAAAAAAAAAAAAAuAgAAZHJzL2Uy&#10;b0RvYy54bWxQSwECLQAUAAYACAAAACEAikbt490AAAAHAQAADwAAAAAAAAAAAAAAAABLBAAAZHJz&#10;L2Rvd25yZXYueG1sUEsFBgAAAAAEAAQA8wAAAFUFAAAAAA==&#10;" fillcolor="#dbd6d2" stroked="f">
                <v:textbox inset="0,0,0,0">
                  <w:txbxContent>
                    <w:p w14:paraId="098F0B59" w14:textId="6D92C08A" w:rsidR="009F3243" w:rsidRDefault="009916E0" w:rsidP="00A34968">
                      <w:pPr>
                        <w:spacing w:before="360" w:after="600"/>
                      </w:pPr>
                      <w:r>
                        <w:t xml:space="preserve">             </w:t>
                      </w:r>
                      <w:r w:rsidR="00F31917">
                        <w:rPr>
                          <w:noProof/>
                        </w:rPr>
                        <w:drawing>
                          <wp:inline distT="0" distB="0" distL="0" distR="0" wp14:anchorId="31F156A9" wp14:editId="129653DC">
                            <wp:extent cx="2412000" cy="746453"/>
                            <wp:effectExtent l="0" t="0" r="762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rotWithShape="1">
                                    <a:blip r:embed="rId13">
                                      <a:extLst>
                                        <a:ext uri="{28A0092B-C50C-407E-A947-70E740481C1C}">
                                          <a14:useLocalDpi xmlns:a14="http://schemas.microsoft.com/office/drawing/2010/main" val="0"/>
                                        </a:ext>
                                      </a:extLst>
                                    </a:blip>
                                    <a:srcRect l="5466" t="15744" r="7557" b="14107"/>
                                    <a:stretch/>
                                  </pic:blipFill>
                                  <pic:spPr bwMode="auto">
                                    <a:xfrm>
                                      <a:off x="0" y="0"/>
                                      <a:ext cx="2412000" cy="746453"/>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anchorx="margin" anchory="page"/>
              </v:shape>
            </w:pict>
          </mc:Fallback>
        </mc:AlternateContent>
      </w:r>
      <w:r w:rsidR="009D66B3" w:rsidRPr="00C03F16">
        <w:rPr>
          <w:rFonts w:ascii="Cambria" w:hAnsi="Cambria"/>
          <w:b/>
          <w:bCs/>
          <w:noProof/>
          <w:color w:val="165788"/>
          <w:sz w:val="33"/>
          <w:szCs w:val="33"/>
        </w:rPr>
        <w:drawing>
          <wp:anchor distT="0" distB="0" distL="0" distR="0" simplePos="0" relativeHeight="251658240" behindDoc="1" locked="0" layoutInCell="1" allowOverlap="1" wp14:anchorId="10BE3D93" wp14:editId="7E82622E">
            <wp:simplePos x="0" y="0"/>
            <wp:positionH relativeFrom="page">
              <wp:posOffset>499745</wp:posOffset>
            </wp:positionH>
            <wp:positionV relativeFrom="page">
              <wp:posOffset>225425</wp:posOffset>
            </wp:positionV>
            <wp:extent cx="2155190" cy="521335"/>
            <wp:effectExtent l="0" t="0" r="0" b="0"/>
            <wp:wrapThrough wrapText="bothSides">
              <wp:wrapPolygon edited="0">
                <wp:start x="0" y="0"/>
                <wp:lineTo x="0" y="21622"/>
                <wp:lineTo x="6654" y="21622"/>
                <wp:lineTo x="6654" y="16197"/>
                <wp:lineTo x="21572" y="16197"/>
                <wp:lineTo x="21572" y="0"/>
                <wp:lineTo x="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4"/>
                    <a:stretch>
                      <a:fillRect/>
                    </a:stretch>
                  </pic:blipFill>
                  <pic:spPr>
                    <a:xfrm>
                      <a:off x="0" y="0"/>
                      <a:ext cx="2155190" cy="521335"/>
                    </a:xfrm>
                    <a:prstGeom prst="rect">
                      <a:avLst/>
                    </a:prstGeom>
                  </pic:spPr>
                </pic:pic>
              </a:graphicData>
            </a:graphic>
          </wp:anchor>
        </w:drawing>
      </w:r>
      <w:r w:rsidR="000F14CA">
        <w:rPr>
          <w:rFonts w:ascii="Cambria" w:hAnsi="Cambria"/>
          <w:b/>
          <w:bCs/>
          <w:color w:val="165788"/>
          <w:sz w:val="33"/>
          <w:szCs w:val="33"/>
        </w:rPr>
        <w:t>Purpose</w:t>
      </w:r>
    </w:p>
    <w:p w14:paraId="2F8DBB10" w14:textId="1D7B6220" w:rsidR="00E22CEC" w:rsidRPr="00E22CEC" w:rsidRDefault="000F14CA" w:rsidP="002C5C5B">
      <w:pPr>
        <w:pStyle w:val="Frontpage-bodytext"/>
      </w:pPr>
      <w:r w:rsidRPr="00AF5196">
        <w:t xml:space="preserve">The purpose of this document is to </w:t>
      </w:r>
      <w:r w:rsidRPr="005012D8">
        <w:t xml:space="preserve">provide the management of registered establishments with </w:t>
      </w:r>
      <w:r w:rsidR="00817ED9" w:rsidRPr="005012D8">
        <w:t>guidance</w:t>
      </w:r>
      <w:r w:rsidRPr="00AF5196">
        <w:t xml:space="preserve"> </w:t>
      </w:r>
      <w:r w:rsidR="002626F3" w:rsidRPr="00AF5196">
        <w:t xml:space="preserve">on </w:t>
      </w:r>
      <w:r w:rsidRPr="00AF5196">
        <w:t xml:space="preserve">the provision of amenities and facilities that are prescribed in the </w:t>
      </w:r>
      <w:r w:rsidR="002626F3" w:rsidRPr="005012D8">
        <w:t>Export Control (Meat and Meat Products) Rules 2021, the Export Control (Wild Game Meat and Wild Game Meat Products) Rules 2021, the Export Control (Poultry Meat and Poultry Meat Products</w:t>
      </w:r>
      <w:r w:rsidR="007E08A8" w:rsidRPr="005012D8">
        <w:t>) Rules 2021</w:t>
      </w:r>
      <w:r w:rsidR="002626F3" w:rsidRPr="005012D8">
        <w:t>, and the Export Control (Rabbit and Ratite Meat and Rabbit and Ratite Meat Products) Rules 2021</w:t>
      </w:r>
      <w:r w:rsidR="00492B33" w:rsidRPr="005012D8">
        <w:t xml:space="preserve"> (collectively the 'Export Control Rules 2021</w:t>
      </w:r>
      <w:r w:rsidR="003077C8" w:rsidRPr="005012D8">
        <w:t>'</w:t>
      </w:r>
      <w:r w:rsidR="00AF5196">
        <w:t xml:space="preserve"> or 'the Rules'</w:t>
      </w:r>
      <w:r w:rsidR="00492B33" w:rsidRPr="005012D8">
        <w:t>)</w:t>
      </w:r>
      <w:r w:rsidR="002626F3" w:rsidRPr="005012D8">
        <w:t>.</w:t>
      </w:r>
      <w:r w:rsidR="002626F3">
        <w:t xml:space="preserve"> </w:t>
      </w:r>
      <w:r w:rsidR="00AE268A">
        <w:t xml:space="preserve"> </w:t>
      </w:r>
    </w:p>
    <w:p w14:paraId="4FCE1C71" w14:textId="11B25202" w:rsidR="00DF47E8" w:rsidRPr="00C03F16" w:rsidRDefault="000F14CA" w:rsidP="002C5C5B">
      <w:pPr>
        <w:spacing w:before="200"/>
        <w:ind w:left="1985"/>
        <w:rPr>
          <w:rFonts w:ascii="Cambria" w:hAnsi="Cambria"/>
          <w:b/>
          <w:bCs/>
          <w:color w:val="165788"/>
          <w:sz w:val="33"/>
          <w:szCs w:val="33"/>
        </w:rPr>
      </w:pPr>
      <w:r>
        <w:rPr>
          <w:rFonts w:ascii="Cambria" w:hAnsi="Cambria"/>
          <w:b/>
          <w:bCs/>
          <w:color w:val="165788"/>
          <w:sz w:val="33"/>
          <w:szCs w:val="33"/>
        </w:rPr>
        <w:t>Scope</w:t>
      </w:r>
    </w:p>
    <w:p w14:paraId="59049B48" w14:textId="22376E7E" w:rsidR="000F14CA" w:rsidRPr="000F14CA" w:rsidRDefault="000F14CA" w:rsidP="002C5C5B">
      <w:pPr>
        <w:pStyle w:val="Frontpage-bodytext"/>
      </w:pPr>
      <w:r>
        <w:t xml:space="preserve">This guideline is designed to inform establishment managers of the </w:t>
      </w:r>
      <w:r w:rsidR="00C20BCA">
        <w:t>infrastructure requirements</w:t>
      </w:r>
      <w:r w:rsidR="00864684">
        <w:t xml:space="preserve"> (facilities and equipment)</w:t>
      </w:r>
      <w:r>
        <w:t xml:space="preserve"> for</w:t>
      </w:r>
      <w:r w:rsidR="00A53B96">
        <w:t xml:space="preserve"> </w:t>
      </w:r>
      <w:r w:rsidR="01ED2726">
        <w:t>Departmental Staf</w:t>
      </w:r>
      <w:r w:rsidR="00A53B96">
        <w:t>f</w:t>
      </w:r>
      <w:r>
        <w:t xml:space="preserve"> perform their regulatory functions </w:t>
      </w:r>
      <w:r w:rsidR="00C20BCA">
        <w:t xml:space="preserve">in compliance with the </w:t>
      </w:r>
      <w:r w:rsidR="007E08A8" w:rsidRPr="19B8FB9E">
        <w:rPr>
          <w:i/>
          <w:iCs/>
        </w:rPr>
        <w:t xml:space="preserve">Export Control </w:t>
      </w:r>
      <w:r w:rsidR="00C20BCA" w:rsidRPr="19B8FB9E">
        <w:rPr>
          <w:i/>
          <w:iCs/>
        </w:rPr>
        <w:t>Act</w:t>
      </w:r>
      <w:r w:rsidR="007E08A8" w:rsidRPr="19B8FB9E">
        <w:rPr>
          <w:i/>
          <w:iCs/>
        </w:rPr>
        <w:t xml:space="preserve"> 2020</w:t>
      </w:r>
      <w:r w:rsidR="008865C3">
        <w:t xml:space="preserve"> and Rules</w:t>
      </w:r>
      <w:r>
        <w:t xml:space="preserve">. </w:t>
      </w:r>
    </w:p>
    <w:p w14:paraId="407AC8D0" w14:textId="74B4A695" w:rsidR="0038020A" w:rsidRDefault="000F14CA" w:rsidP="002C5C5B">
      <w:pPr>
        <w:pStyle w:val="Frontpage-bodytext"/>
      </w:pPr>
      <w:r>
        <w:t xml:space="preserve">The topics reviewed in this guideline include the following: general and departmental specific work health and safety requirements, the </w:t>
      </w:r>
      <w:r w:rsidR="002626F3">
        <w:t>infrastructure</w:t>
      </w:r>
      <w:r>
        <w:t xml:space="preserve"> required for</w:t>
      </w:r>
      <w:r w:rsidR="00A53B96">
        <w:t xml:space="preserve"> </w:t>
      </w:r>
      <w:r w:rsidR="79327B9C" w:rsidRPr="00A53B96">
        <w:t>Departmental Staff</w:t>
      </w:r>
      <w:r w:rsidRPr="00A53B96">
        <w:t xml:space="preserve"> to perform their regulatory duties of ante mortem inspection, post-mortem inspection and verification, product inspection and sampling.</w:t>
      </w:r>
      <w:r>
        <w:t xml:space="preserve"> </w:t>
      </w:r>
    </w:p>
    <w:p w14:paraId="720A869D" w14:textId="24A31FED" w:rsidR="00F5154F" w:rsidRPr="00A53B96" w:rsidRDefault="7D11709B" w:rsidP="6D16A643">
      <w:pPr>
        <w:pStyle w:val="Frontpage-bodytext"/>
      </w:pPr>
      <w:r w:rsidRPr="00A53B96">
        <w:t>Establishment</w:t>
      </w:r>
      <w:r w:rsidR="76E614A5" w:rsidRPr="00A53B96">
        <w:t>s must be aware of</w:t>
      </w:r>
      <w:r w:rsidR="4CC7EDFE" w:rsidRPr="00A53B96">
        <w:t xml:space="preserve"> any</w:t>
      </w:r>
      <w:r w:rsidR="76E614A5" w:rsidRPr="00A53B96">
        <w:t xml:space="preserve"> additional construction and equipment requirements of </w:t>
      </w:r>
      <w:r w:rsidR="6B030A86" w:rsidRPr="00A53B96">
        <w:t xml:space="preserve">the importing </w:t>
      </w:r>
      <w:r w:rsidR="76E614A5" w:rsidRPr="00A53B96">
        <w:t xml:space="preserve">countries </w:t>
      </w:r>
      <w:r w:rsidR="73FEA524" w:rsidRPr="00A53B96">
        <w:t xml:space="preserve">for which </w:t>
      </w:r>
      <w:r w:rsidR="4CC7EDFE" w:rsidRPr="00A53B96">
        <w:t>they are listed</w:t>
      </w:r>
      <w:r w:rsidR="6B030A86" w:rsidRPr="00A53B96">
        <w:t>.</w:t>
      </w:r>
      <w:r w:rsidR="6B030A86">
        <w:t xml:space="preserve"> </w:t>
      </w:r>
    </w:p>
    <w:p w14:paraId="210C8631" w14:textId="541B7CC9" w:rsidR="007E08A8" w:rsidRPr="007E08A8" w:rsidRDefault="007E08A8" w:rsidP="007E08A8">
      <w:pPr>
        <w:spacing w:before="200"/>
        <w:ind w:left="1985"/>
        <w:rPr>
          <w:rFonts w:ascii="Cambria" w:hAnsi="Cambria"/>
          <w:b/>
          <w:bCs/>
          <w:color w:val="165788"/>
          <w:sz w:val="33"/>
          <w:szCs w:val="33"/>
        </w:rPr>
      </w:pPr>
      <w:r w:rsidRPr="007E08A8">
        <w:rPr>
          <w:rFonts w:ascii="Cambria" w:hAnsi="Cambria"/>
          <w:b/>
          <w:bCs/>
          <w:color w:val="165788"/>
          <w:sz w:val="33"/>
          <w:szCs w:val="33"/>
        </w:rPr>
        <w:t>Legislative basis</w:t>
      </w:r>
    </w:p>
    <w:p w14:paraId="77109B0E" w14:textId="786F9CF4" w:rsidR="007E08A8" w:rsidRPr="007E08A8" w:rsidRDefault="007E08A8" w:rsidP="007E08A8">
      <w:pPr>
        <w:pStyle w:val="Frontpage-bodytext"/>
      </w:pPr>
      <w:r w:rsidRPr="00F04D8C">
        <w:t xml:space="preserve">Under the </w:t>
      </w:r>
      <w:r w:rsidR="00AF5196">
        <w:t xml:space="preserve">Export Control </w:t>
      </w:r>
      <w:r w:rsidRPr="00F04D8C">
        <w:t>Rules</w:t>
      </w:r>
      <w:r w:rsidR="00AF5196">
        <w:t xml:space="preserve"> 2021 (made under the </w:t>
      </w:r>
      <w:r w:rsidR="00AF5196" w:rsidRPr="005012D8">
        <w:rPr>
          <w:i/>
          <w:iCs/>
        </w:rPr>
        <w:t>Export Control Act 2020</w:t>
      </w:r>
      <w:r w:rsidR="00AF5196">
        <w:t>)</w:t>
      </w:r>
      <w:r w:rsidRPr="00F04D8C">
        <w:t xml:space="preserve">, </w:t>
      </w:r>
      <w:r>
        <w:t>establishments</w:t>
      </w:r>
      <w:r w:rsidRPr="00F04D8C">
        <w:t xml:space="preserve"> are bound to comply with</w:t>
      </w:r>
      <w:r>
        <w:t xml:space="preserve"> </w:t>
      </w:r>
      <w:r w:rsidRPr="00F04D8C">
        <w:t>their approved arrangement</w:t>
      </w:r>
      <w:r>
        <w:t>, including infrastructure requirements.</w:t>
      </w:r>
      <w:r w:rsidRPr="00F04D8C">
        <w:t xml:space="preserve"> </w:t>
      </w:r>
      <w:r w:rsidRPr="007E08A8">
        <w:rPr>
          <w:b/>
          <w:bCs/>
          <w:color w:val="165788"/>
          <w:sz w:val="33"/>
          <w:szCs w:val="33"/>
        </w:rPr>
        <w:br w:type="page"/>
      </w:r>
    </w:p>
    <w:p w14:paraId="018413A4" w14:textId="77777777" w:rsidR="00202061" w:rsidRDefault="00120069" w:rsidP="000E1D1B">
      <w:pPr>
        <w:spacing w:before="200"/>
        <w:ind w:left="1985"/>
        <w:rPr>
          <w:noProof/>
        </w:rPr>
      </w:pPr>
      <w:r w:rsidRPr="002C5C5B">
        <w:rPr>
          <w:rFonts w:ascii="Cambria" w:hAnsi="Cambria"/>
          <w:b/>
          <w:bCs/>
          <w:color w:val="165788"/>
          <w:sz w:val="33"/>
          <w:szCs w:val="33"/>
        </w:rPr>
        <w:lastRenderedPageBreak/>
        <w:t>In this document</w:t>
      </w:r>
      <w:r w:rsidR="00235991">
        <w:fldChar w:fldCharType="begin"/>
      </w:r>
      <w:r w:rsidR="00235991">
        <w:instrText xml:space="preserve"> TOC \o "1-4" \h \z \u </w:instrText>
      </w:r>
      <w:r w:rsidR="00235991">
        <w:fldChar w:fldCharType="separate"/>
      </w:r>
    </w:p>
    <w:p w14:paraId="5CA785BF" w14:textId="672CE2F8" w:rsidR="00202061" w:rsidRDefault="00D268C6">
      <w:pPr>
        <w:pStyle w:val="TOC2"/>
        <w:rPr>
          <w:rFonts w:asciiTheme="minorHAnsi" w:eastAsiaTheme="minorEastAsia" w:hAnsiTheme="minorHAnsi" w:cstheme="minorBidi"/>
          <w:noProof/>
          <w:sz w:val="22"/>
          <w:lang w:val="en-AU" w:eastAsia="en-AU"/>
        </w:rPr>
      </w:pPr>
      <w:hyperlink w:anchor="_Toc129024150" w:history="1">
        <w:r w:rsidR="00202061" w:rsidRPr="00A941FD">
          <w:rPr>
            <w:rStyle w:val="Hyperlink"/>
            <w:noProof/>
          </w:rPr>
          <w:t>Work health and safety requirements</w:t>
        </w:r>
        <w:r w:rsidR="00202061">
          <w:rPr>
            <w:noProof/>
            <w:webHidden/>
          </w:rPr>
          <w:tab/>
        </w:r>
        <w:r w:rsidR="00202061">
          <w:rPr>
            <w:noProof/>
            <w:webHidden/>
          </w:rPr>
          <w:fldChar w:fldCharType="begin"/>
        </w:r>
        <w:r w:rsidR="00202061">
          <w:rPr>
            <w:noProof/>
            <w:webHidden/>
          </w:rPr>
          <w:instrText xml:space="preserve"> PAGEREF _Toc129024150 \h </w:instrText>
        </w:r>
        <w:r w:rsidR="00202061">
          <w:rPr>
            <w:noProof/>
            <w:webHidden/>
          </w:rPr>
        </w:r>
        <w:r w:rsidR="00202061">
          <w:rPr>
            <w:noProof/>
            <w:webHidden/>
          </w:rPr>
          <w:fldChar w:fldCharType="separate"/>
        </w:r>
        <w:r w:rsidR="002F5AAB">
          <w:rPr>
            <w:noProof/>
            <w:webHidden/>
          </w:rPr>
          <w:t>3</w:t>
        </w:r>
        <w:r w:rsidR="00202061">
          <w:rPr>
            <w:noProof/>
            <w:webHidden/>
          </w:rPr>
          <w:fldChar w:fldCharType="end"/>
        </w:r>
      </w:hyperlink>
    </w:p>
    <w:p w14:paraId="21C2CA9A" w14:textId="2E8B8CFA" w:rsidR="00202061" w:rsidRDefault="00D268C6">
      <w:pPr>
        <w:pStyle w:val="TOC3"/>
        <w:rPr>
          <w:rFonts w:asciiTheme="minorHAnsi" w:eastAsiaTheme="minorEastAsia" w:hAnsiTheme="minorHAnsi" w:cstheme="minorBidi"/>
          <w:noProof/>
          <w:sz w:val="22"/>
          <w:lang w:val="en-AU" w:eastAsia="en-AU"/>
        </w:rPr>
      </w:pPr>
      <w:hyperlink w:anchor="_Toc129024151" w:history="1">
        <w:r w:rsidR="00202061" w:rsidRPr="00A941FD">
          <w:rPr>
            <w:rStyle w:val="Hyperlink"/>
            <w:noProof/>
          </w:rPr>
          <w:t>Emergency management</w:t>
        </w:r>
        <w:r w:rsidR="00202061">
          <w:rPr>
            <w:noProof/>
            <w:webHidden/>
          </w:rPr>
          <w:tab/>
        </w:r>
        <w:r w:rsidR="00202061">
          <w:rPr>
            <w:noProof/>
            <w:webHidden/>
          </w:rPr>
          <w:fldChar w:fldCharType="begin"/>
        </w:r>
        <w:r w:rsidR="00202061">
          <w:rPr>
            <w:noProof/>
            <w:webHidden/>
          </w:rPr>
          <w:instrText xml:space="preserve"> PAGEREF _Toc129024151 \h </w:instrText>
        </w:r>
        <w:r w:rsidR="00202061">
          <w:rPr>
            <w:noProof/>
            <w:webHidden/>
          </w:rPr>
        </w:r>
        <w:r w:rsidR="00202061">
          <w:rPr>
            <w:noProof/>
            <w:webHidden/>
          </w:rPr>
          <w:fldChar w:fldCharType="separate"/>
        </w:r>
        <w:r w:rsidR="002F5AAB">
          <w:rPr>
            <w:noProof/>
            <w:webHidden/>
          </w:rPr>
          <w:t>3</w:t>
        </w:r>
        <w:r w:rsidR="00202061">
          <w:rPr>
            <w:noProof/>
            <w:webHidden/>
          </w:rPr>
          <w:fldChar w:fldCharType="end"/>
        </w:r>
      </w:hyperlink>
    </w:p>
    <w:p w14:paraId="48E34418" w14:textId="7823791E" w:rsidR="00202061" w:rsidRDefault="00D268C6">
      <w:pPr>
        <w:pStyle w:val="TOC3"/>
        <w:rPr>
          <w:rFonts w:asciiTheme="minorHAnsi" w:eastAsiaTheme="minorEastAsia" w:hAnsiTheme="minorHAnsi" w:cstheme="minorBidi"/>
          <w:noProof/>
          <w:sz w:val="22"/>
          <w:lang w:val="en-AU" w:eastAsia="en-AU"/>
        </w:rPr>
      </w:pPr>
      <w:hyperlink w:anchor="_Toc129024152" w:history="1">
        <w:r w:rsidR="00202061" w:rsidRPr="00A941FD">
          <w:rPr>
            <w:rStyle w:val="Hyperlink"/>
            <w:noProof/>
          </w:rPr>
          <w:t>Traffic management plan</w:t>
        </w:r>
        <w:r w:rsidR="00202061">
          <w:rPr>
            <w:noProof/>
            <w:webHidden/>
          </w:rPr>
          <w:tab/>
        </w:r>
        <w:r w:rsidR="00202061">
          <w:rPr>
            <w:noProof/>
            <w:webHidden/>
          </w:rPr>
          <w:fldChar w:fldCharType="begin"/>
        </w:r>
        <w:r w:rsidR="00202061">
          <w:rPr>
            <w:noProof/>
            <w:webHidden/>
          </w:rPr>
          <w:instrText xml:space="preserve"> PAGEREF _Toc129024152 \h </w:instrText>
        </w:r>
        <w:r w:rsidR="00202061">
          <w:rPr>
            <w:noProof/>
            <w:webHidden/>
          </w:rPr>
        </w:r>
        <w:r w:rsidR="00202061">
          <w:rPr>
            <w:noProof/>
            <w:webHidden/>
          </w:rPr>
          <w:fldChar w:fldCharType="separate"/>
        </w:r>
        <w:r w:rsidR="002F5AAB">
          <w:rPr>
            <w:noProof/>
            <w:webHidden/>
          </w:rPr>
          <w:t>4</w:t>
        </w:r>
        <w:r w:rsidR="00202061">
          <w:rPr>
            <w:noProof/>
            <w:webHidden/>
          </w:rPr>
          <w:fldChar w:fldCharType="end"/>
        </w:r>
      </w:hyperlink>
    </w:p>
    <w:p w14:paraId="51B837DE" w14:textId="5446DD43" w:rsidR="00202061" w:rsidRDefault="00D268C6">
      <w:pPr>
        <w:pStyle w:val="TOC3"/>
        <w:rPr>
          <w:rFonts w:asciiTheme="minorHAnsi" w:eastAsiaTheme="minorEastAsia" w:hAnsiTheme="minorHAnsi" w:cstheme="minorBidi"/>
          <w:noProof/>
          <w:sz w:val="22"/>
          <w:lang w:val="en-AU" w:eastAsia="en-AU"/>
        </w:rPr>
      </w:pPr>
      <w:hyperlink w:anchor="_Toc129024153" w:history="1">
        <w:r w:rsidR="00202061" w:rsidRPr="00A941FD">
          <w:rPr>
            <w:rStyle w:val="Hyperlink"/>
            <w:noProof/>
          </w:rPr>
          <w:t>Ventilation</w:t>
        </w:r>
        <w:r w:rsidR="00202061">
          <w:rPr>
            <w:noProof/>
            <w:webHidden/>
          </w:rPr>
          <w:tab/>
        </w:r>
        <w:r w:rsidR="00202061">
          <w:rPr>
            <w:noProof/>
            <w:webHidden/>
          </w:rPr>
          <w:fldChar w:fldCharType="begin"/>
        </w:r>
        <w:r w:rsidR="00202061">
          <w:rPr>
            <w:noProof/>
            <w:webHidden/>
          </w:rPr>
          <w:instrText xml:space="preserve"> PAGEREF _Toc129024153 \h </w:instrText>
        </w:r>
        <w:r w:rsidR="00202061">
          <w:rPr>
            <w:noProof/>
            <w:webHidden/>
          </w:rPr>
        </w:r>
        <w:r w:rsidR="00202061">
          <w:rPr>
            <w:noProof/>
            <w:webHidden/>
          </w:rPr>
          <w:fldChar w:fldCharType="separate"/>
        </w:r>
        <w:r w:rsidR="002F5AAB">
          <w:rPr>
            <w:noProof/>
            <w:webHidden/>
          </w:rPr>
          <w:t>4</w:t>
        </w:r>
        <w:r w:rsidR="00202061">
          <w:rPr>
            <w:noProof/>
            <w:webHidden/>
          </w:rPr>
          <w:fldChar w:fldCharType="end"/>
        </w:r>
      </w:hyperlink>
    </w:p>
    <w:p w14:paraId="23440FC0" w14:textId="376536C1" w:rsidR="00202061" w:rsidRDefault="00D268C6">
      <w:pPr>
        <w:pStyle w:val="TOC3"/>
        <w:rPr>
          <w:rFonts w:asciiTheme="minorHAnsi" w:eastAsiaTheme="minorEastAsia" w:hAnsiTheme="minorHAnsi" w:cstheme="minorBidi"/>
          <w:noProof/>
          <w:sz w:val="22"/>
          <w:lang w:val="en-AU" w:eastAsia="en-AU"/>
        </w:rPr>
      </w:pPr>
      <w:hyperlink w:anchor="_Toc129024154" w:history="1">
        <w:r w:rsidR="00202061" w:rsidRPr="00A941FD">
          <w:rPr>
            <w:rStyle w:val="Hyperlink"/>
            <w:noProof/>
          </w:rPr>
          <w:t>The work environment – heat and cold</w:t>
        </w:r>
        <w:r w:rsidR="00202061">
          <w:rPr>
            <w:noProof/>
            <w:webHidden/>
          </w:rPr>
          <w:tab/>
        </w:r>
        <w:r w:rsidR="00202061">
          <w:rPr>
            <w:noProof/>
            <w:webHidden/>
          </w:rPr>
          <w:fldChar w:fldCharType="begin"/>
        </w:r>
        <w:r w:rsidR="00202061">
          <w:rPr>
            <w:noProof/>
            <w:webHidden/>
          </w:rPr>
          <w:instrText xml:space="preserve"> PAGEREF _Toc129024154 \h </w:instrText>
        </w:r>
        <w:r w:rsidR="00202061">
          <w:rPr>
            <w:noProof/>
            <w:webHidden/>
          </w:rPr>
        </w:r>
        <w:r w:rsidR="00202061">
          <w:rPr>
            <w:noProof/>
            <w:webHidden/>
          </w:rPr>
          <w:fldChar w:fldCharType="separate"/>
        </w:r>
        <w:r w:rsidR="002F5AAB">
          <w:rPr>
            <w:noProof/>
            <w:webHidden/>
          </w:rPr>
          <w:t>4</w:t>
        </w:r>
        <w:r w:rsidR="00202061">
          <w:rPr>
            <w:noProof/>
            <w:webHidden/>
          </w:rPr>
          <w:fldChar w:fldCharType="end"/>
        </w:r>
      </w:hyperlink>
    </w:p>
    <w:p w14:paraId="051CF2E6" w14:textId="2E9531F1" w:rsidR="00202061" w:rsidRDefault="00D268C6">
      <w:pPr>
        <w:pStyle w:val="TOC3"/>
        <w:rPr>
          <w:rFonts w:asciiTheme="minorHAnsi" w:eastAsiaTheme="minorEastAsia" w:hAnsiTheme="minorHAnsi" w:cstheme="minorBidi"/>
          <w:noProof/>
          <w:sz w:val="22"/>
          <w:lang w:val="en-AU" w:eastAsia="en-AU"/>
        </w:rPr>
      </w:pPr>
      <w:hyperlink w:anchor="_Toc129024155" w:history="1">
        <w:r w:rsidR="00202061" w:rsidRPr="00A941FD">
          <w:rPr>
            <w:rStyle w:val="Hyperlink"/>
            <w:noProof/>
          </w:rPr>
          <w:t>Asbestos management plan</w:t>
        </w:r>
        <w:r w:rsidR="00202061">
          <w:rPr>
            <w:noProof/>
            <w:webHidden/>
          </w:rPr>
          <w:tab/>
        </w:r>
        <w:r w:rsidR="00202061">
          <w:rPr>
            <w:noProof/>
            <w:webHidden/>
          </w:rPr>
          <w:fldChar w:fldCharType="begin"/>
        </w:r>
        <w:r w:rsidR="00202061">
          <w:rPr>
            <w:noProof/>
            <w:webHidden/>
          </w:rPr>
          <w:instrText xml:space="preserve"> PAGEREF _Toc129024155 \h </w:instrText>
        </w:r>
        <w:r w:rsidR="00202061">
          <w:rPr>
            <w:noProof/>
            <w:webHidden/>
          </w:rPr>
        </w:r>
        <w:r w:rsidR="00202061">
          <w:rPr>
            <w:noProof/>
            <w:webHidden/>
          </w:rPr>
          <w:fldChar w:fldCharType="separate"/>
        </w:r>
        <w:r w:rsidR="002F5AAB">
          <w:rPr>
            <w:noProof/>
            <w:webHidden/>
          </w:rPr>
          <w:t>4</w:t>
        </w:r>
        <w:r w:rsidR="00202061">
          <w:rPr>
            <w:noProof/>
            <w:webHidden/>
          </w:rPr>
          <w:fldChar w:fldCharType="end"/>
        </w:r>
      </w:hyperlink>
    </w:p>
    <w:p w14:paraId="429F133B" w14:textId="0719AAED" w:rsidR="00202061" w:rsidRDefault="00D268C6">
      <w:pPr>
        <w:pStyle w:val="TOC3"/>
        <w:rPr>
          <w:rFonts w:asciiTheme="minorHAnsi" w:eastAsiaTheme="minorEastAsia" w:hAnsiTheme="minorHAnsi" w:cstheme="minorBidi"/>
          <w:noProof/>
          <w:sz w:val="22"/>
          <w:lang w:val="en-AU" w:eastAsia="en-AU"/>
        </w:rPr>
      </w:pPr>
      <w:hyperlink w:anchor="_Toc129024156" w:history="1">
        <w:r w:rsidR="00202061" w:rsidRPr="00A941FD">
          <w:rPr>
            <w:rStyle w:val="Hyperlink"/>
            <w:noProof/>
          </w:rPr>
          <w:t>Department requirements</w:t>
        </w:r>
        <w:r w:rsidR="00202061">
          <w:rPr>
            <w:noProof/>
            <w:webHidden/>
          </w:rPr>
          <w:tab/>
        </w:r>
        <w:r w:rsidR="00202061">
          <w:rPr>
            <w:noProof/>
            <w:webHidden/>
          </w:rPr>
          <w:fldChar w:fldCharType="begin"/>
        </w:r>
        <w:r w:rsidR="00202061">
          <w:rPr>
            <w:noProof/>
            <w:webHidden/>
          </w:rPr>
          <w:instrText xml:space="preserve"> PAGEREF _Toc129024156 \h </w:instrText>
        </w:r>
        <w:r w:rsidR="00202061">
          <w:rPr>
            <w:noProof/>
            <w:webHidden/>
          </w:rPr>
        </w:r>
        <w:r w:rsidR="00202061">
          <w:rPr>
            <w:noProof/>
            <w:webHidden/>
          </w:rPr>
          <w:fldChar w:fldCharType="separate"/>
        </w:r>
        <w:r w:rsidR="002F5AAB">
          <w:rPr>
            <w:noProof/>
            <w:webHidden/>
          </w:rPr>
          <w:t>4</w:t>
        </w:r>
        <w:r w:rsidR="00202061">
          <w:rPr>
            <w:noProof/>
            <w:webHidden/>
          </w:rPr>
          <w:fldChar w:fldCharType="end"/>
        </w:r>
      </w:hyperlink>
    </w:p>
    <w:p w14:paraId="6BB1A8AE" w14:textId="01C69391" w:rsidR="00202061" w:rsidRDefault="00D268C6">
      <w:pPr>
        <w:pStyle w:val="TOC2"/>
        <w:rPr>
          <w:rFonts w:asciiTheme="minorHAnsi" w:eastAsiaTheme="minorEastAsia" w:hAnsiTheme="minorHAnsi" w:cstheme="minorBidi"/>
          <w:noProof/>
          <w:sz w:val="22"/>
          <w:lang w:val="en-AU" w:eastAsia="en-AU"/>
        </w:rPr>
      </w:pPr>
      <w:hyperlink w:anchor="_Toc129024157" w:history="1">
        <w:r w:rsidR="00202061" w:rsidRPr="00A941FD">
          <w:rPr>
            <w:rStyle w:val="Hyperlink"/>
            <w:noProof/>
          </w:rPr>
          <w:t>Amenities for Commonwealth authorised officers</w:t>
        </w:r>
        <w:r w:rsidR="00202061">
          <w:rPr>
            <w:noProof/>
            <w:webHidden/>
          </w:rPr>
          <w:tab/>
        </w:r>
        <w:r w:rsidR="00202061">
          <w:rPr>
            <w:noProof/>
            <w:webHidden/>
          </w:rPr>
          <w:fldChar w:fldCharType="begin"/>
        </w:r>
        <w:r w:rsidR="00202061">
          <w:rPr>
            <w:noProof/>
            <w:webHidden/>
          </w:rPr>
          <w:instrText xml:space="preserve"> PAGEREF _Toc129024157 \h </w:instrText>
        </w:r>
        <w:r w:rsidR="00202061">
          <w:rPr>
            <w:noProof/>
            <w:webHidden/>
          </w:rPr>
        </w:r>
        <w:r w:rsidR="00202061">
          <w:rPr>
            <w:noProof/>
            <w:webHidden/>
          </w:rPr>
          <w:fldChar w:fldCharType="separate"/>
        </w:r>
        <w:r w:rsidR="002F5AAB">
          <w:rPr>
            <w:noProof/>
            <w:webHidden/>
          </w:rPr>
          <w:t>5</w:t>
        </w:r>
        <w:r w:rsidR="00202061">
          <w:rPr>
            <w:noProof/>
            <w:webHidden/>
          </w:rPr>
          <w:fldChar w:fldCharType="end"/>
        </w:r>
      </w:hyperlink>
    </w:p>
    <w:p w14:paraId="19A10AC8" w14:textId="3F2B0CE9" w:rsidR="00202061" w:rsidRDefault="00D268C6">
      <w:pPr>
        <w:pStyle w:val="TOC3"/>
        <w:rPr>
          <w:rFonts w:asciiTheme="minorHAnsi" w:eastAsiaTheme="minorEastAsia" w:hAnsiTheme="minorHAnsi" w:cstheme="minorBidi"/>
          <w:noProof/>
          <w:sz w:val="22"/>
          <w:lang w:val="en-AU" w:eastAsia="en-AU"/>
        </w:rPr>
      </w:pPr>
      <w:hyperlink w:anchor="_Toc129024158" w:history="1">
        <w:r w:rsidR="00202061" w:rsidRPr="00A941FD">
          <w:rPr>
            <w:rStyle w:val="Hyperlink"/>
            <w:noProof/>
          </w:rPr>
          <w:t>Statutory requirements</w:t>
        </w:r>
        <w:r w:rsidR="00202061">
          <w:rPr>
            <w:noProof/>
            <w:webHidden/>
          </w:rPr>
          <w:tab/>
        </w:r>
        <w:r w:rsidR="00202061">
          <w:rPr>
            <w:noProof/>
            <w:webHidden/>
          </w:rPr>
          <w:fldChar w:fldCharType="begin"/>
        </w:r>
        <w:r w:rsidR="00202061">
          <w:rPr>
            <w:noProof/>
            <w:webHidden/>
          </w:rPr>
          <w:instrText xml:space="preserve"> PAGEREF _Toc129024158 \h </w:instrText>
        </w:r>
        <w:r w:rsidR="00202061">
          <w:rPr>
            <w:noProof/>
            <w:webHidden/>
          </w:rPr>
        </w:r>
        <w:r w:rsidR="00202061">
          <w:rPr>
            <w:noProof/>
            <w:webHidden/>
          </w:rPr>
          <w:fldChar w:fldCharType="separate"/>
        </w:r>
        <w:r w:rsidR="002F5AAB">
          <w:rPr>
            <w:noProof/>
            <w:webHidden/>
          </w:rPr>
          <w:t>5</w:t>
        </w:r>
        <w:r w:rsidR="00202061">
          <w:rPr>
            <w:noProof/>
            <w:webHidden/>
          </w:rPr>
          <w:fldChar w:fldCharType="end"/>
        </w:r>
      </w:hyperlink>
    </w:p>
    <w:p w14:paraId="52275FF7" w14:textId="68FD526A" w:rsidR="00202061" w:rsidRDefault="00D268C6">
      <w:pPr>
        <w:pStyle w:val="TOC3"/>
        <w:rPr>
          <w:rFonts w:asciiTheme="minorHAnsi" w:eastAsiaTheme="minorEastAsia" w:hAnsiTheme="minorHAnsi" w:cstheme="minorBidi"/>
          <w:noProof/>
          <w:sz w:val="22"/>
          <w:lang w:val="en-AU" w:eastAsia="en-AU"/>
        </w:rPr>
      </w:pPr>
      <w:hyperlink w:anchor="_Toc129024159" w:history="1">
        <w:r w:rsidR="00202061" w:rsidRPr="00A941FD">
          <w:rPr>
            <w:rStyle w:val="Hyperlink"/>
            <w:noProof/>
          </w:rPr>
          <w:t>Location and access to amenities</w:t>
        </w:r>
        <w:r w:rsidR="00202061">
          <w:rPr>
            <w:noProof/>
            <w:webHidden/>
          </w:rPr>
          <w:tab/>
        </w:r>
        <w:r w:rsidR="00202061">
          <w:rPr>
            <w:noProof/>
            <w:webHidden/>
          </w:rPr>
          <w:fldChar w:fldCharType="begin"/>
        </w:r>
        <w:r w:rsidR="00202061">
          <w:rPr>
            <w:noProof/>
            <w:webHidden/>
          </w:rPr>
          <w:instrText xml:space="preserve"> PAGEREF _Toc129024159 \h </w:instrText>
        </w:r>
        <w:r w:rsidR="00202061">
          <w:rPr>
            <w:noProof/>
            <w:webHidden/>
          </w:rPr>
        </w:r>
        <w:r w:rsidR="00202061">
          <w:rPr>
            <w:noProof/>
            <w:webHidden/>
          </w:rPr>
          <w:fldChar w:fldCharType="separate"/>
        </w:r>
        <w:r w:rsidR="002F5AAB">
          <w:rPr>
            <w:noProof/>
            <w:webHidden/>
          </w:rPr>
          <w:t>5</w:t>
        </w:r>
        <w:r w:rsidR="00202061">
          <w:rPr>
            <w:noProof/>
            <w:webHidden/>
          </w:rPr>
          <w:fldChar w:fldCharType="end"/>
        </w:r>
      </w:hyperlink>
    </w:p>
    <w:p w14:paraId="4B99613E" w14:textId="5B99CDBA" w:rsidR="00202061" w:rsidRDefault="00D268C6">
      <w:pPr>
        <w:pStyle w:val="TOC3"/>
        <w:rPr>
          <w:rFonts w:asciiTheme="minorHAnsi" w:eastAsiaTheme="minorEastAsia" w:hAnsiTheme="minorHAnsi" w:cstheme="minorBidi"/>
          <w:noProof/>
          <w:sz w:val="22"/>
          <w:lang w:val="en-AU" w:eastAsia="en-AU"/>
        </w:rPr>
      </w:pPr>
      <w:hyperlink w:anchor="_Toc129024160" w:history="1">
        <w:r w:rsidR="00202061" w:rsidRPr="00A941FD">
          <w:rPr>
            <w:rStyle w:val="Hyperlink"/>
            <w:noProof/>
          </w:rPr>
          <w:t>Construction requirements</w:t>
        </w:r>
        <w:r w:rsidR="00202061">
          <w:rPr>
            <w:noProof/>
            <w:webHidden/>
          </w:rPr>
          <w:tab/>
        </w:r>
        <w:r w:rsidR="00202061">
          <w:rPr>
            <w:noProof/>
            <w:webHidden/>
          </w:rPr>
          <w:fldChar w:fldCharType="begin"/>
        </w:r>
        <w:r w:rsidR="00202061">
          <w:rPr>
            <w:noProof/>
            <w:webHidden/>
          </w:rPr>
          <w:instrText xml:space="preserve"> PAGEREF _Toc129024160 \h </w:instrText>
        </w:r>
        <w:r w:rsidR="00202061">
          <w:rPr>
            <w:noProof/>
            <w:webHidden/>
          </w:rPr>
        </w:r>
        <w:r w:rsidR="00202061">
          <w:rPr>
            <w:noProof/>
            <w:webHidden/>
          </w:rPr>
          <w:fldChar w:fldCharType="separate"/>
        </w:r>
        <w:r w:rsidR="002F5AAB">
          <w:rPr>
            <w:noProof/>
            <w:webHidden/>
          </w:rPr>
          <w:t>5</w:t>
        </w:r>
        <w:r w:rsidR="00202061">
          <w:rPr>
            <w:noProof/>
            <w:webHidden/>
          </w:rPr>
          <w:fldChar w:fldCharType="end"/>
        </w:r>
      </w:hyperlink>
    </w:p>
    <w:p w14:paraId="5634718C" w14:textId="701F7050" w:rsidR="00202061" w:rsidRDefault="00D268C6">
      <w:pPr>
        <w:pStyle w:val="TOC3"/>
        <w:rPr>
          <w:rFonts w:asciiTheme="minorHAnsi" w:eastAsiaTheme="minorEastAsia" w:hAnsiTheme="minorHAnsi" w:cstheme="minorBidi"/>
          <w:noProof/>
          <w:sz w:val="22"/>
          <w:lang w:val="en-AU" w:eastAsia="en-AU"/>
        </w:rPr>
      </w:pPr>
      <w:hyperlink w:anchor="_Toc129024161" w:history="1">
        <w:r w:rsidR="00202061" w:rsidRPr="00A941FD">
          <w:rPr>
            <w:rStyle w:val="Hyperlink"/>
            <w:noProof/>
          </w:rPr>
          <w:t>Facilities</w:t>
        </w:r>
        <w:r w:rsidR="00202061">
          <w:rPr>
            <w:noProof/>
            <w:webHidden/>
          </w:rPr>
          <w:tab/>
        </w:r>
        <w:r w:rsidR="00202061">
          <w:rPr>
            <w:noProof/>
            <w:webHidden/>
          </w:rPr>
          <w:fldChar w:fldCharType="begin"/>
        </w:r>
        <w:r w:rsidR="00202061">
          <w:rPr>
            <w:noProof/>
            <w:webHidden/>
          </w:rPr>
          <w:instrText xml:space="preserve"> PAGEREF _Toc129024161 \h </w:instrText>
        </w:r>
        <w:r w:rsidR="00202061">
          <w:rPr>
            <w:noProof/>
            <w:webHidden/>
          </w:rPr>
        </w:r>
        <w:r w:rsidR="00202061">
          <w:rPr>
            <w:noProof/>
            <w:webHidden/>
          </w:rPr>
          <w:fldChar w:fldCharType="separate"/>
        </w:r>
        <w:r w:rsidR="002F5AAB">
          <w:rPr>
            <w:noProof/>
            <w:webHidden/>
          </w:rPr>
          <w:t>5</w:t>
        </w:r>
        <w:r w:rsidR="00202061">
          <w:rPr>
            <w:noProof/>
            <w:webHidden/>
          </w:rPr>
          <w:fldChar w:fldCharType="end"/>
        </w:r>
      </w:hyperlink>
    </w:p>
    <w:p w14:paraId="34F4E286" w14:textId="75B36B7C" w:rsidR="00202061" w:rsidRDefault="00D268C6">
      <w:pPr>
        <w:pStyle w:val="TOC4"/>
        <w:tabs>
          <w:tab w:val="right" w:leader="dot" w:pos="10763"/>
        </w:tabs>
        <w:rPr>
          <w:rFonts w:asciiTheme="minorHAnsi" w:eastAsiaTheme="minorEastAsia" w:hAnsiTheme="minorHAnsi" w:cstheme="minorBidi"/>
          <w:noProof/>
          <w:sz w:val="22"/>
          <w:lang w:val="en-AU" w:eastAsia="en-AU"/>
        </w:rPr>
      </w:pPr>
      <w:hyperlink w:anchor="_Toc129024162" w:history="1">
        <w:r w:rsidR="00202061" w:rsidRPr="00A941FD">
          <w:rPr>
            <w:rStyle w:val="Hyperlink"/>
            <w:noProof/>
          </w:rPr>
          <w:t>Car parking</w:t>
        </w:r>
        <w:r w:rsidR="00202061">
          <w:rPr>
            <w:noProof/>
            <w:webHidden/>
          </w:rPr>
          <w:tab/>
        </w:r>
        <w:r w:rsidR="00202061">
          <w:rPr>
            <w:noProof/>
            <w:webHidden/>
          </w:rPr>
          <w:fldChar w:fldCharType="begin"/>
        </w:r>
        <w:r w:rsidR="00202061">
          <w:rPr>
            <w:noProof/>
            <w:webHidden/>
          </w:rPr>
          <w:instrText xml:space="preserve"> PAGEREF _Toc129024162 \h </w:instrText>
        </w:r>
        <w:r w:rsidR="00202061">
          <w:rPr>
            <w:noProof/>
            <w:webHidden/>
          </w:rPr>
        </w:r>
        <w:r w:rsidR="00202061">
          <w:rPr>
            <w:noProof/>
            <w:webHidden/>
          </w:rPr>
          <w:fldChar w:fldCharType="separate"/>
        </w:r>
        <w:r w:rsidR="002F5AAB">
          <w:rPr>
            <w:noProof/>
            <w:webHidden/>
          </w:rPr>
          <w:t>5</w:t>
        </w:r>
        <w:r w:rsidR="00202061">
          <w:rPr>
            <w:noProof/>
            <w:webHidden/>
          </w:rPr>
          <w:fldChar w:fldCharType="end"/>
        </w:r>
      </w:hyperlink>
    </w:p>
    <w:p w14:paraId="31A30047" w14:textId="579D5A37" w:rsidR="00202061" w:rsidRDefault="00D268C6">
      <w:pPr>
        <w:pStyle w:val="TOC4"/>
        <w:tabs>
          <w:tab w:val="right" w:leader="dot" w:pos="10763"/>
        </w:tabs>
        <w:rPr>
          <w:rFonts w:asciiTheme="minorHAnsi" w:eastAsiaTheme="minorEastAsia" w:hAnsiTheme="minorHAnsi" w:cstheme="minorBidi"/>
          <w:noProof/>
          <w:sz w:val="22"/>
          <w:lang w:val="en-AU" w:eastAsia="en-AU"/>
        </w:rPr>
      </w:pPr>
      <w:hyperlink w:anchor="_Toc129024163" w:history="1">
        <w:r w:rsidR="00202061" w:rsidRPr="00A941FD">
          <w:rPr>
            <w:rStyle w:val="Hyperlink"/>
            <w:noProof/>
          </w:rPr>
          <w:t>Office facilities</w:t>
        </w:r>
        <w:r w:rsidR="00202061">
          <w:rPr>
            <w:noProof/>
            <w:webHidden/>
          </w:rPr>
          <w:tab/>
        </w:r>
        <w:r w:rsidR="00202061">
          <w:rPr>
            <w:noProof/>
            <w:webHidden/>
          </w:rPr>
          <w:fldChar w:fldCharType="begin"/>
        </w:r>
        <w:r w:rsidR="00202061">
          <w:rPr>
            <w:noProof/>
            <w:webHidden/>
          </w:rPr>
          <w:instrText xml:space="preserve"> PAGEREF _Toc129024163 \h </w:instrText>
        </w:r>
        <w:r w:rsidR="00202061">
          <w:rPr>
            <w:noProof/>
            <w:webHidden/>
          </w:rPr>
        </w:r>
        <w:r w:rsidR="00202061">
          <w:rPr>
            <w:noProof/>
            <w:webHidden/>
          </w:rPr>
          <w:fldChar w:fldCharType="separate"/>
        </w:r>
        <w:r w:rsidR="002F5AAB">
          <w:rPr>
            <w:noProof/>
            <w:webHidden/>
          </w:rPr>
          <w:t>5</w:t>
        </w:r>
        <w:r w:rsidR="00202061">
          <w:rPr>
            <w:noProof/>
            <w:webHidden/>
          </w:rPr>
          <w:fldChar w:fldCharType="end"/>
        </w:r>
      </w:hyperlink>
    </w:p>
    <w:p w14:paraId="554E7637" w14:textId="2F3D4EF6" w:rsidR="00202061" w:rsidRDefault="00D268C6">
      <w:pPr>
        <w:pStyle w:val="TOC4"/>
        <w:tabs>
          <w:tab w:val="right" w:leader="dot" w:pos="10763"/>
        </w:tabs>
        <w:rPr>
          <w:rFonts w:asciiTheme="minorHAnsi" w:eastAsiaTheme="minorEastAsia" w:hAnsiTheme="minorHAnsi" w:cstheme="minorBidi"/>
          <w:noProof/>
          <w:sz w:val="22"/>
          <w:lang w:val="en-AU" w:eastAsia="en-AU"/>
        </w:rPr>
      </w:pPr>
      <w:hyperlink w:anchor="_Toc129024164" w:history="1">
        <w:r w:rsidR="00202061" w:rsidRPr="00A941FD">
          <w:rPr>
            <w:rStyle w:val="Hyperlink"/>
            <w:noProof/>
          </w:rPr>
          <w:t>Office environment</w:t>
        </w:r>
        <w:r w:rsidR="00202061">
          <w:rPr>
            <w:noProof/>
            <w:webHidden/>
          </w:rPr>
          <w:tab/>
        </w:r>
        <w:r w:rsidR="00202061">
          <w:rPr>
            <w:noProof/>
            <w:webHidden/>
          </w:rPr>
          <w:fldChar w:fldCharType="begin"/>
        </w:r>
        <w:r w:rsidR="00202061">
          <w:rPr>
            <w:noProof/>
            <w:webHidden/>
          </w:rPr>
          <w:instrText xml:space="preserve"> PAGEREF _Toc129024164 \h </w:instrText>
        </w:r>
        <w:r w:rsidR="00202061">
          <w:rPr>
            <w:noProof/>
            <w:webHidden/>
          </w:rPr>
        </w:r>
        <w:r w:rsidR="00202061">
          <w:rPr>
            <w:noProof/>
            <w:webHidden/>
          </w:rPr>
          <w:fldChar w:fldCharType="separate"/>
        </w:r>
        <w:r w:rsidR="002F5AAB">
          <w:rPr>
            <w:noProof/>
            <w:webHidden/>
          </w:rPr>
          <w:t>6</w:t>
        </w:r>
        <w:r w:rsidR="00202061">
          <w:rPr>
            <w:noProof/>
            <w:webHidden/>
          </w:rPr>
          <w:fldChar w:fldCharType="end"/>
        </w:r>
      </w:hyperlink>
    </w:p>
    <w:p w14:paraId="3E19EE54" w14:textId="68F53CB3" w:rsidR="00202061" w:rsidRDefault="00D268C6">
      <w:pPr>
        <w:pStyle w:val="TOC4"/>
        <w:tabs>
          <w:tab w:val="right" w:leader="dot" w:pos="10763"/>
        </w:tabs>
        <w:rPr>
          <w:rFonts w:asciiTheme="minorHAnsi" w:eastAsiaTheme="minorEastAsia" w:hAnsiTheme="minorHAnsi" w:cstheme="minorBidi"/>
          <w:noProof/>
          <w:sz w:val="22"/>
          <w:lang w:val="en-AU" w:eastAsia="en-AU"/>
        </w:rPr>
      </w:pPr>
      <w:hyperlink w:anchor="_Toc129024165" w:history="1">
        <w:r w:rsidR="00202061" w:rsidRPr="00A941FD">
          <w:rPr>
            <w:rStyle w:val="Hyperlink"/>
            <w:noProof/>
          </w:rPr>
          <w:t>Laboratory facilities</w:t>
        </w:r>
        <w:r w:rsidR="00202061">
          <w:rPr>
            <w:noProof/>
            <w:webHidden/>
          </w:rPr>
          <w:tab/>
        </w:r>
        <w:r w:rsidR="00202061">
          <w:rPr>
            <w:noProof/>
            <w:webHidden/>
          </w:rPr>
          <w:fldChar w:fldCharType="begin"/>
        </w:r>
        <w:r w:rsidR="00202061">
          <w:rPr>
            <w:noProof/>
            <w:webHidden/>
          </w:rPr>
          <w:instrText xml:space="preserve"> PAGEREF _Toc129024165 \h </w:instrText>
        </w:r>
        <w:r w:rsidR="00202061">
          <w:rPr>
            <w:noProof/>
            <w:webHidden/>
          </w:rPr>
        </w:r>
        <w:r w:rsidR="00202061">
          <w:rPr>
            <w:noProof/>
            <w:webHidden/>
          </w:rPr>
          <w:fldChar w:fldCharType="separate"/>
        </w:r>
        <w:r w:rsidR="002F5AAB">
          <w:rPr>
            <w:noProof/>
            <w:webHidden/>
          </w:rPr>
          <w:t>6</w:t>
        </w:r>
        <w:r w:rsidR="00202061">
          <w:rPr>
            <w:noProof/>
            <w:webHidden/>
          </w:rPr>
          <w:fldChar w:fldCharType="end"/>
        </w:r>
      </w:hyperlink>
    </w:p>
    <w:p w14:paraId="03D8D7E6" w14:textId="199B046C" w:rsidR="00202061" w:rsidRDefault="00D268C6">
      <w:pPr>
        <w:pStyle w:val="TOC4"/>
        <w:tabs>
          <w:tab w:val="right" w:leader="dot" w:pos="10763"/>
        </w:tabs>
        <w:rPr>
          <w:rFonts w:asciiTheme="minorHAnsi" w:eastAsiaTheme="minorEastAsia" w:hAnsiTheme="minorHAnsi" w:cstheme="minorBidi"/>
          <w:noProof/>
          <w:sz w:val="22"/>
          <w:lang w:val="en-AU" w:eastAsia="en-AU"/>
        </w:rPr>
      </w:pPr>
      <w:hyperlink w:anchor="_Toc129024166" w:history="1">
        <w:r w:rsidR="00202061" w:rsidRPr="00A941FD">
          <w:rPr>
            <w:rStyle w:val="Hyperlink"/>
            <w:noProof/>
          </w:rPr>
          <w:t>Dining rooms.</w:t>
        </w:r>
        <w:r w:rsidR="00202061">
          <w:rPr>
            <w:noProof/>
            <w:webHidden/>
          </w:rPr>
          <w:tab/>
        </w:r>
        <w:r w:rsidR="00202061">
          <w:rPr>
            <w:noProof/>
            <w:webHidden/>
          </w:rPr>
          <w:fldChar w:fldCharType="begin"/>
        </w:r>
        <w:r w:rsidR="00202061">
          <w:rPr>
            <w:noProof/>
            <w:webHidden/>
          </w:rPr>
          <w:instrText xml:space="preserve"> PAGEREF _Toc129024166 \h </w:instrText>
        </w:r>
        <w:r w:rsidR="00202061">
          <w:rPr>
            <w:noProof/>
            <w:webHidden/>
          </w:rPr>
        </w:r>
        <w:r w:rsidR="00202061">
          <w:rPr>
            <w:noProof/>
            <w:webHidden/>
          </w:rPr>
          <w:fldChar w:fldCharType="separate"/>
        </w:r>
        <w:r w:rsidR="002F5AAB">
          <w:rPr>
            <w:noProof/>
            <w:webHidden/>
          </w:rPr>
          <w:t>6</w:t>
        </w:r>
        <w:r w:rsidR="00202061">
          <w:rPr>
            <w:noProof/>
            <w:webHidden/>
          </w:rPr>
          <w:fldChar w:fldCharType="end"/>
        </w:r>
      </w:hyperlink>
    </w:p>
    <w:p w14:paraId="30DF3BB1" w14:textId="47EA89A2" w:rsidR="00202061" w:rsidRDefault="00D268C6">
      <w:pPr>
        <w:pStyle w:val="TOC4"/>
        <w:tabs>
          <w:tab w:val="right" w:leader="dot" w:pos="10763"/>
        </w:tabs>
        <w:rPr>
          <w:rFonts w:asciiTheme="minorHAnsi" w:eastAsiaTheme="minorEastAsia" w:hAnsiTheme="minorHAnsi" w:cstheme="minorBidi"/>
          <w:noProof/>
          <w:sz w:val="22"/>
          <w:lang w:val="en-AU" w:eastAsia="en-AU"/>
        </w:rPr>
      </w:pPr>
      <w:hyperlink w:anchor="_Toc129024167" w:history="1">
        <w:r w:rsidR="00202061" w:rsidRPr="00A941FD">
          <w:rPr>
            <w:rStyle w:val="Hyperlink"/>
            <w:noProof/>
          </w:rPr>
          <w:t>Drinking water</w:t>
        </w:r>
        <w:r w:rsidR="00202061">
          <w:rPr>
            <w:noProof/>
            <w:webHidden/>
          </w:rPr>
          <w:tab/>
        </w:r>
        <w:r w:rsidR="00202061">
          <w:rPr>
            <w:noProof/>
            <w:webHidden/>
          </w:rPr>
          <w:fldChar w:fldCharType="begin"/>
        </w:r>
        <w:r w:rsidR="00202061">
          <w:rPr>
            <w:noProof/>
            <w:webHidden/>
          </w:rPr>
          <w:instrText xml:space="preserve"> PAGEREF _Toc129024167 \h </w:instrText>
        </w:r>
        <w:r w:rsidR="00202061">
          <w:rPr>
            <w:noProof/>
            <w:webHidden/>
          </w:rPr>
        </w:r>
        <w:r w:rsidR="00202061">
          <w:rPr>
            <w:noProof/>
            <w:webHidden/>
          </w:rPr>
          <w:fldChar w:fldCharType="separate"/>
        </w:r>
        <w:r w:rsidR="002F5AAB">
          <w:rPr>
            <w:noProof/>
            <w:webHidden/>
          </w:rPr>
          <w:t>7</w:t>
        </w:r>
        <w:r w:rsidR="00202061">
          <w:rPr>
            <w:noProof/>
            <w:webHidden/>
          </w:rPr>
          <w:fldChar w:fldCharType="end"/>
        </w:r>
      </w:hyperlink>
    </w:p>
    <w:p w14:paraId="7F01C46C" w14:textId="4F0D9037" w:rsidR="00202061" w:rsidRDefault="00D268C6">
      <w:pPr>
        <w:pStyle w:val="TOC4"/>
        <w:tabs>
          <w:tab w:val="right" w:leader="dot" w:pos="10763"/>
        </w:tabs>
        <w:rPr>
          <w:rFonts w:asciiTheme="minorHAnsi" w:eastAsiaTheme="minorEastAsia" w:hAnsiTheme="minorHAnsi" w:cstheme="minorBidi"/>
          <w:noProof/>
          <w:sz w:val="22"/>
          <w:lang w:val="en-AU" w:eastAsia="en-AU"/>
        </w:rPr>
      </w:pPr>
      <w:hyperlink w:anchor="_Toc129024168" w:history="1">
        <w:r w:rsidR="00202061" w:rsidRPr="00A941FD">
          <w:rPr>
            <w:rStyle w:val="Hyperlink"/>
            <w:noProof/>
          </w:rPr>
          <w:t>Toilets</w:t>
        </w:r>
        <w:r w:rsidR="00202061">
          <w:rPr>
            <w:noProof/>
            <w:webHidden/>
          </w:rPr>
          <w:tab/>
        </w:r>
        <w:r w:rsidR="00202061">
          <w:rPr>
            <w:noProof/>
            <w:webHidden/>
          </w:rPr>
          <w:fldChar w:fldCharType="begin"/>
        </w:r>
        <w:r w:rsidR="00202061">
          <w:rPr>
            <w:noProof/>
            <w:webHidden/>
          </w:rPr>
          <w:instrText xml:space="preserve"> PAGEREF _Toc129024168 \h </w:instrText>
        </w:r>
        <w:r w:rsidR="00202061">
          <w:rPr>
            <w:noProof/>
            <w:webHidden/>
          </w:rPr>
        </w:r>
        <w:r w:rsidR="00202061">
          <w:rPr>
            <w:noProof/>
            <w:webHidden/>
          </w:rPr>
          <w:fldChar w:fldCharType="separate"/>
        </w:r>
        <w:r w:rsidR="002F5AAB">
          <w:rPr>
            <w:noProof/>
            <w:webHidden/>
          </w:rPr>
          <w:t>7</w:t>
        </w:r>
        <w:r w:rsidR="00202061">
          <w:rPr>
            <w:noProof/>
            <w:webHidden/>
          </w:rPr>
          <w:fldChar w:fldCharType="end"/>
        </w:r>
      </w:hyperlink>
    </w:p>
    <w:p w14:paraId="01D95C3F" w14:textId="183B74B4" w:rsidR="00202061" w:rsidRDefault="00D268C6">
      <w:pPr>
        <w:pStyle w:val="TOC4"/>
        <w:tabs>
          <w:tab w:val="right" w:leader="dot" w:pos="10763"/>
        </w:tabs>
        <w:rPr>
          <w:rFonts w:asciiTheme="minorHAnsi" w:eastAsiaTheme="minorEastAsia" w:hAnsiTheme="minorHAnsi" w:cstheme="minorBidi"/>
          <w:noProof/>
          <w:sz w:val="22"/>
          <w:lang w:val="en-AU" w:eastAsia="en-AU"/>
        </w:rPr>
      </w:pPr>
      <w:hyperlink w:anchor="_Toc129024169" w:history="1">
        <w:r w:rsidR="00202061" w:rsidRPr="00A941FD">
          <w:rPr>
            <w:rStyle w:val="Hyperlink"/>
            <w:noProof/>
          </w:rPr>
          <w:t>Shower rooms</w:t>
        </w:r>
        <w:r w:rsidR="00202061">
          <w:rPr>
            <w:noProof/>
            <w:webHidden/>
          </w:rPr>
          <w:tab/>
        </w:r>
        <w:r w:rsidR="00202061">
          <w:rPr>
            <w:noProof/>
            <w:webHidden/>
          </w:rPr>
          <w:fldChar w:fldCharType="begin"/>
        </w:r>
        <w:r w:rsidR="00202061">
          <w:rPr>
            <w:noProof/>
            <w:webHidden/>
          </w:rPr>
          <w:instrText xml:space="preserve"> PAGEREF _Toc129024169 \h </w:instrText>
        </w:r>
        <w:r w:rsidR="00202061">
          <w:rPr>
            <w:noProof/>
            <w:webHidden/>
          </w:rPr>
        </w:r>
        <w:r w:rsidR="00202061">
          <w:rPr>
            <w:noProof/>
            <w:webHidden/>
          </w:rPr>
          <w:fldChar w:fldCharType="separate"/>
        </w:r>
        <w:r w:rsidR="002F5AAB">
          <w:rPr>
            <w:noProof/>
            <w:webHidden/>
          </w:rPr>
          <w:t>7</w:t>
        </w:r>
        <w:r w:rsidR="00202061">
          <w:rPr>
            <w:noProof/>
            <w:webHidden/>
          </w:rPr>
          <w:fldChar w:fldCharType="end"/>
        </w:r>
      </w:hyperlink>
    </w:p>
    <w:p w14:paraId="0AB49DDA" w14:textId="57E3F31B" w:rsidR="00202061" w:rsidRDefault="00D268C6">
      <w:pPr>
        <w:pStyle w:val="TOC4"/>
        <w:tabs>
          <w:tab w:val="right" w:leader="dot" w:pos="10763"/>
        </w:tabs>
        <w:rPr>
          <w:rFonts w:asciiTheme="minorHAnsi" w:eastAsiaTheme="minorEastAsia" w:hAnsiTheme="minorHAnsi" w:cstheme="minorBidi"/>
          <w:noProof/>
          <w:sz w:val="22"/>
          <w:lang w:val="en-AU" w:eastAsia="en-AU"/>
        </w:rPr>
      </w:pPr>
      <w:hyperlink w:anchor="_Toc129024170" w:history="1">
        <w:r w:rsidR="00202061" w:rsidRPr="00A941FD">
          <w:rPr>
            <w:rStyle w:val="Hyperlink"/>
            <w:noProof/>
          </w:rPr>
          <w:t>Change rooms</w:t>
        </w:r>
        <w:r w:rsidR="00202061">
          <w:rPr>
            <w:noProof/>
            <w:webHidden/>
          </w:rPr>
          <w:tab/>
        </w:r>
        <w:r w:rsidR="00202061">
          <w:rPr>
            <w:noProof/>
            <w:webHidden/>
          </w:rPr>
          <w:fldChar w:fldCharType="begin"/>
        </w:r>
        <w:r w:rsidR="00202061">
          <w:rPr>
            <w:noProof/>
            <w:webHidden/>
          </w:rPr>
          <w:instrText xml:space="preserve"> PAGEREF _Toc129024170 \h </w:instrText>
        </w:r>
        <w:r w:rsidR="00202061">
          <w:rPr>
            <w:noProof/>
            <w:webHidden/>
          </w:rPr>
        </w:r>
        <w:r w:rsidR="00202061">
          <w:rPr>
            <w:noProof/>
            <w:webHidden/>
          </w:rPr>
          <w:fldChar w:fldCharType="separate"/>
        </w:r>
        <w:r w:rsidR="002F5AAB">
          <w:rPr>
            <w:noProof/>
            <w:webHidden/>
          </w:rPr>
          <w:t>7</w:t>
        </w:r>
        <w:r w:rsidR="00202061">
          <w:rPr>
            <w:noProof/>
            <w:webHidden/>
          </w:rPr>
          <w:fldChar w:fldCharType="end"/>
        </w:r>
      </w:hyperlink>
    </w:p>
    <w:p w14:paraId="4E187A2E" w14:textId="0E3CD03C" w:rsidR="00202061" w:rsidRDefault="00D268C6">
      <w:pPr>
        <w:pStyle w:val="TOC4"/>
        <w:tabs>
          <w:tab w:val="right" w:leader="dot" w:pos="10763"/>
        </w:tabs>
        <w:rPr>
          <w:rFonts w:asciiTheme="minorHAnsi" w:eastAsiaTheme="minorEastAsia" w:hAnsiTheme="minorHAnsi" w:cstheme="minorBidi"/>
          <w:noProof/>
          <w:sz w:val="22"/>
          <w:lang w:val="en-AU" w:eastAsia="en-AU"/>
        </w:rPr>
      </w:pPr>
      <w:hyperlink w:anchor="_Toc129024171" w:history="1">
        <w:r w:rsidR="00202061" w:rsidRPr="00A941FD">
          <w:rPr>
            <w:rStyle w:val="Hyperlink"/>
            <w:noProof/>
          </w:rPr>
          <w:t>Cleaning of Commonwealth authorised officer amenities</w:t>
        </w:r>
        <w:r w:rsidR="00202061">
          <w:rPr>
            <w:noProof/>
            <w:webHidden/>
          </w:rPr>
          <w:tab/>
        </w:r>
        <w:r w:rsidR="00202061">
          <w:rPr>
            <w:noProof/>
            <w:webHidden/>
          </w:rPr>
          <w:fldChar w:fldCharType="begin"/>
        </w:r>
        <w:r w:rsidR="00202061">
          <w:rPr>
            <w:noProof/>
            <w:webHidden/>
          </w:rPr>
          <w:instrText xml:space="preserve"> PAGEREF _Toc129024171 \h </w:instrText>
        </w:r>
        <w:r w:rsidR="00202061">
          <w:rPr>
            <w:noProof/>
            <w:webHidden/>
          </w:rPr>
        </w:r>
        <w:r w:rsidR="00202061">
          <w:rPr>
            <w:noProof/>
            <w:webHidden/>
          </w:rPr>
          <w:fldChar w:fldCharType="separate"/>
        </w:r>
        <w:r w:rsidR="002F5AAB">
          <w:rPr>
            <w:noProof/>
            <w:webHidden/>
          </w:rPr>
          <w:t>8</w:t>
        </w:r>
        <w:r w:rsidR="00202061">
          <w:rPr>
            <w:noProof/>
            <w:webHidden/>
          </w:rPr>
          <w:fldChar w:fldCharType="end"/>
        </w:r>
      </w:hyperlink>
    </w:p>
    <w:p w14:paraId="1C141A35" w14:textId="6F2BD97A" w:rsidR="00202061" w:rsidRDefault="00D268C6">
      <w:pPr>
        <w:pStyle w:val="TOC4"/>
        <w:tabs>
          <w:tab w:val="right" w:leader="dot" w:pos="10763"/>
        </w:tabs>
        <w:rPr>
          <w:rFonts w:asciiTheme="minorHAnsi" w:eastAsiaTheme="minorEastAsia" w:hAnsiTheme="minorHAnsi" w:cstheme="minorBidi"/>
          <w:noProof/>
          <w:sz w:val="22"/>
          <w:lang w:val="en-AU" w:eastAsia="en-AU"/>
        </w:rPr>
      </w:pPr>
      <w:hyperlink w:anchor="_Toc129024172" w:history="1">
        <w:r w:rsidR="00202061" w:rsidRPr="00A941FD">
          <w:rPr>
            <w:rStyle w:val="Hyperlink"/>
            <w:noProof/>
          </w:rPr>
          <w:t>Remote locations</w:t>
        </w:r>
        <w:r w:rsidR="00202061">
          <w:rPr>
            <w:noProof/>
            <w:webHidden/>
          </w:rPr>
          <w:tab/>
        </w:r>
        <w:r w:rsidR="00202061">
          <w:rPr>
            <w:noProof/>
            <w:webHidden/>
          </w:rPr>
          <w:fldChar w:fldCharType="begin"/>
        </w:r>
        <w:r w:rsidR="00202061">
          <w:rPr>
            <w:noProof/>
            <w:webHidden/>
          </w:rPr>
          <w:instrText xml:space="preserve"> PAGEREF _Toc129024172 \h </w:instrText>
        </w:r>
        <w:r w:rsidR="00202061">
          <w:rPr>
            <w:noProof/>
            <w:webHidden/>
          </w:rPr>
        </w:r>
        <w:r w:rsidR="00202061">
          <w:rPr>
            <w:noProof/>
            <w:webHidden/>
          </w:rPr>
          <w:fldChar w:fldCharType="separate"/>
        </w:r>
        <w:r w:rsidR="002F5AAB">
          <w:rPr>
            <w:noProof/>
            <w:webHidden/>
          </w:rPr>
          <w:t>8</w:t>
        </w:r>
        <w:r w:rsidR="00202061">
          <w:rPr>
            <w:noProof/>
            <w:webHidden/>
          </w:rPr>
          <w:fldChar w:fldCharType="end"/>
        </w:r>
      </w:hyperlink>
    </w:p>
    <w:p w14:paraId="4A3E3633" w14:textId="270D4F3E" w:rsidR="00202061" w:rsidRDefault="00D268C6">
      <w:pPr>
        <w:pStyle w:val="TOC2"/>
        <w:rPr>
          <w:rFonts w:asciiTheme="minorHAnsi" w:eastAsiaTheme="minorEastAsia" w:hAnsiTheme="minorHAnsi" w:cstheme="minorBidi"/>
          <w:noProof/>
          <w:sz w:val="22"/>
          <w:lang w:val="en-AU" w:eastAsia="en-AU"/>
        </w:rPr>
      </w:pPr>
      <w:hyperlink w:anchor="_Toc129024173" w:history="1">
        <w:r w:rsidR="00202061" w:rsidRPr="00A941FD">
          <w:rPr>
            <w:rStyle w:val="Hyperlink"/>
            <w:noProof/>
          </w:rPr>
          <w:t>Inspection facilities for departmental staff</w:t>
        </w:r>
        <w:r w:rsidR="00202061">
          <w:rPr>
            <w:noProof/>
            <w:webHidden/>
          </w:rPr>
          <w:tab/>
        </w:r>
        <w:r w:rsidR="00202061">
          <w:rPr>
            <w:noProof/>
            <w:webHidden/>
          </w:rPr>
          <w:fldChar w:fldCharType="begin"/>
        </w:r>
        <w:r w:rsidR="00202061">
          <w:rPr>
            <w:noProof/>
            <w:webHidden/>
          </w:rPr>
          <w:instrText xml:space="preserve"> PAGEREF _Toc129024173 \h </w:instrText>
        </w:r>
        <w:r w:rsidR="00202061">
          <w:rPr>
            <w:noProof/>
            <w:webHidden/>
          </w:rPr>
        </w:r>
        <w:r w:rsidR="00202061">
          <w:rPr>
            <w:noProof/>
            <w:webHidden/>
          </w:rPr>
          <w:fldChar w:fldCharType="separate"/>
        </w:r>
        <w:r w:rsidR="002F5AAB">
          <w:rPr>
            <w:noProof/>
            <w:webHidden/>
          </w:rPr>
          <w:t>8</w:t>
        </w:r>
        <w:r w:rsidR="00202061">
          <w:rPr>
            <w:noProof/>
            <w:webHidden/>
          </w:rPr>
          <w:fldChar w:fldCharType="end"/>
        </w:r>
      </w:hyperlink>
    </w:p>
    <w:p w14:paraId="4FB21F4A" w14:textId="26F0E59E" w:rsidR="00202061" w:rsidRDefault="00D268C6">
      <w:pPr>
        <w:pStyle w:val="TOC3"/>
        <w:rPr>
          <w:rFonts w:asciiTheme="minorHAnsi" w:eastAsiaTheme="minorEastAsia" w:hAnsiTheme="minorHAnsi" w:cstheme="minorBidi"/>
          <w:noProof/>
          <w:sz w:val="22"/>
          <w:lang w:val="en-AU" w:eastAsia="en-AU"/>
        </w:rPr>
      </w:pPr>
      <w:hyperlink w:anchor="_Toc129024174" w:history="1">
        <w:r w:rsidR="00202061" w:rsidRPr="00A941FD">
          <w:rPr>
            <w:rStyle w:val="Hyperlink"/>
            <w:noProof/>
          </w:rPr>
          <w:t>Ante-mortem inspection facilities</w:t>
        </w:r>
        <w:r w:rsidR="00202061">
          <w:rPr>
            <w:noProof/>
            <w:webHidden/>
          </w:rPr>
          <w:tab/>
        </w:r>
        <w:r w:rsidR="00202061">
          <w:rPr>
            <w:noProof/>
            <w:webHidden/>
          </w:rPr>
          <w:fldChar w:fldCharType="begin"/>
        </w:r>
        <w:r w:rsidR="00202061">
          <w:rPr>
            <w:noProof/>
            <w:webHidden/>
          </w:rPr>
          <w:instrText xml:space="preserve"> PAGEREF _Toc129024174 \h </w:instrText>
        </w:r>
        <w:r w:rsidR="00202061">
          <w:rPr>
            <w:noProof/>
            <w:webHidden/>
          </w:rPr>
        </w:r>
        <w:r w:rsidR="00202061">
          <w:rPr>
            <w:noProof/>
            <w:webHidden/>
          </w:rPr>
          <w:fldChar w:fldCharType="separate"/>
        </w:r>
        <w:r w:rsidR="002F5AAB">
          <w:rPr>
            <w:noProof/>
            <w:webHidden/>
          </w:rPr>
          <w:t>8</w:t>
        </w:r>
        <w:r w:rsidR="00202061">
          <w:rPr>
            <w:noProof/>
            <w:webHidden/>
          </w:rPr>
          <w:fldChar w:fldCharType="end"/>
        </w:r>
      </w:hyperlink>
    </w:p>
    <w:p w14:paraId="7F672EC6" w14:textId="256CA974" w:rsidR="00202061" w:rsidRDefault="00D268C6">
      <w:pPr>
        <w:pStyle w:val="TOC4"/>
        <w:tabs>
          <w:tab w:val="right" w:leader="dot" w:pos="10763"/>
        </w:tabs>
        <w:rPr>
          <w:rFonts w:asciiTheme="minorHAnsi" w:eastAsiaTheme="minorEastAsia" w:hAnsiTheme="minorHAnsi" w:cstheme="minorBidi"/>
          <w:noProof/>
          <w:sz w:val="22"/>
          <w:lang w:val="en-AU" w:eastAsia="en-AU"/>
        </w:rPr>
      </w:pPr>
      <w:hyperlink w:anchor="_Toc129024175" w:history="1">
        <w:r w:rsidR="00202061" w:rsidRPr="00A941FD">
          <w:rPr>
            <w:rStyle w:val="Hyperlink"/>
            <w:noProof/>
          </w:rPr>
          <w:t>Roadway, ramps and receival areas</w:t>
        </w:r>
        <w:r w:rsidR="00202061">
          <w:rPr>
            <w:noProof/>
            <w:webHidden/>
          </w:rPr>
          <w:tab/>
        </w:r>
        <w:r w:rsidR="00202061">
          <w:rPr>
            <w:noProof/>
            <w:webHidden/>
          </w:rPr>
          <w:fldChar w:fldCharType="begin"/>
        </w:r>
        <w:r w:rsidR="00202061">
          <w:rPr>
            <w:noProof/>
            <w:webHidden/>
          </w:rPr>
          <w:instrText xml:space="preserve"> PAGEREF _Toc129024175 \h </w:instrText>
        </w:r>
        <w:r w:rsidR="00202061">
          <w:rPr>
            <w:noProof/>
            <w:webHidden/>
          </w:rPr>
        </w:r>
        <w:r w:rsidR="00202061">
          <w:rPr>
            <w:noProof/>
            <w:webHidden/>
          </w:rPr>
          <w:fldChar w:fldCharType="separate"/>
        </w:r>
        <w:r w:rsidR="002F5AAB">
          <w:rPr>
            <w:noProof/>
            <w:webHidden/>
          </w:rPr>
          <w:t>8</w:t>
        </w:r>
        <w:r w:rsidR="00202061">
          <w:rPr>
            <w:noProof/>
            <w:webHidden/>
          </w:rPr>
          <w:fldChar w:fldCharType="end"/>
        </w:r>
      </w:hyperlink>
    </w:p>
    <w:p w14:paraId="347A5A6A" w14:textId="21342652" w:rsidR="00202061" w:rsidRDefault="00D268C6">
      <w:pPr>
        <w:pStyle w:val="TOC4"/>
        <w:tabs>
          <w:tab w:val="right" w:leader="dot" w:pos="10763"/>
        </w:tabs>
        <w:rPr>
          <w:rFonts w:asciiTheme="minorHAnsi" w:eastAsiaTheme="minorEastAsia" w:hAnsiTheme="minorHAnsi" w:cstheme="minorBidi"/>
          <w:noProof/>
          <w:sz w:val="22"/>
          <w:lang w:val="en-AU" w:eastAsia="en-AU"/>
        </w:rPr>
      </w:pPr>
      <w:hyperlink w:anchor="_Toc129024176" w:history="1">
        <w:r w:rsidR="00202061" w:rsidRPr="00A941FD">
          <w:rPr>
            <w:rStyle w:val="Hyperlink"/>
            <w:noProof/>
          </w:rPr>
          <w:t>Raceways and lairage</w:t>
        </w:r>
        <w:r w:rsidR="00202061">
          <w:rPr>
            <w:noProof/>
            <w:webHidden/>
          </w:rPr>
          <w:tab/>
        </w:r>
        <w:r w:rsidR="00202061">
          <w:rPr>
            <w:noProof/>
            <w:webHidden/>
          </w:rPr>
          <w:fldChar w:fldCharType="begin"/>
        </w:r>
        <w:r w:rsidR="00202061">
          <w:rPr>
            <w:noProof/>
            <w:webHidden/>
          </w:rPr>
          <w:instrText xml:space="preserve"> PAGEREF _Toc129024176 \h </w:instrText>
        </w:r>
        <w:r w:rsidR="00202061">
          <w:rPr>
            <w:noProof/>
            <w:webHidden/>
          </w:rPr>
        </w:r>
        <w:r w:rsidR="00202061">
          <w:rPr>
            <w:noProof/>
            <w:webHidden/>
          </w:rPr>
          <w:fldChar w:fldCharType="separate"/>
        </w:r>
        <w:r w:rsidR="002F5AAB">
          <w:rPr>
            <w:noProof/>
            <w:webHidden/>
          </w:rPr>
          <w:t>8</w:t>
        </w:r>
        <w:r w:rsidR="00202061">
          <w:rPr>
            <w:noProof/>
            <w:webHidden/>
          </w:rPr>
          <w:fldChar w:fldCharType="end"/>
        </w:r>
      </w:hyperlink>
    </w:p>
    <w:p w14:paraId="54EB7158" w14:textId="18D4D20B" w:rsidR="00202061" w:rsidRDefault="00D268C6">
      <w:pPr>
        <w:pStyle w:val="TOC4"/>
        <w:tabs>
          <w:tab w:val="right" w:leader="dot" w:pos="10763"/>
        </w:tabs>
        <w:rPr>
          <w:rFonts w:asciiTheme="minorHAnsi" w:eastAsiaTheme="minorEastAsia" w:hAnsiTheme="minorHAnsi" w:cstheme="minorBidi"/>
          <w:noProof/>
          <w:sz w:val="22"/>
          <w:lang w:val="en-AU" w:eastAsia="en-AU"/>
        </w:rPr>
      </w:pPr>
      <w:hyperlink w:anchor="_Toc129024177" w:history="1">
        <w:r w:rsidR="00202061" w:rsidRPr="00A941FD">
          <w:rPr>
            <w:rStyle w:val="Hyperlink"/>
            <w:noProof/>
          </w:rPr>
          <w:t>Fences and gates</w:t>
        </w:r>
        <w:r w:rsidR="00202061">
          <w:rPr>
            <w:noProof/>
            <w:webHidden/>
          </w:rPr>
          <w:tab/>
        </w:r>
        <w:r w:rsidR="00202061">
          <w:rPr>
            <w:noProof/>
            <w:webHidden/>
          </w:rPr>
          <w:fldChar w:fldCharType="begin"/>
        </w:r>
        <w:r w:rsidR="00202061">
          <w:rPr>
            <w:noProof/>
            <w:webHidden/>
          </w:rPr>
          <w:instrText xml:space="preserve"> PAGEREF _Toc129024177 \h </w:instrText>
        </w:r>
        <w:r w:rsidR="00202061">
          <w:rPr>
            <w:noProof/>
            <w:webHidden/>
          </w:rPr>
        </w:r>
        <w:r w:rsidR="00202061">
          <w:rPr>
            <w:noProof/>
            <w:webHidden/>
          </w:rPr>
          <w:fldChar w:fldCharType="separate"/>
        </w:r>
        <w:r w:rsidR="002F5AAB">
          <w:rPr>
            <w:noProof/>
            <w:webHidden/>
          </w:rPr>
          <w:t>9</w:t>
        </w:r>
        <w:r w:rsidR="00202061">
          <w:rPr>
            <w:noProof/>
            <w:webHidden/>
          </w:rPr>
          <w:fldChar w:fldCharType="end"/>
        </w:r>
      </w:hyperlink>
    </w:p>
    <w:p w14:paraId="676818D4" w14:textId="608AFE24" w:rsidR="00202061" w:rsidRDefault="00D268C6">
      <w:pPr>
        <w:pStyle w:val="TOC4"/>
        <w:tabs>
          <w:tab w:val="right" w:leader="dot" w:pos="10763"/>
        </w:tabs>
        <w:rPr>
          <w:rFonts w:asciiTheme="minorHAnsi" w:eastAsiaTheme="minorEastAsia" w:hAnsiTheme="minorHAnsi" w:cstheme="minorBidi"/>
          <w:noProof/>
          <w:sz w:val="22"/>
          <w:lang w:val="en-AU" w:eastAsia="en-AU"/>
        </w:rPr>
      </w:pPr>
      <w:hyperlink w:anchor="_Toc129024178" w:history="1">
        <w:r w:rsidR="00202061" w:rsidRPr="00A941FD">
          <w:rPr>
            <w:rStyle w:val="Hyperlink"/>
            <w:noProof/>
          </w:rPr>
          <w:t>Suspect pens</w:t>
        </w:r>
        <w:r w:rsidR="00202061">
          <w:rPr>
            <w:noProof/>
            <w:webHidden/>
          </w:rPr>
          <w:tab/>
        </w:r>
        <w:r w:rsidR="00202061">
          <w:rPr>
            <w:noProof/>
            <w:webHidden/>
          </w:rPr>
          <w:fldChar w:fldCharType="begin"/>
        </w:r>
        <w:r w:rsidR="00202061">
          <w:rPr>
            <w:noProof/>
            <w:webHidden/>
          </w:rPr>
          <w:instrText xml:space="preserve"> PAGEREF _Toc129024178 \h </w:instrText>
        </w:r>
        <w:r w:rsidR="00202061">
          <w:rPr>
            <w:noProof/>
            <w:webHidden/>
          </w:rPr>
        </w:r>
        <w:r w:rsidR="00202061">
          <w:rPr>
            <w:noProof/>
            <w:webHidden/>
          </w:rPr>
          <w:fldChar w:fldCharType="separate"/>
        </w:r>
        <w:r w:rsidR="002F5AAB">
          <w:rPr>
            <w:noProof/>
            <w:webHidden/>
          </w:rPr>
          <w:t>9</w:t>
        </w:r>
        <w:r w:rsidR="00202061">
          <w:rPr>
            <w:noProof/>
            <w:webHidden/>
          </w:rPr>
          <w:fldChar w:fldCharType="end"/>
        </w:r>
      </w:hyperlink>
    </w:p>
    <w:p w14:paraId="1F8D7162" w14:textId="12DFBAB8" w:rsidR="00202061" w:rsidRDefault="00D268C6">
      <w:pPr>
        <w:pStyle w:val="TOC4"/>
        <w:tabs>
          <w:tab w:val="right" w:leader="dot" w:pos="10763"/>
        </w:tabs>
        <w:rPr>
          <w:rFonts w:asciiTheme="minorHAnsi" w:eastAsiaTheme="minorEastAsia" w:hAnsiTheme="minorHAnsi" w:cstheme="minorBidi"/>
          <w:noProof/>
          <w:sz w:val="22"/>
          <w:lang w:val="en-AU" w:eastAsia="en-AU"/>
        </w:rPr>
      </w:pPr>
      <w:hyperlink w:anchor="_Toc129024179" w:history="1">
        <w:r w:rsidR="00202061" w:rsidRPr="00A941FD">
          <w:rPr>
            <w:rStyle w:val="Hyperlink"/>
            <w:noProof/>
          </w:rPr>
          <w:t>Flooring</w:t>
        </w:r>
        <w:r w:rsidR="00202061">
          <w:rPr>
            <w:noProof/>
            <w:webHidden/>
          </w:rPr>
          <w:tab/>
        </w:r>
        <w:r w:rsidR="00202061">
          <w:rPr>
            <w:noProof/>
            <w:webHidden/>
          </w:rPr>
          <w:fldChar w:fldCharType="begin"/>
        </w:r>
        <w:r w:rsidR="00202061">
          <w:rPr>
            <w:noProof/>
            <w:webHidden/>
          </w:rPr>
          <w:instrText xml:space="preserve"> PAGEREF _Toc129024179 \h </w:instrText>
        </w:r>
        <w:r w:rsidR="00202061">
          <w:rPr>
            <w:noProof/>
            <w:webHidden/>
          </w:rPr>
        </w:r>
        <w:r w:rsidR="00202061">
          <w:rPr>
            <w:noProof/>
            <w:webHidden/>
          </w:rPr>
          <w:fldChar w:fldCharType="separate"/>
        </w:r>
        <w:r w:rsidR="002F5AAB">
          <w:rPr>
            <w:noProof/>
            <w:webHidden/>
          </w:rPr>
          <w:t>9</w:t>
        </w:r>
        <w:r w:rsidR="00202061">
          <w:rPr>
            <w:noProof/>
            <w:webHidden/>
          </w:rPr>
          <w:fldChar w:fldCharType="end"/>
        </w:r>
      </w:hyperlink>
    </w:p>
    <w:p w14:paraId="10437374" w14:textId="376A0FD7" w:rsidR="00202061" w:rsidRDefault="00D268C6">
      <w:pPr>
        <w:pStyle w:val="TOC4"/>
        <w:tabs>
          <w:tab w:val="right" w:leader="dot" w:pos="10763"/>
        </w:tabs>
        <w:rPr>
          <w:rFonts w:asciiTheme="minorHAnsi" w:eastAsiaTheme="minorEastAsia" w:hAnsiTheme="minorHAnsi" w:cstheme="minorBidi"/>
          <w:noProof/>
          <w:sz w:val="22"/>
          <w:lang w:val="en-AU" w:eastAsia="en-AU"/>
        </w:rPr>
      </w:pPr>
      <w:hyperlink w:anchor="_Toc129024180" w:history="1">
        <w:r w:rsidR="00202061" w:rsidRPr="00A941FD">
          <w:rPr>
            <w:rStyle w:val="Hyperlink"/>
            <w:noProof/>
          </w:rPr>
          <w:t>Boot wash</w:t>
        </w:r>
        <w:r w:rsidR="00202061">
          <w:rPr>
            <w:noProof/>
            <w:webHidden/>
          </w:rPr>
          <w:tab/>
        </w:r>
        <w:r w:rsidR="00202061">
          <w:rPr>
            <w:noProof/>
            <w:webHidden/>
          </w:rPr>
          <w:fldChar w:fldCharType="begin"/>
        </w:r>
        <w:r w:rsidR="00202061">
          <w:rPr>
            <w:noProof/>
            <w:webHidden/>
          </w:rPr>
          <w:instrText xml:space="preserve"> PAGEREF _Toc129024180 \h </w:instrText>
        </w:r>
        <w:r w:rsidR="00202061">
          <w:rPr>
            <w:noProof/>
            <w:webHidden/>
          </w:rPr>
        </w:r>
        <w:r w:rsidR="00202061">
          <w:rPr>
            <w:noProof/>
            <w:webHidden/>
          </w:rPr>
          <w:fldChar w:fldCharType="separate"/>
        </w:r>
        <w:r w:rsidR="002F5AAB">
          <w:rPr>
            <w:noProof/>
            <w:webHidden/>
          </w:rPr>
          <w:t>9</w:t>
        </w:r>
        <w:r w:rsidR="00202061">
          <w:rPr>
            <w:noProof/>
            <w:webHidden/>
          </w:rPr>
          <w:fldChar w:fldCharType="end"/>
        </w:r>
      </w:hyperlink>
    </w:p>
    <w:p w14:paraId="06B0DB1F" w14:textId="2B524AE1" w:rsidR="00202061" w:rsidRDefault="00D268C6">
      <w:pPr>
        <w:pStyle w:val="TOC3"/>
        <w:rPr>
          <w:rFonts w:asciiTheme="minorHAnsi" w:eastAsiaTheme="minorEastAsia" w:hAnsiTheme="minorHAnsi" w:cstheme="minorBidi"/>
          <w:noProof/>
          <w:sz w:val="22"/>
          <w:lang w:val="en-AU" w:eastAsia="en-AU"/>
        </w:rPr>
      </w:pPr>
      <w:hyperlink w:anchor="_Toc129024181" w:history="1">
        <w:r w:rsidR="00202061" w:rsidRPr="00A941FD">
          <w:rPr>
            <w:rStyle w:val="Hyperlink"/>
            <w:noProof/>
          </w:rPr>
          <w:t>Product inspection facilities</w:t>
        </w:r>
        <w:r w:rsidR="00202061">
          <w:rPr>
            <w:noProof/>
            <w:webHidden/>
          </w:rPr>
          <w:tab/>
        </w:r>
        <w:r w:rsidR="00202061">
          <w:rPr>
            <w:noProof/>
            <w:webHidden/>
          </w:rPr>
          <w:fldChar w:fldCharType="begin"/>
        </w:r>
        <w:r w:rsidR="00202061">
          <w:rPr>
            <w:noProof/>
            <w:webHidden/>
          </w:rPr>
          <w:instrText xml:space="preserve"> PAGEREF _Toc129024181 \h </w:instrText>
        </w:r>
        <w:r w:rsidR="00202061">
          <w:rPr>
            <w:noProof/>
            <w:webHidden/>
          </w:rPr>
        </w:r>
        <w:r w:rsidR="00202061">
          <w:rPr>
            <w:noProof/>
            <w:webHidden/>
          </w:rPr>
          <w:fldChar w:fldCharType="separate"/>
        </w:r>
        <w:r w:rsidR="002F5AAB">
          <w:rPr>
            <w:noProof/>
            <w:webHidden/>
          </w:rPr>
          <w:t>9</w:t>
        </w:r>
        <w:r w:rsidR="00202061">
          <w:rPr>
            <w:noProof/>
            <w:webHidden/>
          </w:rPr>
          <w:fldChar w:fldCharType="end"/>
        </w:r>
      </w:hyperlink>
    </w:p>
    <w:p w14:paraId="49D2EDA8" w14:textId="5F2DC24C" w:rsidR="00202061" w:rsidRDefault="00D268C6">
      <w:pPr>
        <w:pStyle w:val="TOC4"/>
        <w:tabs>
          <w:tab w:val="right" w:leader="dot" w:pos="10763"/>
        </w:tabs>
        <w:rPr>
          <w:rFonts w:asciiTheme="minorHAnsi" w:eastAsiaTheme="minorEastAsia" w:hAnsiTheme="minorHAnsi" w:cstheme="minorBidi"/>
          <w:noProof/>
          <w:sz w:val="22"/>
          <w:lang w:val="en-AU" w:eastAsia="en-AU"/>
        </w:rPr>
      </w:pPr>
      <w:hyperlink w:anchor="_Toc129024182" w:history="1">
        <w:r w:rsidR="00202061" w:rsidRPr="00A941FD">
          <w:rPr>
            <w:rStyle w:val="Hyperlink"/>
            <w:noProof/>
          </w:rPr>
          <w:t>Inspection stations</w:t>
        </w:r>
        <w:r w:rsidR="00202061">
          <w:rPr>
            <w:noProof/>
            <w:webHidden/>
          </w:rPr>
          <w:tab/>
        </w:r>
        <w:r w:rsidR="00202061">
          <w:rPr>
            <w:noProof/>
            <w:webHidden/>
          </w:rPr>
          <w:fldChar w:fldCharType="begin"/>
        </w:r>
        <w:r w:rsidR="00202061">
          <w:rPr>
            <w:noProof/>
            <w:webHidden/>
          </w:rPr>
          <w:instrText xml:space="preserve"> PAGEREF _Toc129024182 \h </w:instrText>
        </w:r>
        <w:r w:rsidR="00202061">
          <w:rPr>
            <w:noProof/>
            <w:webHidden/>
          </w:rPr>
        </w:r>
        <w:r w:rsidR="00202061">
          <w:rPr>
            <w:noProof/>
            <w:webHidden/>
          </w:rPr>
          <w:fldChar w:fldCharType="separate"/>
        </w:r>
        <w:r w:rsidR="002F5AAB">
          <w:rPr>
            <w:noProof/>
            <w:webHidden/>
          </w:rPr>
          <w:t>9</w:t>
        </w:r>
        <w:r w:rsidR="00202061">
          <w:rPr>
            <w:noProof/>
            <w:webHidden/>
          </w:rPr>
          <w:fldChar w:fldCharType="end"/>
        </w:r>
      </w:hyperlink>
    </w:p>
    <w:p w14:paraId="3BF4251E" w14:textId="504C23FB" w:rsidR="00202061" w:rsidRDefault="00D268C6">
      <w:pPr>
        <w:pStyle w:val="TOC4"/>
        <w:tabs>
          <w:tab w:val="right" w:leader="dot" w:pos="10763"/>
        </w:tabs>
        <w:rPr>
          <w:rFonts w:asciiTheme="minorHAnsi" w:eastAsiaTheme="minorEastAsia" w:hAnsiTheme="minorHAnsi" w:cstheme="minorBidi"/>
          <w:noProof/>
          <w:sz w:val="22"/>
          <w:lang w:val="en-AU" w:eastAsia="en-AU"/>
        </w:rPr>
      </w:pPr>
      <w:hyperlink w:anchor="_Toc129024183" w:history="1">
        <w:r w:rsidR="00202061" w:rsidRPr="00A941FD">
          <w:rPr>
            <w:rStyle w:val="Hyperlink"/>
            <w:noProof/>
          </w:rPr>
          <w:t>Meat examination facility</w:t>
        </w:r>
        <w:r w:rsidR="00202061">
          <w:rPr>
            <w:noProof/>
            <w:webHidden/>
          </w:rPr>
          <w:tab/>
        </w:r>
        <w:r w:rsidR="00202061">
          <w:rPr>
            <w:noProof/>
            <w:webHidden/>
          </w:rPr>
          <w:fldChar w:fldCharType="begin"/>
        </w:r>
        <w:r w:rsidR="00202061">
          <w:rPr>
            <w:noProof/>
            <w:webHidden/>
          </w:rPr>
          <w:instrText xml:space="preserve"> PAGEREF _Toc129024183 \h </w:instrText>
        </w:r>
        <w:r w:rsidR="00202061">
          <w:rPr>
            <w:noProof/>
            <w:webHidden/>
          </w:rPr>
        </w:r>
        <w:r w:rsidR="00202061">
          <w:rPr>
            <w:noProof/>
            <w:webHidden/>
          </w:rPr>
          <w:fldChar w:fldCharType="separate"/>
        </w:r>
        <w:r w:rsidR="002F5AAB">
          <w:rPr>
            <w:noProof/>
            <w:webHidden/>
          </w:rPr>
          <w:t>10</w:t>
        </w:r>
        <w:r w:rsidR="00202061">
          <w:rPr>
            <w:noProof/>
            <w:webHidden/>
          </w:rPr>
          <w:fldChar w:fldCharType="end"/>
        </w:r>
      </w:hyperlink>
    </w:p>
    <w:p w14:paraId="2040B6A2" w14:textId="56EB0206" w:rsidR="00202061" w:rsidRDefault="00D268C6">
      <w:pPr>
        <w:pStyle w:val="TOC4"/>
        <w:tabs>
          <w:tab w:val="right" w:leader="dot" w:pos="10763"/>
        </w:tabs>
        <w:rPr>
          <w:rFonts w:asciiTheme="minorHAnsi" w:eastAsiaTheme="minorEastAsia" w:hAnsiTheme="minorHAnsi" w:cstheme="minorBidi"/>
          <w:noProof/>
          <w:sz w:val="22"/>
          <w:lang w:val="en-AU" w:eastAsia="en-AU"/>
        </w:rPr>
      </w:pPr>
      <w:hyperlink w:anchor="_Toc129024184" w:history="1">
        <w:r w:rsidR="00202061" w:rsidRPr="00A941FD">
          <w:rPr>
            <w:rStyle w:val="Hyperlink"/>
            <w:noProof/>
          </w:rPr>
          <w:t>Product storage and cold store retain facilities</w:t>
        </w:r>
        <w:r w:rsidR="00202061">
          <w:rPr>
            <w:noProof/>
            <w:webHidden/>
          </w:rPr>
          <w:tab/>
        </w:r>
        <w:r w:rsidR="00202061">
          <w:rPr>
            <w:noProof/>
            <w:webHidden/>
          </w:rPr>
          <w:fldChar w:fldCharType="begin"/>
        </w:r>
        <w:r w:rsidR="00202061">
          <w:rPr>
            <w:noProof/>
            <w:webHidden/>
          </w:rPr>
          <w:instrText xml:space="preserve"> PAGEREF _Toc129024184 \h </w:instrText>
        </w:r>
        <w:r w:rsidR="00202061">
          <w:rPr>
            <w:noProof/>
            <w:webHidden/>
          </w:rPr>
        </w:r>
        <w:r w:rsidR="00202061">
          <w:rPr>
            <w:noProof/>
            <w:webHidden/>
          </w:rPr>
          <w:fldChar w:fldCharType="separate"/>
        </w:r>
        <w:r w:rsidR="002F5AAB">
          <w:rPr>
            <w:noProof/>
            <w:webHidden/>
          </w:rPr>
          <w:t>11</w:t>
        </w:r>
        <w:r w:rsidR="00202061">
          <w:rPr>
            <w:noProof/>
            <w:webHidden/>
          </w:rPr>
          <w:fldChar w:fldCharType="end"/>
        </w:r>
      </w:hyperlink>
    </w:p>
    <w:p w14:paraId="6DAB2A4F" w14:textId="3AD4F216" w:rsidR="00202061" w:rsidRDefault="00D268C6">
      <w:pPr>
        <w:pStyle w:val="TOC2"/>
        <w:rPr>
          <w:rFonts w:asciiTheme="minorHAnsi" w:eastAsiaTheme="minorEastAsia" w:hAnsiTheme="minorHAnsi" w:cstheme="minorBidi"/>
          <w:noProof/>
          <w:sz w:val="22"/>
          <w:lang w:val="en-AU" w:eastAsia="en-AU"/>
        </w:rPr>
      </w:pPr>
      <w:hyperlink w:anchor="_Toc129024185" w:history="1">
        <w:r w:rsidR="00202061" w:rsidRPr="00A941FD">
          <w:rPr>
            <w:rStyle w:val="Hyperlink"/>
            <w:noProof/>
          </w:rPr>
          <w:t>Related material</w:t>
        </w:r>
        <w:r w:rsidR="00202061">
          <w:rPr>
            <w:noProof/>
            <w:webHidden/>
          </w:rPr>
          <w:tab/>
        </w:r>
        <w:r w:rsidR="00202061">
          <w:rPr>
            <w:noProof/>
            <w:webHidden/>
          </w:rPr>
          <w:fldChar w:fldCharType="begin"/>
        </w:r>
        <w:r w:rsidR="00202061">
          <w:rPr>
            <w:noProof/>
            <w:webHidden/>
          </w:rPr>
          <w:instrText xml:space="preserve"> PAGEREF _Toc129024185 \h </w:instrText>
        </w:r>
        <w:r w:rsidR="00202061">
          <w:rPr>
            <w:noProof/>
            <w:webHidden/>
          </w:rPr>
        </w:r>
        <w:r w:rsidR="00202061">
          <w:rPr>
            <w:noProof/>
            <w:webHidden/>
          </w:rPr>
          <w:fldChar w:fldCharType="separate"/>
        </w:r>
        <w:r w:rsidR="002F5AAB">
          <w:rPr>
            <w:noProof/>
            <w:webHidden/>
          </w:rPr>
          <w:t>11</w:t>
        </w:r>
        <w:r w:rsidR="00202061">
          <w:rPr>
            <w:noProof/>
            <w:webHidden/>
          </w:rPr>
          <w:fldChar w:fldCharType="end"/>
        </w:r>
      </w:hyperlink>
    </w:p>
    <w:p w14:paraId="5A830126" w14:textId="4B1F3327" w:rsidR="00202061" w:rsidRDefault="00D268C6">
      <w:pPr>
        <w:pStyle w:val="TOC3"/>
        <w:rPr>
          <w:rFonts w:asciiTheme="minorHAnsi" w:eastAsiaTheme="minorEastAsia" w:hAnsiTheme="minorHAnsi" w:cstheme="minorBidi"/>
          <w:noProof/>
          <w:sz w:val="22"/>
          <w:lang w:val="en-AU" w:eastAsia="en-AU"/>
        </w:rPr>
      </w:pPr>
      <w:hyperlink w:anchor="_Toc129024186" w:history="1">
        <w:r w:rsidR="00202061" w:rsidRPr="00A941FD">
          <w:rPr>
            <w:rStyle w:val="Hyperlink"/>
            <w:noProof/>
          </w:rPr>
          <w:t>Export legislation</w:t>
        </w:r>
        <w:r w:rsidR="00202061">
          <w:rPr>
            <w:noProof/>
            <w:webHidden/>
          </w:rPr>
          <w:tab/>
        </w:r>
        <w:r w:rsidR="00202061">
          <w:rPr>
            <w:noProof/>
            <w:webHidden/>
          </w:rPr>
          <w:fldChar w:fldCharType="begin"/>
        </w:r>
        <w:r w:rsidR="00202061">
          <w:rPr>
            <w:noProof/>
            <w:webHidden/>
          </w:rPr>
          <w:instrText xml:space="preserve"> PAGEREF _Toc129024186 \h </w:instrText>
        </w:r>
        <w:r w:rsidR="00202061">
          <w:rPr>
            <w:noProof/>
            <w:webHidden/>
          </w:rPr>
        </w:r>
        <w:r w:rsidR="00202061">
          <w:rPr>
            <w:noProof/>
            <w:webHidden/>
          </w:rPr>
          <w:fldChar w:fldCharType="separate"/>
        </w:r>
        <w:r w:rsidR="002F5AAB">
          <w:rPr>
            <w:noProof/>
            <w:webHidden/>
          </w:rPr>
          <w:t>11</w:t>
        </w:r>
        <w:r w:rsidR="00202061">
          <w:rPr>
            <w:noProof/>
            <w:webHidden/>
          </w:rPr>
          <w:fldChar w:fldCharType="end"/>
        </w:r>
      </w:hyperlink>
    </w:p>
    <w:p w14:paraId="6ECFF0BC" w14:textId="4BAB6DE5" w:rsidR="00202061" w:rsidRDefault="00D268C6">
      <w:pPr>
        <w:pStyle w:val="TOC3"/>
        <w:rPr>
          <w:rFonts w:asciiTheme="minorHAnsi" w:eastAsiaTheme="minorEastAsia" w:hAnsiTheme="minorHAnsi" w:cstheme="minorBidi"/>
          <w:noProof/>
          <w:sz w:val="22"/>
          <w:lang w:val="en-AU" w:eastAsia="en-AU"/>
        </w:rPr>
      </w:pPr>
      <w:hyperlink w:anchor="_Toc129024187" w:history="1">
        <w:r w:rsidR="00202061" w:rsidRPr="00A941FD">
          <w:rPr>
            <w:rStyle w:val="Hyperlink"/>
            <w:noProof/>
          </w:rPr>
          <w:t>Australian standards</w:t>
        </w:r>
        <w:r w:rsidR="00202061">
          <w:rPr>
            <w:noProof/>
            <w:webHidden/>
          </w:rPr>
          <w:tab/>
        </w:r>
        <w:r w:rsidR="00202061">
          <w:rPr>
            <w:noProof/>
            <w:webHidden/>
          </w:rPr>
          <w:fldChar w:fldCharType="begin"/>
        </w:r>
        <w:r w:rsidR="00202061">
          <w:rPr>
            <w:noProof/>
            <w:webHidden/>
          </w:rPr>
          <w:instrText xml:space="preserve"> PAGEREF _Toc129024187 \h </w:instrText>
        </w:r>
        <w:r w:rsidR="00202061">
          <w:rPr>
            <w:noProof/>
            <w:webHidden/>
          </w:rPr>
        </w:r>
        <w:r w:rsidR="00202061">
          <w:rPr>
            <w:noProof/>
            <w:webHidden/>
          </w:rPr>
          <w:fldChar w:fldCharType="separate"/>
        </w:r>
        <w:r w:rsidR="002F5AAB">
          <w:rPr>
            <w:noProof/>
            <w:webHidden/>
          </w:rPr>
          <w:t>11</w:t>
        </w:r>
        <w:r w:rsidR="00202061">
          <w:rPr>
            <w:noProof/>
            <w:webHidden/>
          </w:rPr>
          <w:fldChar w:fldCharType="end"/>
        </w:r>
      </w:hyperlink>
    </w:p>
    <w:p w14:paraId="3A5345A6" w14:textId="46B2C371" w:rsidR="00202061" w:rsidRDefault="00D268C6">
      <w:pPr>
        <w:pStyle w:val="TOC3"/>
        <w:rPr>
          <w:rFonts w:asciiTheme="minorHAnsi" w:eastAsiaTheme="minorEastAsia" w:hAnsiTheme="minorHAnsi" w:cstheme="minorBidi"/>
          <w:noProof/>
          <w:sz w:val="22"/>
          <w:lang w:val="en-AU" w:eastAsia="en-AU"/>
        </w:rPr>
      </w:pPr>
      <w:hyperlink w:anchor="_Toc129024188" w:history="1">
        <w:r w:rsidR="00202061" w:rsidRPr="00A941FD">
          <w:rPr>
            <w:rStyle w:val="Hyperlink"/>
            <w:noProof/>
          </w:rPr>
          <w:t>Manual of Importing Country Requirements</w:t>
        </w:r>
        <w:r w:rsidR="00202061">
          <w:rPr>
            <w:noProof/>
            <w:webHidden/>
          </w:rPr>
          <w:tab/>
        </w:r>
        <w:r w:rsidR="00202061">
          <w:rPr>
            <w:noProof/>
            <w:webHidden/>
          </w:rPr>
          <w:fldChar w:fldCharType="begin"/>
        </w:r>
        <w:r w:rsidR="00202061">
          <w:rPr>
            <w:noProof/>
            <w:webHidden/>
          </w:rPr>
          <w:instrText xml:space="preserve"> PAGEREF _Toc129024188 \h </w:instrText>
        </w:r>
        <w:r w:rsidR="00202061">
          <w:rPr>
            <w:noProof/>
            <w:webHidden/>
          </w:rPr>
        </w:r>
        <w:r w:rsidR="00202061">
          <w:rPr>
            <w:noProof/>
            <w:webHidden/>
          </w:rPr>
          <w:fldChar w:fldCharType="separate"/>
        </w:r>
        <w:r w:rsidR="002F5AAB">
          <w:rPr>
            <w:noProof/>
            <w:webHidden/>
          </w:rPr>
          <w:t>11</w:t>
        </w:r>
        <w:r w:rsidR="00202061">
          <w:rPr>
            <w:noProof/>
            <w:webHidden/>
          </w:rPr>
          <w:fldChar w:fldCharType="end"/>
        </w:r>
      </w:hyperlink>
    </w:p>
    <w:p w14:paraId="27A3B3C5" w14:textId="5A13FEB9" w:rsidR="00202061" w:rsidRDefault="00D268C6">
      <w:pPr>
        <w:pStyle w:val="TOC3"/>
        <w:rPr>
          <w:rFonts w:asciiTheme="minorHAnsi" w:eastAsiaTheme="minorEastAsia" w:hAnsiTheme="minorHAnsi" w:cstheme="minorBidi"/>
          <w:noProof/>
          <w:sz w:val="22"/>
          <w:lang w:val="en-AU" w:eastAsia="en-AU"/>
        </w:rPr>
      </w:pPr>
      <w:hyperlink w:anchor="_Toc129024189" w:history="1">
        <w:r w:rsidR="00202061" w:rsidRPr="00A941FD">
          <w:rPr>
            <w:rStyle w:val="Hyperlink"/>
            <w:noProof/>
          </w:rPr>
          <w:t>Work health and safety</w:t>
        </w:r>
        <w:r w:rsidR="00202061">
          <w:rPr>
            <w:noProof/>
            <w:webHidden/>
          </w:rPr>
          <w:tab/>
        </w:r>
        <w:r w:rsidR="00202061">
          <w:rPr>
            <w:noProof/>
            <w:webHidden/>
          </w:rPr>
          <w:fldChar w:fldCharType="begin"/>
        </w:r>
        <w:r w:rsidR="00202061">
          <w:rPr>
            <w:noProof/>
            <w:webHidden/>
          </w:rPr>
          <w:instrText xml:space="preserve"> PAGEREF _Toc129024189 \h </w:instrText>
        </w:r>
        <w:r w:rsidR="00202061">
          <w:rPr>
            <w:noProof/>
            <w:webHidden/>
          </w:rPr>
        </w:r>
        <w:r w:rsidR="00202061">
          <w:rPr>
            <w:noProof/>
            <w:webHidden/>
          </w:rPr>
          <w:fldChar w:fldCharType="separate"/>
        </w:r>
        <w:r w:rsidR="002F5AAB">
          <w:rPr>
            <w:noProof/>
            <w:webHidden/>
          </w:rPr>
          <w:t>11</w:t>
        </w:r>
        <w:r w:rsidR="00202061">
          <w:rPr>
            <w:noProof/>
            <w:webHidden/>
          </w:rPr>
          <w:fldChar w:fldCharType="end"/>
        </w:r>
      </w:hyperlink>
    </w:p>
    <w:p w14:paraId="4E344476" w14:textId="7ED05C44" w:rsidR="00202061" w:rsidRDefault="00D268C6">
      <w:pPr>
        <w:pStyle w:val="TOC3"/>
        <w:rPr>
          <w:rFonts w:asciiTheme="minorHAnsi" w:eastAsiaTheme="minorEastAsia" w:hAnsiTheme="minorHAnsi" w:cstheme="minorBidi"/>
          <w:noProof/>
          <w:sz w:val="22"/>
          <w:lang w:val="en-AU" w:eastAsia="en-AU"/>
        </w:rPr>
      </w:pPr>
      <w:hyperlink w:anchor="_Toc129024190" w:history="1">
        <w:r w:rsidR="00202061" w:rsidRPr="00A941FD">
          <w:rPr>
            <w:rStyle w:val="Hyperlink"/>
            <w:noProof/>
          </w:rPr>
          <w:t>Building Code</w:t>
        </w:r>
        <w:r w:rsidR="00202061">
          <w:rPr>
            <w:noProof/>
            <w:webHidden/>
          </w:rPr>
          <w:tab/>
        </w:r>
        <w:r w:rsidR="00202061">
          <w:rPr>
            <w:noProof/>
            <w:webHidden/>
          </w:rPr>
          <w:fldChar w:fldCharType="begin"/>
        </w:r>
        <w:r w:rsidR="00202061">
          <w:rPr>
            <w:noProof/>
            <w:webHidden/>
          </w:rPr>
          <w:instrText xml:space="preserve"> PAGEREF _Toc129024190 \h </w:instrText>
        </w:r>
        <w:r w:rsidR="00202061">
          <w:rPr>
            <w:noProof/>
            <w:webHidden/>
          </w:rPr>
        </w:r>
        <w:r w:rsidR="00202061">
          <w:rPr>
            <w:noProof/>
            <w:webHidden/>
          </w:rPr>
          <w:fldChar w:fldCharType="separate"/>
        </w:r>
        <w:r w:rsidR="002F5AAB">
          <w:rPr>
            <w:noProof/>
            <w:webHidden/>
          </w:rPr>
          <w:t>12</w:t>
        </w:r>
        <w:r w:rsidR="00202061">
          <w:rPr>
            <w:noProof/>
            <w:webHidden/>
          </w:rPr>
          <w:fldChar w:fldCharType="end"/>
        </w:r>
      </w:hyperlink>
    </w:p>
    <w:p w14:paraId="4633500A" w14:textId="6DB8FC98" w:rsidR="00202061" w:rsidRDefault="00D268C6">
      <w:pPr>
        <w:pStyle w:val="TOC2"/>
        <w:rPr>
          <w:rFonts w:asciiTheme="minorHAnsi" w:eastAsiaTheme="minorEastAsia" w:hAnsiTheme="minorHAnsi" w:cstheme="minorBidi"/>
          <w:noProof/>
          <w:sz w:val="22"/>
          <w:lang w:val="en-AU" w:eastAsia="en-AU"/>
        </w:rPr>
      </w:pPr>
      <w:hyperlink w:anchor="_Toc129024191" w:history="1">
        <w:r w:rsidR="00202061" w:rsidRPr="00A941FD">
          <w:rPr>
            <w:rStyle w:val="Hyperlink"/>
            <w:noProof/>
          </w:rPr>
          <w:t>Attachment 1: Roles and responsibilities</w:t>
        </w:r>
        <w:r w:rsidR="00202061">
          <w:rPr>
            <w:noProof/>
            <w:webHidden/>
          </w:rPr>
          <w:tab/>
        </w:r>
        <w:r w:rsidR="00202061">
          <w:rPr>
            <w:noProof/>
            <w:webHidden/>
          </w:rPr>
          <w:fldChar w:fldCharType="begin"/>
        </w:r>
        <w:r w:rsidR="00202061">
          <w:rPr>
            <w:noProof/>
            <w:webHidden/>
          </w:rPr>
          <w:instrText xml:space="preserve"> PAGEREF _Toc129024191 \h </w:instrText>
        </w:r>
        <w:r w:rsidR="00202061">
          <w:rPr>
            <w:noProof/>
            <w:webHidden/>
          </w:rPr>
        </w:r>
        <w:r w:rsidR="00202061">
          <w:rPr>
            <w:noProof/>
            <w:webHidden/>
          </w:rPr>
          <w:fldChar w:fldCharType="separate"/>
        </w:r>
        <w:r w:rsidR="002F5AAB">
          <w:rPr>
            <w:noProof/>
            <w:webHidden/>
          </w:rPr>
          <w:t>12</w:t>
        </w:r>
        <w:r w:rsidR="00202061">
          <w:rPr>
            <w:noProof/>
            <w:webHidden/>
          </w:rPr>
          <w:fldChar w:fldCharType="end"/>
        </w:r>
      </w:hyperlink>
    </w:p>
    <w:p w14:paraId="39925C0F" w14:textId="00F91E8B" w:rsidR="00202061" w:rsidRDefault="00D268C6">
      <w:pPr>
        <w:pStyle w:val="TOC3"/>
        <w:rPr>
          <w:rFonts w:asciiTheme="minorHAnsi" w:eastAsiaTheme="minorEastAsia" w:hAnsiTheme="minorHAnsi" w:cstheme="minorBidi"/>
          <w:noProof/>
          <w:sz w:val="22"/>
          <w:lang w:val="en-AU" w:eastAsia="en-AU"/>
        </w:rPr>
      </w:pPr>
      <w:hyperlink w:anchor="_Toc129024192" w:history="1">
        <w:r w:rsidR="00202061" w:rsidRPr="00A941FD">
          <w:rPr>
            <w:rStyle w:val="Hyperlink"/>
            <w:noProof/>
          </w:rPr>
          <w:t>The department</w:t>
        </w:r>
        <w:r w:rsidR="00202061">
          <w:rPr>
            <w:noProof/>
            <w:webHidden/>
          </w:rPr>
          <w:tab/>
        </w:r>
        <w:r w:rsidR="00202061">
          <w:rPr>
            <w:noProof/>
            <w:webHidden/>
          </w:rPr>
          <w:fldChar w:fldCharType="begin"/>
        </w:r>
        <w:r w:rsidR="00202061">
          <w:rPr>
            <w:noProof/>
            <w:webHidden/>
          </w:rPr>
          <w:instrText xml:space="preserve"> PAGEREF _Toc129024192 \h </w:instrText>
        </w:r>
        <w:r w:rsidR="00202061">
          <w:rPr>
            <w:noProof/>
            <w:webHidden/>
          </w:rPr>
        </w:r>
        <w:r w:rsidR="00202061">
          <w:rPr>
            <w:noProof/>
            <w:webHidden/>
          </w:rPr>
          <w:fldChar w:fldCharType="separate"/>
        </w:r>
        <w:r w:rsidR="002F5AAB">
          <w:rPr>
            <w:noProof/>
            <w:webHidden/>
          </w:rPr>
          <w:t>12</w:t>
        </w:r>
        <w:r w:rsidR="00202061">
          <w:rPr>
            <w:noProof/>
            <w:webHidden/>
          </w:rPr>
          <w:fldChar w:fldCharType="end"/>
        </w:r>
      </w:hyperlink>
    </w:p>
    <w:p w14:paraId="3EE28FC7" w14:textId="7FF24918" w:rsidR="00202061" w:rsidRDefault="00D268C6">
      <w:pPr>
        <w:pStyle w:val="TOC3"/>
        <w:rPr>
          <w:rFonts w:asciiTheme="minorHAnsi" w:eastAsiaTheme="minorEastAsia" w:hAnsiTheme="minorHAnsi" w:cstheme="minorBidi"/>
          <w:noProof/>
          <w:sz w:val="22"/>
          <w:lang w:val="en-AU" w:eastAsia="en-AU"/>
        </w:rPr>
      </w:pPr>
      <w:hyperlink w:anchor="_Toc129024193" w:history="1">
        <w:r w:rsidR="00202061" w:rsidRPr="00A941FD">
          <w:rPr>
            <w:rStyle w:val="Hyperlink"/>
            <w:noProof/>
          </w:rPr>
          <w:t>The establishment</w:t>
        </w:r>
        <w:r w:rsidR="00202061">
          <w:rPr>
            <w:noProof/>
            <w:webHidden/>
          </w:rPr>
          <w:tab/>
        </w:r>
        <w:r w:rsidR="00202061">
          <w:rPr>
            <w:noProof/>
            <w:webHidden/>
          </w:rPr>
          <w:fldChar w:fldCharType="begin"/>
        </w:r>
        <w:r w:rsidR="00202061">
          <w:rPr>
            <w:noProof/>
            <w:webHidden/>
          </w:rPr>
          <w:instrText xml:space="preserve"> PAGEREF _Toc129024193 \h </w:instrText>
        </w:r>
        <w:r w:rsidR="00202061">
          <w:rPr>
            <w:noProof/>
            <w:webHidden/>
          </w:rPr>
        </w:r>
        <w:r w:rsidR="00202061">
          <w:rPr>
            <w:noProof/>
            <w:webHidden/>
          </w:rPr>
          <w:fldChar w:fldCharType="separate"/>
        </w:r>
        <w:r w:rsidR="002F5AAB">
          <w:rPr>
            <w:noProof/>
            <w:webHidden/>
          </w:rPr>
          <w:t>12</w:t>
        </w:r>
        <w:r w:rsidR="00202061">
          <w:rPr>
            <w:noProof/>
            <w:webHidden/>
          </w:rPr>
          <w:fldChar w:fldCharType="end"/>
        </w:r>
      </w:hyperlink>
    </w:p>
    <w:p w14:paraId="14B2A774" w14:textId="3246BFB9" w:rsidR="00202061" w:rsidRDefault="00D268C6">
      <w:pPr>
        <w:pStyle w:val="TOC2"/>
        <w:rPr>
          <w:rFonts w:asciiTheme="minorHAnsi" w:eastAsiaTheme="minorEastAsia" w:hAnsiTheme="minorHAnsi" w:cstheme="minorBidi"/>
          <w:noProof/>
          <w:sz w:val="22"/>
          <w:lang w:val="en-AU" w:eastAsia="en-AU"/>
        </w:rPr>
      </w:pPr>
      <w:hyperlink w:anchor="_Toc129024194" w:history="1">
        <w:r w:rsidR="00202061" w:rsidRPr="00A941FD">
          <w:rPr>
            <w:rStyle w:val="Hyperlink"/>
            <w:noProof/>
          </w:rPr>
          <w:t>Attachment 2: Definitions</w:t>
        </w:r>
        <w:r w:rsidR="00202061">
          <w:rPr>
            <w:noProof/>
            <w:webHidden/>
          </w:rPr>
          <w:tab/>
        </w:r>
        <w:r w:rsidR="00202061">
          <w:rPr>
            <w:noProof/>
            <w:webHidden/>
          </w:rPr>
          <w:fldChar w:fldCharType="begin"/>
        </w:r>
        <w:r w:rsidR="00202061">
          <w:rPr>
            <w:noProof/>
            <w:webHidden/>
          </w:rPr>
          <w:instrText xml:space="preserve"> PAGEREF _Toc129024194 \h </w:instrText>
        </w:r>
        <w:r w:rsidR="00202061">
          <w:rPr>
            <w:noProof/>
            <w:webHidden/>
          </w:rPr>
        </w:r>
        <w:r w:rsidR="00202061">
          <w:rPr>
            <w:noProof/>
            <w:webHidden/>
          </w:rPr>
          <w:fldChar w:fldCharType="separate"/>
        </w:r>
        <w:r w:rsidR="002F5AAB">
          <w:rPr>
            <w:noProof/>
            <w:webHidden/>
          </w:rPr>
          <w:t>12</w:t>
        </w:r>
        <w:r w:rsidR="00202061">
          <w:rPr>
            <w:noProof/>
            <w:webHidden/>
          </w:rPr>
          <w:fldChar w:fldCharType="end"/>
        </w:r>
      </w:hyperlink>
    </w:p>
    <w:p w14:paraId="62E16EF8" w14:textId="77777777" w:rsidR="00B677B7" w:rsidRDefault="00235991" w:rsidP="00F02A12">
      <w:pPr>
        <w:tabs>
          <w:tab w:val="right" w:leader="dot" w:pos="11057"/>
        </w:tabs>
        <w:spacing w:before="86" w:after="20" w:line="264" w:lineRule="exact"/>
        <w:ind w:left="1985" w:right="1077"/>
        <w:textAlignment w:val="baseline"/>
        <w:rPr>
          <w:rFonts w:ascii="Cambria" w:eastAsia="Cambria" w:hAnsi="Cambria"/>
          <w:b/>
          <w:color w:val="00588F"/>
          <w:spacing w:val="-2"/>
          <w:sz w:val="33"/>
        </w:rPr>
        <w:sectPr w:rsidR="00B677B7" w:rsidSect="004D75AF">
          <w:headerReference w:type="default" r:id="rId15"/>
          <w:footerReference w:type="default" r:id="rId16"/>
          <w:headerReference w:type="first" r:id="rId17"/>
          <w:footerReference w:type="first" r:id="rId18"/>
          <w:pgSz w:w="11909" w:h="16838"/>
          <w:pgMar w:top="1418" w:right="1136" w:bottom="179" w:left="0" w:header="0" w:footer="0" w:gutter="0"/>
          <w:cols w:space="720"/>
          <w:titlePg/>
          <w:docGrid w:linePitch="299"/>
        </w:sectPr>
      </w:pPr>
      <w:r>
        <w:rPr>
          <w:rFonts w:eastAsia="Cambria"/>
          <w:color w:val="000000"/>
        </w:rPr>
        <w:fldChar w:fldCharType="end"/>
      </w:r>
      <w:r w:rsidR="007D4160">
        <w:rPr>
          <w:rFonts w:eastAsia="Cambria"/>
          <w:color w:val="000000"/>
        </w:rPr>
        <w:t xml:space="preserve"> </w:t>
      </w:r>
    </w:p>
    <w:p w14:paraId="5E4AFDA3" w14:textId="3C8DAC72" w:rsidR="00DF47E8" w:rsidRPr="004D75AF" w:rsidRDefault="00905928" w:rsidP="00C03F16">
      <w:pPr>
        <w:pStyle w:val="Heading2"/>
      </w:pPr>
      <w:bookmarkStart w:id="2" w:name="_Toc129024150"/>
      <w:r>
        <w:lastRenderedPageBreak/>
        <w:t>Work health and safety requirements</w:t>
      </w:r>
      <w:bookmarkEnd w:id="2"/>
    </w:p>
    <w:p w14:paraId="5B550F6D" w14:textId="464A20AA" w:rsidR="00905928" w:rsidRPr="004D75AF" w:rsidRDefault="131B4E4F" w:rsidP="004D75AF">
      <w:pPr>
        <w:pStyle w:val="Documentbody-bodytext"/>
      </w:pPr>
      <w:r w:rsidRPr="004D75AF">
        <w:t xml:space="preserve">The </w:t>
      </w:r>
      <w:r w:rsidRPr="004F15EE">
        <w:rPr>
          <w:i/>
          <w:iCs/>
        </w:rPr>
        <w:t xml:space="preserve">Work Health and Safety Act 2011 </w:t>
      </w:r>
      <w:r w:rsidRPr="004D75AF">
        <w:t xml:space="preserve">(Cth) </w:t>
      </w:r>
      <w:r w:rsidR="00346341">
        <w:t xml:space="preserve">(WHS Act) </w:t>
      </w:r>
      <w:r w:rsidRPr="004D75AF">
        <w:t xml:space="preserve">and Work Health and Safety Regulations 2011 (Cth) </w:t>
      </w:r>
      <w:r w:rsidRPr="005012D8">
        <w:t>(WHS Regulations),</w:t>
      </w:r>
      <w:r w:rsidRPr="004D75AF">
        <w:t xml:space="preserve"> including the relevant </w:t>
      </w:r>
      <w:r w:rsidR="00C41CA7">
        <w:t>s</w:t>
      </w:r>
      <w:r w:rsidRPr="004D75AF">
        <w:t>tate/</w:t>
      </w:r>
      <w:r w:rsidR="00C41CA7">
        <w:t>t</w:t>
      </w:r>
      <w:r w:rsidRPr="004D75AF">
        <w:t xml:space="preserve">erritory </w:t>
      </w:r>
      <w:r w:rsidR="004B59B9">
        <w:t>work health and safety</w:t>
      </w:r>
      <w:r w:rsidR="00C661A4">
        <w:t xml:space="preserve"> (WHS)</w:t>
      </w:r>
      <w:r w:rsidRPr="004D75AF">
        <w:t xml:space="preserve"> </w:t>
      </w:r>
      <w:r w:rsidR="004F15EE">
        <w:t>l</w:t>
      </w:r>
      <w:r w:rsidRPr="004D75AF">
        <w:t xml:space="preserve">egislation, places a primary duty of care obligation on </w:t>
      </w:r>
      <w:r w:rsidR="001F12E6">
        <w:t>'p</w:t>
      </w:r>
      <w:r w:rsidRPr="004D75AF">
        <w:t xml:space="preserve">ersons </w:t>
      </w:r>
      <w:r w:rsidR="001F12E6">
        <w:t>c</w:t>
      </w:r>
      <w:r w:rsidRPr="004D75AF">
        <w:t xml:space="preserve">onducting a </w:t>
      </w:r>
      <w:r w:rsidR="001F12E6">
        <w:t>b</w:t>
      </w:r>
      <w:r w:rsidRPr="004D75AF">
        <w:t xml:space="preserve">usiness or </w:t>
      </w:r>
      <w:r w:rsidR="001F12E6">
        <w:t>u</w:t>
      </w:r>
      <w:r w:rsidRPr="004D75AF">
        <w:t>ndertaking</w:t>
      </w:r>
      <w:r w:rsidR="001F12E6">
        <w:t>'</w:t>
      </w:r>
      <w:r w:rsidRPr="004D75AF">
        <w:t xml:space="preserve"> (PCBU) to ensure the health, safety, and wellbeing of workers. </w:t>
      </w:r>
    </w:p>
    <w:p w14:paraId="741FA91D" w14:textId="6AA58D20" w:rsidR="00905928" w:rsidRDefault="131B4E4F" w:rsidP="004D75AF">
      <w:pPr>
        <w:pStyle w:val="Documentbody-bodytext"/>
      </w:pPr>
      <w:r w:rsidRPr="004D75AF">
        <w:t xml:space="preserve">The Commonwealth, </w:t>
      </w:r>
      <w:r w:rsidR="00C661A4">
        <w:t>s</w:t>
      </w:r>
      <w:r w:rsidRPr="004D75AF">
        <w:t xml:space="preserve">tate and </w:t>
      </w:r>
      <w:r w:rsidR="00C661A4">
        <w:t>t</w:t>
      </w:r>
      <w:r w:rsidRPr="004D75AF">
        <w:t>erritor</w:t>
      </w:r>
      <w:r w:rsidR="00C661A4">
        <w:t>y governments</w:t>
      </w:r>
      <w:r w:rsidRPr="004D75AF">
        <w:t xml:space="preserve"> are responsible for implementing, regulating, and enforcing the WHS laws in their jurisdiction. Establishments should be familiar with the jurisdictional WHS laws of their </w:t>
      </w:r>
      <w:r w:rsidR="00346341">
        <w:t>s</w:t>
      </w:r>
      <w:r w:rsidRPr="004D75AF">
        <w:t xml:space="preserve">tate or </w:t>
      </w:r>
      <w:r w:rsidR="00346341">
        <w:t>t</w:t>
      </w:r>
      <w:r w:rsidRPr="004D75AF">
        <w:t xml:space="preserve">erritory. </w:t>
      </w:r>
    </w:p>
    <w:p w14:paraId="1354A63C" w14:textId="7D25E367" w:rsidR="00905928" w:rsidRDefault="131B4E4F" w:rsidP="004D75AF">
      <w:pPr>
        <w:pStyle w:val="Documentbody-bodytext"/>
      </w:pPr>
      <w:r w:rsidRPr="004D75AF">
        <w:t xml:space="preserve">This guideline identifies the establishment as the primary PCBU. The department has a joint duty to ensure that consultation occurs throughout the construction phase.  There will be times where more than one PCBU will be involved (joint duty holders). It is an obligation of the primary PCBU to consult, co-operate and co-ordinate activities with relevant stakeholders (other PCBUs) in accordance with the WHS Act when designing, manufacturing, importing, supplying, installing, and maintaining plant and structures which may affect the health, </w:t>
      </w:r>
      <w:proofErr w:type="gramStart"/>
      <w:r w:rsidRPr="004D75AF">
        <w:t>safety</w:t>
      </w:r>
      <w:proofErr w:type="gramEnd"/>
      <w:r w:rsidRPr="004D75AF">
        <w:t xml:space="preserve"> and wellbeing of workers.</w:t>
      </w:r>
    </w:p>
    <w:p w14:paraId="57460C96" w14:textId="1B1FAE04" w:rsidR="00905928" w:rsidRDefault="4F1CB05D" w:rsidP="004D75AF">
      <w:pPr>
        <w:pStyle w:val="Documentbody-bodytext"/>
      </w:pPr>
      <w:r>
        <w:t xml:space="preserve">This section covers general health, safety, and wellbeing topics that the department deems relevant to </w:t>
      </w:r>
      <w:r w:rsidR="00A53B96">
        <w:t>D</w:t>
      </w:r>
      <w:r w:rsidR="13990F59">
        <w:t xml:space="preserve">epartmental staff </w:t>
      </w:r>
      <w:r>
        <w:t xml:space="preserve">situated at </w:t>
      </w:r>
      <w:r w:rsidR="131B4E4F">
        <w:t>third</w:t>
      </w:r>
      <w:r w:rsidR="006820D2">
        <w:t xml:space="preserve"> </w:t>
      </w:r>
      <w:r w:rsidR="131B4E4F">
        <w:t>party premises</w:t>
      </w:r>
      <w:r>
        <w:t xml:space="preserve"> (TPPs).  Establishments are expected to have controls in place to manage the risks to health, </w:t>
      </w:r>
      <w:proofErr w:type="gramStart"/>
      <w:r>
        <w:t>safety</w:t>
      </w:r>
      <w:proofErr w:type="gramEnd"/>
      <w:r>
        <w:t xml:space="preserve"> and wellbeing </w:t>
      </w:r>
      <w:r w:rsidR="00420D45">
        <w:t>as per relevant state and commonwealth legislation</w:t>
      </w:r>
      <w:r>
        <w:t>.</w:t>
      </w:r>
      <w:r w:rsidR="00B242CD">
        <w:t xml:space="preserve"> </w:t>
      </w:r>
      <w:r w:rsidR="00420D45">
        <w:t>H</w:t>
      </w:r>
      <w:r>
        <w:t xml:space="preserve">azards </w:t>
      </w:r>
      <w:r w:rsidR="00420D45">
        <w:t xml:space="preserve">to be managed </w:t>
      </w:r>
      <w:r>
        <w:t>includ</w:t>
      </w:r>
      <w:r w:rsidR="00420D45">
        <w:t>e</w:t>
      </w:r>
      <w:r>
        <w:t xml:space="preserve"> </w:t>
      </w:r>
      <w:r w:rsidR="00B242CD">
        <w:t>(</w:t>
      </w:r>
      <w:r>
        <w:t xml:space="preserve">but </w:t>
      </w:r>
      <w:r w:rsidR="00B242CD">
        <w:t xml:space="preserve">are </w:t>
      </w:r>
      <w:r>
        <w:t>not limited to</w:t>
      </w:r>
      <w:r w:rsidR="00B242CD">
        <w:t>)</w:t>
      </w:r>
      <w:r>
        <w:t>:</w:t>
      </w:r>
    </w:p>
    <w:p w14:paraId="2EB31C5F" w14:textId="175BB96B" w:rsidR="00905928" w:rsidRPr="004D75AF" w:rsidRDefault="131B4E4F" w:rsidP="00166CB2">
      <w:pPr>
        <w:pStyle w:val="Bullet1"/>
      </w:pPr>
      <w:r w:rsidRPr="004D75AF">
        <w:t>chemicals</w:t>
      </w:r>
    </w:p>
    <w:p w14:paraId="693A7533" w14:textId="03DFF63E" w:rsidR="00905928" w:rsidRPr="004D75AF" w:rsidRDefault="131B4E4F" w:rsidP="00166CB2">
      <w:pPr>
        <w:pStyle w:val="Bullet1"/>
      </w:pPr>
      <w:r w:rsidRPr="004D75AF">
        <w:t>airborne contaminants</w:t>
      </w:r>
    </w:p>
    <w:p w14:paraId="69DF989B" w14:textId="3B30F35D" w:rsidR="00905928" w:rsidRPr="004D75AF" w:rsidRDefault="131B4E4F" w:rsidP="00166CB2">
      <w:pPr>
        <w:pStyle w:val="Bullet1"/>
      </w:pPr>
      <w:r w:rsidRPr="004D75AF">
        <w:t>noise</w:t>
      </w:r>
    </w:p>
    <w:p w14:paraId="053161A2" w14:textId="64601B14" w:rsidR="00905928" w:rsidRPr="004D75AF" w:rsidRDefault="131B4E4F" w:rsidP="00166CB2">
      <w:pPr>
        <w:pStyle w:val="Bullet1"/>
      </w:pPr>
      <w:r w:rsidRPr="004D75AF">
        <w:t>working from heights</w:t>
      </w:r>
    </w:p>
    <w:p w14:paraId="388D5F25" w14:textId="2FA525A9" w:rsidR="00905928" w:rsidRPr="004D75AF" w:rsidRDefault="131B4E4F" w:rsidP="00166CB2">
      <w:pPr>
        <w:pStyle w:val="Bullet1"/>
      </w:pPr>
      <w:r w:rsidRPr="004D75AF">
        <w:t>hazardous manual tasks</w:t>
      </w:r>
    </w:p>
    <w:p w14:paraId="4B1FE56C" w14:textId="66D36F30" w:rsidR="00905928" w:rsidRPr="004D75AF" w:rsidRDefault="131B4E4F" w:rsidP="00166CB2">
      <w:pPr>
        <w:pStyle w:val="Bullet1"/>
      </w:pPr>
      <w:r w:rsidRPr="004D75AF">
        <w:t>falls and falling objects</w:t>
      </w:r>
    </w:p>
    <w:p w14:paraId="0AC443E8" w14:textId="3C1C1C51" w:rsidR="00905928" w:rsidRPr="00166CB2" w:rsidRDefault="131B4E4F" w:rsidP="00166CB2">
      <w:pPr>
        <w:pStyle w:val="Bullet1"/>
      </w:pPr>
      <w:r w:rsidRPr="00166CB2">
        <w:t>biological hazards</w:t>
      </w:r>
    </w:p>
    <w:p w14:paraId="569D6B31" w14:textId="65BF965F" w:rsidR="00905928" w:rsidRPr="00166CB2" w:rsidRDefault="131B4E4F" w:rsidP="00166CB2">
      <w:pPr>
        <w:pStyle w:val="Bullet1"/>
      </w:pPr>
      <w:r w:rsidRPr="00166CB2">
        <w:t>psychosocial hazards</w:t>
      </w:r>
      <w:r w:rsidR="008A4CED">
        <w:t>.</w:t>
      </w:r>
    </w:p>
    <w:p w14:paraId="1483383D" w14:textId="77777777" w:rsidR="00B242CD" w:rsidRDefault="131B4E4F" w:rsidP="004D75AF">
      <w:pPr>
        <w:pStyle w:val="Documentbody-bodytext"/>
      </w:pPr>
      <w:r w:rsidRPr="004D75AF">
        <w:t>Specifi</w:t>
      </w:r>
      <w:r w:rsidRPr="005012D8">
        <w:t xml:space="preserve">c requirements and practical guidance for managing hazards can be found in the WHS Regulations and </w:t>
      </w:r>
      <w:r w:rsidR="00277902" w:rsidRPr="005012D8">
        <w:t>relevant c</w:t>
      </w:r>
      <w:r w:rsidRPr="005012D8">
        <w:t xml:space="preserve">odes of </w:t>
      </w:r>
      <w:r w:rsidR="00277902" w:rsidRPr="005012D8">
        <w:t>p</w:t>
      </w:r>
      <w:r w:rsidRPr="005012D8">
        <w:t>ractice</w:t>
      </w:r>
      <w:r w:rsidR="00277902" w:rsidRPr="005012D8">
        <w:t xml:space="preserve"> (see </w:t>
      </w:r>
      <w:hyperlink w:anchor="_Related_Material_1" w:history="1">
        <w:r w:rsidR="00277902" w:rsidRPr="005012D8">
          <w:rPr>
            <w:rStyle w:val="Hyperlink"/>
          </w:rPr>
          <w:t>Related material</w:t>
        </w:r>
      </w:hyperlink>
      <w:r w:rsidR="008777A7" w:rsidRPr="005012D8">
        <w:t xml:space="preserve"> section)</w:t>
      </w:r>
      <w:r w:rsidR="008A4CED" w:rsidRPr="005012D8">
        <w:t>.</w:t>
      </w:r>
    </w:p>
    <w:p w14:paraId="11557D8D" w14:textId="1441E824" w:rsidR="00905928" w:rsidRDefault="00B242CD" w:rsidP="004D75AF">
      <w:pPr>
        <w:pStyle w:val="Documentbody-bodytext"/>
      </w:pPr>
      <w:r>
        <w:t>Key aspects</w:t>
      </w:r>
      <w:r w:rsidR="004A4077">
        <w:t xml:space="preserve"> (from the department's perspective)</w:t>
      </w:r>
      <w:r>
        <w:t xml:space="preserve"> that must be managed </w:t>
      </w:r>
      <w:r w:rsidR="004A4077">
        <w:t xml:space="preserve">as part of the establishment's responsibility to provide a safe working environment </w:t>
      </w:r>
      <w:r>
        <w:t>include</w:t>
      </w:r>
      <w:r w:rsidR="004A4077">
        <w:t xml:space="preserve"> (but</w:t>
      </w:r>
      <w:r w:rsidR="00914698">
        <w:t xml:space="preserve"> are</w:t>
      </w:r>
      <w:r w:rsidR="004A4077">
        <w:t xml:space="preserve"> not limited to):</w:t>
      </w:r>
    </w:p>
    <w:p w14:paraId="0B594D8D" w14:textId="567F345E" w:rsidR="004A4077" w:rsidRDefault="004A4077" w:rsidP="004A4077">
      <w:pPr>
        <w:pStyle w:val="Bullet1"/>
      </w:pPr>
      <w:r>
        <w:t xml:space="preserve">emergency management (see section: </w:t>
      </w:r>
      <w:hyperlink w:anchor="_Emergency_management" w:history="1">
        <w:r w:rsidRPr="00914698">
          <w:rPr>
            <w:rStyle w:val="Hyperlink"/>
          </w:rPr>
          <w:t>Emergency management</w:t>
        </w:r>
      </w:hyperlink>
      <w:r>
        <w:t>)</w:t>
      </w:r>
    </w:p>
    <w:p w14:paraId="12A2664A" w14:textId="75BEB46A" w:rsidR="004A4077" w:rsidRDefault="004A4077" w:rsidP="004A4077">
      <w:pPr>
        <w:pStyle w:val="Bullet1"/>
      </w:pPr>
      <w:r>
        <w:t xml:space="preserve">traffic management (see section: </w:t>
      </w:r>
      <w:hyperlink w:anchor="_Traffic_management_plan" w:history="1">
        <w:r w:rsidRPr="00914698">
          <w:rPr>
            <w:rStyle w:val="Hyperlink"/>
          </w:rPr>
          <w:t>Traffic management plan</w:t>
        </w:r>
      </w:hyperlink>
      <w:r>
        <w:t>)</w:t>
      </w:r>
    </w:p>
    <w:p w14:paraId="54C0425C" w14:textId="4B71378D" w:rsidR="004A4077" w:rsidRDefault="004A4077" w:rsidP="004A4077">
      <w:pPr>
        <w:pStyle w:val="Bullet1"/>
      </w:pPr>
      <w:r>
        <w:t xml:space="preserve">ventilation (see section: </w:t>
      </w:r>
      <w:hyperlink w:anchor="_Ventilation" w:history="1">
        <w:r w:rsidRPr="00914698">
          <w:rPr>
            <w:rStyle w:val="Hyperlink"/>
          </w:rPr>
          <w:t>Ventilation</w:t>
        </w:r>
      </w:hyperlink>
      <w:r>
        <w:t>)</w:t>
      </w:r>
    </w:p>
    <w:p w14:paraId="1CF7E8DB" w14:textId="1D6EC2EA" w:rsidR="004A4077" w:rsidRDefault="004A4077" w:rsidP="004A4077">
      <w:pPr>
        <w:pStyle w:val="Bullet1"/>
      </w:pPr>
      <w:r>
        <w:t xml:space="preserve">the work environment – heat and cold (see section: </w:t>
      </w:r>
      <w:hyperlink w:anchor="_The_work_environment" w:history="1">
        <w:r w:rsidRPr="00914698">
          <w:rPr>
            <w:rStyle w:val="Hyperlink"/>
          </w:rPr>
          <w:t>The work environment – heat and cold</w:t>
        </w:r>
      </w:hyperlink>
      <w:r>
        <w:t>)</w:t>
      </w:r>
    </w:p>
    <w:p w14:paraId="0F54CAA7" w14:textId="33A4D207" w:rsidR="004A4077" w:rsidRDefault="004A4077" w:rsidP="004A4077">
      <w:pPr>
        <w:pStyle w:val="Bullet1"/>
      </w:pPr>
      <w:r>
        <w:t xml:space="preserve">asbestos management (see section: </w:t>
      </w:r>
      <w:hyperlink w:anchor="_Asbestos_management_plan" w:history="1">
        <w:r w:rsidRPr="00914698">
          <w:rPr>
            <w:rStyle w:val="Hyperlink"/>
          </w:rPr>
          <w:t>Asbestos management plan</w:t>
        </w:r>
      </w:hyperlink>
      <w:r>
        <w:t>)</w:t>
      </w:r>
    </w:p>
    <w:p w14:paraId="64B04B99" w14:textId="3ED82324" w:rsidR="004A4077" w:rsidRPr="004D75AF" w:rsidRDefault="004A4077" w:rsidP="00CC3DD7">
      <w:pPr>
        <w:pStyle w:val="Bullet1"/>
      </w:pPr>
      <w:r>
        <w:t xml:space="preserve">Department requirements (see section: </w:t>
      </w:r>
      <w:hyperlink w:anchor="_Department_requirements" w:history="1">
        <w:r w:rsidRPr="00914698">
          <w:rPr>
            <w:rStyle w:val="Hyperlink"/>
          </w:rPr>
          <w:t>Department requirements</w:t>
        </w:r>
      </w:hyperlink>
      <w:r>
        <w:t>).</w:t>
      </w:r>
    </w:p>
    <w:p w14:paraId="6FFC6538" w14:textId="56C48903" w:rsidR="00905928" w:rsidRPr="00905928" w:rsidRDefault="00905928" w:rsidP="00905928">
      <w:pPr>
        <w:pStyle w:val="Heading3"/>
      </w:pPr>
      <w:bookmarkStart w:id="3" w:name="_Emergency_management"/>
      <w:bookmarkStart w:id="4" w:name="_Toc129024151"/>
      <w:bookmarkEnd w:id="3"/>
      <w:r w:rsidRPr="00905928">
        <w:t>Emergency</w:t>
      </w:r>
      <w:r w:rsidR="00282169">
        <w:t xml:space="preserve"> </w:t>
      </w:r>
      <w:r w:rsidR="00694AE0">
        <w:t>management</w:t>
      </w:r>
      <w:bookmarkEnd w:id="4"/>
    </w:p>
    <w:p w14:paraId="40C41625" w14:textId="43D9154B" w:rsidR="00905928" w:rsidRPr="00905928" w:rsidRDefault="556963E9" w:rsidP="00166CB2">
      <w:pPr>
        <w:pStyle w:val="Documentbody-bodytext"/>
      </w:pPr>
      <w:r w:rsidRPr="00166CB2">
        <w:t xml:space="preserve">Emergency management must meet all relevant Commonwealth and </w:t>
      </w:r>
      <w:r w:rsidR="002342E8">
        <w:t>s</w:t>
      </w:r>
      <w:r w:rsidRPr="00166CB2">
        <w:t>tate/</w:t>
      </w:r>
      <w:r w:rsidR="002342E8">
        <w:t>t</w:t>
      </w:r>
      <w:r w:rsidRPr="00166CB2">
        <w:t xml:space="preserve">erritory legislative </w:t>
      </w:r>
      <w:r w:rsidRPr="005012D8">
        <w:t>requirements, including the current</w:t>
      </w:r>
      <w:r w:rsidR="002F5EA7" w:rsidRPr="005012D8">
        <w:t xml:space="preserve"> Australian standard –</w:t>
      </w:r>
      <w:r w:rsidRPr="005012D8">
        <w:t xml:space="preserve"> Planning</w:t>
      </w:r>
      <w:r w:rsidR="002F5EA7" w:rsidRPr="005012D8">
        <w:t xml:space="preserve"> </w:t>
      </w:r>
      <w:r w:rsidRPr="005012D8">
        <w:t>for emergencies in facilities</w:t>
      </w:r>
      <w:r w:rsidR="002342E8" w:rsidRPr="005012D8">
        <w:t xml:space="preserve"> (</w:t>
      </w:r>
      <w:r w:rsidR="002F5EA7" w:rsidRPr="005012D8">
        <w:t xml:space="preserve">Australian standard </w:t>
      </w:r>
      <w:r w:rsidR="002342E8" w:rsidRPr="005012D8">
        <w:t>AS3745)</w:t>
      </w:r>
      <w:r w:rsidR="002F5EA7" w:rsidRPr="005012D8">
        <w:t>.</w:t>
      </w:r>
      <w:r w:rsidR="00905928" w:rsidRPr="00905928">
        <w:t xml:space="preserve">  </w:t>
      </w:r>
    </w:p>
    <w:p w14:paraId="3D926C92" w14:textId="2B926E1B" w:rsidR="00905928" w:rsidRPr="00905928" w:rsidRDefault="00905928" w:rsidP="00166CB2">
      <w:pPr>
        <w:pStyle w:val="Documentbody-bodytext"/>
      </w:pPr>
      <w:r w:rsidRPr="00905928">
        <w:t xml:space="preserve">Suitable emergency exits, evacuation plans, signage, emergency alarms and other emergency evacuation </w:t>
      </w:r>
      <w:r w:rsidRPr="0005452E">
        <w:t>requirements must</w:t>
      </w:r>
      <w:r w:rsidRPr="00905928">
        <w:t xml:space="preserve"> be installed according to relevant state and </w:t>
      </w:r>
      <w:r w:rsidR="008038BA">
        <w:t>Commonwealth</w:t>
      </w:r>
      <w:r w:rsidRPr="00905928">
        <w:t xml:space="preserve"> legislative requirements.</w:t>
      </w:r>
    </w:p>
    <w:p w14:paraId="34E84527" w14:textId="5736C1D3" w:rsidR="00905928" w:rsidRPr="00905928" w:rsidRDefault="00905928" w:rsidP="00166CB2">
      <w:pPr>
        <w:pStyle w:val="Documentbody-bodytext"/>
      </w:pPr>
      <w:r w:rsidRPr="00905928">
        <w:t xml:space="preserve">First aid facilities </w:t>
      </w:r>
      <w:r w:rsidRPr="00184741">
        <w:t>must</w:t>
      </w:r>
      <w:r w:rsidRPr="00905928">
        <w:t xml:space="preserve"> be provi</w:t>
      </w:r>
      <w:r w:rsidR="00684441">
        <w:softHyphen/>
      </w:r>
      <w:r w:rsidRPr="00905928">
        <w:t>ded in accordance with the WHS Ac</w:t>
      </w:r>
      <w:r w:rsidR="00664685">
        <w:t>t</w:t>
      </w:r>
      <w:r w:rsidRPr="00905928">
        <w:t xml:space="preserve">, WHS </w:t>
      </w:r>
      <w:r w:rsidR="00664685">
        <w:t>R</w:t>
      </w:r>
      <w:r w:rsidRPr="00905928">
        <w:t xml:space="preserve">egulations and the </w:t>
      </w:r>
      <w:hyperlink r:id="rId19" w:history="1">
        <w:r w:rsidR="00513404">
          <w:rPr>
            <w:rStyle w:val="Hyperlink"/>
          </w:rPr>
          <w:t>Code of Practice: First aid in the workplace</w:t>
        </w:r>
      </w:hyperlink>
      <w:r w:rsidR="008038BA">
        <w:t>.</w:t>
      </w:r>
      <w:r w:rsidRPr="00905928">
        <w:t xml:space="preserve"> </w:t>
      </w:r>
    </w:p>
    <w:p w14:paraId="4DB1A63C" w14:textId="655B7138" w:rsidR="00905928" w:rsidRPr="00905928" w:rsidRDefault="00905928" w:rsidP="00905928">
      <w:pPr>
        <w:pStyle w:val="Heading3"/>
      </w:pPr>
      <w:bookmarkStart w:id="5" w:name="_Traffic_management_plan"/>
      <w:bookmarkStart w:id="6" w:name="_Toc129024152"/>
      <w:bookmarkEnd w:id="5"/>
      <w:r w:rsidRPr="00905928">
        <w:lastRenderedPageBreak/>
        <w:t>Traffic management plan</w:t>
      </w:r>
      <w:bookmarkEnd w:id="6"/>
    </w:p>
    <w:p w14:paraId="4686FF01" w14:textId="3A6F21A3" w:rsidR="001202CA" w:rsidRPr="00F24CA5" w:rsidRDefault="00051883" w:rsidP="00F24CA5">
      <w:pPr>
        <w:pStyle w:val="Documentbody-bodytext"/>
      </w:pPr>
      <w:bookmarkStart w:id="7" w:name="_Hlk126574787"/>
      <w:r>
        <w:t>T</w:t>
      </w:r>
      <w:r w:rsidR="00905928" w:rsidRPr="00905928">
        <w:t>he establishment</w:t>
      </w:r>
      <w:r>
        <w:t xml:space="preserve"> should</w:t>
      </w:r>
      <w:r w:rsidR="00905928" w:rsidRPr="00905928">
        <w:t xml:space="preserve"> ha</w:t>
      </w:r>
      <w:r>
        <w:t>ve</w:t>
      </w:r>
      <w:r w:rsidR="00905928" w:rsidRPr="00905928">
        <w:t xml:space="preserve"> a traffic management plan </w:t>
      </w:r>
      <w:r w:rsidR="00530C89" w:rsidRPr="00905928">
        <w:t xml:space="preserve">in place </w:t>
      </w:r>
      <w:r w:rsidR="00905928" w:rsidRPr="00905928">
        <w:t xml:space="preserve">to </w:t>
      </w:r>
      <w:r w:rsidR="00DD3B7C">
        <w:t>eliminate the risk of being hit my moving plant or equipment and provide for safe movement</w:t>
      </w:r>
      <w:r w:rsidR="000E21AE">
        <w:t xml:space="preserve"> </w:t>
      </w:r>
      <w:r w:rsidR="00905928" w:rsidRPr="00905928">
        <w:t xml:space="preserve">of vehicles, </w:t>
      </w:r>
      <w:r w:rsidR="00347A64" w:rsidRPr="00905928">
        <w:t>animals,</w:t>
      </w:r>
      <w:r w:rsidR="00905928" w:rsidRPr="00905928">
        <w:t xml:space="preserve"> and persons within all shared areas of the workplace. This is to be available for department staff on request.</w:t>
      </w:r>
      <w:bookmarkEnd w:id="7"/>
    </w:p>
    <w:p w14:paraId="323E4D6E" w14:textId="0C7D85E9" w:rsidR="00905928" w:rsidRPr="00905928" w:rsidRDefault="00905928" w:rsidP="001202CA">
      <w:pPr>
        <w:pStyle w:val="Heading3"/>
        <w:keepNext/>
      </w:pPr>
      <w:bookmarkStart w:id="8" w:name="_Ventilation"/>
      <w:bookmarkStart w:id="9" w:name="_Toc129024153"/>
      <w:bookmarkEnd w:id="8"/>
      <w:r w:rsidRPr="00905928">
        <w:t>Ventilation</w:t>
      </w:r>
      <w:bookmarkEnd w:id="9"/>
      <w:r w:rsidRPr="00905928">
        <w:t xml:space="preserve"> </w:t>
      </w:r>
    </w:p>
    <w:p w14:paraId="1B2D4CC8" w14:textId="3942E286" w:rsidR="00905928" w:rsidRPr="00905928" w:rsidRDefault="00905928" w:rsidP="001202CA">
      <w:pPr>
        <w:pStyle w:val="Documentbody-bodytext"/>
        <w:keepNext/>
      </w:pPr>
      <w:r w:rsidRPr="00905928">
        <w:t xml:space="preserve">Ventilation within </w:t>
      </w:r>
      <w:r w:rsidRPr="007E618D">
        <w:t>workspaces must</w:t>
      </w:r>
      <w:r w:rsidRPr="00905928">
        <w:t xml:space="preserve"> allow workers to carry out work without risk to their health and safety. Practical guidance on ventilation requirements can be found in the </w:t>
      </w:r>
      <w:hyperlink r:id="rId20" w:history="1">
        <w:r w:rsidR="0057720D" w:rsidRPr="005012D8">
          <w:rPr>
            <w:rStyle w:val="Hyperlink"/>
          </w:rPr>
          <w:t>Code</w:t>
        </w:r>
        <w:r w:rsidR="001202CA" w:rsidRPr="005012D8">
          <w:rPr>
            <w:rStyle w:val="Hyperlink"/>
          </w:rPr>
          <w:t> </w:t>
        </w:r>
        <w:r w:rsidR="0057720D" w:rsidRPr="005012D8">
          <w:rPr>
            <w:rStyle w:val="Hyperlink"/>
          </w:rPr>
          <w:t>of</w:t>
        </w:r>
        <w:r w:rsidR="001202CA" w:rsidRPr="005012D8">
          <w:rPr>
            <w:rStyle w:val="Hyperlink"/>
          </w:rPr>
          <w:t> </w:t>
        </w:r>
        <w:r w:rsidR="0057720D" w:rsidRPr="005012D8">
          <w:rPr>
            <w:rStyle w:val="Hyperlink"/>
          </w:rPr>
          <w:t>Practice:</w:t>
        </w:r>
        <w:r w:rsidR="001202CA" w:rsidRPr="005012D8">
          <w:rPr>
            <w:rStyle w:val="Hyperlink"/>
          </w:rPr>
          <w:t> </w:t>
        </w:r>
        <w:r w:rsidR="0057720D" w:rsidRPr="005012D8">
          <w:rPr>
            <w:rStyle w:val="Hyperlink"/>
          </w:rPr>
          <w:t xml:space="preserve">Managing the </w:t>
        </w:r>
        <w:r w:rsidRPr="005012D8">
          <w:rPr>
            <w:rStyle w:val="Hyperlink"/>
          </w:rPr>
          <w:t>work environment and facilities</w:t>
        </w:r>
      </w:hyperlink>
      <w:r w:rsidRPr="005012D8">
        <w:t>, and in the current Australian standard for the use of ventilation and air-conditioning in buildings.</w:t>
      </w:r>
      <w:r w:rsidRPr="00905928">
        <w:t xml:space="preserve"> </w:t>
      </w:r>
    </w:p>
    <w:p w14:paraId="33E743A3" w14:textId="5C54997A" w:rsidR="00905928" w:rsidRPr="00905928" w:rsidRDefault="00905928" w:rsidP="00166CB2">
      <w:pPr>
        <w:pStyle w:val="Documentbody-bodytext"/>
      </w:pPr>
      <w:r w:rsidRPr="00905928">
        <w:t>The department expects that the</w:t>
      </w:r>
      <w:r w:rsidR="00840C72" w:rsidRPr="00840C72">
        <w:t xml:space="preserve"> Commonwealth</w:t>
      </w:r>
      <w:r w:rsidRPr="00905928">
        <w:t xml:space="preserve"> authorised officer amenities and office spaces are appropriately ventilated, as required.</w:t>
      </w:r>
    </w:p>
    <w:p w14:paraId="4A1A99C8" w14:textId="031D36DD" w:rsidR="00905928" w:rsidRPr="00905928" w:rsidRDefault="00905928" w:rsidP="00905928">
      <w:pPr>
        <w:pStyle w:val="Heading3"/>
      </w:pPr>
      <w:bookmarkStart w:id="10" w:name="_The_work_environment"/>
      <w:bookmarkStart w:id="11" w:name="_Toc129024154"/>
      <w:bookmarkEnd w:id="10"/>
      <w:r w:rsidRPr="00905928">
        <w:t>The work environment</w:t>
      </w:r>
      <w:r>
        <w:t xml:space="preserve"> </w:t>
      </w:r>
      <w:r>
        <w:softHyphen/>
        <w:t>–</w:t>
      </w:r>
      <w:r w:rsidRPr="00905928">
        <w:t xml:space="preserve"> heat</w:t>
      </w:r>
      <w:r>
        <w:t xml:space="preserve"> </w:t>
      </w:r>
      <w:r w:rsidRPr="00905928">
        <w:t>and cold</w:t>
      </w:r>
      <w:bookmarkEnd w:id="11"/>
    </w:p>
    <w:p w14:paraId="24361320" w14:textId="0697B51B" w:rsidR="00905928" w:rsidRDefault="00100AF9" w:rsidP="00166CB2">
      <w:pPr>
        <w:pStyle w:val="Documentbody-bodytext"/>
      </w:pPr>
      <w:r>
        <w:t>Commonwealth authorised officers</w:t>
      </w:r>
      <w:r w:rsidR="110E1AE2" w:rsidRPr="00905928">
        <w:t xml:space="preserve"> </w:t>
      </w:r>
      <w:r w:rsidR="2131C411" w:rsidRPr="00315265">
        <w:t>must</w:t>
      </w:r>
      <w:r w:rsidR="2131C411" w:rsidRPr="00905928">
        <w:t xml:space="preserve"> be able to conduct their duties without risk to health and safety.</w:t>
      </w:r>
      <w:r w:rsidR="1A04A544">
        <w:t xml:space="preserve"> </w:t>
      </w:r>
      <w:r w:rsidR="2131C411" w:rsidRPr="00905928">
        <w:t xml:space="preserve">Under WHS </w:t>
      </w:r>
      <w:r w:rsidR="44E8F090">
        <w:t>R</w:t>
      </w:r>
      <w:r w:rsidR="2131C411" w:rsidRPr="00905928">
        <w:t xml:space="preserve">egulations, duty holders </w:t>
      </w:r>
      <w:r w:rsidR="2131C411" w:rsidRPr="00315265">
        <w:t>must</w:t>
      </w:r>
      <w:r w:rsidR="2131C411" w:rsidRPr="00905928">
        <w:t xml:space="preserve"> ensure, so far as reasonably practicable, risk</w:t>
      </w:r>
      <w:r w:rsidR="3D92D7D1">
        <w:t xml:space="preserve"> </w:t>
      </w:r>
      <w:r w:rsidR="006C12C3">
        <w:noBreakHyphen/>
      </w:r>
      <w:r w:rsidR="2131C411" w:rsidRPr="00905928">
        <w:t>based systems and processes in place that mitigate risk from environmental conditions</w:t>
      </w:r>
      <w:r w:rsidR="1A04A544">
        <w:t xml:space="preserve"> (e.g.:</w:t>
      </w:r>
      <w:r w:rsidR="0604B8C0">
        <w:t> </w:t>
      </w:r>
      <w:r w:rsidR="1A04A544">
        <w:t>temperature, humidity, air movement)</w:t>
      </w:r>
      <w:r w:rsidR="2131C411" w:rsidRPr="00905928">
        <w:t xml:space="preserve">. Practical guidance can be found in the </w:t>
      </w:r>
      <w:hyperlink w:anchor="_Related_Material_1" w:history="1">
        <w:r w:rsidR="2131C411" w:rsidRPr="00730FE0">
          <w:rPr>
            <w:rStyle w:val="Hyperlink"/>
          </w:rPr>
          <w:t xml:space="preserve">Model code of practice: </w:t>
        </w:r>
        <w:r w:rsidR="26A0321D" w:rsidRPr="00730FE0">
          <w:rPr>
            <w:rStyle w:val="Hyperlink"/>
          </w:rPr>
          <w:t>M</w:t>
        </w:r>
        <w:r w:rsidR="2131C411" w:rsidRPr="00730FE0">
          <w:rPr>
            <w:rStyle w:val="Hyperlink"/>
          </w:rPr>
          <w:t>anaging the work environment and facilities</w:t>
        </w:r>
      </w:hyperlink>
      <w:r w:rsidR="2131C411" w:rsidRPr="00905928">
        <w:t>.</w:t>
      </w:r>
    </w:p>
    <w:p w14:paraId="790B1DAF" w14:textId="60A07EDD" w:rsidR="00172506" w:rsidRPr="00166CB2" w:rsidRDefault="00172506" w:rsidP="00166CB2">
      <w:pPr>
        <w:pStyle w:val="Heading3"/>
      </w:pPr>
      <w:bookmarkStart w:id="12" w:name="_Asbestos_management_plan"/>
      <w:bookmarkStart w:id="13" w:name="_Toc129024155"/>
      <w:bookmarkEnd w:id="12"/>
      <w:r w:rsidRPr="00166CB2">
        <w:t>Asbestos management plan</w:t>
      </w:r>
      <w:bookmarkEnd w:id="13"/>
      <w:r w:rsidRPr="00166CB2">
        <w:t xml:space="preserve"> </w:t>
      </w:r>
      <w:r w:rsidRPr="00166CB2">
        <w:tab/>
      </w:r>
    </w:p>
    <w:p w14:paraId="3A7EA93A" w14:textId="0AD9CD35" w:rsidR="00172506" w:rsidRPr="00172506" w:rsidRDefault="00172506" w:rsidP="00166CB2">
      <w:pPr>
        <w:pStyle w:val="Documentbody-bodytext"/>
      </w:pPr>
      <w:r w:rsidRPr="00172506">
        <w:t xml:space="preserve">As per the WHS </w:t>
      </w:r>
      <w:r w:rsidR="00664685">
        <w:t>R</w:t>
      </w:r>
      <w:r w:rsidRPr="00172506">
        <w:t xml:space="preserve">egulations, a PCBU </w:t>
      </w:r>
      <w:r w:rsidRPr="00315265">
        <w:t>must</w:t>
      </w:r>
      <w:r w:rsidRPr="00172506">
        <w:t xml:space="preserve"> eliminate risks arising from managing and controlling asbestos, or if that is not reasonably practicable, minimise the risks so far as is reasonably practicable.</w:t>
      </w:r>
    </w:p>
    <w:p w14:paraId="282EEA37" w14:textId="5A58F82D" w:rsidR="00172506" w:rsidRPr="00172506" w:rsidRDefault="00172506" w:rsidP="00166CB2">
      <w:pPr>
        <w:pStyle w:val="Documentbody-bodytext"/>
      </w:pPr>
      <w:r w:rsidRPr="00172506">
        <w:t xml:space="preserve">The </w:t>
      </w:r>
      <w:hyperlink w:anchor="_Related_Material_1" w:history="1">
        <w:r w:rsidRPr="0017366A">
          <w:rPr>
            <w:rStyle w:val="Hyperlink"/>
          </w:rPr>
          <w:t xml:space="preserve">Model code of practice: </w:t>
        </w:r>
        <w:r w:rsidR="0017366A" w:rsidRPr="0017366A">
          <w:rPr>
            <w:rStyle w:val="Hyperlink"/>
          </w:rPr>
          <w:t>H</w:t>
        </w:r>
        <w:r w:rsidRPr="0017366A">
          <w:rPr>
            <w:rStyle w:val="Hyperlink"/>
          </w:rPr>
          <w:t>ow to manage and control asbestos in the workplace</w:t>
        </w:r>
      </w:hyperlink>
      <w:r w:rsidRPr="00172506">
        <w:t xml:space="preserve">, provides practical guidance on how to achieve the health and safety standards to comply with the legislative requirements prescribed in the WHS Act. </w:t>
      </w:r>
      <w:proofErr w:type="gramStart"/>
      <w:r w:rsidRPr="00172506">
        <w:t>As a duty holder, the department</w:t>
      </w:r>
      <w:proofErr w:type="gramEnd"/>
      <w:r w:rsidRPr="00172506">
        <w:t xml:space="preserve"> </w:t>
      </w:r>
      <w:r w:rsidRPr="00C734A2">
        <w:t>must</w:t>
      </w:r>
      <w:r w:rsidRPr="00172506">
        <w:t xml:space="preserve"> ensure the following:</w:t>
      </w:r>
    </w:p>
    <w:p w14:paraId="2ADC1926" w14:textId="4179287C" w:rsidR="00172506" w:rsidRPr="00172506" w:rsidRDefault="000205DD" w:rsidP="005012D8">
      <w:pPr>
        <w:pStyle w:val="Bullet1"/>
      </w:pPr>
      <w:r>
        <w:t xml:space="preserve">that </w:t>
      </w:r>
      <w:r w:rsidR="00172506" w:rsidRPr="00172506">
        <w:t xml:space="preserve">the establishment management </w:t>
      </w:r>
      <w:r w:rsidR="00172506" w:rsidRPr="00F13FE8">
        <w:t>must</w:t>
      </w:r>
      <w:r w:rsidR="00172506" w:rsidRPr="00172506">
        <w:t xml:space="preserve"> have an asbestos register and a written asbestos management plan if asbestos or asbestos containing material has been identified or assumed present, or is likely to be present from time to time in the workplace, and </w:t>
      </w:r>
    </w:p>
    <w:p w14:paraId="58BD8020" w14:textId="76157594" w:rsidR="00172506" w:rsidRPr="00172506" w:rsidRDefault="00172506" w:rsidP="005012D8">
      <w:pPr>
        <w:pStyle w:val="Bullet1"/>
      </w:pPr>
      <w:r w:rsidRPr="00172506">
        <w:t>that both the register and plan are readily accessible for department staff</w:t>
      </w:r>
      <w:r>
        <w:t>.</w:t>
      </w:r>
      <w:r w:rsidRPr="00172506">
        <w:t xml:space="preserve"> </w:t>
      </w:r>
    </w:p>
    <w:p w14:paraId="78E923BD" w14:textId="1E06863F" w:rsidR="00172506" w:rsidRDefault="00172506" w:rsidP="00166CB2">
      <w:pPr>
        <w:pStyle w:val="Documentbody-bodytext"/>
      </w:pPr>
      <w:r w:rsidRPr="00172506">
        <w:t xml:space="preserve">The person in management or control of a workplace </w:t>
      </w:r>
      <w:r w:rsidRPr="00F13FE8">
        <w:t>must</w:t>
      </w:r>
      <w:r w:rsidRPr="00172506">
        <w:t xml:space="preserve"> ensure that the asbestos register and management plan is maintained to ensure the information is up to date. The method by which the management plan </w:t>
      </w:r>
      <w:r w:rsidRPr="00F13FE8">
        <w:t>must</w:t>
      </w:r>
      <w:r w:rsidRPr="00172506">
        <w:t xml:space="preserve"> be reviewed is prescribed in WHS </w:t>
      </w:r>
      <w:r w:rsidR="00664685">
        <w:t>R</w:t>
      </w:r>
      <w:r w:rsidRPr="00172506">
        <w:t xml:space="preserve">egulations. </w:t>
      </w:r>
    </w:p>
    <w:p w14:paraId="7B58DA00" w14:textId="22C88F99" w:rsidR="0095130B" w:rsidRDefault="0095130B" w:rsidP="00166CB2">
      <w:pPr>
        <w:pStyle w:val="Documentbody-bodytext"/>
      </w:pPr>
      <w:r>
        <w:t>If asbestos identification or removal works is undertaken to work areas or amenities designated for use by Commonwealth Department Staff, the establishment should:</w:t>
      </w:r>
    </w:p>
    <w:p w14:paraId="38DF6FB3" w14:textId="0A7B038D" w:rsidR="0095130B" w:rsidRDefault="0095130B" w:rsidP="0095130B">
      <w:pPr>
        <w:pStyle w:val="Bullet1"/>
      </w:pPr>
      <w:r>
        <w:t>notify the department of the work to be undertaken, and</w:t>
      </w:r>
    </w:p>
    <w:p w14:paraId="2C43F2E5" w14:textId="27F44349" w:rsidR="0095130B" w:rsidRDefault="0095130B" w:rsidP="0095130B">
      <w:pPr>
        <w:pStyle w:val="Bullet1"/>
      </w:pPr>
      <w:r>
        <w:t xml:space="preserve">schedule work for non-operational days when </w:t>
      </w:r>
      <w:r w:rsidR="00100AF9">
        <w:t>Commonwealth authorised officers</w:t>
      </w:r>
      <w:r>
        <w:t xml:space="preserve"> are not on-site, and</w:t>
      </w:r>
    </w:p>
    <w:p w14:paraId="32A65BF8" w14:textId="60C6070F" w:rsidR="0095130B" w:rsidRDefault="0095130B" w:rsidP="0095130B">
      <w:pPr>
        <w:pStyle w:val="Bullet1"/>
      </w:pPr>
      <w:r>
        <w:t xml:space="preserve">upon completion, have the work checked and authorised by a certified asbestos assessor prior to </w:t>
      </w:r>
      <w:r w:rsidR="00100AF9">
        <w:t>Commonwealth authorised officers</w:t>
      </w:r>
      <w:r>
        <w:t xml:space="preserve"> returning to the work area. </w:t>
      </w:r>
    </w:p>
    <w:p w14:paraId="230CFAE1" w14:textId="6AAE75C2" w:rsidR="00172506" w:rsidRPr="00172506" w:rsidRDefault="00172506" w:rsidP="00172506">
      <w:pPr>
        <w:pStyle w:val="Heading3"/>
      </w:pPr>
      <w:bookmarkStart w:id="14" w:name="_Department_requirements"/>
      <w:bookmarkStart w:id="15" w:name="_Toc129024156"/>
      <w:bookmarkEnd w:id="14"/>
      <w:r w:rsidRPr="00172506">
        <w:t>Department requirements</w:t>
      </w:r>
      <w:bookmarkEnd w:id="15"/>
    </w:p>
    <w:p w14:paraId="44014EE6" w14:textId="6DFE35F1" w:rsidR="00172506" w:rsidRPr="00172506" w:rsidRDefault="154EE51A" w:rsidP="00166CB2">
      <w:pPr>
        <w:pStyle w:val="Documentbody-bodytext"/>
      </w:pPr>
      <w:r>
        <w:t>The establishment management are required to provide the certificate of occupancy or occupancy permit to the department. Following receival, the department will undertake a WHS inspection and review hazards and risks in consultation, with the establishment</w:t>
      </w:r>
      <w:r w:rsidR="00D206DC">
        <w:t>.</w:t>
      </w:r>
      <w:r w:rsidR="00172506">
        <w:t xml:space="preserve"> Hazards identified as part of the assessment will require controls to be implemented before the department will allocate</w:t>
      </w:r>
      <w:r w:rsidR="00840C72">
        <w:t xml:space="preserve"> </w:t>
      </w:r>
      <w:r w:rsidR="00100AF9">
        <w:t>Commonwealth authorised officers</w:t>
      </w:r>
      <w:r w:rsidR="00172506">
        <w:t xml:space="preserve"> at a registered establishment.</w:t>
      </w:r>
    </w:p>
    <w:p w14:paraId="09C66EF2" w14:textId="5844C3AC" w:rsidR="00E711EA" w:rsidRDefault="00100AF9" w:rsidP="00E711EA">
      <w:pPr>
        <w:pStyle w:val="Documentbody-bodytext"/>
      </w:pPr>
      <w:r>
        <w:t>Commonwealth authorised officers</w:t>
      </w:r>
      <w:r w:rsidR="2A5F420C">
        <w:t xml:space="preserve"> must be provided with a site induction that includes all emergency procedures, hazard safety disclosures and location of the first aid facilities.</w:t>
      </w:r>
    </w:p>
    <w:p w14:paraId="69199550" w14:textId="7506ACB1" w:rsidR="006F1EC3" w:rsidRPr="006F1EC3" w:rsidRDefault="23F8ABA8" w:rsidP="00F24CA5">
      <w:pPr>
        <w:pStyle w:val="Heading2"/>
        <w:keepNext/>
      </w:pPr>
      <w:bookmarkStart w:id="16" w:name="_Toc129024157"/>
      <w:r>
        <w:lastRenderedPageBreak/>
        <w:t>Amenities for</w:t>
      </w:r>
      <w:r w:rsidR="61CC4167">
        <w:t xml:space="preserve"> </w:t>
      </w:r>
      <w:r w:rsidR="00100AF9">
        <w:t>Commonwealth authorised officers</w:t>
      </w:r>
      <w:bookmarkEnd w:id="16"/>
    </w:p>
    <w:p w14:paraId="53AB9EC5" w14:textId="4EB7AE5B" w:rsidR="006F1EC3" w:rsidRDefault="00C951FB" w:rsidP="00F24CA5">
      <w:pPr>
        <w:pStyle w:val="Heading3"/>
        <w:keepNext/>
      </w:pPr>
      <w:bookmarkStart w:id="17" w:name="_Toc129024158"/>
      <w:r w:rsidRPr="00C951FB">
        <w:t>Statutory requirements</w:t>
      </w:r>
      <w:bookmarkEnd w:id="17"/>
    </w:p>
    <w:p w14:paraId="16C15C46" w14:textId="14AE5E5D" w:rsidR="00C951FB" w:rsidRPr="00C951FB" w:rsidRDefault="00C951FB" w:rsidP="00166CB2">
      <w:pPr>
        <w:pStyle w:val="Documentbody-bodytext"/>
      </w:pPr>
      <w:r w:rsidRPr="00C951FB">
        <w:t xml:space="preserve">Under the WHS </w:t>
      </w:r>
      <w:r w:rsidR="00664685">
        <w:t>R</w:t>
      </w:r>
      <w:r w:rsidRPr="00C951FB">
        <w:t xml:space="preserve">egulations, </w:t>
      </w:r>
      <w:r w:rsidR="00096943" w:rsidRPr="00C951FB">
        <w:t>the establishment</w:t>
      </w:r>
      <w:r w:rsidR="00096943">
        <w:t>,</w:t>
      </w:r>
      <w:r w:rsidR="00096943" w:rsidRPr="00C951FB">
        <w:t xml:space="preserve"> </w:t>
      </w:r>
      <w:r w:rsidRPr="00C951FB">
        <w:t xml:space="preserve">as a person conducting a business or undertaking must ensure so far as reasonably practicable, the provision of adequate facilities for workers. This includes toilets, drinking water, </w:t>
      </w:r>
      <w:proofErr w:type="gramStart"/>
      <w:r w:rsidRPr="00C951FB">
        <w:t>washing</w:t>
      </w:r>
      <w:proofErr w:type="gramEnd"/>
      <w:r w:rsidRPr="00C951FB">
        <w:t xml:space="preserve"> and eating facilities. These facilities must be in good working order, clean, </w:t>
      </w:r>
      <w:proofErr w:type="gramStart"/>
      <w:r w:rsidRPr="00C951FB">
        <w:t>safe</w:t>
      </w:r>
      <w:proofErr w:type="gramEnd"/>
      <w:r w:rsidRPr="00C951FB">
        <w:t xml:space="preserve"> and accessible. </w:t>
      </w:r>
    </w:p>
    <w:p w14:paraId="12FDA6F3" w14:textId="2CD52A00" w:rsidR="00C951FB" w:rsidRPr="00C951FB" w:rsidRDefault="00C951FB" w:rsidP="00166CB2">
      <w:pPr>
        <w:pStyle w:val="Documentbody-bodytext"/>
      </w:pPr>
      <w:r>
        <w:t xml:space="preserve">Requirements for </w:t>
      </w:r>
      <w:r w:rsidR="00100AF9">
        <w:t xml:space="preserve">Commonwealth authorised </w:t>
      </w:r>
      <w:proofErr w:type="gramStart"/>
      <w:r w:rsidR="00100AF9">
        <w:t>officers</w:t>
      </w:r>
      <w:proofErr w:type="gramEnd"/>
      <w:r w:rsidR="03B5AEB9">
        <w:t xml:space="preserve"> </w:t>
      </w:r>
      <w:r>
        <w:t>amenities are prescribed in the relevant Export Control Rules; Chapter 4, Part 1: Requirements for registration.</w:t>
      </w:r>
    </w:p>
    <w:p w14:paraId="44E0874D" w14:textId="6509EA8F" w:rsidR="00C951FB" w:rsidRDefault="00C951FB" w:rsidP="00166CB2">
      <w:pPr>
        <w:pStyle w:val="Documentbody-bodytext"/>
      </w:pPr>
      <w:r>
        <w:t>The construction of the</w:t>
      </w:r>
      <w:r w:rsidR="00840C72">
        <w:t xml:space="preserve"> </w:t>
      </w:r>
      <w:r w:rsidR="00100AF9">
        <w:t>Commonwealth authorised officers</w:t>
      </w:r>
      <w:r w:rsidR="1A2D60C2">
        <w:t xml:space="preserve"> </w:t>
      </w:r>
      <w:r>
        <w:t xml:space="preserve">amenities and facilities must comply with the </w:t>
      </w:r>
      <w:hyperlink w:anchor="_Related_Material_1">
        <w:r w:rsidRPr="19B8FB9E">
          <w:rPr>
            <w:rStyle w:val="Hyperlink"/>
          </w:rPr>
          <w:t xml:space="preserve">National </w:t>
        </w:r>
        <w:r w:rsidR="00D206DC" w:rsidRPr="19B8FB9E">
          <w:rPr>
            <w:rStyle w:val="Hyperlink"/>
          </w:rPr>
          <w:t>C</w:t>
        </w:r>
        <w:r w:rsidRPr="19B8FB9E">
          <w:rPr>
            <w:rStyle w:val="Hyperlink"/>
          </w:rPr>
          <w:t xml:space="preserve">onstruction </w:t>
        </w:r>
        <w:r w:rsidR="00D206DC" w:rsidRPr="19B8FB9E">
          <w:rPr>
            <w:rStyle w:val="Hyperlink"/>
          </w:rPr>
          <w:t>C</w:t>
        </w:r>
        <w:r w:rsidRPr="19B8FB9E">
          <w:rPr>
            <w:rStyle w:val="Hyperlink"/>
          </w:rPr>
          <w:t>ode</w:t>
        </w:r>
      </w:hyperlink>
      <w:r>
        <w:t xml:space="preserve">, the </w:t>
      </w:r>
      <w:hyperlink w:anchor="_Related_Material_1">
        <w:r w:rsidR="00667408" w:rsidRPr="19B8FB9E">
          <w:rPr>
            <w:rStyle w:val="Hyperlink"/>
          </w:rPr>
          <w:t>Model Code of Practice</w:t>
        </w:r>
        <w:r w:rsidR="00054318" w:rsidRPr="19B8FB9E">
          <w:rPr>
            <w:rStyle w:val="Hyperlink"/>
          </w:rPr>
          <w:t>:</w:t>
        </w:r>
        <w:r w:rsidR="00667408" w:rsidRPr="19B8FB9E">
          <w:rPr>
            <w:rStyle w:val="Hyperlink"/>
          </w:rPr>
          <w:t xml:space="preserve"> </w:t>
        </w:r>
        <w:r w:rsidR="00054318" w:rsidRPr="19B8FB9E">
          <w:rPr>
            <w:rStyle w:val="Hyperlink"/>
          </w:rPr>
          <w:t>M</w:t>
        </w:r>
        <w:r w:rsidR="00667408" w:rsidRPr="19B8FB9E">
          <w:rPr>
            <w:rStyle w:val="Hyperlink"/>
          </w:rPr>
          <w:t>anaging the work environment and facilities</w:t>
        </w:r>
      </w:hyperlink>
      <w:r>
        <w:t xml:space="preserve">, and relevant </w:t>
      </w:r>
      <w:r w:rsidR="00AC592B">
        <w:t>s</w:t>
      </w:r>
      <w:r>
        <w:t xml:space="preserve">tate and </w:t>
      </w:r>
      <w:r w:rsidR="00AC592B">
        <w:t>f</w:t>
      </w:r>
      <w:r>
        <w:t xml:space="preserve">ederal legislation. </w:t>
      </w:r>
    </w:p>
    <w:p w14:paraId="10044932" w14:textId="51BB9A91" w:rsidR="00C951FB" w:rsidRDefault="00C951FB" w:rsidP="00015B89">
      <w:pPr>
        <w:pStyle w:val="Heading3"/>
        <w:keepNext/>
      </w:pPr>
      <w:bookmarkStart w:id="18" w:name="_Toc129024159"/>
      <w:r w:rsidRPr="00C951FB">
        <w:t>Location and access to amenities</w:t>
      </w:r>
      <w:bookmarkEnd w:id="18"/>
    </w:p>
    <w:p w14:paraId="469B69E5" w14:textId="19EBF934" w:rsidR="00C951FB" w:rsidRPr="00C951FB" w:rsidRDefault="00C951FB" w:rsidP="00166CB2">
      <w:pPr>
        <w:pStyle w:val="Documentbody-bodytext"/>
      </w:pPr>
      <w:r>
        <w:t xml:space="preserve">Amenities for </w:t>
      </w:r>
      <w:r w:rsidR="00100AF9">
        <w:t>Commonwealth authorised officers</w:t>
      </w:r>
      <w:r>
        <w:t xml:space="preserve"> must:</w:t>
      </w:r>
    </w:p>
    <w:p w14:paraId="533A51E7" w14:textId="3B4E4F80" w:rsidR="00C951FB" w:rsidRPr="00C951FB" w:rsidRDefault="00C951FB" w:rsidP="00166CB2">
      <w:pPr>
        <w:pStyle w:val="Bullet1"/>
      </w:pPr>
      <w:r w:rsidRPr="00C951FB">
        <w:t>be within a reasonable distance from the work areas</w:t>
      </w:r>
    </w:p>
    <w:p w14:paraId="7F64F157" w14:textId="75ECE4FB" w:rsidR="00C951FB" w:rsidRPr="00C951FB" w:rsidRDefault="00C951FB" w:rsidP="00166CB2">
      <w:pPr>
        <w:pStyle w:val="Bullet1"/>
      </w:pPr>
      <w:r w:rsidRPr="00C951FB">
        <w:t>in an area free from undue noise and odour</w:t>
      </w:r>
    </w:p>
    <w:p w14:paraId="5E8BA26C" w14:textId="6946BA45" w:rsidR="00C951FB" w:rsidRPr="00C951FB" w:rsidRDefault="00C951FB" w:rsidP="00166CB2">
      <w:pPr>
        <w:pStyle w:val="Bullet1"/>
      </w:pPr>
      <w:r w:rsidRPr="00C951FB">
        <w:t>separate from those provided for company employees</w:t>
      </w:r>
      <w:r w:rsidR="00B820FD">
        <w:t xml:space="preserve"> and </w:t>
      </w:r>
      <w:r w:rsidRPr="00C951FB">
        <w:t>third</w:t>
      </w:r>
      <w:r w:rsidR="006820D2">
        <w:t xml:space="preserve"> </w:t>
      </w:r>
      <w:r w:rsidRPr="00C951FB">
        <w:t xml:space="preserve">party authorised officers; but may </w:t>
      </w:r>
      <w:r w:rsidR="00096943" w:rsidRPr="00C951FB">
        <w:t>be in</w:t>
      </w:r>
      <w:r w:rsidRPr="00C951FB">
        <w:t xml:space="preserve"> the same building.</w:t>
      </w:r>
    </w:p>
    <w:p w14:paraId="2DE2E0FA" w14:textId="4781061B" w:rsidR="00C951FB" w:rsidRPr="00C951FB" w:rsidRDefault="00C951FB" w:rsidP="00166CB2">
      <w:pPr>
        <w:pStyle w:val="Documentbody-bodytext"/>
      </w:pPr>
      <w:r w:rsidRPr="00C951FB">
        <w:t>Access to the amenities</w:t>
      </w:r>
      <w:r w:rsidR="007A0116">
        <w:t>:</w:t>
      </w:r>
    </w:p>
    <w:p w14:paraId="73DDA531" w14:textId="4046F560" w:rsidR="00C951FB" w:rsidRPr="00C951FB" w:rsidRDefault="078C2181" w:rsidP="00166CB2">
      <w:pPr>
        <w:pStyle w:val="Bullet1"/>
      </w:pPr>
      <w:r>
        <w:t xml:space="preserve">must </w:t>
      </w:r>
      <w:r w:rsidR="23F8ABA8">
        <w:t>not result in</w:t>
      </w:r>
      <w:r w:rsidR="61CC4167">
        <w:t xml:space="preserve"> </w:t>
      </w:r>
      <w:r w:rsidR="00100AF9">
        <w:t>Commonwealth authorised officers</w:t>
      </w:r>
      <w:r w:rsidR="23F8ABA8">
        <w:t xml:space="preserve"> having to move from edible product departments through inedible departments and vice versa; or from </w:t>
      </w:r>
      <w:r w:rsidR="3C68B1EE">
        <w:t>'</w:t>
      </w:r>
      <w:r w:rsidR="23F8ABA8">
        <w:t>clean</w:t>
      </w:r>
      <w:r w:rsidR="3C68B1EE">
        <w:t>'</w:t>
      </w:r>
      <w:r w:rsidR="23F8ABA8">
        <w:t xml:space="preserve"> areas through to </w:t>
      </w:r>
      <w:r w:rsidR="3C68B1EE">
        <w:t>'</w:t>
      </w:r>
      <w:r w:rsidR="23F8ABA8">
        <w:t>dirty</w:t>
      </w:r>
      <w:r w:rsidR="3C68B1EE">
        <w:t>'</w:t>
      </w:r>
      <w:r w:rsidR="23F8ABA8">
        <w:t xml:space="preserve"> areas</w:t>
      </w:r>
    </w:p>
    <w:p w14:paraId="191748DB" w14:textId="55DD66AC" w:rsidR="00C951FB" w:rsidRPr="00C951FB" w:rsidRDefault="017C91F7" w:rsidP="00166CB2">
      <w:pPr>
        <w:pStyle w:val="Bullet1"/>
      </w:pPr>
      <w:r>
        <w:t>must</w:t>
      </w:r>
      <w:r w:rsidR="078C2181">
        <w:t xml:space="preserve"> </w:t>
      </w:r>
      <w:r w:rsidR="23F8ABA8">
        <w:t>be clearly delineated and paved</w:t>
      </w:r>
    </w:p>
    <w:p w14:paraId="2D52BD5F" w14:textId="01C7A9EF" w:rsidR="00C951FB" w:rsidRPr="00C951FB" w:rsidRDefault="078C2181" w:rsidP="00166CB2">
      <w:pPr>
        <w:pStyle w:val="Bullet1"/>
      </w:pPr>
      <w:r>
        <w:t xml:space="preserve">should </w:t>
      </w:r>
      <w:r w:rsidR="23F8ABA8">
        <w:t>be in accordance with the establishment</w:t>
      </w:r>
      <w:r w:rsidR="28031734">
        <w:t>'</w:t>
      </w:r>
      <w:r w:rsidR="23F8ABA8">
        <w:t>s traffic management plan</w:t>
      </w:r>
    </w:p>
    <w:p w14:paraId="5A37A7BF" w14:textId="2EF74B9B" w:rsidR="00C951FB" w:rsidRPr="00C951FB" w:rsidRDefault="078C2181" w:rsidP="00166CB2">
      <w:pPr>
        <w:pStyle w:val="Bullet1"/>
      </w:pPr>
      <w:r>
        <w:t xml:space="preserve">must </w:t>
      </w:r>
      <w:r w:rsidR="23F8ABA8">
        <w:t>be safe for</w:t>
      </w:r>
      <w:r w:rsidR="61CC4167">
        <w:t xml:space="preserve"> </w:t>
      </w:r>
      <w:r w:rsidR="00100AF9">
        <w:t>Commonwealth authorised officers</w:t>
      </w:r>
      <w:r w:rsidR="23F8ABA8">
        <w:t xml:space="preserve"> working different shifts</w:t>
      </w:r>
    </w:p>
    <w:p w14:paraId="242B3A1B" w14:textId="5E8CE92D" w:rsidR="00C951FB" w:rsidRPr="00C951FB" w:rsidRDefault="078C2181" w:rsidP="00166CB2">
      <w:pPr>
        <w:pStyle w:val="Bullet1"/>
      </w:pPr>
      <w:r>
        <w:t xml:space="preserve">must </w:t>
      </w:r>
      <w:r w:rsidR="23F8ABA8">
        <w:t>not put workers at risk of other foreseeable WHS hazards</w:t>
      </w:r>
      <w:r w:rsidR="28031734">
        <w:t>.</w:t>
      </w:r>
    </w:p>
    <w:p w14:paraId="70E5F749" w14:textId="372E6ED2" w:rsidR="6D16A643" w:rsidRDefault="23F8ABA8" w:rsidP="00F24CA5">
      <w:pPr>
        <w:pStyle w:val="Documentbody-bodytext"/>
      </w:pPr>
      <w:r>
        <w:t>Where practicable the walkways should be covered.</w:t>
      </w:r>
    </w:p>
    <w:p w14:paraId="1B88699D" w14:textId="7A0C44B7" w:rsidR="00126735" w:rsidRDefault="00C951FB" w:rsidP="00C951FB">
      <w:pPr>
        <w:pStyle w:val="Heading3"/>
      </w:pPr>
      <w:bookmarkStart w:id="19" w:name="_Toc129024160"/>
      <w:r w:rsidRPr="00C951FB">
        <w:t>Construction requirements</w:t>
      </w:r>
      <w:bookmarkEnd w:id="19"/>
    </w:p>
    <w:p w14:paraId="717BD71A" w14:textId="34F0DDA3" w:rsidR="00C951FB" w:rsidRPr="006F4334" w:rsidRDefault="00C951FB" w:rsidP="00166CB2">
      <w:pPr>
        <w:pStyle w:val="Documentbody-bodytext"/>
      </w:pPr>
      <w:r w:rsidRPr="006F4334">
        <w:t>The construction of amenities must comply with the legislation, building, and WHS regulations and codes.</w:t>
      </w:r>
    </w:p>
    <w:p w14:paraId="0FBA721D" w14:textId="543CF469" w:rsidR="00C951FB" w:rsidRDefault="00D206DC" w:rsidP="00C951FB">
      <w:pPr>
        <w:pStyle w:val="Heading3"/>
      </w:pPr>
      <w:bookmarkStart w:id="20" w:name="_Toc129024161"/>
      <w:r>
        <w:t>F</w:t>
      </w:r>
      <w:r w:rsidR="00C951FB">
        <w:t>acilities</w:t>
      </w:r>
      <w:bookmarkEnd w:id="20"/>
    </w:p>
    <w:p w14:paraId="461955EE" w14:textId="77777777" w:rsidR="00E711EA" w:rsidRDefault="00E711EA" w:rsidP="00E711EA">
      <w:pPr>
        <w:pStyle w:val="Heading4"/>
      </w:pPr>
      <w:bookmarkStart w:id="21" w:name="_Toc96085777"/>
      <w:bookmarkStart w:id="22" w:name="_Toc129024162"/>
      <w:r>
        <w:t xml:space="preserve">Car </w:t>
      </w:r>
      <w:r w:rsidRPr="00C951FB">
        <w:t>parking</w:t>
      </w:r>
      <w:bookmarkEnd w:id="21"/>
      <w:bookmarkEnd w:id="22"/>
      <w:r>
        <w:t xml:space="preserve"> </w:t>
      </w:r>
    </w:p>
    <w:p w14:paraId="06EFF31E" w14:textId="50404C92" w:rsidR="00C951FB" w:rsidRPr="006F4334" w:rsidRDefault="00C951FB" w:rsidP="00166CB2">
      <w:pPr>
        <w:pStyle w:val="Documentbody-bodytext"/>
      </w:pPr>
      <w:r>
        <w:t xml:space="preserve">Suitably located parking spaces should be </w:t>
      </w:r>
      <w:r w:rsidR="002913CC">
        <w:t>allocated</w:t>
      </w:r>
      <w:r>
        <w:t xml:space="preserve"> for all permanently headquartered </w:t>
      </w:r>
      <w:r w:rsidR="00100AF9">
        <w:t>Commonwealth authorised officers</w:t>
      </w:r>
      <w:r w:rsidR="002913CC">
        <w:t xml:space="preserve"> </w:t>
      </w:r>
      <w:proofErr w:type="gramStart"/>
      <w:r w:rsidR="002913CC">
        <w:t>in order to</w:t>
      </w:r>
      <w:proofErr w:type="gramEnd"/>
      <w:r w:rsidR="002913CC">
        <w:t xml:space="preserve"> allow regulatory functions to commence on time as per the AEMIS agreement</w:t>
      </w:r>
      <w:r>
        <w:t xml:space="preserve">. </w:t>
      </w:r>
    </w:p>
    <w:p w14:paraId="3E4E7913" w14:textId="6FBB783B" w:rsidR="00C951FB" w:rsidRDefault="00C951FB" w:rsidP="00C951FB">
      <w:pPr>
        <w:pStyle w:val="Heading4"/>
      </w:pPr>
      <w:bookmarkStart w:id="23" w:name="_Toc129024163"/>
      <w:r>
        <w:t>Office facilities</w:t>
      </w:r>
      <w:bookmarkEnd w:id="23"/>
      <w:r>
        <w:t xml:space="preserve"> </w:t>
      </w:r>
    </w:p>
    <w:p w14:paraId="6387AA10" w14:textId="77777777" w:rsidR="00C951FB" w:rsidRPr="006F4334" w:rsidRDefault="00C951FB" w:rsidP="00166CB2">
      <w:pPr>
        <w:pStyle w:val="Documentbody-bodytext"/>
      </w:pPr>
      <w:r w:rsidRPr="006F4334">
        <w:t>Must be provided and equipped as per the legislated requirements in the relevant Export Control Rules 2021.</w:t>
      </w:r>
    </w:p>
    <w:p w14:paraId="669411AF" w14:textId="42A50362" w:rsidR="00C951FB" w:rsidRPr="006F4334" w:rsidRDefault="00C951FB" w:rsidP="00166CB2">
      <w:pPr>
        <w:pStyle w:val="Documentbody-bodytext"/>
      </w:pPr>
      <w:r>
        <w:t xml:space="preserve">The office space must meet the minimum dimensions, as required by the </w:t>
      </w:r>
      <w:hyperlink w:anchor="_Related_Material_1">
        <w:r w:rsidRPr="19B8FB9E">
          <w:rPr>
            <w:rStyle w:val="Hyperlink"/>
          </w:rPr>
          <w:t xml:space="preserve">National </w:t>
        </w:r>
        <w:r w:rsidR="0032300D" w:rsidRPr="19B8FB9E">
          <w:rPr>
            <w:rStyle w:val="Hyperlink"/>
          </w:rPr>
          <w:t>C</w:t>
        </w:r>
        <w:r w:rsidRPr="19B8FB9E">
          <w:rPr>
            <w:rStyle w:val="Hyperlink"/>
          </w:rPr>
          <w:t xml:space="preserve">onstruction </w:t>
        </w:r>
        <w:r w:rsidR="0032300D" w:rsidRPr="19B8FB9E">
          <w:rPr>
            <w:rStyle w:val="Hyperlink"/>
          </w:rPr>
          <w:t>C</w:t>
        </w:r>
        <w:r w:rsidRPr="19B8FB9E">
          <w:rPr>
            <w:rStyle w:val="Hyperlink"/>
          </w:rPr>
          <w:t>ode</w:t>
        </w:r>
      </w:hyperlink>
      <w:r>
        <w:t>. The office facilities must be suitably located to the</w:t>
      </w:r>
      <w:r w:rsidR="00840C72">
        <w:t xml:space="preserve"> Commonwealth</w:t>
      </w:r>
      <w:r>
        <w:t xml:space="preserve"> authorised officers</w:t>
      </w:r>
      <w:r w:rsidR="0037381B">
        <w:t>'</w:t>
      </w:r>
      <w:r>
        <w:t xml:space="preserve"> regular work areas and equipped with the following items:</w:t>
      </w:r>
    </w:p>
    <w:p w14:paraId="597759AA" w14:textId="51ED0B1A" w:rsidR="00C951FB" w:rsidRPr="00166CB2" w:rsidRDefault="00C951FB" w:rsidP="00166CB2">
      <w:pPr>
        <w:pStyle w:val="Bullet1"/>
      </w:pPr>
      <w:r>
        <w:t>an ergonomic desk and chair for each</w:t>
      </w:r>
      <w:r w:rsidR="00840C72">
        <w:t xml:space="preserve"> </w:t>
      </w:r>
      <w:r w:rsidR="00100AF9">
        <w:t>Commonwealth authorised officers</w:t>
      </w:r>
      <w:r w:rsidR="0D2ECCF5">
        <w:t xml:space="preserve"> </w:t>
      </w:r>
      <w:r>
        <w:t>using the office, and</w:t>
      </w:r>
    </w:p>
    <w:p w14:paraId="52B7A899" w14:textId="058E56AA" w:rsidR="00C951FB" w:rsidRPr="00166CB2" w:rsidRDefault="00C951FB" w:rsidP="00166CB2">
      <w:pPr>
        <w:pStyle w:val="Bullet1"/>
      </w:pPr>
      <w:r>
        <w:t xml:space="preserve">a telephone, internet connection and </w:t>
      </w:r>
      <w:r w:rsidR="005574C9">
        <w:t>information communication technology (</w:t>
      </w:r>
      <w:r>
        <w:t>ICT</w:t>
      </w:r>
      <w:r w:rsidR="005574C9">
        <w:t>)</w:t>
      </w:r>
      <w:r>
        <w:t xml:space="preserve"> infrastructure suitable for staff to reliably connect to the department</w:t>
      </w:r>
      <w:r w:rsidR="00425E48">
        <w:t>'</w:t>
      </w:r>
      <w:r>
        <w:t>s secure network and reliably access departmental systems required for the performance of their duties, and</w:t>
      </w:r>
    </w:p>
    <w:p w14:paraId="6ACBC740" w14:textId="1BCCD764" w:rsidR="00C951FB" w:rsidRPr="00166CB2" w:rsidRDefault="00C951FB" w:rsidP="00166CB2">
      <w:pPr>
        <w:pStyle w:val="Bullet1"/>
      </w:pPr>
      <w:r>
        <w:t>a lockable metal cabinet, and</w:t>
      </w:r>
    </w:p>
    <w:p w14:paraId="26A7E201" w14:textId="5582B07C" w:rsidR="00C951FB" w:rsidRPr="00166CB2" w:rsidRDefault="00C951FB" w:rsidP="00166CB2">
      <w:pPr>
        <w:pStyle w:val="Bullet1"/>
      </w:pPr>
      <w:r>
        <w:lastRenderedPageBreak/>
        <w:t xml:space="preserve">an approved locker for each </w:t>
      </w:r>
      <w:r w:rsidR="00100AF9">
        <w:t>Commonwealth authorised officers</w:t>
      </w:r>
      <w:r>
        <w:t xml:space="preserve"> using the office, and</w:t>
      </w:r>
    </w:p>
    <w:p w14:paraId="11960EAB" w14:textId="0ADDEEAC" w:rsidR="00C951FB" w:rsidRPr="00166CB2" w:rsidRDefault="00C951FB" w:rsidP="00166CB2">
      <w:pPr>
        <w:pStyle w:val="Bullet1"/>
      </w:pPr>
      <w:r>
        <w:t xml:space="preserve">floor covering of an acceptable type. </w:t>
      </w:r>
      <w:r w:rsidR="00EE4B55">
        <w:t>Floor surfaces require</w:t>
      </w:r>
      <w:r>
        <w:t xml:space="preserve"> enough grip to prevent slipping, be readily clean</w:t>
      </w:r>
      <w:r w:rsidR="002E0DF6">
        <w:t>able</w:t>
      </w:r>
      <w:r>
        <w:t>, and non-absorbent.</w:t>
      </w:r>
    </w:p>
    <w:p w14:paraId="44BD627B" w14:textId="4532FDDC" w:rsidR="00C951FB" w:rsidRDefault="00C951FB" w:rsidP="00C951FB">
      <w:pPr>
        <w:pStyle w:val="Heading4"/>
      </w:pPr>
      <w:bookmarkStart w:id="24" w:name="_Toc129024164"/>
      <w:r>
        <w:t>Office environment</w:t>
      </w:r>
      <w:bookmarkEnd w:id="24"/>
    </w:p>
    <w:p w14:paraId="3077D08B" w14:textId="79C1203E" w:rsidR="00C951FB" w:rsidRPr="006F4334" w:rsidRDefault="00C951FB" w:rsidP="00166CB2">
      <w:pPr>
        <w:pStyle w:val="Documentbody-bodytext"/>
      </w:pPr>
      <w:r>
        <w:t>Office spaces provided for</w:t>
      </w:r>
      <w:r w:rsidR="00840C72">
        <w:t xml:space="preserve"> </w:t>
      </w:r>
      <w:r w:rsidR="00100AF9">
        <w:t>Commonwealth authorised officers</w:t>
      </w:r>
      <w:r>
        <w:t xml:space="preserve"> must be ventilated as per the requirements mentioned previously in </w:t>
      </w:r>
      <w:r w:rsidR="00096943">
        <w:t xml:space="preserve">the </w:t>
      </w:r>
      <w:r>
        <w:t>section</w:t>
      </w:r>
      <w:r w:rsidR="00096943">
        <w:t xml:space="preserve"> covering ventilation.</w:t>
      </w:r>
    </w:p>
    <w:p w14:paraId="7F881F63" w14:textId="77777777" w:rsidR="00C951FB" w:rsidRPr="006F4334" w:rsidRDefault="00C951FB" w:rsidP="00166CB2">
      <w:pPr>
        <w:pStyle w:val="Documentbody-bodytext"/>
      </w:pPr>
      <w:r w:rsidRPr="006F4334">
        <w:t xml:space="preserve">Workplaces inside buildings may have natural ventilation, mechanical ventilation (fans or extraction units) or air-conditioning. A ventilation system </w:t>
      </w:r>
      <w:r w:rsidRPr="00124692">
        <w:t>should:</w:t>
      </w:r>
    </w:p>
    <w:p w14:paraId="24291054" w14:textId="069AC603" w:rsidR="00C951FB" w:rsidRDefault="00C951FB" w:rsidP="00166CB2">
      <w:pPr>
        <w:pStyle w:val="Bullet1"/>
      </w:pPr>
      <w:r>
        <w:t xml:space="preserve">provide a comfortable environment in relation to air temperature, </w:t>
      </w:r>
      <w:proofErr w:type="gramStart"/>
      <w:r>
        <w:t>humidity</w:t>
      </w:r>
      <w:proofErr w:type="gramEnd"/>
      <w:r>
        <w:t xml:space="preserve"> and air movement</w:t>
      </w:r>
    </w:p>
    <w:p w14:paraId="566427A1" w14:textId="11F5BCB1" w:rsidR="00C951FB" w:rsidRDefault="00C951FB" w:rsidP="00166CB2">
      <w:pPr>
        <w:pStyle w:val="Bullet1"/>
      </w:pPr>
      <w:r>
        <w:t>prevent the excessive accumulation of odours, without introducing odours or contaminants from the outside air</w:t>
      </w:r>
    </w:p>
    <w:p w14:paraId="522EC367" w14:textId="20793996" w:rsidR="00C951FB" w:rsidRDefault="00C951FB" w:rsidP="00166CB2">
      <w:pPr>
        <w:pStyle w:val="Bullet1"/>
      </w:pPr>
      <w:r>
        <w:t>supply an amount of fresh air to the workplace, exhaust some of the stale air as well as filter and recirculate some of the indoor air.</w:t>
      </w:r>
    </w:p>
    <w:p w14:paraId="670B3276" w14:textId="398A607C" w:rsidR="00C951FB" w:rsidRPr="006F4334" w:rsidRDefault="00C951FB" w:rsidP="00166CB2">
      <w:pPr>
        <w:pStyle w:val="Documentbody-bodytext"/>
      </w:pPr>
      <w:r w:rsidRPr="006F4334">
        <w:t xml:space="preserve">Office temperature (including dining room facilities) </w:t>
      </w:r>
      <w:r w:rsidRPr="00EE4B55">
        <w:t>should</w:t>
      </w:r>
      <w:r w:rsidRPr="006F4334">
        <w:t xml:space="preserve"> be capable of being maintained between 20°C and 26°C.</w:t>
      </w:r>
    </w:p>
    <w:p w14:paraId="339BD639" w14:textId="1902EB3E" w:rsidR="00C951FB" w:rsidRDefault="00C951FB" w:rsidP="00C951FB">
      <w:pPr>
        <w:pStyle w:val="Heading4"/>
      </w:pPr>
      <w:bookmarkStart w:id="25" w:name="_Toc129024165"/>
      <w:r>
        <w:t>Laboratory facilities</w:t>
      </w:r>
      <w:bookmarkEnd w:id="25"/>
    </w:p>
    <w:p w14:paraId="7C761E1F" w14:textId="4D09899C" w:rsidR="00C951FB" w:rsidRPr="006F4334" w:rsidRDefault="00C951FB" w:rsidP="00166CB2">
      <w:pPr>
        <w:pStyle w:val="Documentbody-bodytext"/>
      </w:pPr>
      <w:r>
        <w:t xml:space="preserve">Prescribed requirements for laboratory facilities are documented in the relevant Export Control Rules 2021 and in the department document, </w:t>
      </w:r>
      <w:r w:rsidR="00EA3C4C">
        <w:t>'</w:t>
      </w:r>
      <w:r>
        <w:t>General requirements for on-plant laboratories</w:t>
      </w:r>
      <w:r w:rsidR="00EA3C4C">
        <w:t>'</w:t>
      </w:r>
      <w:r>
        <w:t>.</w:t>
      </w:r>
      <w:r w:rsidR="006F4334">
        <w:t xml:space="preserve"> </w:t>
      </w:r>
      <w:r w:rsidR="00100AF9">
        <w:t>Commonwealth authorised officers</w:t>
      </w:r>
      <w:r w:rsidR="799E75C5">
        <w:t xml:space="preserve"> </w:t>
      </w:r>
      <w:r>
        <w:t xml:space="preserve">must be given sufficient access to establishment laboratory facilities and although these facilities need not be for their exclusive use, </w:t>
      </w:r>
      <w:r w:rsidR="00100AF9">
        <w:t>Commonwealth authorised officers</w:t>
      </w:r>
      <w:r w:rsidR="48A78381">
        <w:t xml:space="preserve"> </w:t>
      </w:r>
      <w:r>
        <w:t>must be able to complete functions unimpeded.  In addition to the prescribed requirements, facilities should be equipped with the following:</w:t>
      </w:r>
    </w:p>
    <w:p w14:paraId="5A6E8E29" w14:textId="56F1CA60" w:rsidR="00C951FB" w:rsidRPr="00166CB2" w:rsidRDefault="00C951FB" w:rsidP="00166CB2">
      <w:pPr>
        <w:pStyle w:val="Bullet1"/>
      </w:pPr>
      <w:r>
        <w:t>stainless steel sink and drain board</w:t>
      </w:r>
    </w:p>
    <w:p w14:paraId="5E50A152" w14:textId="7D898625" w:rsidR="00C951FB" w:rsidRPr="00166CB2" w:rsidRDefault="00C951FB" w:rsidP="00166CB2">
      <w:pPr>
        <w:pStyle w:val="Bullet1"/>
      </w:pPr>
      <w:r>
        <w:t xml:space="preserve">refrigerator and freezer appliances of adequate capacity that are capable of being secured </w:t>
      </w:r>
    </w:p>
    <w:p w14:paraId="5649AC3E" w14:textId="44CDFC4B" w:rsidR="00C951FB" w:rsidRPr="00166CB2" w:rsidRDefault="00C951FB" w:rsidP="00166CB2">
      <w:pPr>
        <w:pStyle w:val="Bullet1"/>
      </w:pPr>
      <w:r>
        <w:t xml:space="preserve">lockers, cupboards or shelving to provide adequate storage </w:t>
      </w:r>
    </w:p>
    <w:p w14:paraId="63619E1D" w14:textId="203B549C" w:rsidR="00C951FB" w:rsidRPr="00166CB2" w:rsidRDefault="00C951FB" w:rsidP="00166CB2">
      <w:pPr>
        <w:pStyle w:val="Bullet1"/>
      </w:pPr>
      <w:r>
        <w:t>impervious bench top</w:t>
      </w:r>
    </w:p>
    <w:p w14:paraId="32FBA557" w14:textId="1CBE38F3" w:rsidR="00C951FB" w:rsidRPr="00166CB2" w:rsidRDefault="00C951FB" w:rsidP="00166CB2">
      <w:pPr>
        <w:pStyle w:val="Bullet1"/>
      </w:pPr>
      <w:r>
        <w:t>suitable height stool or chair</w:t>
      </w:r>
    </w:p>
    <w:p w14:paraId="7B02B62C" w14:textId="10C48A7C" w:rsidR="00C951FB" w:rsidRPr="00166CB2" w:rsidRDefault="00C951FB" w:rsidP="00166CB2">
      <w:pPr>
        <w:pStyle w:val="Bullet1"/>
      </w:pPr>
      <w:r>
        <w:t>adequate power points</w:t>
      </w:r>
    </w:p>
    <w:p w14:paraId="32139F56" w14:textId="264F7C01" w:rsidR="00C951FB" w:rsidRPr="00166CB2" w:rsidRDefault="00C951FB" w:rsidP="00166CB2">
      <w:pPr>
        <w:pStyle w:val="Bullet1"/>
      </w:pPr>
      <w:r>
        <w:t>illumination of 600 lux</w:t>
      </w:r>
      <w:r w:rsidR="0037381B">
        <w:t>.</w:t>
      </w:r>
    </w:p>
    <w:p w14:paraId="30C19FA7" w14:textId="5B4A547A" w:rsidR="00C951FB" w:rsidRDefault="00C951FB" w:rsidP="00C951FB">
      <w:pPr>
        <w:pStyle w:val="Heading4"/>
      </w:pPr>
      <w:bookmarkStart w:id="26" w:name="_Toc129024166"/>
      <w:r>
        <w:t>Dining rooms.</w:t>
      </w:r>
      <w:bookmarkEnd w:id="26"/>
      <w:r>
        <w:t xml:space="preserve"> </w:t>
      </w:r>
    </w:p>
    <w:p w14:paraId="0F16907B" w14:textId="4CB8490B" w:rsidR="00C951FB" w:rsidRPr="006F4334" w:rsidRDefault="00C951FB" w:rsidP="00166CB2">
      <w:pPr>
        <w:pStyle w:val="Documentbody-bodytext"/>
      </w:pPr>
      <w:r w:rsidRPr="006F4334">
        <w:t xml:space="preserve">Dining rooms </w:t>
      </w:r>
      <w:r w:rsidR="00CA3696">
        <w:t>should</w:t>
      </w:r>
      <w:r w:rsidR="00CA3696" w:rsidRPr="006F4334">
        <w:t xml:space="preserve"> </w:t>
      </w:r>
      <w:r w:rsidRPr="006F4334">
        <w:t>have 1m</w:t>
      </w:r>
      <w:r w:rsidRPr="00CD02A3">
        <w:rPr>
          <w:vertAlign w:val="superscript"/>
        </w:rPr>
        <w:t>2</w:t>
      </w:r>
      <w:r w:rsidRPr="006F4334">
        <w:t xml:space="preserve"> of clear space for each person likely to use the dining room at any one time plus extra space for meal furniture, appliances</w:t>
      </w:r>
      <w:r w:rsidR="002E0DF6">
        <w:t>,</w:t>
      </w:r>
      <w:r w:rsidRPr="006F4334">
        <w:t xml:space="preserve"> and fittings</w:t>
      </w:r>
      <w:r w:rsidR="0084182C">
        <w:t xml:space="preserve">, as described in the </w:t>
      </w:r>
      <w:hyperlink w:anchor="_Related_Material_1">
        <w:r w:rsidR="0084182C" w:rsidRPr="19B8FB9E">
          <w:rPr>
            <w:rStyle w:val="Hyperlink"/>
          </w:rPr>
          <w:t>Model Code of Practice: Managing the work environment and facilities</w:t>
        </w:r>
      </w:hyperlink>
      <w:r w:rsidRPr="006F4334">
        <w:t xml:space="preserve">. This space allocation may be modified on occasion in accordance with </w:t>
      </w:r>
      <w:r w:rsidR="00EA3C4C">
        <w:t>s</w:t>
      </w:r>
      <w:r w:rsidRPr="006F4334">
        <w:t xml:space="preserve">tate or </w:t>
      </w:r>
      <w:r w:rsidR="00EA3C4C">
        <w:t>t</w:t>
      </w:r>
      <w:r w:rsidRPr="006F4334">
        <w:t>erritory government public health directives.</w:t>
      </w:r>
    </w:p>
    <w:p w14:paraId="6FB164BF" w14:textId="77777777" w:rsidR="00C951FB" w:rsidRPr="006F4334" w:rsidRDefault="00C951FB" w:rsidP="00166CB2">
      <w:pPr>
        <w:pStyle w:val="Documentbody-bodytext"/>
      </w:pPr>
      <w:r w:rsidRPr="006F4334">
        <w:t>Dining rooms must be protected from the weather and separated from work processes, toilet facilities and hazards - including noise, heat, and atmospheric contaminants.</w:t>
      </w:r>
    </w:p>
    <w:p w14:paraId="0372D7B8" w14:textId="12B1DA50" w:rsidR="00C951FB" w:rsidRPr="006F4334" w:rsidRDefault="00C951FB" w:rsidP="00166CB2">
      <w:pPr>
        <w:pStyle w:val="Documentbody-bodytext"/>
      </w:pPr>
      <w:r w:rsidRPr="006F4334">
        <w:t xml:space="preserve">If cooking facilities are provided, adequate exhaust ventilation </w:t>
      </w:r>
      <w:r w:rsidR="00150C31">
        <w:t>must</w:t>
      </w:r>
      <w:r w:rsidR="00FC10C3">
        <w:t xml:space="preserve"> </w:t>
      </w:r>
      <w:r w:rsidRPr="006F4334">
        <w:t>be provided.</w:t>
      </w:r>
    </w:p>
    <w:p w14:paraId="67CA69B6" w14:textId="3EC94363" w:rsidR="00C951FB" w:rsidRPr="006F4334" w:rsidRDefault="00C951FB" w:rsidP="00166CB2">
      <w:pPr>
        <w:pStyle w:val="Documentbody-bodytext"/>
      </w:pPr>
      <w:r w:rsidRPr="006F4334">
        <w:t>Dining rooms facilities:</w:t>
      </w:r>
    </w:p>
    <w:p w14:paraId="5B4649FA" w14:textId="0BD08134" w:rsidR="00C951FB" w:rsidRDefault="00F4415E" w:rsidP="00166CB2">
      <w:pPr>
        <w:pStyle w:val="Bullet1"/>
      </w:pPr>
      <w:r>
        <w:t xml:space="preserve">must have </w:t>
      </w:r>
      <w:r w:rsidR="00C951FB">
        <w:t>full height doors</w:t>
      </w:r>
      <w:r>
        <w:t xml:space="preserve"> and privacy screens</w:t>
      </w:r>
      <w:r w:rsidR="00C951FB">
        <w:t xml:space="preserve"> for entrances if shared with change rooms</w:t>
      </w:r>
    </w:p>
    <w:p w14:paraId="3290D403" w14:textId="49A2128C" w:rsidR="00C951FB" w:rsidRDefault="00F4415E" w:rsidP="00166CB2">
      <w:pPr>
        <w:pStyle w:val="Bullet1"/>
      </w:pPr>
      <w:r>
        <w:t xml:space="preserve">should have </w:t>
      </w:r>
      <w:r w:rsidR="00C951FB">
        <w:t>tables and seating to accommodate each</w:t>
      </w:r>
      <w:r w:rsidR="00840C72">
        <w:t xml:space="preserve"> Commonwealth</w:t>
      </w:r>
      <w:r w:rsidR="00C951FB">
        <w:t xml:space="preserve"> authorised officer likely to use the eating area at one time</w:t>
      </w:r>
    </w:p>
    <w:p w14:paraId="792248E9" w14:textId="5B22B4BF" w:rsidR="00C951FB" w:rsidRDefault="00F4415E" w:rsidP="00166CB2">
      <w:pPr>
        <w:pStyle w:val="Bullet1"/>
      </w:pPr>
      <w:r>
        <w:t xml:space="preserve">should have </w:t>
      </w:r>
      <w:r w:rsidR="00C951FB">
        <w:t>a sink with washing utensils, and hot and cold water</w:t>
      </w:r>
    </w:p>
    <w:p w14:paraId="3353F9F9" w14:textId="1E110A3A" w:rsidR="00C951FB" w:rsidRDefault="00F4415E" w:rsidP="00166CB2">
      <w:pPr>
        <w:pStyle w:val="Bullet1"/>
      </w:pPr>
      <w:r>
        <w:t xml:space="preserve">should have </w:t>
      </w:r>
      <w:r w:rsidR="00C951FB">
        <w:t>clean storage, including a refrigerator for storing perishable food</w:t>
      </w:r>
    </w:p>
    <w:p w14:paraId="37A98B84" w14:textId="5E1C9A52" w:rsidR="00C951FB" w:rsidRDefault="00F4415E" w:rsidP="00166CB2">
      <w:pPr>
        <w:pStyle w:val="Bullet1"/>
      </w:pPr>
      <w:r>
        <w:t xml:space="preserve">should have </w:t>
      </w:r>
      <w:r w:rsidR="00C951FB">
        <w:t>vermin</w:t>
      </w:r>
      <w:r w:rsidR="00EA3C4C">
        <w:t>-</w:t>
      </w:r>
      <w:r w:rsidR="00C951FB">
        <w:t>proof rubbish bins.</w:t>
      </w:r>
    </w:p>
    <w:p w14:paraId="7E5A1A6B" w14:textId="77777777" w:rsidR="00C951FB" w:rsidRPr="006F4334" w:rsidRDefault="00C951FB" w:rsidP="00166CB2">
      <w:pPr>
        <w:pStyle w:val="Documentbody-bodytext"/>
      </w:pPr>
      <w:r w:rsidRPr="006F4334">
        <w:t xml:space="preserve">The floor coverings </w:t>
      </w:r>
      <w:r w:rsidRPr="00EA3F9C">
        <w:t>should</w:t>
      </w:r>
      <w:r w:rsidRPr="006F4334">
        <w:t xml:space="preserve"> be cleanable and resistant to foreign material infiltration. The floor coverings must also prevent slips and trips. </w:t>
      </w:r>
    </w:p>
    <w:p w14:paraId="61B48869" w14:textId="1B2F1B6E" w:rsidR="00C951FB" w:rsidRDefault="00C951FB" w:rsidP="005A03C6">
      <w:pPr>
        <w:pStyle w:val="Heading4"/>
      </w:pPr>
      <w:bookmarkStart w:id="27" w:name="_Toc129024167"/>
      <w:r>
        <w:lastRenderedPageBreak/>
        <w:t>Drinking water</w:t>
      </w:r>
      <w:bookmarkEnd w:id="27"/>
    </w:p>
    <w:p w14:paraId="65E202A1" w14:textId="0D55B4C2" w:rsidR="00C951FB" w:rsidRPr="006F4334" w:rsidRDefault="00C951FB" w:rsidP="00166CB2">
      <w:pPr>
        <w:pStyle w:val="Documentbody-bodytext"/>
      </w:pPr>
      <w:r w:rsidRPr="006F4334">
        <w:t>Potable drinking water must always be provided</w:t>
      </w:r>
      <w:r w:rsidR="00A167DF">
        <w:t xml:space="preserve">, as described in the </w:t>
      </w:r>
      <w:hyperlink w:anchor="_Related_Material_1">
        <w:r w:rsidR="00A167DF" w:rsidRPr="19B8FB9E">
          <w:rPr>
            <w:rStyle w:val="Hyperlink"/>
          </w:rPr>
          <w:t>Model Code of Practice: Managing the work environment and facilities</w:t>
        </w:r>
      </w:hyperlink>
      <w:r w:rsidR="00A167DF">
        <w:t xml:space="preserve"> </w:t>
      </w:r>
      <w:r w:rsidRPr="006F4334">
        <w:t xml:space="preserve"> The supply of the drinking water </w:t>
      </w:r>
      <w:r w:rsidRPr="002F4458">
        <w:t>should</w:t>
      </w:r>
      <w:r w:rsidRPr="006F4334">
        <w:t xml:space="preserve"> be:</w:t>
      </w:r>
    </w:p>
    <w:p w14:paraId="2A8BB634" w14:textId="5025F383" w:rsidR="00C951FB" w:rsidRDefault="00C951FB" w:rsidP="00166CB2">
      <w:pPr>
        <w:pStyle w:val="Bullet1"/>
      </w:pPr>
      <w:r>
        <w:t>positioned where it can be easily accessed by workers, and</w:t>
      </w:r>
    </w:p>
    <w:p w14:paraId="5AFBC62D" w14:textId="1DEE7B1C" w:rsidR="00A167DF" w:rsidRDefault="00A167DF" w:rsidP="00166CB2">
      <w:pPr>
        <w:pStyle w:val="Bullet1"/>
      </w:pPr>
      <w:r>
        <w:t xml:space="preserve">supplied at a temperature at or below 24 degrees Celsius, and </w:t>
      </w:r>
    </w:p>
    <w:p w14:paraId="4CD9A8F4" w14:textId="42091AE2" w:rsidR="00C951FB" w:rsidRDefault="00C951FB" w:rsidP="00166CB2">
      <w:pPr>
        <w:pStyle w:val="Bullet1"/>
      </w:pPr>
      <w:r>
        <w:t xml:space="preserve">separate from toilet or washing facilities. </w:t>
      </w:r>
    </w:p>
    <w:p w14:paraId="55337E18" w14:textId="0CFA6EF9" w:rsidR="00C951FB" w:rsidRPr="006F4334" w:rsidRDefault="00C951FB" w:rsidP="00166CB2">
      <w:pPr>
        <w:pStyle w:val="Documentbody-bodytext"/>
      </w:pPr>
      <w:r w:rsidRPr="006F4334">
        <w:t xml:space="preserve">Water </w:t>
      </w:r>
      <w:r w:rsidRPr="002F4458">
        <w:t>should</w:t>
      </w:r>
      <w:r w:rsidRPr="006F4334">
        <w:t xml:space="preserve"> be supplied in a hygienic manner so that workers do not drink directly from a shared container. </w:t>
      </w:r>
    </w:p>
    <w:p w14:paraId="33793650" w14:textId="44C24C2B" w:rsidR="00C951FB" w:rsidRDefault="00C951FB" w:rsidP="005A03C6">
      <w:pPr>
        <w:pStyle w:val="Heading4"/>
      </w:pPr>
      <w:bookmarkStart w:id="28" w:name="_Toc129024168"/>
      <w:r>
        <w:t>Toilets</w:t>
      </w:r>
      <w:bookmarkEnd w:id="28"/>
      <w:r>
        <w:t xml:space="preserve"> </w:t>
      </w:r>
    </w:p>
    <w:p w14:paraId="4C255B80" w14:textId="7E7FFFC6" w:rsidR="00C951FB" w:rsidRPr="006F4334" w:rsidRDefault="00C951FB" w:rsidP="00166CB2">
      <w:pPr>
        <w:pStyle w:val="Documentbody-bodytext"/>
      </w:pPr>
      <w:r w:rsidRPr="006F4334">
        <w:t xml:space="preserve">Toilets must be provided as per the prescribed requirements in the Export Control Rules 2021 and the </w:t>
      </w:r>
      <w:hyperlink w:anchor="_Related_Material_1">
        <w:r w:rsidR="00A167DF" w:rsidRPr="19B8FB9E">
          <w:rPr>
            <w:rStyle w:val="Hyperlink"/>
          </w:rPr>
          <w:t>Model Code of Practice: Managing the work environment and facilities</w:t>
        </w:r>
      </w:hyperlink>
      <w:r w:rsidRPr="006F4334">
        <w:t xml:space="preserve">.   </w:t>
      </w:r>
    </w:p>
    <w:p w14:paraId="50341F6E" w14:textId="7D085A88" w:rsidR="00C951FB" w:rsidRPr="006F4334" w:rsidRDefault="00C951FB" w:rsidP="00166CB2">
      <w:pPr>
        <w:pStyle w:val="Documentbody-bodytext"/>
      </w:pPr>
      <w:r>
        <w:t xml:space="preserve">Separate toilet facilities must be provided within the amenities building for male and female </w:t>
      </w:r>
      <w:r w:rsidR="61F3D468">
        <w:t>departmental staff</w:t>
      </w:r>
      <w:r>
        <w:t xml:space="preserve">. </w:t>
      </w:r>
    </w:p>
    <w:p w14:paraId="7AA6A84F" w14:textId="77777777" w:rsidR="00C951FB" w:rsidRPr="002F4458" w:rsidRDefault="00C951FB" w:rsidP="00166CB2">
      <w:pPr>
        <w:pStyle w:val="Bullet1"/>
      </w:pPr>
      <w:r>
        <w:t xml:space="preserve">Toilets must be accessible for all workers. </w:t>
      </w:r>
    </w:p>
    <w:p w14:paraId="6693C75F" w14:textId="2CEB0873" w:rsidR="00C951FB" w:rsidRPr="002F4458" w:rsidRDefault="00C951FB" w:rsidP="00166CB2">
      <w:pPr>
        <w:pStyle w:val="Bullet1"/>
      </w:pPr>
      <w:r>
        <w:t xml:space="preserve">Toilet rooms </w:t>
      </w:r>
      <w:r w:rsidR="00B44917">
        <w:t xml:space="preserve">must </w:t>
      </w:r>
      <w:r>
        <w:t>not be entered through a shower room.</w:t>
      </w:r>
    </w:p>
    <w:p w14:paraId="4E547E46" w14:textId="77777777" w:rsidR="00C951FB" w:rsidRPr="002F4458" w:rsidRDefault="00C951FB" w:rsidP="00166CB2">
      <w:pPr>
        <w:pStyle w:val="Bullet1"/>
      </w:pPr>
      <w:r>
        <w:t xml:space="preserve">Toilet facilities must provide a hand wash basin </w:t>
      </w:r>
      <w:proofErr w:type="gramStart"/>
      <w:r>
        <w:t>in close proximity to</w:t>
      </w:r>
      <w:proofErr w:type="gramEnd"/>
      <w:r>
        <w:t xml:space="preserve"> the toilet cubicle entrance. An adequate supply of hot water must be supplied with the tap operation triggered by a sensor or other non-hand contact method. </w:t>
      </w:r>
    </w:p>
    <w:p w14:paraId="1A7D1973" w14:textId="77777777" w:rsidR="00C951FB" w:rsidRPr="002F4458" w:rsidRDefault="00C951FB" w:rsidP="00166CB2">
      <w:pPr>
        <w:pStyle w:val="Bullet1"/>
      </w:pPr>
      <w:r>
        <w:t xml:space="preserve">Liquid soap dispensers and approved hand drying systems with receptacles for used towels must be provided. </w:t>
      </w:r>
    </w:p>
    <w:p w14:paraId="4C461855" w14:textId="2E1A0AA3" w:rsidR="00C951FB" w:rsidRPr="002F4458" w:rsidRDefault="007F7C12" w:rsidP="00166CB2">
      <w:pPr>
        <w:pStyle w:val="Bullet1"/>
      </w:pPr>
      <w:r>
        <w:t>Separate t</w:t>
      </w:r>
      <w:r w:rsidR="00C951FB">
        <w:t xml:space="preserve">oilet rooms for female </w:t>
      </w:r>
      <w:r w:rsidR="002913CC">
        <w:t xml:space="preserve">and male </w:t>
      </w:r>
      <w:r>
        <w:t>d</w:t>
      </w:r>
      <w:r w:rsidR="002913CC">
        <w:t>epartmental</w:t>
      </w:r>
      <w:r w:rsidR="00840C72">
        <w:t xml:space="preserve"> </w:t>
      </w:r>
      <w:r w:rsidR="002913CC">
        <w:t>staff</w:t>
      </w:r>
      <w:r>
        <w:t>, and female toilet rooms</w:t>
      </w:r>
      <w:r w:rsidR="00C52F5C">
        <w:t xml:space="preserve"> must</w:t>
      </w:r>
      <w:r w:rsidR="00C951FB">
        <w:t xml:space="preserve"> be provided with facilities for the disposal of personal hygiene items. </w:t>
      </w:r>
    </w:p>
    <w:p w14:paraId="382060A0" w14:textId="07CB24A9" w:rsidR="00C951FB" w:rsidRDefault="00C951FB" w:rsidP="005A03C6">
      <w:pPr>
        <w:pStyle w:val="Heading4"/>
      </w:pPr>
      <w:bookmarkStart w:id="29" w:name="_Toc129024169"/>
      <w:r>
        <w:t>Shower rooms</w:t>
      </w:r>
      <w:bookmarkEnd w:id="29"/>
      <w:r>
        <w:t xml:space="preserve"> </w:t>
      </w:r>
    </w:p>
    <w:p w14:paraId="4D27BB9B" w14:textId="49D8B585" w:rsidR="00C951FB" w:rsidRPr="006F4334" w:rsidRDefault="0084182C" w:rsidP="00166CB2">
      <w:pPr>
        <w:pStyle w:val="Documentbody-bodytext"/>
      </w:pPr>
      <w:r>
        <w:t xml:space="preserve">The provision of shower facilities should meet the requirements outlined in the </w:t>
      </w:r>
      <w:hyperlink w:anchor="_Related_Material_1" w:history="1">
        <w:r w:rsidRPr="0084182C">
          <w:rPr>
            <w:rStyle w:val="Hyperlink"/>
          </w:rPr>
          <w:t>Model Code of Practice: Managing the work environment and facilities.</w:t>
        </w:r>
      </w:hyperlink>
      <w:r>
        <w:rPr>
          <w:rStyle w:val="Hyperlink"/>
        </w:rPr>
        <w:t xml:space="preserve"> </w:t>
      </w:r>
      <w:r w:rsidR="00C951FB">
        <w:t>The number of shower cubicles required for</w:t>
      </w:r>
      <w:r w:rsidR="00840C72">
        <w:t xml:space="preserve"> </w:t>
      </w:r>
      <w:r w:rsidR="007F7C12">
        <w:t>d</w:t>
      </w:r>
      <w:r w:rsidR="7E9E3D66">
        <w:t xml:space="preserve">epartmental staff </w:t>
      </w:r>
      <w:r w:rsidR="00C951FB">
        <w:t xml:space="preserve">should be calculated based on a calculation of 1 shower to each 10 officers. </w:t>
      </w:r>
      <w:r w:rsidR="007F7C12">
        <w:t>Separate s</w:t>
      </w:r>
      <w:r w:rsidR="00C951FB">
        <w:t>howers for male</w:t>
      </w:r>
      <w:r w:rsidR="00840C72">
        <w:t xml:space="preserve"> </w:t>
      </w:r>
      <w:r w:rsidR="007F7C12">
        <w:t>and female d</w:t>
      </w:r>
      <w:r w:rsidR="671BDD0F">
        <w:t>epartmental staff</w:t>
      </w:r>
      <w:r w:rsidR="00C951FB">
        <w:t xml:space="preserve"> must be </w:t>
      </w:r>
      <w:r w:rsidR="007F7C12">
        <w:t>provided</w:t>
      </w:r>
      <w:r w:rsidR="00C951FB">
        <w:t>.</w:t>
      </w:r>
    </w:p>
    <w:p w14:paraId="08550F37" w14:textId="1F68FA30" w:rsidR="00C951FB" w:rsidRPr="006F4334" w:rsidRDefault="00C951FB" w:rsidP="00166CB2">
      <w:pPr>
        <w:pStyle w:val="Documentbody-bodytext"/>
      </w:pPr>
      <w:r w:rsidRPr="006F4334">
        <w:t xml:space="preserve">The shower and dressing area </w:t>
      </w:r>
      <w:r w:rsidR="00C52F5C">
        <w:t>should</w:t>
      </w:r>
      <w:r w:rsidR="00C52F5C" w:rsidRPr="006F4334">
        <w:t xml:space="preserve"> </w:t>
      </w:r>
      <w:r w:rsidRPr="006F4334">
        <w:t>have a floor area of not less than 1.8 m</w:t>
      </w:r>
      <w:r w:rsidRPr="005012D8">
        <w:rPr>
          <w:vertAlign w:val="superscript"/>
        </w:rPr>
        <w:t>2</w:t>
      </w:r>
      <w:r w:rsidRPr="006F4334">
        <w:t>.</w:t>
      </w:r>
    </w:p>
    <w:p w14:paraId="423565A8" w14:textId="4E21057C" w:rsidR="00C951FB" w:rsidRPr="006F4334" w:rsidRDefault="00C951FB" w:rsidP="00166CB2">
      <w:pPr>
        <w:pStyle w:val="Documentbody-bodytext"/>
      </w:pPr>
      <w:r w:rsidRPr="006F4334">
        <w:t xml:space="preserve">The showers </w:t>
      </w:r>
      <w:r w:rsidR="00C52F5C">
        <w:t xml:space="preserve">should </w:t>
      </w:r>
      <w:r w:rsidRPr="006F4334">
        <w:t>be supplied with:</w:t>
      </w:r>
    </w:p>
    <w:p w14:paraId="1589AC1C" w14:textId="6FA04455" w:rsidR="00C951FB" w:rsidRDefault="00C951FB" w:rsidP="00166CB2">
      <w:pPr>
        <w:pStyle w:val="Bullet1"/>
      </w:pPr>
      <w:r>
        <w:t xml:space="preserve">hot and cold water </w:t>
      </w:r>
    </w:p>
    <w:p w14:paraId="5D9C6BFC" w14:textId="51B96B42" w:rsidR="00C951FB" w:rsidRDefault="00C951FB" w:rsidP="00166CB2">
      <w:pPr>
        <w:pStyle w:val="Bullet1"/>
      </w:pPr>
      <w:r>
        <w:t>a slip-resistant surface that is capable of being sanitised</w:t>
      </w:r>
    </w:p>
    <w:p w14:paraId="54E79D21" w14:textId="7EAE31C9" w:rsidR="00C951FB" w:rsidRDefault="00C951FB" w:rsidP="00166CB2">
      <w:pPr>
        <w:pStyle w:val="Bullet1"/>
      </w:pPr>
      <w:r>
        <w:t>partitions between each shower that are a least 1650mm high and no more than 300mm above the floor</w:t>
      </w:r>
    </w:p>
    <w:p w14:paraId="5483DB1F" w14:textId="4E074CB8" w:rsidR="00C951FB" w:rsidRDefault="00C951FB" w:rsidP="00166CB2">
      <w:pPr>
        <w:pStyle w:val="Bullet1"/>
      </w:pPr>
      <w:r>
        <w:t>a lockable door enclosing the shower and dressing cubicle</w:t>
      </w:r>
    </w:p>
    <w:p w14:paraId="617A0FD3" w14:textId="1A4C1539" w:rsidR="00C951FB" w:rsidRDefault="00C951FB" w:rsidP="00166CB2">
      <w:pPr>
        <w:pStyle w:val="Bullet1"/>
      </w:pPr>
      <w:r>
        <w:t>an adjacent dressing area for each shower containing a seat and hooks</w:t>
      </w:r>
      <w:r w:rsidR="00820518">
        <w:t>.</w:t>
      </w:r>
    </w:p>
    <w:p w14:paraId="22BDEA25" w14:textId="030A0F3B" w:rsidR="00C951FB" w:rsidRDefault="00C951FB" w:rsidP="005A03C6">
      <w:pPr>
        <w:pStyle w:val="Heading4"/>
      </w:pPr>
      <w:bookmarkStart w:id="30" w:name="_Toc129024170"/>
      <w:r>
        <w:t>Change rooms</w:t>
      </w:r>
      <w:bookmarkEnd w:id="30"/>
    </w:p>
    <w:p w14:paraId="6ACC54C5" w14:textId="77777777" w:rsidR="00C951FB" w:rsidRPr="006F4334" w:rsidRDefault="00C951FB" w:rsidP="00C951FB">
      <w:pPr>
        <w:spacing w:before="72" w:line="264" w:lineRule="exact"/>
        <w:ind w:left="1134" w:right="1152"/>
        <w:textAlignment w:val="baseline"/>
        <w:rPr>
          <w:rFonts w:ascii="Cambria" w:eastAsia="Cambria" w:hAnsi="Cambria"/>
          <w:color w:val="000000"/>
          <w:spacing w:val="-4"/>
        </w:rPr>
      </w:pPr>
      <w:r w:rsidRPr="006F4334">
        <w:rPr>
          <w:rFonts w:ascii="Cambria" w:eastAsia="Cambria" w:hAnsi="Cambria"/>
          <w:color w:val="000000"/>
          <w:spacing w:val="-4"/>
        </w:rPr>
        <w:t>Change rooms must:</w:t>
      </w:r>
    </w:p>
    <w:p w14:paraId="3BDD06C6" w14:textId="3A092C12" w:rsidR="00C951FB" w:rsidRDefault="00C951FB" w:rsidP="00166CB2">
      <w:pPr>
        <w:pStyle w:val="Bullet1"/>
      </w:pPr>
      <w:r>
        <w:t xml:space="preserve">be separate for male and female </w:t>
      </w:r>
      <w:r w:rsidR="007F7C12">
        <w:t>D</w:t>
      </w:r>
      <w:r w:rsidR="546C4C05">
        <w:t xml:space="preserve">epartmental staff </w:t>
      </w:r>
    </w:p>
    <w:p w14:paraId="6775F7E1" w14:textId="441D88E7" w:rsidR="00E711EA" w:rsidRDefault="2A5F420C" w:rsidP="00E711EA">
      <w:pPr>
        <w:pStyle w:val="Bullet1"/>
      </w:pPr>
      <w:r>
        <w:t>allow at least 0.5m</w:t>
      </w:r>
      <w:r w:rsidRPr="19B8FB9E">
        <w:rPr>
          <w:vertAlign w:val="superscript"/>
        </w:rPr>
        <w:t>2</w:t>
      </w:r>
      <w:r>
        <w:t xml:space="preserve"> of unencumbered space for each </w:t>
      </w:r>
      <w:r w:rsidR="372749E3">
        <w:t>departmental staff</w:t>
      </w:r>
    </w:p>
    <w:p w14:paraId="6E94FDCB" w14:textId="560C318D" w:rsidR="00C951FB" w:rsidRDefault="00C951FB" w:rsidP="00166CB2">
      <w:pPr>
        <w:pStyle w:val="Bullet1"/>
      </w:pPr>
      <w:r>
        <w:t xml:space="preserve">have seating, a locker for each </w:t>
      </w:r>
      <w:r w:rsidR="1C2DFD38">
        <w:t>departmental staff member</w:t>
      </w:r>
      <w:r>
        <w:t>, and direct access to showering facilities</w:t>
      </w:r>
      <w:r w:rsidR="005A03C6">
        <w:t>.</w:t>
      </w:r>
    </w:p>
    <w:p w14:paraId="66212517" w14:textId="52AF7D8D" w:rsidR="00E711EA" w:rsidRPr="00E711EA" w:rsidRDefault="00E711EA" w:rsidP="00E711EA">
      <w:pPr>
        <w:spacing w:before="72" w:line="264" w:lineRule="exact"/>
        <w:ind w:left="1134" w:right="1152"/>
        <w:textAlignment w:val="baseline"/>
        <w:rPr>
          <w:rFonts w:ascii="Cambria" w:eastAsia="Cambria" w:hAnsi="Cambria"/>
          <w:color w:val="000000"/>
          <w:spacing w:val="-4"/>
        </w:rPr>
      </w:pPr>
      <w:r w:rsidRPr="00944E48">
        <w:rPr>
          <w:rFonts w:ascii="Cambria" w:eastAsia="Cambria" w:hAnsi="Cambria"/>
          <w:color w:val="000000"/>
          <w:spacing w:val="-4"/>
        </w:rPr>
        <w:t xml:space="preserve">Lockers of sufficient size </w:t>
      </w:r>
      <w:r w:rsidR="00804D39" w:rsidRPr="00944E48">
        <w:rPr>
          <w:rFonts w:ascii="Cambria" w:eastAsia="Cambria" w:hAnsi="Cambria"/>
          <w:color w:val="000000"/>
          <w:spacing w:val="-4"/>
        </w:rPr>
        <w:t xml:space="preserve">must be provided </w:t>
      </w:r>
      <w:r w:rsidRPr="00944E48">
        <w:rPr>
          <w:rFonts w:ascii="Cambria" w:eastAsia="Cambria" w:hAnsi="Cambria"/>
          <w:color w:val="000000"/>
          <w:spacing w:val="-4"/>
        </w:rPr>
        <w:t xml:space="preserve">to hold </w:t>
      </w:r>
      <w:r w:rsidR="00804D39" w:rsidRPr="00944E48">
        <w:rPr>
          <w:rFonts w:ascii="Cambria" w:eastAsia="Cambria" w:hAnsi="Cambria"/>
          <w:color w:val="000000"/>
          <w:spacing w:val="-4"/>
        </w:rPr>
        <w:t xml:space="preserve">each departmental staff member's </w:t>
      </w:r>
      <w:r w:rsidRPr="00944E48">
        <w:rPr>
          <w:rFonts w:ascii="Cambria" w:eastAsia="Cambria" w:hAnsi="Cambria"/>
          <w:color w:val="000000"/>
          <w:spacing w:val="-4"/>
        </w:rPr>
        <w:t>street cloth</w:t>
      </w:r>
      <w:r w:rsidR="00804D39" w:rsidRPr="00944E48">
        <w:rPr>
          <w:rFonts w:ascii="Cambria" w:eastAsia="Cambria" w:hAnsi="Cambria"/>
          <w:color w:val="000000"/>
          <w:spacing w:val="-4"/>
        </w:rPr>
        <w:t>e</w:t>
      </w:r>
      <w:r w:rsidRPr="00944E48">
        <w:rPr>
          <w:rFonts w:ascii="Cambria" w:eastAsia="Cambria" w:hAnsi="Cambria"/>
          <w:color w:val="000000"/>
          <w:spacing w:val="-4"/>
        </w:rPr>
        <w:t>s and footwear</w:t>
      </w:r>
      <w:r w:rsidR="00804D39" w:rsidRPr="00944E48">
        <w:rPr>
          <w:rFonts w:ascii="Cambria" w:eastAsia="Cambria" w:hAnsi="Cambria"/>
          <w:color w:val="000000"/>
          <w:spacing w:val="-4"/>
        </w:rPr>
        <w:t xml:space="preserve"> (on-site work clothes must be stored separately).</w:t>
      </w:r>
      <w:r w:rsidRPr="00944E48">
        <w:rPr>
          <w:rFonts w:ascii="Cambria" w:eastAsia="Cambria" w:hAnsi="Cambria"/>
          <w:color w:val="000000"/>
          <w:spacing w:val="-4"/>
        </w:rPr>
        <w:t xml:space="preserve"> Seating must be provided. Lockers should be flush with the ceiling, or have 45° sloping tops, or be inspected and clean</w:t>
      </w:r>
      <w:r w:rsidR="0084182C" w:rsidRPr="00944E48">
        <w:rPr>
          <w:rFonts w:ascii="Cambria" w:eastAsia="Cambria" w:hAnsi="Cambria"/>
          <w:color w:val="000000"/>
          <w:spacing w:val="-4"/>
        </w:rPr>
        <w:t>ed</w:t>
      </w:r>
      <w:r w:rsidRPr="00944E48">
        <w:rPr>
          <w:rFonts w:ascii="Cambria" w:eastAsia="Cambria" w:hAnsi="Cambria"/>
          <w:color w:val="000000"/>
          <w:spacing w:val="-4"/>
        </w:rPr>
        <w:t xml:space="preserve"> regularly to ensure that nothing is stored on top of lockers and the tops of the lockers remain dust free.</w:t>
      </w:r>
    </w:p>
    <w:p w14:paraId="7C02350B" w14:textId="6AF9D901" w:rsidR="00C951FB" w:rsidRDefault="00C951FB" w:rsidP="005A03C6">
      <w:pPr>
        <w:pStyle w:val="Heading4"/>
      </w:pPr>
      <w:bookmarkStart w:id="31" w:name="_Toc129024171"/>
      <w:r>
        <w:lastRenderedPageBreak/>
        <w:t xml:space="preserve">Cleaning of </w:t>
      </w:r>
      <w:r w:rsidR="00840C72" w:rsidRPr="00840C72">
        <w:t xml:space="preserve">Commonwealth </w:t>
      </w:r>
      <w:r>
        <w:t>authorised officer amenities</w:t>
      </w:r>
      <w:bookmarkEnd w:id="31"/>
      <w:r>
        <w:t xml:space="preserve"> </w:t>
      </w:r>
    </w:p>
    <w:p w14:paraId="3862773A" w14:textId="0B5E2D28" w:rsidR="00944E48" w:rsidRDefault="00C951FB" w:rsidP="00F24CA5">
      <w:pPr>
        <w:pStyle w:val="Documentbody-bodytext"/>
      </w:pPr>
      <w:r>
        <w:t xml:space="preserve">Cleaning of all </w:t>
      </w:r>
      <w:r w:rsidR="00804D39">
        <w:t xml:space="preserve">departmental </w:t>
      </w:r>
      <w:r w:rsidR="5D1D64EA">
        <w:t>staff member</w:t>
      </w:r>
      <w:r>
        <w:t xml:space="preserve"> amenities (offices, bathrooms, and dining rooms) must be undertaken daily. The cleaning should be incorporated into the daily schedule performed by the establishment.</w:t>
      </w:r>
    </w:p>
    <w:p w14:paraId="2720B31B" w14:textId="1A43DC2D" w:rsidR="00C951FB" w:rsidRDefault="00C951FB" w:rsidP="005A03C6">
      <w:pPr>
        <w:pStyle w:val="Heading4"/>
      </w:pPr>
      <w:bookmarkStart w:id="32" w:name="_Toc129024172"/>
      <w:r>
        <w:t>Remote locations</w:t>
      </w:r>
      <w:bookmarkEnd w:id="32"/>
    </w:p>
    <w:p w14:paraId="62AA59A8" w14:textId="77777777" w:rsidR="000D06B8" w:rsidRPr="006F4334" w:rsidRDefault="000D06B8" w:rsidP="000D06B8">
      <w:pPr>
        <w:pStyle w:val="Documentbody-bodytext"/>
      </w:pPr>
      <w:r>
        <w:t>Where premises are in a remote area, separate living accommodation may be required for departmental staff.</w:t>
      </w:r>
    </w:p>
    <w:p w14:paraId="3C3E6FE0" w14:textId="77777777" w:rsidR="000D06B8" w:rsidRPr="006F4334" w:rsidRDefault="000D06B8" w:rsidP="000D06B8">
      <w:pPr>
        <w:pStyle w:val="Documentbody-bodytext"/>
      </w:pPr>
      <w:r w:rsidRPr="006F4334">
        <w:t>The accommodation must contain the following:</w:t>
      </w:r>
    </w:p>
    <w:p w14:paraId="4256C927" w14:textId="77777777" w:rsidR="000D06B8" w:rsidRDefault="000D06B8" w:rsidP="000D06B8">
      <w:pPr>
        <w:pStyle w:val="Bullet1"/>
      </w:pPr>
      <w:r>
        <w:t>be suitably separated from any establishment employees' living accommodation</w:t>
      </w:r>
    </w:p>
    <w:p w14:paraId="166FC2C6" w14:textId="77777777" w:rsidR="000D06B8" w:rsidRDefault="000D06B8" w:rsidP="000D06B8">
      <w:pPr>
        <w:pStyle w:val="Bullet1"/>
      </w:pPr>
      <w:r>
        <w:t>be constructed in accordance with relevant state and federal building codes.</w:t>
      </w:r>
    </w:p>
    <w:p w14:paraId="588FE518" w14:textId="77777777" w:rsidR="000D06B8" w:rsidRDefault="000D06B8" w:rsidP="000D06B8">
      <w:pPr>
        <w:pStyle w:val="Bullet1"/>
      </w:pPr>
      <w:r>
        <w:t>individual bedrooms</w:t>
      </w:r>
    </w:p>
    <w:p w14:paraId="2354A848" w14:textId="77777777" w:rsidR="000D06B8" w:rsidRDefault="000D06B8" w:rsidP="000D06B8">
      <w:pPr>
        <w:pStyle w:val="Bullet1"/>
      </w:pPr>
      <w:r>
        <w:t>reverse cycle air-conditioning</w:t>
      </w:r>
    </w:p>
    <w:p w14:paraId="01C88E7A" w14:textId="77777777" w:rsidR="000D06B8" w:rsidRDefault="000D06B8" w:rsidP="000D06B8">
      <w:pPr>
        <w:pStyle w:val="Bullet1"/>
      </w:pPr>
      <w:r>
        <w:t>private shower and toilet</w:t>
      </w:r>
    </w:p>
    <w:p w14:paraId="060E9A44" w14:textId="77777777" w:rsidR="000D06B8" w:rsidRDefault="000D06B8" w:rsidP="000D06B8">
      <w:pPr>
        <w:pStyle w:val="Bullet1"/>
      </w:pPr>
      <w:r>
        <w:t>potable hot and cold water</w:t>
      </w:r>
    </w:p>
    <w:p w14:paraId="7940E22B" w14:textId="77777777" w:rsidR="000D06B8" w:rsidRDefault="000D06B8" w:rsidP="000D06B8">
      <w:pPr>
        <w:pStyle w:val="Bullet1"/>
      </w:pPr>
      <w:r>
        <w:t xml:space="preserve">bed </w:t>
      </w:r>
    </w:p>
    <w:p w14:paraId="493176AF" w14:textId="77777777" w:rsidR="000D06B8" w:rsidRDefault="000D06B8" w:rsidP="000D06B8">
      <w:pPr>
        <w:pStyle w:val="Bullet1"/>
      </w:pPr>
      <w:r>
        <w:t>lounge chair</w:t>
      </w:r>
    </w:p>
    <w:p w14:paraId="09A2F7DC" w14:textId="77777777" w:rsidR="000D06B8" w:rsidRDefault="000D06B8" w:rsidP="000D06B8">
      <w:pPr>
        <w:pStyle w:val="Bullet1"/>
      </w:pPr>
      <w:r>
        <w:t>curtained window(s)</w:t>
      </w:r>
    </w:p>
    <w:p w14:paraId="4C0B760F" w14:textId="77777777" w:rsidR="000D06B8" w:rsidRDefault="000D06B8" w:rsidP="000D06B8">
      <w:pPr>
        <w:pStyle w:val="Bullet1"/>
      </w:pPr>
      <w:r>
        <w:t>wardrobe and desk</w:t>
      </w:r>
    </w:p>
    <w:p w14:paraId="6EBCEDB2" w14:textId="77777777" w:rsidR="000D06B8" w:rsidRDefault="000D06B8" w:rsidP="000D06B8">
      <w:pPr>
        <w:pStyle w:val="Bullet1"/>
      </w:pPr>
      <w:r>
        <w:t>suitable flooring that allows easy cleaning but prevents trips and slips</w:t>
      </w:r>
    </w:p>
    <w:p w14:paraId="60F7B41B" w14:textId="77777777" w:rsidR="000D06B8" w:rsidRDefault="000D06B8" w:rsidP="000D06B8">
      <w:pPr>
        <w:pStyle w:val="Bullet1"/>
      </w:pPr>
      <w:r>
        <w:t>food preparation facilities.</w:t>
      </w:r>
    </w:p>
    <w:p w14:paraId="78A64D4A" w14:textId="06706DFF" w:rsidR="004043A8" w:rsidRDefault="00EE2C69">
      <w:pPr>
        <w:pStyle w:val="Heading2"/>
      </w:pPr>
      <w:bookmarkStart w:id="33" w:name="_Toc129024173"/>
      <w:r>
        <w:t xml:space="preserve">Inspection facilities for </w:t>
      </w:r>
      <w:r w:rsidR="00624472">
        <w:t xml:space="preserve">departmental </w:t>
      </w:r>
      <w:r w:rsidR="63EFAE6A">
        <w:t>staff</w:t>
      </w:r>
      <w:bookmarkEnd w:id="33"/>
      <w:r w:rsidR="63EFAE6A">
        <w:t xml:space="preserve"> </w:t>
      </w:r>
    </w:p>
    <w:p w14:paraId="6666911E" w14:textId="16B3B242" w:rsidR="00EE2C69" w:rsidRDefault="00EE2C69" w:rsidP="00EE2C69">
      <w:pPr>
        <w:pStyle w:val="Heading3"/>
      </w:pPr>
      <w:bookmarkStart w:id="34" w:name="_Toc129024174"/>
      <w:r>
        <w:t>Ante</w:t>
      </w:r>
      <w:r w:rsidR="003E102F">
        <w:t>-</w:t>
      </w:r>
      <w:r>
        <w:t>mortem inspection facilities</w:t>
      </w:r>
      <w:bookmarkEnd w:id="34"/>
      <w:r>
        <w:t xml:space="preserve"> </w:t>
      </w:r>
    </w:p>
    <w:p w14:paraId="1B7CBCA7" w14:textId="381F2C15" w:rsidR="00E711EA" w:rsidRPr="006F4334" w:rsidRDefault="00E711EA" w:rsidP="00E711EA">
      <w:pPr>
        <w:spacing w:before="72" w:line="264" w:lineRule="exact"/>
        <w:ind w:left="1134" w:right="1152"/>
        <w:textAlignment w:val="baseline"/>
        <w:rPr>
          <w:rFonts w:ascii="Cambria" w:eastAsia="Cambria" w:hAnsi="Cambria"/>
          <w:color w:val="000000"/>
          <w:spacing w:val="-4"/>
        </w:rPr>
      </w:pPr>
      <w:r w:rsidRPr="006F4334">
        <w:rPr>
          <w:rFonts w:ascii="Cambria" w:eastAsia="Cambria" w:hAnsi="Cambria"/>
          <w:color w:val="000000"/>
          <w:spacing w:val="-4"/>
        </w:rPr>
        <w:t xml:space="preserve">It is required that all animal handling facilities comply with the </w:t>
      </w:r>
      <w:r w:rsidR="0066064D">
        <w:rPr>
          <w:rFonts w:ascii="Cambria" w:eastAsia="Cambria" w:hAnsi="Cambria"/>
          <w:color w:val="000000"/>
          <w:spacing w:val="-4"/>
        </w:rPr>
        <w:t>b</w:t>
      </w:r>
      <w:r w:rsidRPr="006F4334">
        <w:rPr>
          <w:rFonts w:ascii="Cambria" w:eastAsia="Cambria" w:hAnsi="Cambria"/>
          <w:color w:val="000000"/>
          <w:spacing w:val="-4"/>
        </w:rPr>
        <w:t>uilding codes and relevant Australian standards.</w:t>
      </w:r>
    </w:p>
    <w:p w14:paraId="7A107B0E" w14:textId="7A0168CC" w:rsidR="00EE2C69" w:rsidRDefault="00EE2C69" w:rsidP="00EE2C69">
      <w:pPr>
        <w:pStyle w:val="Heading4"/>
      </w:pPr>
      <w:bookmarkStart w:id="35" w:name="_Toc129024175"/>
      <w:r>
        <w:t>Roadway, ramps and receival areas</w:t>
      </w:r>
      <w:bookmarkEnd w:id="35"/>
      <w:r>
        <w:t xml:space="preserve"> </w:t>
      </w:r>
    </w:p>
    <w:p w14:paraId="654DB435" w14:textId="7A4A7628" w:rsidR="00EE2C69" w:rsidRPr="006F4334" w:rsidRDefault="00EE2C69" w:rsidP="00166CB2">
      <w:pPr>
        <w:pStyle w:val="Documentbody-bodytext"/>
      </w:pPr>
      <w:r>
        <w:t xml:space="preserve">All shared </w:t>
      </w:r>
      <w:r w:rsidR="002E0DF6">
        <w:t>areas should</w:t>
      </w:r>
      <w:r>
        <w:t xml:space="preserve"> be covered by the establishment</w:t>
      </w:r>
      <w:r w:rsidR="003E102F">
        <w:t>'</w:t>
      </w:r>
      <w:r>
        <w:t xml:space="preserve">s traffic management plan. On-site roadways should not </w:t>
      </w:r>
      <w:r w:rsidR="00CD02A3">
        <w:t>pass-through</w:t>
      </w:r>
      <w:r>
        <w:t xml:space="preserve"> stock handling facilities. Loading ramps</w:t>
      </w:r>
      <w:r w:rsidR="002E0DF6">
        <w:t xml:space="preserve"> should have </w:t>
      </w:r>
      <w:r>
        <w:t>a non-slip external walkway with safety rail for use by the livestock handlers and</w:t>
      </w:r>
      <w:r w:rsidR="00840C72">
        <w:t xml:space="preserve"> </w:t>
      </w:r>
      <w:r w:rsidR="03137FFE">
        <w:t xml:space="preserve">departmental staff </w:t>
      </w:r>
      <w:r>
        <w:t xml:space="preserve">performing inspections and verification activities. </w:t>
      </w:r>
    </w:p>
    <w:p w14:paraId="71073349" w14:textId="58DF45E2" w:rsidR="00EE2C69" w:rsidRDefault="00EE2C69" w:rsidP="00EE2C69">
      <w:pPr>
        <w:pStyle w:val="Heading4"/>
      </w:pPr>
      <w:bookmarkStart w:id="36" w:name="_Toc129024176"/>
      <w:r>
        <w:t>Raceways and lairage</w:t>
      </w:r>
      <w:bookmarkEnd w:id="36"/>
    </w:p>
    <w:p w14:paraId="3C477626" w14:textId="77777777" w:rsidR="00EE2C69" w:rsidRPr="006F4334" w:rsidRDefault="00EE2C69" w:rsidP="00166CB2">
      <w:pPr>
        <w:pStyle w:val="Documentbody-bodytext"/>
      </w:pPr>
      <w:r w:rsidRPr="006F4334">
        <w:t xml:space="preserve">Raceways leading to the slaughter floor </w:t>
      </w:r>
      <w:r w:rsidRPr="00D334FC">
        <w:t>should</w:t>
      </w:r>
      <w:r w:rsidRPr="006F4334">
        <w:t xml:space="preserve"> be designed to include the following:</w:t>
      </w:r>
    </w:p>
    <w:p w14:paraId="1C8C68BF" w14:textId="16353D39" w:rsidR="00EE2C69" w:rsidRDefault="00EE2C69" w:rsidP="00166CB2">
      <w:pPr>
        <w:pStyle w:val="Bullet1"/>
      </w:pPr>
      <w:r>
        <w:t>non-slip flooring and roof covering, and</w:t>
      </w:r>
    </w:p>
    <w:p w14:paraId="519B322A" w14:textId="0CB690F9" w:rsidR="00EE2C69" w:rsidRDefault="00EE2C69" w:rsidP="00166CB2">
      <w:pPr>
        <w:pStyle w:val="Bullet1"/>
      </w:pPr>
      <w:r>
        <w:t>a separate, non-slip walkway (with safety rail) providing view of animals in the race, and</w:t>
      </w:r>
    </w:p>
    <w:p w14:paraId="49E059BD" w14:textId="6260B6BD" w:rsidR="00EE2C69" w:rsidRDefault="00EE2C69" w:rsidP="00166CB2">
      <w:pPr>
        <w:pStyle w:val="Bullet1"/>
      </w:pPr>
      <w:r>
        <w:t xml:space="preserve">even lighting to encourage movement and inspection. </w:t>
      </w:r>
    </w:p>
    <w:p w14:paraId="5F32439F" w14:textId="13EF2EBE" w:rsidR="00E711EA" w:rsidRPr="006F4334" w:rsidRDefault="00E711EA" w:rsidP="0084182C">
      <w:pPr>
        <w:spacing w:before="72" w:line="264" w:lineRule="exact"/>
        <w:ind w:left="1134" w:right="1152"/>
        <w:textAlignment w:val="baseline"/>
        <w:rPr>
          <w:rFonts w:ascii="Cambria" w:eastAsia="Cambria" w:hAnsi="Cambria"/>
          <w:color w:val="000000"/>
          <w:spacing w:val="-4"/>
        </w:rPr>
      </w:pPr>
      <w:r w:rsidRPr="00944E48">
        <w:rPr>
          <w:rFonts w:ascii="Cambria" w:eastAsia="Cambria" w:hAnsi="Cambria"/>
          <w:spacing w:val="-4"/>
        </w:rPr>
        <w:t>Lighting req</w:t>
      </w:r>
      <w:r w:rsidRPr="00944E48">
        <w:rPr>
          <w:rFonts w:ascii="Cambria" w:eastAsia="Cambria" w:hAnsi="Cambria"/>
          <w:color w:val="000000"/>
          <w:spacing w:val="-4"/>
        </w:rPr>
        <w:t xml:space="preserve">uirements for inspection activities </w:t>
      </w:r>
      <w:r w:rsidR="0084182C" w:rsidRPr="00944E48">
        <w:rPr>
          <w:rFonts w:ascii="Cambria" w:eastAsia="Cambria" w:hAnsi="Cambria"/>
          <w:color w:val="000000"/>
          <w:spacing w:val="-4"/>
        </w:rPr>
        <w:t xml:space="preserve">must meet any importing country requirements (where applicable) and/or </w:t>
      </w:r>
      <w:r w:rsidR="00944E48" w:rsidRPr="00944E48">
        <w:rPr>
          <w:rFonts w:ascii="Cambria" w:eastAsia="Cambria" w:hAnsi="Cambria"/>
          <w:color w:val="000000"/>
          <w:spacing w:val="-4"/>
        </w:rPr>
        <w:t>the requirements</w:t>
      </w:r>
      <w:r w:rsidR="0084182C" w:rsidRPr="00944E48">
        <w:rPr>
          <w:rFonts w:ascii="Cambria" w:eastAsia="Cambria" w:hAnsi="Cambria"/>
          <w:color w:val="000000"/>
          <w:spacing w:val="-4"/>
        </w:rPr>
        <w:t xml:space="preserve"> detailed in the </w:t>
      </w:r>
      <w:hyperlink w:anchor="_Work_health_and" w:history="1">
        <w:r w:rsidRPr="00944E48">
          <w:rPr>
            <w:rStyle w:val="Hyperlink"/>
            <w:rFonts w:ascii="Cambria" w:eastAsia="Cambria" w:hAnsi="Cambria"/>
            <w:spacing w:val="-4"/>
          </w:rPr>
          <w:t>Model Code of practice: Managing the work environment and facilities</w:t>
        </w:r>
      </w:hyperlink>
      <w:r w:rsidRPr="00944E48">
        <w:rPr>
          <w:rFonts w:ascii="Cambria" w:eastAsia="Cambria" w:hAnsi="Cambria"/>
          <w:color w:val="000000"/>
          <w:spacing w:val="-4"/>
        </w:rPr>
        <w:t>.</w:t>
      </w:r>
    </w:p>
    <w:p w14:paraId="3749CBE2" w14:textId="05665821" w:rsidR="00EE2C69" w:rsidRPr="006F4334" w:rsidRDefault="00EE2C69" w:rsidP="00166CB2">
      <w:pPr>
        <w:pStyle w:val="Documentbody-bodytext"/>
      </w:pPr>
      <w:r>
        <w:t>Lighting in the lairage, ramps, and raceways should be adequate for</w:t>
      </w:r>
      <w:r w:rsidR="00840C72">
        <w:t xml:space="preserve"> </w:t>
      </w:r>
      <w:r w:rsidR="00100AF9">
        <w:t>Commonwealth authorised officers</w:t>
      </w:r>
      <w:r>
        <w:t xml:space="preserve"> to effectively conduct ante</w:t>
      </w:r>
      <w:r w:rsidR="00362EE7">
        <w:t>-</w:t>
      </w:r>
      <w:r>
        <w:t xml:space="preserve">mortem inspection at any time of the day. </w:t>
      </w:r>
    </w:p>
    <w:p w14:paraId="251F6782" w14:textId="760B451D" w:rsidR="00EE2C69" w:rsidRPr="006F4334" w:rsidRDefault="00EE2C69" w:rsidP="00166CB2">
      <w:pPr>
        <w:pStyle w:val="Documentbody-bodytext"/>
      </w:pPr>
      <w:r w:rsidRPr="006F4334">
        <w:t xml:space="preserve">The livestock holding facility </w:t>
      </w:r>
      <w:r w:rsidRPr="00F861A6">
        <w:t>must</w:t>
      </w:r>
      <w:r w:rsidRPr="006F4334">
        <w:t xml:space="preserve"> provide effective ventilation as per the WHS</w:t>
      </w:r>
      <w:r w:rsidR="00D93148">
        <w:t xml:space="preserve"> regulations</w:t>
      </w:r>
      <w:r w:rsidRPr="006F4334">
        <w:t>.</w:t>
      </w:r>
    </w:p>
    <w:p w14:paraId="40D2A7DD" w14:textId="6A14C219" w:rsidR="00EE2C69" w:rsidRPr="006F4334" w:rsidRDefault="00954D4C" w:rsidP="00166CB2">
      <w:pPr>
        <w:pStyle w:val="Documentbody-bodytext"/>
      </w:pPr>
      <w:r>
        <w:t>A</w:t>
      </w:r>
      <w:r w:rsidR="00EE2C69">
        <w:t>reas where ante</w:t>
      </w:r>
      <w:r w:rsidR="00362EE7">
        <w:t>-</w:t>
      </w:r>
      <w:r w:rsidR="00EE2C69">
        <w:t xml:space="preserve">mortem inspection is undertaken are required to have lighting capable of providing an intensity of 110 lux at a height of 1m above the ground. </w:t>
      </w:r>
    </w:p>
    <w:p w14:paraId="6C7EA79E" w14:textId="0B60C5D6" w:rsidR="00EE2C69" w:rsidRPr="006F4334" w:rsidRDefault="00EE2C69" w:rsidP="00166CB2">
      <w:pPr>
        <w:pStyle w:val="Documentbody-bodytext"/>
      </w:pPr>
      <w:r>
        <w:t xml:space="preserve">A map of the holding pens and allowable stocking densities should be displayed for </w:t>
      </w:r>
      <w:r w:rsidR="571374B8">
        <w:t>departmental staff</w:t>
      </w:r>
      <w:r>
        <w:t xml:space="preserve">. The facility should also provide an area for displaying emergency contact information. </w:t>
      </w:r>
    </w:p>
    <w:p w14:paraId="31121297" w14:textId="0245489B" w:rsidR="00EE2C69" w:rsidRPr="006F4334" w:rsidRDefault="00EE2C69" w:rsidP="00166CB2">
      <w:pPr>
        <w:pStyle w:val="Documentbody-bodytext"/>
      </w:pPr>
      <w:r w:rsidRPr="006F4334">
        <w:lastRenderedPageBreak/>
        <w:t xml:space="preserve">Where possible, </w:t>
      </w:r>
      <w:r w:rsidRPr="002E0DF6">
        <w:t>walkways should be provided for</w:t>
      </w:r>
      <w:r w:rsidRPr="006F4334">
        <w:t xml:space="preserve"> the safe inspection of livestock for slaughter. These must be constructed according to the current Australia standard (Fixed platforms, walkways, </w:t>
      </w:r>
      <w:r w:rsidR="0021704A" w:rsidRPr="006F4334">
        <w:t>stairways,</w:t>
      </w:r>
      <w:r w:rsidRPr="006F4334">
        <w:t xml:space="preserve"> and ladders - design, </w:t>
      </w:r>
      <w:proofErr w:type="gramStart"/>
      <w:r w:rsidRPr="006F4334">
        <w:t>construction</w:t>
      </w:r>
      <w:proofErr w:type="gramEnd"/>
      <w:r w:rsidRPr="006F4334">
        <w:t xml:space="preserve"> and installation).</w:t>
      </w:r>
    </w:p>
    <w:p w14:paraId="1D5FF723" w14:textId="3DAD9543" w:rsidR="00EE2C69" w:rsidRDefault="00EE2C69" w:rsidP="00EE2C69">
      <w:pPr>
        <w:pStyle w:val="Heading4"/>
      </w:pPr>
      <w:bookmarkStart w:id="37" w:name="_Toc129024177"/>
      <w:r>
        <w:t>Fences and gates</w:t>
      </w:r>
      <w:bookmarkEnd w:id="37"/>
    </w:p>
    <w:p w14:paraId="0598A9BF" w14:textId="77777777" w:rsidR="00EE2C69" w:rsidRPr="006F4334" w:rsidRDefault="00EE2C69" w:rsidP="00166CB2">
      <w:pPr>
        <w:pStyle w:val="Documentbody-bodytext"/>
      </w:pPr>
      <w:r w:rsidRPr="006F4334">
        <w:t xml:space="preserve">The design and construction of fences and gates within the </w:t>
      </w:r>
      <w:r w:rsidRPr="002E0DF6">
        <w:t>lairage should:</w:t>
      </w:r>
    </w:p>
    <w:p w14:paraId="4CB4C86C" w14:textId="561C4A86" w:rsidR="00EE2C69" w:rsidRDefault="00EE2C69" w:rsidP="00166CB2">
      <w:pPr>
        <w:pStyle w:val="Bullet1"/>
      </w:pPr>
      <w:r>
        <w:t xml:space="preserve">not result in injury to </w:t>
      </w:r>
      <w:r w:rsidR="652669F0">
        <w:t xml:space="preserve">departmental staff </w:t>
      </w:r>
      <w:r>
        <w:t>officers</w:t>
      </w:r>
    </w:p>
    <w:p w14:paraId="4E79AE60" w14:textId="6995D9F8" w:rsidR="00EE2C69" w:rsidRDefault="00EE2C69" w:rsidP="00166CB2">
      <w:pPr>
        <w:pStyle w:val="Bullet1"/>
      </w:pPr>
      <w:r>
        <w:t xml:space="preserve">provide suitably accessible emergency exits within the lairage </w:t>
      </w:r>
    </w:p>
    <w:p w14:paraId="2D237C3B" w14:textId="424F8D6E" w:rsidR="00EE2C69" w:rsidRDefault="00EE2C69" w:rsidP="00166CB2">
      <w:pPr>
        <w:pStyle w:val="Bullet1"/>
      </w:pPr>
      <w:r>
        <w:t xml:space="preserve">suit the species being handled and should discourage climbing, escape or entrapment behaviour that could result in injury to the animal, handlers, and </w:t>
      </w:r>
      <w:r w:rsidR="17864A46">
        <w:t>departmental staff</w:t>
      </w:r>
      <w:r>
        <w:t>.</w:t>
      </w:r>
    </w:p>
    <w:p w14:paraId="4561B7BA" w14:textId="08869D1A" w:rsidR="00EE2C69" w:rsidRDefault="00EE2C69" w:rsidP="00362EE7">
      <w:pPr>
        <w:pStyle w:val="Heading4"/>
      </w:pPr>
      <w:bookmarkStart w:id="38" w:name="_Toc129024178"/>
      <w:r>
        <w:t>Suspect pens</w:t>
      </w:r>
      <w:bookmarkEnd w:id="38"/>
    </w:p>
    <w:p w14:paraId="50D241AC" w14:textId="00F06E2F" w:rsidR="00EE2C69" w:rsidRPr="006F4334" w:rsidRDefault="00EE2C69" w:rsidP="005012D8">
      <w:pPr>
        <w:pStyle w:val="Documentbody-bodytext"/>
        <w:keepNext/>
      </w:pPr>
      <w:r w:rsidRPr="006F4334">
        <w:t>The suspect pen facilities</w:t>
      </w:r>
      <w:r w:rsidR="0058769A">
        <w:t>:</w:t>
      </w:r>
    </w:p>
    <w:p w14:paraId="2D2E3AED" w14:textId="4584220B" w:rsidR="00EE2C69" w:rsidRDefault="0058769A" w:rsidP="00166CB2">
      <w:pPr>
        <w:pStyle w:val="Bullet1"/>
      </w:pPr>
      <w:r>
        <w:t xml:space="preserve">should be </w:t>
      </w:r>
      <w:r w:rsidR="00EE2C69">
        <w:t xml:space="preserve">adequately sized and roofed for each class of stock. The area should be clearly identified with signage displaying the words </w:t>
      </w:r>
      <w:r w:rsidR="00281394">
        <w:t>'</w:t>
      </w:r>
      <w:r w:rsidR="00EE2C69">
        <w:t>insert class of stock</w:t>
      </w:r>
      <w:r w:rsidR="00281394">
        <w:t>'</w:t>
      </w:r>
      <w:r w:rsidR="00EE2C69">
        <w:t xml:space="preserve"> suspect pen</w:t>
      </w:r>
      <w:r>
        <w:t>, and</w:t>
      </w:r>
    </w:p>
    <w:p w14:paraId="61976EF6" w14:textId="58076B0A" w:rsidR="00EE2C69" w:rsidRDefault="00EE2C69" w:rsidP="00166CB2">
      <w:pPr>
        <w:pStyle w:val="Bullet1"/>
      </w:pPr>
      <w:r>
        <w:t>are required to have lighting capable of providing an intensity of 220 lux at a height of 1m above the ground</w:t>
      </w:r>
      <w:r w:rsidR="0058769A">
        <w:t>, and</w:t>
      </w:r>
    </w:p>
    <w:p w14:paraId="0988BD8B" w14:textId="3E8E50B1" w:rsidR="00EE2C69" w:rsidRDefault="0058769A" w:rsidP="00166CB2">
      <w:pPr>
        <w:pStyle w:val="Bullet1"/>
      </w:pPr>
      <w:r>
        <w:t>must provide boot washing facilities, and</w:t>
      </w:r>
      <w:r w:rsidR="00EE2C69">
        <w:t xml:space="preserve"> </w:t>
      </w:r>
    </w:p>
    <w:p w14:paraId="6585D8A6" w14:textId="791AD0FE" w:rsidR="00EE2C69" w:rsidRDefault="00EE2C69" w:rsidP="00166CB2">
      <w:pPr>
        <w:pStyle w:val="Bullet1"/>
      </w:pPr>
      <w:r>
        <w:t>must be separated (adequately shielded) from other holding pens to minimise contamination from a suspect animal</w:t>
      </w:r>
      <w:r w:rsidR="00281394">
        <w:t>'</w:t>
      </w:r>
      <w:r>
        <w:t>s bodily fluids or excreta</w:t>
      </w:r>
      <w:r w:rsidR="0058769A">
        <w:t>, and</w:t>
      </w:r>
    </w:p>
    <w:p w14:paraId="5AD551D6" w14:textId="0B7CA918" w:rsidR="00EE2C69" w:rsidRDefault="0058769A" w:rsidP="00166CB2">
      <w:pPr>
        <w:pStyle w:val="Bullet1"/>
      </w:pPr>
      <w:r>
        <w:t xml:space="preserve">must have </w:t>
      </w:r>
      <w:r w:rsidR="00EE2C69">
        <w:t xml:space="preserve">an effective and well-maintained crush (specific for cattle, </w:t>
      </w:r>
      <w:proofErr w:type="gramStart"/>
      <w:r w:rsidR="00EE2C69">
        <w:t>buffalo</w:t>
      </w:r>
      <w:proofErr w:type="gramEnd"/>
      <w:r w:rsidR="00EE2C69">
        <w:t xml:space="preserve"> or horses) or squeeze gate/crush suitable for small stock. This crush should provide adequate restraint and allow access and observation to all sides of the animal</w:t>
      </w:r>
      <w:r>
        <w:t>, and</w:t>
      </w:r>
    </w:p>
    <w:p w14:paraId="44B17069" w14:textId="2987FE5B" w:rsidR="00EE2C69" w:rsidRDefault="0058769A" w:rsidP="00166CB2">
      <w:pPr>
        <w:pStyle w:val="Bullet1"/>
      </w:pPr>
      <w:r>
        <w:t xml:space="preserve">must </w:t>
      </w:r>
      <w:r w:rsidR="00EE2C69">
        <w:t>not be encroached on by stock</w:t>
      </w:r>
      <w:r>
        <w:t>, and</w:t>
      </w:r>
    </w:p>
    <w:p w14:paraId="663234AC" w14:textId="590CD1A8" w:rsidR="00EE2C69" w:rsidRDefault="0058769A" w:rsidP="00166CB2">
      <w:pPr>
        <w:pStyle w:val="Bullet1"/>
      </w:pPr>
      <w:r>
        <w:t xml:space="preserve">must provide </w:t>
      </w:r>
      <w:r w:rsidR="00EE2C69">
        <w:t>hot water handwashing facilities: consisting of a wash basin (non-hand operated), a soap dispenser, a paper towel dispenser, and a waste</w:t>
      </w:r>
      <w:r>
        <w:t xml:space="preserve"> receptacle</w:t>
      </w:r>
      <w:r w:rsidR="00EE2C69">
        <w:t>. The hand washing facility should be in an area from which stock are effectively excluded</w:t>
      </w:r>
      <w:r>
        <w:t>, and</w:t>
      </w:r>
    </w:p>
    <w:p w14:paraId="2F1BA418" w14:textId="1EF1C4CD" w:rsidR="00EE2C69" w:rsidRDefault="0058769A" w:rsidP="00166CB2">
      <w:pPr>
        <w:pStyle w:val="Bullet1"/>
      </w:pPr>
      <w:r>
        <w:t xml:space="preserve">should have </w:t>
      </w:r>
      <w:r w:rsidR="00EE2C69">
        <w:t>a lockable cabinet for storing equipment used for ante</w:t>
      </w:r>
      <w:r w:rsidR="00281394">
        <w:t>-</w:t>
      </w:r>
      <w:r w:rsidR="00EE2C69">
        <w:t>mortem inspection.</w:t>
      </w:r>
    </w:p>
    <w:p w14:paraId="20AD1AAF" w14:textId="2DFAED8B" w:rsidR="00EE2C69" w:rsidRDefault="00EE2C69" w:rsidP="00EE2C69">
      <w:pPr>
        <w:pStyle w:val="Heading4"/>
      </w:pPr>
      <w:bookmarkStart w:id="39" w:name="_Toc129024179"/>
      <w:r>
        <w:t>Flooring</w:t>
      </w:r>
      <w:bookmarkEnd w:id="39"/>
    </w:p>
    <w:p w14:paraId="2BE57F32" w14:textId="1304F90B" w:rsidR="00EE2C69" w:rsidRPr="006F4334" w:rsidRDefault="00EE2C69" w:rsidP="00166CB2">
      <w:pPr>
        <w:pStyle w:val="Documentbody-bodytext"/>
      </w:pPr>
      <w:r w:rsidRPr="006F4334">
        <w:t xml:space="preserve">To minimise slips and falls, the flooring </w:t>
      </w:r>
      <w:r w:rsidRPr="007D33D6">
        <w:t>should be</w:t>
      </w:r>
      <w:r w:rsidRPr="006F4334">
        <w:t xml:space="preserve"> constructed from</w:t>
      </w:r>
      <w:r w:rsidR="00F75728">
        <w:t xml:space="preserve"> suitable</w:t>
      </w:r>
      <w:r w:rsidRPr="006F4334">
        <w:t xml:space="preserve"> materials and designed to provide optimal footing</w:t>
      </w:r>
      <w:r w:rsidR="00E1731E">
        <w:t>.</w:t>
      </w:r>
      <w:r w:rsidRPr="006F4334">
        <w:t xml:space="preserve"> </w:t>
      </w:r>
    </w:p>
    <w:p w14:paraId="1E4D6FEB" w14:textId="6345CB6E" w:rsidR="00EE2C69" w:rsidRDefault="00EE2C69" w:rsidP="00EE2C69">
      <w:pPr>
        <w:pStyle w:val="Heading4"/>
      </w:pPr>
      <w:bookmarkStart w:id="40" w:name="_Toc129024180"/>
      <w:r>
        <w:t>Boot wash</w:t>
      </w:r>
      <w:bookmarkEnd w:id="40"/>
      <w:r>
        <w:t xml:space="preserve"> </w:t>
      </w:r>
    </w:p>
    <w:p w14:paraId="1BCB3A2E" w14:textId="3AA95E99" w:rsidR="00EE2C69" w:rsidRPr="006F4334" w:rsidRDefault="00EE2C69" w:rsidP="00166CB2">
      <w:pPr>
        <w:pStyle w:val="Documentbody-bodytext"/>
      </w:pPr>
      <w:r w:rsidRPr="006F4334">
        <w:t xml:space="preserve">Boot washing facilities </w:t>
      </w:r>
      <w:r w:rsidR="00E04260">
        <w:t>must</w:t>
      </w:r>
      <w:r w:rsidR="00E04260" w:rsidRPr="006F4334">
        <w:t xml:space="preserve"> </w:t>
      </w:r>
      <w:r w:rsidRPr="006F4334">
        <w:t xml:space="preserve">be provided and conveniently located to enable the washing of footwear upon exit of the lairage. </w:t>
      </w:r>
    </w:p>
    <w:p w14:paraId="7B7E0C9B" w14:textId="7AD4C86E" w:rsidR="00EE2C69" w:rsidRDefault="00EE2C69" w:rsidP="00EE2C69">
      <w:pPr>
        <w:pStyle w:val="Heading3"/>
        <w:keepNext/>
      </w:pPr>
      <w:bookmarkStart w:id="41" w:name="_Toc129024181"/>
      <w:r>
        <w:t>Product inspection facilities</w:t>
      </w:r>
      <w:bookmarkEnd w:id="41"/>
    </w:p>
    <w:p w14:paraId="2DB69EE8" w14:textId="25E5E3F1" w:rsidR="00EE2C69" w:rsidRDefault="00EE2C69" w:rsidP="00EE2C69">
      <w:pPr>
        <w:pStyle w:val="Heading4"/>
      </w:pPr>
      <w:bookmarkStart w:id="42" w:name="_Toc129024182"/>
      <w:r>
        <w:t>Inspection stations</w:t>
      </w:r>
      <w:bookmarkEnd w:id="42"/>
      <w:r>
        <w:t xml:space="preserve"> </w:t>
      </w:r>
    </w:p>
    <w:p w14:paraId="7BD2825C" w14:textId="40E5292A" w:rsidR="004859F7" w:rsidRDefault="00EE2C69" w:rsidP="00166CB2">
      <w:pPr>
        <w:pStyle w:val="Documentbody-bodytext"/>
      </w:pPr>
      <w:r w:rsidRPr="006F4334">
        <w:t>This section is applicable to the various types of product inspection stations</w:t>
      </w:r>
      <w:r w:rsidR="00E711EA">
        <w:t xml:space="preserve"> that a </w:t>
      </w:r>
      <w:r w:rsidR="00954D4C">
        <w:t>departmental staff member</w:t>
      </w:r>
      <w:r w:rsidR="00E711EA">
        <w:t xml:space="preserve"> may be required to use</w:t>
      </w:r>
      <w:r w:rsidRPr="006F4334">
        <w:t xml:space="preserve">, including (but not limited to) those utilised for: </w:t>
      </w:r>
    </w:p>
    <w:p w14:paraId="0F4DF38F" w14:textId="0597E4CF" w:rsidR="004859F7" w:rsidRPr="004859F7" w:rsidRDefault="00EE2C69" w:rsidP="00166CB2">
      <w:pPr>
        <w:pStyle w:val="Bullet1"/>
      </w:pPr>
      <w:r>
        <w:t>post</w:t>
      </w:r>
      <w:r w:rsidR="007902D7">
        <w:t>-</w:t>
      </w:r>
      <w:r>
        <w:t xml:space="preserve">mortem inspection </w:t>
      </w:r>
    </w:p>
    <w:p w14:paraId="684869A2" w14:textId="2F318C74" w:rsidR="004859F7" w:rsidRPr="004859F7" w:rsidRDefault="00EE2C69" w:rsidP="00166CB2">
      <w:pPr>
        <w:pStyle w:val="Bullet1"/>
      </w:pPr>
      <w:r>
        <w:t xml:space="preserve">meat hygiene assessments of carcase and carcase parts </w:t>
      </w:r>
    </w:p>
    <w:p w14:paraId="2BF398BC" w14:textId="03D77C0A" w:rsidR="004859F7" w:rsidRPr="004859F7" w:rsidRDefault="00EE2C69" w:rsidP="00166CB2">
      <w:pPr>
        <w:pStyle w:val="Bullet1"/>
      </w:pPr>
      <w:r>
        <w:t>carcase by carcase assessments</w:t>
      </w:r>
    </w:p>
    <w:p w14:paraId="50E1BBB0" w14:textId="7CF483D4" w:rsidR="004859F7" w:rsidRPr="004859F7" w:rsidRDefault="00EE2C69" w:rsidP="00166CB2">
      <w:pPr>
        <w:pStyle w:val="Bullet1"/>
      </w:pPr>
      <w:r>
        <w:t>carton meat assessments</w:t>
      </w:r>
    </w:p>
    <w:p w14:paraId="51FAE2DA" w14:textId="3B373B11" w:rsidR="00EE2C69" w:rsidRPr="004859F7" w:rsidRDefault="00EE2C69" w:rsidP="00166CB2">
      <w:pPr>
        <w:pStyle w:val="Bullet1"/>
      </w:pPr>
      <w:r>
        <w:t xml:space="preserve">point of entry defect inspections. </w:t>
      </w:r>
    </w:p>
    <w:p w14:paraId="71F704C2" w14:textId="68AAE696" w:rsidR="00EE2C69" w:rsidRPr="006F4334" w:rsidRDefault="00EE2C69" w:rsidP="00166CB2">
      <w:pPr>
        <w:pStyle w:val="Documentbody-bodytext"/>
      </w:pPr>
      <w:r w:rsidRPr="006F4334">
        <w:t xml:space="preserve">Inspection stations with stationary platforms and those utilising rise and fall stands must comply with the relevant WHS </w:t>
      </w:r>
      <w:r w:rsidR="00CD02A3">
        <w:t>R</w:t>
      </w:r>
      <w:r w:rsidRPr="006F4334">
        <w:t>egulations and Australian standards</w:t>
      </w:r>
      <w:r w:rsidR="000D7438">
        <w:t xml:space="preserve"> for the type of elevated platform</w:t>
      </w:r>
      <w:r w:rsidRPr="006F4334">
        <w:t xml:space="preserve">. Risk of fall must be eliminated or mitigated as far as reasonably practicable. Hydraulic systems must be maintained by an appropriate maintenance schedule. </w:t>
      </w:r>
    </w:p>
    <w:p w14:paraId="2C7E6E2E" w14:textId="24EE3B87" w:rsidR="00EE2C69" w:rsidRPr="006F4334" w:rsidRDefault="00EE2C69" w:rsidP="00166CB2">
      <w:pPr>
        <w:pStyle w:val="Documentbody-bodytext"/>
      </w:pPr>
      <w:r w:rsidRPr="006F4334">
        <w:t xml:space="preserve">Design of facilities must enable effective inspection for the size and type of carcases and carcase parts presented. All types of inspection stations </w:t>
      </w:r>
      <w:r w:rsidR="00D85CB8">
        <w:t>should</w:t>
      </w:r>
      <w:r w:rsidR="00D85CB8" w:rsidRPr="006F4334">
        <w:t xml:space="preserve"> </w:t>
      </w:r>
      <w:r w:rsidRPr="006F4334">
        <w:t xml:space="preserve">be provided </w:t>
      </w:r>
      <w:r w:rsidR="00FD1F71">
        <w:t xml:space="preserve">with a minimum </w:t>
      </w:r>
      <w:r w:rsidR="00577574">
        <w:t xml:space="preserve">of </w:t>
      </w:r>
      <w:r w:rsidR="00577574" w:rsidRPr="006F4334">
        <w:t>1.5m</w:t>
      </w:r>
      <w:r w:rsidRPr="006F4334">
        <w:t xml:space="preserve"> of unencumbered space (this space may include the inspection area/stand</w:t>
      </w:r>
      <w:r w:rsidR="00E711EA">
        <w:t xml:space="preserve"> and unencumbered and </w:t>
      </w:r>
      <w:r w:rsidR="00E711EA">
        <w:lastRenderedPageBreak/>
        <w:t>usable space to either side of that area/stand</w:t>
      </w:r>
      <w:r w:rsidRPr="006F4334">
        <w:t xml:space="preserve">). Where necessary, encroachment barriers </w:t>
      </w:r>
      <w:r w:rsidR="00D85CB8">
        <w:t>should</w:t>
      </w:r>
      <w:r w:rsidR="00D85CB8" w:rsidRPr="006F4334">
        <w:t xml:space="preserve"> </w:t>
      </w:r>
      <w:r w:rsidRPr="006F4334">
        <w:t>be installed to maintain this area. The</w:t>
      </w:r>
      <w:r w:rsidR="00840C72" w:rsidRPr="00840C72">
        <w:t xml:space="preserve"> Commonwealth</w:t>
      </w:r>
      <w:r w:rsidRPr="006F4334">
        <w:t xml:space="preserve"> authorised officer </w:t>
      </w:r>
      <w:r w:rsidRPr="00796CC0">
        <w:t>should</w:t>
      </w:r>
      <w:r w:rsidRPr="006F4334">
        <w:t xml:space="preserve"> not have to cross the path of the moving chain or negotiate around TPP employees or equipment to undertake inspection duties. </w:t>
      </w:r>
    </w:p>
    <w:p w14:paraId="347B7F3F" w14:textId="77777777" w:rsidR="00EE2C69" w:rsidRPr="006F4334" w:rsidRDefault="00EE2C69" w:rsidP="00166CB2">
      <w:pPr>
        <w:pStyle w:val="Documentbody-bodytext"/>
      </w:pPr>
      <w:r w:rsidRPr="006F4334">
        <w:t>An adequate number of easily accessible hand wash and steriliser units must be provided at all inspection stations. These facilities must meet the requirements set out in the relevant Australian standard.</w:t>
      </w:r>
    </w:p>
    <w:p w14:paraId="00CD5AB3" w14:textId="5EEA073F" w:rsidR="00EE2C69" w:rsidRPr="006F4334" w:rsidRDefault="00EE2C69" w:rsidP="00166CB2">
      <w:pPr>
        <w:pStyle w:val="Documentbody-bodytext"/>
      </w:pPr>
      <w:r w:rsidRPr="006F4334">
        <w:t>Lighting at a level of no less than 600 lux must be provided evenly over the head, carcase, and viscera surfaces to allow effective inspection. This requirement also applies to retained product inspection facilities.</w:t>
      </w:r>
      <w:r w:rsidR="0077230A">
        <w:t xml:space="preserve"> </w:t>
      </w:r>
    </w:p>
    <w:p w14:paraId="611D2B17" w14:textId="1ACC1EE6" w:rsidR="00EE2C69" w:rsidRPr="006F4334" w:rsidRDefault="00EE2C69" w:rsidP="00166CB2">
      <w:pPr>
        <w:pStyle w:val="Documentbody-bodytext"/>
      </w:pPr>
      <w:r w:rsidRPr="006F4334">
        <w:t xml:space="preserve">Where a moving chain system is stopped by a device that simultaneously halts the viscera, carcase and head conveyors, the chain </w:t>
      </w:r>
      <w:r w:rsidR="00796CC0">
        <w:t>should</w:t>
      </w:r>
      <w:r w:rsidR="00796CC0" w:rsidRPr="006F4334">
        <w:t xml:space="preserve"> </w:t>
      </w:r>
      <w:r w:rsidRPr="006F4334">
        <w:t xml:space="preserve">be capable of being restarted only at the same inspection station by the </w:t>
      </w:r>
      <w:r w:rsidR="00840C72" w:rsidRPr="00840C72">
        <w:t xml:space="preserve">Commonwealth </w:t>
      </w:r>
      <w:r w:rsidRPr="006F4334">
        <w:t>authorised officer. The device for stopping the chain must be easily accessible.</w:t>
      </w:r>
    </w:p>
    <w:p w14:paraId="370AF5B0" w14:textId="718FB76A" w:rsidR="00EE2C69" w:rsidRPr="006F4334" w:rsidRDefault="00EE2C69" w:rsidP="00166CB2">
      <w:pPr>
        <w:pStyle w:val="Documentbody-bodytext"/>
      </w:pPr>
      <w:r w:rsidRPr="006F4334">
        <w:t xml:space="preserve">Appropriate retain (high and low) inspection facilities </w:t>
      </w:r>
      <w:r w:rsidR="0066032B" w:rsidRPr="0066032B">
        <w:t>should be provided</w:t>
      </w:r>
      <w:r w:rsidRPr="006F4334">
        <w:t xml:space="preserve"> at a point beyond the initial inspection station to allow for final dispositions to be made on retained carcases and carcase parts. </w:t>
      </w:r>
    </w:p>
    <w:p w14:paraId="3A802832" w14:textId="71EF9C92" w:rsidR="00EE2C69" w:rsidRPr="006F4334" w:rsidRDefault="00EE2C69" w:rsidP="00166CB2">
      <w:pPr>
        <w:pStyle w:val="Documentbody-bodytext"/>
      </w:pPr>
      <w:r w:rsidRPr="006F4334">
        <w:t xml:space="preserve">Knife sharpening facilities </w:t>
      </w:r>
      <w:r w:rsidRPr="0066032B">
        <w:t>should</w:t>
      </w:r>
      <w:r w:rsidRPr="006F4334">
        <w:t xml:space="preserve"> be available and readily </w:t>
      </w:r>
      <w:r w:rsidR="00EA2E0B" w:rsidRPr="006F4334">
        <w:t>accessible</w:t>
      </w:r>
      <w:r w:rsidRPr="006F4334">
        <w:t xml:space="preserve">. </w:t>
      </w:r>
    </w:p>
    <w:p w14:paraId="6192D609" w14:textId="5C031985" w:rsidR="00EE2C69" w:rsidRDefault="00EE2C69" w:rsidP="0061642D">
      <w:pPr>
        <w:pStyle w:val="Heading4"/>
      </w:pPr>
      <w:bookmarkStart w:id="43" w:name="_Toc129024183"/>
      <w:r>
        <w:t>Meat examination facility</w:t>
      </w:r>
      <w:bookmarkEnd w:id="43"/>
      <w:r>
        <w:t xml:space="preserve"> </w:t>
      </w:r>
    </w:p>
    <w:p w14:paraId="592A093C" w14:textId="0CDE9CE2" w:rsidR="00EE2C69" w:rsidRPr="006176DC" w:rsidRDefault="000622AE" w:rsidP="00166CB2">
      <w:pPr>
        <w:pStyle w:val="Documentbody-bodytext"/>
      </w:pPr>
      <w:r>
        <w:t>The req</w:t>
      </w:r>
      <w:r w:rsidR="005100EB">
        <w:t xml:space="preserve">uirements for </w:t>
      </w:r>
      <w:r w:rsidR="005D35ED">
        <w:t>m</w:t>
      </w:r>
      <w:r w:rsidR="00EE2C69" w:rsidRPr="006176DC">
        <w:t>eat examination facilities</w:t>
      </w:r>
      <w:r w:rsidR="005100EB">
        <w:t xml:space="preserve"> are </w:t>
      </w:r>
      <w:r w:rsidR="005100EB" w:rsidRPr="006176DC">
        <w:t>prescribed in the relevant Export Control Rules 2021</w:t>
      </w:r>
      <w:r w:rsidR="005100EB">
        <w:t xml:space="preserve">. </w:t>
      </w:r>
      <w:r w:rsidR="00EE2C69" w:rsidRPr="006176DC">
        <w:t xml:space="preserve"> </w:t>
      </w:r>
    </w:p>
    <w:p w14:paraId="3CB12734" w14:textId="77777777" w:rsidR="00EE2C69" w:rsidRPr="006176DC" w:rsidRDefault="00EE2C69" w:rsidP="00166CB2">
      <w:pPr>
        <w:pStyle w:val="Documentbody-bodytext"/>
      </w:pPr>
      <w:r w:rsidRPr="006176DC">
        <w:t>The facility must allow for the following procedures before export:</w:t>
      </w:r>
    </w:p>
    <w:p w14:paraId="7339B8A6" w14:textId="427C7CE0" w:rsidR="00EE2C69" w:rsidRDefault="00EE2C69" w:rsidP="00166CB2">
      <w:pPr>
        <w:pStyle w:val="Bullet1"/>
      </w:pPr>
      <w:r>
        <w:t>collection of required samples for analysis</w:t>
      </w:r>
    </w:p>
    <w:p w14:paraId="086DB271" w14:textId="7031D5DA" w:rsidR="00EE2C69" w:rsidRDefault="00EE2C69" w:rsidP="00166CB2">
      <w:pPr>
        <w:pStyle w:val="Bullet1"/>
      </w:pPr>
      <w:r>
        <w:t>re-bagging or re-cartoning meat</w:t>
      </w:r>
    </w:p>
    <w:p w14:paraId="73634F85" w14:textId="0632BCC1" w:rsidR="00EE2C69" w:rsidRDefault="00EE2C69" w:rsidP="00166CB2">
      <w:pPr>
        <w:pStyle w:val="Bullet1"/>
      </w:pPr>
      <w:r>
        <w:t xml:space="preserve">visual examination of meat for compliance with trade descriptions </w:t>
      </w:r>
    </w:p>
    <w:p w14:paraId="43EEA38B" w14:textId="31B6203E" w:rsidR="00EE2C69" w:rsidRDefault="00EE2C69" w:rsidP="00166CB2">
      <w:pPr>
        <w:pStyle w:val="Bullet1"/>
      </w:pPr>
      <w:r>
        <w:t>defrost inspection</w:t>
      </w:r>
      <w:r w:rsidR="0061642D">
        <w:t>.</w:t>
      </w:r>
    </w:p>
    <w:p w14:paraId="3504D9A6" w14:textId="77777777" w:rsidR="00EE2C69" w:rsidRPr="006176DC" w:rsidRDefault="00EE2C69" w:rsidP="00166CB2">
      <w:pPr>
        <w:pStyle w:val="Documentbody-bodytext"/>
      </w:pPr>
      <w:r w:rsidRPr="006176DC">
        <w:t>The facility must allow for procedures to be performed in a manner that complies with the requirements for the hygienic handling of meat.</w:t>
      </w:r>
    </w:p>
    <w:p w14:paraId="2A3E9475" w14:textId="68CE47A7" w:rsidR="00EE2C69" w:rsidRPr="006176DC" w:rsidRDefault="00EE2C69" w:rsidP="00166CB2">
      <w:pPr>
        <w:pStyle w:val="Documentbody-bodytext"/>
      </w:pPr>
      <w:r w:rsidRPr="006176DC">
        <w:t xml:space="preserve">In addition to the requirements referred to above, the meat examination room </w:t>
      </w:r>
      <w:r w:rsidRPr="00DD2312">
        <w:t>should</w:t>
      </w:r>
      <w:r w:rsidRPr="006176DC">
        <w:t xml:space="preserve"> be commensurate in size with the maximum volume of meat that is required for examination. However, this room size </w:t>
      </w:r>
      <w:r w:rsidRPr="00DD2312">
        <w:t>should</w:t>
      </w:r>
      <w:r w:rsidRPr="006176DC">
        <w:t xml:space="preserve"> not be less than 3m x 3m. </w:t>
      </w:r>
    </w:p>
    <w:p w14:paraId="3DD206A6" w14:textId="77777777" w:rsidR="00EE2C69" w:rsidRPr="006176DC" w:rsidRDefault="00EE2C69" w:rsidP="00166CB2">
      <w:pPr>
        <w:pStyle w:val="Documentbody-bodytext"/>
      </w:pPr>
      <w:r w:rsidRPr="006176DC">
        <w:t xml:space="preserve">If there is an existing food examination facility on the registered premises that meets the legislative requirements (in addition to meeting construction codes and hygiene requirements), the room may be used as a meat examination room. </w:t>
      </w:r>
    </w:p>
    <w:p w14:paraId="3D55E659" w14:textId="77777777" w:rsidR="00EE2C69" w:rsidRPr="006176DC" w:rsidRDefault="00EE2C69" w:rsidP="00166CB2">
      <w:pPr>
        <w:pStyle w:val="Documentbody-bodytext"/>
      </w:pPr>
      <w:r w:rsidRPr="006176DC">
        <w:t xml:space="preserve">Facilities provided </w:t>
      </w:r>
      <w:r w:rsidRPr="00DD2312">
        <w:t>should</w:t>
      </w:r>
      <w:r w:rsidRPr="006176DC">
        <w:t xml:space="preserve"> include:</w:t>
      </w:r>
    </w:p>
    <w:p w14:paraId="2372A838" w14:textId="3C863B48" w:rsidR="00EE2C69" w:rsidRDefault="00EE2C69" w:rsidP="00166CB2">
      <w:pPr>
        <w:pStyle w:val="Bullet1"/>
      </w:pPr>
      <w:r>
        <w:t xml:space="preserve">racks for thawing product and/or hanging rails </w:t>
      </w:r>
    </w:p>
    <w:p w14:paraId="698F2774" w14:textId="2FB96C71" w:rsidR="00EE2C69" w:rsidRDefault="00EE2C69" w:rsidP="00166CB2">
      <w:pPr>
        <w:pStyle w:val="Bullet1"/>
      </w:pPr>
      <w:r>
        <w:t>tables sufficient in size to hold at least 2 cartons or 2 large portions of meat</w:t>
      </w:r>
    </w:p>
    <w:p w14:paraId="33E9870D" w14:textId="06D7A5D7" w:rsidR="00EE2C69" w:rsidRDefault="00EE2C69" w:rsidP="00166CB2">
      <w:pPr>
        <w:pStyle w:val="Bullet1"/>
      </w:pPr>
      <w:r>
        <w:t xml:space="preserve">a desk or table </w:t>
      </w:r>
    </w:p>
    <w:p w14:paraId="20EED0F8" w14:textId="2D0353CD" w:rsidR="00EE2C69" w:rsidRDefault="00EE2C69" w:rsidP="00166CB2">
      <w:pPr>
        <w:pStyle w:val="Bullet1"/>
      </w:pPr>
      <w:r>
        <w:t>a calibrated thermometer</w:t>
      </w:r>
    </w:p>
    <w:p w14:paraId="04D38C5E" w14:textId="7C87E866" w:rsidR="00EE2C69" w:rsidRDefault="00EE2C69" w:rsidP="00166CB2">
      <w:pPr>
        <w:pStyle w:val="Bullet1"/>
      </w:pPr>
      <w:r>
        <w:t>an electrical power outlet</w:t>
      </w:r>
    </w:p>
    <w:p w14:paraId="42BCB68F" w14:textId="439C686A" w:rsidR="00EE2C69" w:rsidRDefault="00EE2C69" w:rsidP="00166CB2">
      <w:pPr>
        <w:pStyle w:val="Bullet1"/>
      </w:pPr>
      <w:r>
        <w:t>lighting to provide even illumination at a level of no less than 600 lux</w:t>
      </w:r>
    </w:p>
    <w:p w14:paraId="5CB45F91" w14:textId="3581C7AA" w:rsidR="00EE2C69" w:rsidRDefault="00EE2C69" w:rsidP="00166CB2">
      <w:pPr>
        <w:pStyle w:val="Bullet1"/>
      </w:pPr>
      <w:r>
        <w:t>receptacles for storing used cartons and other wrapping material before their removal</w:t>
      </w:r>
    </w:p>
    <w:p w14:paraId="0EC332CB" w14:textId="531B2E7A" w:rsidR="00EE2C69" w:rsidRDefault="00EE2C69" w:rsidP="00166CB2">
      <w:pPr>
        <w:pStyle w:val="Bullet1"/>
      </w:pPr>
      <w:r>
        <w:t>handwashing facilities and a steriliser with water maintained at the required temperature of no less than 82°C.</w:t>
      </w:r>
    </w:p>
    <w:p w14:paraId="7180458C" w14:textId="22C6FEC8" w:rsidR="00EE2C69" w:rsidRPr="006176DC" w:rsidRDefault="00EE2C69" w:rsidP="00166CB2">
      <w:pPr>
        <w:pStyle w:val="Documentbody-bodytext"/>
      </w:pPr>
      <w:r w:rsidRPr="006176DC">
        <w:t xml:space="preserve">The examination facility </w:t>
      </w:r>
      <w:r w:rsidR="00F440A5">
        <w:t xml:space="preserve">must </w:t>
      </w:r>
      <w:r w:rsidRPr="006176DC">
        <w:t xml:space="preserve">be capable of securely storing product awaiting inspection and clearance for export by the </w:t>
      </w:r>
      <w:r w:rsidR="00840C72" w:rsidRPr="00840C72">
        <w:t xml:space="preserve">Commonwealth </w:t>
      </w:r>
      <w:r w:rsidRPr="006176DC">
        <w:t xml:space="preserve">authorised officer.  The facility </w:t>
      </w:r>
      <w:r w:rsidRPr="00DD2312">
        <w:t>should</w:t>
      </w:r>
      <w:r w:rsidRPr="006176DC">
        <w:t xml:space="preserve"> not compromise product integrity or wholesomeness.</w:t>
      </w:r>
    </w:p>
    <w:p w14:paraId="60F907B7" w14:textId="269F00C5" w:rsidR="00EE2C69" w:rsidRDefault="00EE2C69" w:rsidP="0061642D">
      <w:pPr>
        <w:pStyle w:val="Heading4"/>
      </w:pPr>
      <w:bookmarkStart w:id="44" w:name="_Toc129024184"/>
      <w:r>
        <w:lastRenderedPageBreak/>
        <w:t>Product storage and cold store retain facilities</w:t>
      </w:r>
      <w:bookmarkEnd w:id="44"/>
    </w:p>
    <w:p w14:paraId="12C51CFB" w14:textId="3EC199A3" w:rsidR="00F86E7A" w:rsidRDefault="00EE2C69" w:rsidP="00166CB2">
      <w:pPr>
        <w:pStyle w:val="Documentbody-bodytext"/>
      </w:pPr>
      <w:r w:rsidRPr="006176DC">
        <w:t>As prescribed in the relevant Export Control Rules 2021. Meat processing establishments</w:t>
      </w:r>
      <w:r w:rsidR="00F5154F" w:rsidRPr="006176DC">
        <w:t xml:space="preserve"> </w:t>
      </w:r>
      <w:r w:rsidR="003477F2">
        <w:t xml:space="preserve">must </w:t>
      </w:r>
      <w:r w:rsidRPr="006176DC">
        <w:t xml:space="preserve">be capable of providing separate and secure storage areas for prescribed goods within the cold storage facilities (freezer stores and chillers). </w:t>
      </w:r>
    </w:p>
    <w:p w14:paraId="62F57B00" w14:textId="6FB88E80" w:rsidR="00F86E7A" w:rsidRDefault="00EE2C69" w:rsidP="00166CB2">
      <w:pPr>
        <w:pStyle w:val="Documentbody-bodytext"/>
      </w:pPr>
      <w:r w:rsidRPr="006176DC">
        <w:t>This may include, secure retain chillers or cages for whole or part carcases and secure facilities for carton product</w:t>
      </w:r>
      <w:r w:rsidR="00441468">
        <w:t xml:space="preserve"> (note: secure facilities can include electronic lock out facilities under the control of the </w:t>
      </w:r>
      <w:r w:rsidR="0036552E">
        <w:t>departmental staff</w:t>
      </w:r>
      <w:r w:rsidR="00441468">
        <w:t xml:space="preserve"> in fully automated storage facilities)</w:t>
      </w:r>
      <w:r w:rsidRPr="006176DC">
        <w:t xml:space="preserve">. </w:t>
      </w:r>
    </w:p>
    <w:p w14:paraId="4CA9DB0F" w14:textId="6FBA8E64" w:rsidR="00EE2C69" w:rsidRPr="006176DC" w:rsidRDefault="00EE2C69" w:rsidP="00166CB2">
      <w:pPr>
        <w:pStyle w:val="Documentbody-bodytext"/>
      </w:pPr>
      <w:r w:rsidRPr="006176DC">
        <w:t xml:space="preserve">If multiple species are processed at the one establishment, there must be separate areas or retain cages for securely storing the meat and meat product from different species.  </w:t>
      </w:r>
    </w:p>
    <w:p w14:paraId="5A319046" w14:textId="6A25EEF7" w:rsidR="00B93FCE" w:rsidRPr="002F5AAB" w:rsidRDefault="00EE2C69" w:rsidP="002F5AAB">
      <w:pPr>
        <w:pStyle w:val="Documentbody-bodytext"/>
      </w:pPr>
      <w:r w:rsidRPr="006176DC">
        <w:t xml:space="preserve">Retain areas/secure cages </w:t>
      </w:r>
      <w:r w:rsidR="00F86E7A">
        <w:t xml:space="preserve">should </w:t>
      </w:r>
      <w:r w:rsidRPr="006176DC">
        <w:t xml:space="preserve">be identified with the phrase </w:t>
      </w:r>
      <w:r w:rsidR="00F5154F" w:rsidRPr="006176DC">
        <w:t>'</w:t>
      </w:r>
      <w:r w:rsidRPr="006176DC">
        <w:t>Australian Government</w:t>
      </w:r>
      <w:r w:rsidR="00F5154F" w:rsidRPr="006176DC">
        <w:t>'</w:t>
      </w:r>
      <w:r w:rsidRPr="006176DC">
        <w:t xml:space="preserve"> when product is under official departmental control.</w:t>
      </w:r>
      <w:bookmarkStart w:id="45" w:name="_Related_Material"/>
      <w:bookmarkEnd w:id="45"/>
    </w:p>
    <w:p w14:paraId="29D76E2E" w14:textId="2CC510C8" w:rsidR="00A0739E" w:rsidRPr="00C653A0" w:rsidRDefault="00A0739E" w:rsidP="00A0739E">
      <w:pPr>
        <w:pStyle w:val="Heading2"/>
        <w:rPr>
          <w:color w:val="00588F"/>
          <w:spacing w:val="-3"/>
        </w:rPr>
      </w:pPr>
      <w:bookmarkStart w:id="46" w:name="_Related_Material_1"/>
      <w:bookmarkStart w:id="47" w:name="_Toc129024185"/>
      <w:bookmarkEnd w:id="46"/>
      <w:r w:rsidRPr="00C03F16">
        <w:t xml:space="preserve">Related </w:t>
      </w:r>
      <w:r w:rsidR="00277902">
        <w:t>m</w:t>
      </w:r>
      <w:r w:rsidRPr="00C03F16">
        <w:t>aterial</w:t>
      </w:r>
      <w:bookmarkEnd w:id="47"/>
      <w:r w:rsidRPr="00C03F16">
        <w:t xml:space="preserve"> </w:t>
      </w:r>
    </w:p>
    <w:p w14:paraId="6A719EEE" w14:textId="77777777" w:rsidR="008C4505" w:rsidRPr="00662688" w:rsidRDefault="008C4505" w:rsidP="008C4505">
      <w:pPr>
        <w:pStyle w:val="Documentbody-bodytext"/>
      </w:pPr>
      <w:r>
        <w:t>The following related material is available on the internet:</w:t>
      </w:r>
    </w:p>
    <w:p w14:paraId="1BA05EBA" w14:textId="024D22FD" w:rsidR="00F5154F" w:rsidRDefault="00F5154F" w:rsidP="00F5154F">
      <w:pPr>
        <w:pStyle w:val="Heading3"/>
      </w:pPr>
      <w:bookmarkStart w:id="48" w:name="_Toc129024186"/>
      <w:r>
        <w:t>Export legislation</w:t>
      </w:r>
      <w:bookmarkEnd w:id="48"/>
    </w:p>
    <w:p w14:paraId="09127B4C" w14:textId="77777777" w:rsidR="00A0739E" w:rsidRPr="0090213E" w:rsidRDefault="00A0739E" w:rsidP="00166CB2">
      <w:pPr>
        <w:pStyle w:val="Bullet1"/>
        <w:rPr>
          <w:i/>
          <w:iCs/>
        </w:rPr>
      </w:pPr>
      <w:r>
        <w:t xml:space="preserve">Webpage: </w:t>
      </w:r>
      <w:hyperlink r:id="rId21">
        <w:r w:rsidRPr="19B8FB9E">
          <w:rPr>
            <w:rStyle w:val="Hyperlink"/>
            <w:i/>
            <w:iCs/>
          </w:rPr>
          <w:t>Export Control Act 2020</w:t>
        </w:r>
      </w:hyperlink>
    </w:p>
    <w:p w14:paraId="2510CD0E" w14:textId="77777777" w:rsidR="00A0739E" w:rsidRDefault="00A0739E" w:rsidP="00166CB2">
      <w:pPr>
        <w:pStyle w:val="Bullet1"/>
      </w:pPr>
      <w:r>
        <w:t xml:space="preserve">Webpage: </w:t>
      </w:r>
      <w:hyperlink r:id="rId22">
        <w:r w:rsidRPr="19B8FB9E">
          <w:rPr>
            <w:rStyle w:val="Hyperlink"/>
          </w:rPr>
          <w:t>Export Control (Meat and Meat Products) Rules 2021</w:t>
        </w:r>
      </w:hyperlink>
    </w:p>
    <w:p w14:paraId="10975FA4" w14:textId="77777777" w:rsidR="00A0739E" w:rsidRDefault="00A0739E" w:rsidP="00166CB2">
      <w:pPr>
        <w:pStyle w:val="Bullet1"/>
      </w:pPr>
      <w:r>
        <w:t xml:space="preserve">Webpage: </w:t>
      </w:r>
      <w:hyperlink r:id="rId23">
        <w:r w:rsidRPr="19B8FB9E">
          <w:rPr>
            <w:rStyle w:val="Hyperlink"/>
          </w:rPr>
          <w:t>Export Control (Wild Game Meat and Wild Game Meat Products) Rules 2021</w:t>
        </w:r>
      </w:hyperlink>
    </w:p>
    <w:p w14:paraId="1A3CC9FB" w14:textId="77777777" w:rsidR="00A0739E" w:rsidRDefault="00A0739E" w:rsidP="00166CB2">
      <w:pPr>
        <w:pStyle w:val="Bullet1"/>
      </w:pPr>
      <w:r>
        <w:t xml:space="preserve">Webpage: </w:t>
      </w:r>
      <w:hyperlink r:id="rId24">
        <w:r w:rsidRPr="19B8FB9E">
          <w:rPr>
            <w:rStyle w:val="Hyperlink"/>
          </w:rPr>
          <w:t>Export Control (Rabbit and Ratite Meat and Rabbit and Ratite Meat Products) Rules 2021</w:t>
        </w:r>
      </w:hyperlink>
    </w:p>
    <w:p w14:paraId="291D6CE4" w14:textId="77777777" w:rsidR="00A0739E" w:rsidRDefault="00A0739E" w:rsidP="00166CB2">
      <w:pPr>
        <w:pStyle w:val="Bullet1"/>
      </w:pPr>
      <w:r>
        <w:t xml:space="preserve">Webpage: </w:t>
      </w:r>
      <w:hyperlink r:id="rId25">
        <w:r w:rsidRPr="19B8FB9E">
          <w:rPr>
            <w:rStyle w:val="Hyperlink"/>
          </w:rPr>
          <w:t>Export Control (Poultry Meat and Poultry Meat Products) Rules 2021</w:t>
        </w:r>
      </w:hyperlink>
    </w:p>
    <w:p w14:paraId="4DA33F5E" w14:textId="54F6125E" w:rsidR="00F5154F" w:rsidRPr="000F3813" w:rsidRDefault="00F5154F" w:rsidP="00F5154F">
      <w:pPr>
        <w:pStyle w:val="Heading3"/>
      </w:pPr>
      <w:bookmarkStart w:id="49" w:name="_Toc129024187"/>
      <w:r>
        <w:t>Australian standard</w:t>
      </w:r>
      <w:r w:rsidRPr="000F3813">
        <w:t>s</w:t>
      </w:r>
      <w:bookmarkEnd w:id="49"/>
    </w:p>
    <w:p w14:paraId="0AC2E1AD" w14:textId="1299ABDE" w:rsidR="00F5154F" w:rsidRPr="00FF55D0" w:rsidRDefault="00F24CA5" w:rsidP="00166CB2">
      <w:pPr>
        <w:pStyle w:val="Bullet1"/>
        <w:rPr>
          <w:lang w:eastAsia="en-AU"/>
        </w:rPr>
      </w:pPr>
      <w:r w:rsidRPr="00FF55D0">
        <w:t xml:space="preserve">Webpage: </w:t>
      </w:r>
      <w:hyperlink r:id="rId26">
        <w:r w:rsidR="00F5154F" w:rsidRPr="00FF55D0">
          <w:rPr>
            <w:rStyle w:val="Hyperlink"/>
            <w:rFonts w:cstheme="minorBidi"/>
          </w:rPr>
          <w:t>Australian standard for the hygienic production and transportation of meat and meat products for human consumption. AS 4696</w:t>
        </w:r>
      </w:hyperlink>
    </w:p>
    <w:p w14:paraId="71586C3B" w14:textId="2C631ACC" w:rsidR="00F5154F" w:rsidRPr="00FF55D0" w:rsidRDefault="00F24CA5" w:rsidP="00166CB2">
      <w:pPr>
        <w:pStyle w:val="Bullet1"/>
      </w:pPr>
      <w:r w:rsidRPr="00FF55D0">
        <w:t xml:space="preserve">Webpage: </w:t>
      </w:r>
      <w:hyperlink r:id="rId27">
        <w:r w:rsidR="00F5154F" w:rsidRPr="00FF55D0">
          <w:rPr>
            <w:rStyle w:val="Hyperlink"/>
            <w:rFonts w:cstheme="minorBidi"/>
            <w:color w:val="6A4061"/>
          </w:rPr>
          <w:t>Australian standard for the hygienic production of wild game meat for human consumption (AS 4464:2007)</w:t>
        </w:r>
      </w:hyperlink>
    </w:p>
    <w:p w14:paraId="683D1116" w14:textId="7107D1F5" w:rsidR="00F5154F" w:rsidRPr="00FF55D0" w:rsidRDefault="00F24CA5" w:rsidP="00166CB2">
      <w:pPr>
        <w:pStyle w:val="Bullet1"/>
      </w:pPr>
      <w:r w:rsidRPr="00FF55D0">
        <w:t xml:space="preserve">Webpage: </w:t>
      </w:r>
      <w:hyperlink r:id="rId28">
        <w:r w:rsidR="00F5154F" w:rsidRPr="00FF55D0">
          <w:rPr>
            <w:rStyle w:val="Hyperlink"/>
            <w:rFonts w:cstheme="minorBidi"/>
            <w:color w:val="6A4061"/>
          </w:rPr>
          <w:t>Australian standard for construction of premises and hygienic production of poultry meat for human consumption (AS 4465:2005)</w:t>
        </w:r>
      </w:hyperlink>
    </w:p>
    <w:p w14:paraId="09C56A5D" w14:textId="0684F703" w:rsidR="00F5154F" w:rsidRPr="000F3813" w:rsidRDefault="002342E8" w:rsidP="00166CB2">
      <w:pPr>
        <w:pStyle w:val="Bullet1"/>
      </w:pPr>
      <w:r>
        <w:t xml:space="preserve">Webpage: </w:t>
      </w:r>
      <w:hyperlink r:id="rId29">
        <w:r w:rsidR="005A6A8F" w:rsidRPr="19B8FB9E">
          <w:rPr>
            <w:rStyle w:val="Hyperlink"/>
          </w:rPr>
          <w:t>AS 3745-2010 P</w:t>
        </w:r>
        <w:r w:rsidR="00F5154F" w:rsidRPr="19B8FB9E">
          <w:rPr>
            <w:rStyle w:val="Hyperlink"/>
          </w:rPr>
          <w:t>lanning for emergency in facilities AS 3745:2010</w:t>
        </w:r>
      </w:hyperlink>
    </w:p>
    <w:p w14:paraId="758E1E71" w14:textId="2DA692FD" w:rsidR="00F5154F" w:rsidRPr="0030052B" w:rsidRDefault="002F632A" w:rsidP="00166CB2">
      <w:pPr>
        <w:pStyle w:val="Bullet1"/>
      </w:pPr>
      <w:r>
        <w:rPr>
          <w:shd w:val="clear" w:color="auto" w:fill="FFFFFF"/>
        </w:rPr>
        <w:t xml:space="preserve">Webpage: </w:t>
      </w:r>
      <w:hyperlink r:id="rId30" w:history="1">
        <w:r w:rsidRPr="002F632A">
          <w:rPr>
            <w:rStyle w:val="Hyperlink"/>
            <w:shd w:val="clear" w:color="auto" w:fill="FFFFFF"/>
          </w:rPr>
          <w:t>AS 1668.2-2012 The u</w:t>
        </w:r>
        <w:r w:rsidR="00F5154F" w:rsidRPr="002F632A">
          <w:rPr>
            <w:rStyle w:val="Hyperlink"/>
            <w:shd w:val="clear" w:color="auto" w:fill="FFFFFF"/>
          </w:rPr>
          <w:t>se of ventilation and air conditioning in buildings, Part 2: Mechanical ventilation in buildings</w:t>
        </w:r>
      </w:hyperlink>
    </w:p>
    <w:p w14:paraId="6832B8C7" w14:textId="6C0DE6AC" w:rsidR="00F5154F" w:rsidRPr="0030052B" w:rsidRDefault="006F5051" w:rsidP="00166CB2">
      <w:pPr>
        <w:pStyle w:val="Bullet1"/>
      </w:pPr>
      <w:r>
        <w:rPr>
          <w:shd w:val="clear" w:color="auto" w:fill="FFFFFF"/>
        </w:rPr>
        <w:t xml:space="preserve">Webpage: </w:t>
      </w:r>
      <w:hyperlink r:id="rId31" w:history="1">
        <w:r w:rsidRPr="006F5051">
          <w:rPr>
            <w:rStyle w:val="Hyperlink"/>
            <w:shd w:val="clear" w:color="auto" w:fill="FFFFFF"/>
          </w:rPr>
          <w:t>AS 1657: 2018 F</w:t>
        </w:r>
        <w:r w:rsidR="00F5154F" w:rsidRPr="006F5051">
          <w:rPr>
            <w:rStyle w:val="Hyperlink"/>
            <w:shd w:val="clear" w:color="auto" w:fill="FFFFFF"/>
          </w:rPr>
          <w:t>ixed platforms walkways, stairways and ladders</w:t>
        </w:r>
        <w:r w:rsidRPr="006F5051">
          <w:rPr>
            <w:rStyle w:val="Hyperlink"/>
            <w:shd w:val="clear" w:color="auto" w:fill="FFFFFF"/>
          </w:rPr>
          <w:t xml:space="preserve"> </w:t>
        </w:r>
        <w:r w:rsidR="00F5154F" w:rsidRPr="006F5051">
          <w:rPr>
            <w:rStyle w:val="Hyperlink"/>
            <w:shd w:val="clear" w:color="auto" w:fill="FFFFFF"/>
          </w:rPr>
          <w:t>-</w:t>
        </w:r>
        <w:r w:rsidRPr="006F5051">
          <w:rPr>
            <w:rStyle w:val="Hyperlink"/>
            <w:shd w:val="clear" w:color="auto" w:fill="FFFFFF"/>
          </w:rPr>
          <w:t xml:space="preserve"> D</w:t>
        </w:r>
        <w:r w:rsidR="00F5154F" w:rsidRPr="006F5051">
          <w:rPr>
            <w:rStyle w:val="Hyperlink"/>
            <w:shd w:val="clear" w:color="auto" w:fill="FFFFFF"/>
          </w:rPr>
          <w:t>esign, construction and install</w:t>
        </w:r>
        <w:r w:rsidR="00BB4417" w:rsidRPr="006F5051">
          <w:rPr>
            <w:rStyle w:val="Hyperlink"/>
            <w:shd w:val="clear" w:color="auto" w:fill="FFFFFF"/>
          </w:rPr>
          <w:t>at</w:t>
        </w:r>
        <w:r w:rsidR="00F5154F" w:rsidRPr="006F5051">
          <w:rPr>
            <w:rStyle w:val="Hyperlink"/>
            <w:shd w:val="clear" w:color="auto" w:fill="FFFFFF"/>
          </w:rPr>
          <w:t>ion</w:t>
        </w:r>
      </w:hyperlink>
    </w:p>
    <w:p w14:paraId="7CE7A180" w14:textId="77777777" w:rsidR="00F5154F" w:rsidRDefault="00F5154F" w:rsidP="00F5154F">
      <w:pPr>
        <w:pStyle w:val="Heading3"/>
      </w:pPr>
      <w:bookmarkStart w:id="50" w:name="_Toc129024188"/>
      <w:r>
        <w:t>Manual of Importing Country Requirements</w:t>
      </w:r>
      <w:bookmarkEnd w:id="50"/>
    </w:p>
    <w:p w14:paraId="5D2BAB54" w14:textId="3A584101" w:rsidR="00F5154F" w:rsidRPr="0030052B" w:rsidRDefault="00B57561" w:rsidP="00166CB2">
      <w:pPr>
        <w:pStyle w:val="Bullet1"/>
        <w:rPr>
          <w:rFonts w:cstheme="minorHAnsi"/>
          <w:b/>
          <w:bCs/>
        </w:rPr>
      </w:pPr>
      <w:r>
        <w:t xml:space="preserve">Webpage: </w:t>
      </w:r>
      <w:hyperlink r:id="rId32">
        <w:r w:rsidR="00F5154F" w:rsidRPr="19B8FB9E">
          <w:rPr>
            <w:rStyle w:val="Hyperlink"/>
          </w:rPr>
          <w:t>Home | Micor (agriculture.gov.au)</w:t>
        </w:r>
      </w:hyperlink>
    </w:p>
    <w:p w14:paraId="32D3EF7E" w14:textId="77777777" w:rsidR="00F5154F" w:rsidRPr="000F3813" w:rsidRDefault="00F5154F" w:rsidP="00F5154F">
      <w:pPr>
        <w:pStyle w:val="Heading3"/>
      </w:pPr>
      <w:bookmarkStart w:id="51" w:name="_Work_health_and"/>
      <w:bookmarkStart w:id="52" w:name="_Toc129024189"/>
      <w:bookmarkEnd w:id="51"/>
      <w:r w:rsidRPr="000F3813">
        <w:t>Work health and safety</w:t>
      </w:r>
      <w:bookmarkEnd w:id="52"/>
      <w:r w:rsidRPr="000F3813">
        <w:t xml:space="preserve"> </w:t>
      </w:r>
    </w:p>
    <w:p w14:paraId="10E1C3B5" w14:textId="6C747335" w:rsidR="00F5154F" w:rsidRDefault="00C41CA7" w:rsidP="00166CB2">
      <w:pPr>
        <w:pStyle w:val="Bullet1"/>
      </w:pPr>
      <w:r>
        <w:t xml:space="preserve">Webpage: </w:t>
      </w:r>
      <w:hyperlink r:id="rId33">
        <w:r w:rsidR="4CE068A8" w:rsidRPr="19B8FB9E">
          <w:rPr>
            <w:rStyle w:val="Hyperlink"/>
          </w:rPr>
          <w:t>Work Health and Safety Act 2011</w:t>
        </w:r>
      </w:hyperlink>
      <w:r>
        <w:t xml:space="preserve"> </w:t>
      </w:r>
      <w:r w:rsidR="4CE068A8">
        <w:t>(C</w:t>
      </w:r>
      <w:r w:rsidR="00B57561">
        <w:t>ommonweal</w:t>
      </w:r>
      <w:r w:rsidR="4CE068A8">
        <w:t>th)</w:t>
      </w:r>
    </w:p>
    <w:p w14:paraId="53F400DA" w14:textId="44BDD5C5" w:rsidR="0086100D" w:rsidRDefault="0086100D" w:rsidP="00166CB2">
      <w:pPr>
        <w:pStyle w:val="Bullet1"/>
      </w:pPr>
      <w:r>
        <w:t xml:space="preserve">Webpage: </w:t>
      </w:r>
      <w:hyperlink r:id="rId34">
        <w:r w:rsidR="4CE068A8" w:rsidRPr="19B8FB9E">
          <w:rPr>
            <w:rStyle w:val="Hyperlink"/>
          </w:rPr>
          <w:t>Work Health and Safety Act 2011</w:t>
        </w:r>
      </w:hyperlink>
      <w:r w:rsidR="4CE068A8">
        <w:t xml:space="preserve"> </w:t>
      </w:r>
      <w:r>
        <w:t>(NSW)</w:t>
      </w:r>
    </w:p>
    <w:p w14:paraId="0E616FF3" w14:textId="4AFE6822" w:rsidR="4CE068A8" w:rsidRDefault="0086100D" w:rsidP="00166CB2">
      <w:pPr>
        <w:pStyle w:val="Bullet1"/>
      </w:pPr>
      <w:r>
        <w:t xml:space="preserve">Webpage: </w:t>
      </w:r>
      <w:hyperlink r:id="rId35">
        <w:r w:rsidRPr="19B8FB9E">
          <w:rPr>
            <w:rStyle w:val="Hyperlink"/>
          </w:rPr>
          <w:t xml:space="preserve">Work Health and Safety </w:t>
        </w:r>
        <w:r w:rsidR="4CE068A8" w:rsidRPr="19B8FB9E">
          <w:rPr>
            <w:rStyle w:val="Hyperlink"/>
          </w:rPr>
          <w:t>Regulations 2017</w:t>
        </w:r>
      </w:hyperlink>
      <w:r w:rsidR="4CE068A8">
        <w:t xml:space="preserve"> (NSW)</w:t>
      </w:r>
    </w:p>
    <w:p w14:paraId="02F683C6" w14:textId="6950C409" w:rsidR="4CE068A8" w:rsidRDefault="00B57561" w:rsidP="00166CB2">
      <w:pPr>
        <w:pStyle w:val="Bullet1"/>
      </w:pPr>
      <w:r>
        <w:t xml:space="preserve">Webpage: </w:t>
      </w:r>
      <w:hyperlink r:id="rId36">
        <w:r w:rsidR="4CE068A8" w:rsidRPr="19B8FB9E">
          <w:rPr>
            <w:rStyle w:val="Hyperlink"/>
          </w:rPr>
          <w:t>Occupational Health and Safety Act and Regulations</w:t>
        </w:r>
      </w:hyperlink>
      <w:r w:rsidR="4CE068A8">
        <w:t xml:space="preserve"> (VIC)</w:t>
      </w:r>
    </w:p>
    <w:p w14:paraId="1587688E" w14:textId="3997D0C4" w:rsidR="4CE068A8" w:rsidRDefault="003077C8" w:rsidP="00166CB2">
      <w:pPr>
        <w:pStyle w:val="Bullet1"/>
      </w:pPr>
      <w:r>
        <w:t xml:space="preserve">Webpage: </w:t>
      </w:r>
      <w:hyperlink r:id="rId37">
        <w:r w:rsidR="4CE068A8" w:rsidRPr="19B8FB9E">
          <w:rPr>
            <w:rStyle w:val="Hyperlink"/>
          </w:rPr>
          <w:t>Work Health and Safety Act and Regulations 2011</w:t>
        </w:r>
      </w:hyperlink>
      <w:r w:rsidR="4CE068A8">
        <w:t xml:space="preserve"> (ACT)</w:t>
      </w:r>
    </w:p>
    <w:p w14:paraId="4270B720" w14:textId="4D7C8641" w:rsidR="4CE068A8" w:rsidRDefault="00BC3DA7" w:rsidP="00166CB2">
      <w:pPr>
        <w:pStyle w:val="Bullet1"/>
      </w:pPr>
      <w:r>
        <w:t xml:space="preserve">Webpage: </w:t>
      </w:r>
      <w:hyperlink r:id="rId38">
        <w:r w:rsidR="4CE068A8" w:rsidRPr="19B8FB9E">
          <w:rPr>
            <w:rStyle w:val="Hyperlink"/>
          </w:rPr>
          <w:t>Work Health and Safety Act and Regulations 2011</w:t>
        </w:r>
      </w:hyperlink>
      <w:r w:rsidR="4CE068A8">
        <w:t xml:space="preserve"> (QLD)</w:t>
      </w:r>
    </w:p>
    <w:p w14:paraId="3C11A159" w14:textId="1B19CA1E" w:rsidR="4CE068A8" w:rsidRDefault="00BC3DA7" w:rsidP="000D463A">
      <w:pPr>
        <w:pStyle w:val="Bullet1"/>
      </w:pPr>
      <w:r>
        <w:t xml:space="preserve">Webpage: </w:t>
      </w:r>
      <w:hyperlink r:id="rId39">
        <w:r w:rsidR="4CE068A8" w:rsidRPr="19B8FB9E">
          <w:rPr>
            <w:rStyle w:val="Hyperlink"/>
          </w:rPr>
          <w:t>Work Health and Safety Act and Regulations 2012</w:t>
        </w:r>
      </w:hyperlink>
      <w:r w:rsidR="4CE068A8">
        <w:t xml:space="preserve"> (TAS)</w:t>
      </w:r>
    </w:p>
    <w:p w14:paraId="75073121" w14:textId="0C470739" w:rsidR="000D463A" w:rsidRDefault="000D463A" w:rsidP="00166CB2">
      <w:pPr>
        <w:pStyle w:val="Bullet1"/>
      </w:pPr>
      <w:r>
        <w:t xml:space="preserve">Webpage: </w:t>
      </w:r>
      <w:hyperlink r:id="rId40">
        <w:r w:rsidRPr="19B8FB9E">
          <w:rPr>
            <w:rStyle w:val="Hyperlink"/>
          </w:rPr>
          <w:t>Work Health and Safety (National Uniform Legislation) Act 2011</w:t>
        </w:r>
      </w:hyperlink>
      <w:r>
        <w:t xml:space="preserve"> (NT)</w:t>
      </w:r>
    </w:p>
    <w:p w14:paraId="26B670CC" w14:textId="7860A12C" w:rsidR="000D463A" w:rsidRDefault="000D463A" w:rsidP="00166CB2">
      <w:pPr>
        <w:pStyle w:val="Bullet1"/>
      </w:pPr>
      <w:r>
        <w:t xml:space="preserve">Webpage: </w:t>
      </w:r>
      <w:hyperlink r:id="rId41">
        <w:r w:rsidRPr="19B8FB9E">
          <w:rPr>
            <w:rStyle w:val="Hyperlink"/>
          </w:rPr>
          <w:t>Work Health and Safety (National Uniform Legislation) Regulations 2011</w:t>
        </w:r>
      </w:hyperlink>
      <w:r>
        <w:t xml:space="preserve"> (NT)</w:t>
      </w:r>
    </w:p>
    <w:p w14:paraId="2490C507" w14:textId="2502BEE3" w:rsidR="00F14D2A" w:rsidRDefault="00F14D2A" w:rsidP="00166CB2">
      <w:pPr>
        <w:pStyle w:val="Bullet1"/>
      </w:pPr>
      <w:r>
        <w:t xml:space="preserve">Webpage: </w:t>
      </w:r>
      <w:hyperlink r:id="rId42">
        <w:r w:rsidRPr="19B8FB9E">
          <w:rPr>
            <w:rStyle w:val="Hyperlink"/>
          </w:rPr>
          <w:t>Work Health and Safety Act</w:t>
        </w:r>
      </w:hyperlink>
      <w:r>
        <w:t xml:space="preserve"> (WA)</w:t>
      </w:r>
    </w:p>
    <w:p w14:paraId="7561BEC3" w14:textId="7E23FE07" w:rsidR="00F14D2A" w:rsidRDefault="00F14D2A" w:rsidP="00166CB2">
      <w:pPr>
        <w:pStyle w:val="Bullet1"/>
      </w:pPr>
      <w:r>
        <w:lastRenderedPageBreak/>
        <w:t xml:space="preserve">Webpage: </w:t>
      </w:r>
      <w:hyperlink r:id="rId43">
        <w:r w:rsidRPr="19B8FB9E">
          <w:rPr>
            <w:rStyle w:val="Hyperlink"/>
          </w:rPr>
          <w:t>Work Health and Safety regulations</w:t>
        </w:r>
      </w:hyperlink>
      <w:r>
        <w:t xml:space="preserve"> (WA)</w:t>
      </w:r>
    </w:p>
    <w:p w14:paraId="3D0E06EF" w14:textId="07EB18BD" w:rsidR="00F14D2A" w:rsidRDefault="00F14D2A" w:rsidP="00F14D2A">
      <w:pPr>
        <w:pStyle w:val="Bullet1"/>
      </w:pPr>
      <w:r>
        <w:t xml:space="preserve">Webpage: </w:t>
      </w:r>
      <w:hyperlink r:id="rId44">
        <w:r w:rsidRPr="19B8FB9E">
          <w:rPr>
            <w:rStyle w:val="Hyperlink"/>
          </w:rPr>
          <w:t>Work Health and Safety Act 2012</w:t>
        </w:r>
      </w:hyperlink>
      <w:r>
        <w:t xml:space="preserve"> (SA)</w:t>
      </w:r>
    </w:p>
    <w:p w14:paraId="00DE2741" w14:textId="6102A202" w:rsidR="00F14D2A" w:rsidRDefault="00F14D2A" w:rsidP="00F14D2A">
      <w:pPr>
        <w:pStyle w:val="Bullet1"/>
      </w:pPr>
      <w:r>
        <w:t xml:space="preserve">Webpage: </w:t>
      </w:r>
      <w:hyperlink r:id="rId45">
        <w:r w:rsidRPr="19B8FB9E">
          <w:rPr>
            <w:rStyle w:val="Hyperlink"/>
          </w:rPr>
          <w:t>Work Health and Safety Regulations 2012</w:t>
        </w:r>
      </w:hyperlink>
      <w:r>
        <w:t xml:space="preserve"> (SA)</w:t>
      </w:r>
    </w:p>
    <w:p w14:paraId="3DFC3134" w14:textId="526A05D8" w:rsidR="4CE068A8" w:rsidRDefault="00F14D2A" w:rsidP="00166CB2">
      <w:pPr>
        <w:pStyle w:val="Bullet1"/>
      </w:pPr>
      <w:r>
        <w:t xml:space="preserve">Webpage: </w:t>
      </w:r>
      <w:hyperlink r:id="rId46">
        <w:r w:rsidRPr="19B8FB9E">
          <w:rPr>
            <w:rStyle w:val="Hyperlink"/>
          </w:rPr>
          <w:t xml:space="preserve">Model Code of Practice: </w:t>
        </w:r>
        <w:r w:rsidR="4CE068A8" w:rsidRPr="19B8FB9E">
          <w:rPr>
            <w:rStyle w:val="Hyperlink"/>
          </w:rPr>
          <w:t>Construction Work</w:t>
        </w:r>
      </w:hyperlink>
      <w:r w:rsidR="4CE068A8">
        <w:t xml:space="preserve"> </w:t>
      </w:r>
    </w:p>
    <w:p w14:paraId="4766A027" w14:textId="10E88166" w:rsidR="4CE068A8" w:rsidRDefault="008038BA" w:rsidP="00166CB2">
      <w:pPr>
        <w:pStyle w:val="Bullet1"/>
      </w:pPr>
      <w:r>
        <w:t xml:space="preserve">Webpage: </w:t>
      </w:r>
      <w:hyperlink r:id="rId47">
        <w:r w:rsidRPr="19B8FB9E">
          <w:rPr>
            <w:rStyle w:val="Hyperlink"/>
          </w:rPr>
          <w:t>Model Code of Practice: First aid in the workplace</w:t>
        </w:r>
        <w:r w:rsidR="4CE068A8" w:rsidRPr="19B8FB9E">
          <w:rPr>
            <w:rStyle w:val="Hyperlink"/>
          </w:rPr>
          <w:t xml:space="preserve"> </w:t>
        </w:r>
      </w:hyperlink>
    </w:p>
    <w:p w14:paraId="21C9EFF6" w14:textId="486F1CDD" w:rsidR="4CE068A8" w:rsidRDefault="0017366A" w:rsidP="00166CB2">
      <w:pPr>
        <w:pStyle w:val="Bullet1"/>
      </w:pPr>
      <w:r>
        <w:t xml:space="preserve">Webpage: </w:t>
      </w:r>
      <w:hyperlink r:id="rId48">
        <w:r w:rsidRPr="19B8FB9E">
          <w:rPr>
            <w:rStyle w:val="Hyperlink"/>
          </w:rPr>
          <w:t>Model Code of Practice: How to manage and control asbestos in the workplace</w:t>
        </w:r>
        <w:r w:rsidR="4CE068A8" w:rsidRPr="19B8FB9E">
          <w:rPr>
            <w:rStyle w:val="Hyperlink"/>
          </w:rPr>
          <w:t xml:space="preserve"> </w:t>
        </w:r>
      </w:hyperlink>
    </w:p>
    <w:p w14:paraId="626018F7" w14:textId="29F1CDB9" w:rsidR="4CE068A8" w:rsidRDefault="0008315A" w:rsidP="00166CB2">
      <w:pPr>
        <w:pStyle w:val="Bullet1"/>
      </w:pPr>
      <w:r>
        <w:t xml:space="preserve">Webpage: </w:t>
      </w:r>
      <w:hyperlink r:id="rId49">
        <w:r w:rsidRPr="19B8FB9E">
          <w:rPr>
            <w:rStyle w:val="Hyperlink"/>
          </w:rPr>
          <w:t xml:space="preserve">Model Code of Practice: </w:t>
        </w:r>
        <w:r w:rsidR="4CE068A8" w:rsidRPr="19B8FB9E">
          <w:rPr>
            <w:rStyle w:val="Hyperlink"/>
          </w:rPr>
          <w:t xml:space="preserve">How to </w:t>
        </w:r>
        <w:r w:rsidRPr="19B8FB9E">
          <w:rPr>
            <w:rStyle w:val="Hyperlink"/>
          </w:rPr>
          <w:t>s</w:t>
        </w:r>
        <w:r w:rsidR="4CE068A8" w:rsidRPr="19B8FB9E">
          <w:rPr>
            <w:rStyle w:val="Hyperlink"/>
          </w:rPr>
          <w:t xml:space="preserve">afely </w:t>
        </w:r>
        <w:r w:rsidRPr="19B8FB9E">
          <w:rPr>
            <w:rStyle w:val="Hyperlink"/>
          </w:rPr>
          <w:t>r</w:t>
        </w:r>
        <w:r w:rsidR="4CE068A8" w:rsidRPr="19B8FB9E">
          <w:rPr>
            <w:rStyle w:val="Hyperlink"/>
          </w:rPr>
          <w:t xml:space="preserve">emove </w:t>
        </w:r>
        <w:r w:rsidRPr="19B8FB9E">
          <w:rPr>
            <w:rStyle w:val="Hyperlink"/>
          </w:rPr>
          <w:t>a</w:t>
        </w:r>
        <w:r w:rsidR="4CE068A8" w:rsidRPr="19B8FB9E">
          <w:rPr>
            <w:rStyle w:val="Hyperlink"/>
          </w:rPr>
          <w:t>sbestos</w:t>
        </w:r>
      </w:hyperlink>
      <w:r w:rsidR="4CE068A8">
        <w:t xml:space="preserve"> </w:t>
      </w:r>
    </w:p>
    <w:p w14:paraId="07A6DB85" w14:textId="7FACF001" w:rsidR="4CE068A8" w:rsidRDefault="00523CE9" w:rsidP="00166CB2">
      <w:pPr>
        <w:pStyle w:val="Bullet1"/>
      </w:pPr>
      <w:r>
        <w:t xml:space="preserve">Webpage: </w:t>
      </w:r>
      <w:hyperlink r:id="rId50">
        <w:r w:rsidRPr="19B8FB9E">
          <w:rPr>
            <w:rStyle w:val="Hyperlink"/>
          </w:rPr>
          <w:t xml:space="preserve">Model Code of Practice: </w:t>
        </w:r>
        <w:r w:rsidR="4CE068A8" w:rsidRPr="19B8FB9E">
          <w:rPr>
            <w:rStyle w:val="Hyperlink"/>
          </w:rPr>
          <w:t xml:space="preserve">How to </w:t>
        </w:r>
        <w:r w:rsidRPr="19B8FB9E">
          <w:rPr>
            <w:rStyle w:val="Hyperlink"/>
          </w:rPr>
          <w:t>m</w:t>
        </w:r>
        <w:r w:rsidR="4CE068A8" w:rsidRPr="19B8FB9E">
          <w:rPr>
            <w:rStyle w:val="Hyperlink"/>
          </w:rPr>
          <w:t xml:space="preserve">anage </w:t>
        </w:r>
        <w:r w:rsidRPr="19B8FB9E">
          <w:rPr>
            <w:rStyle w:val="Hyperlink"/>
          </w:rPr>
          <w:t>w</w:t>
        </w:r>
        <w:r w:rsidR="4CE068A8" w:rsidRPr="19B8FB9E">
          <w:rPr>
            <w:rStyle w:val="Hyperlink"/>
          </w:rPr>
          <w:t xml:space="preserve">ork </w:t>
        </w:r>
        <w:r w:rsidRPr="19B8FB9E">
          <w:rPr>
            <w:rStyle w:val="Hyperlink"/>
          </w:rPr>
          <w:t>h</w:t>
        </w:r>
        <w:r w:rsidR="4CE068A8" w:rsidRPr="19B8FB9E">
          <w:rPr>
            <w:rStyle w:val="Hyperlink"/>
          </w:rPr>
          <w:t xml:space="preserve">ealth and </w:t>
        </w:r>
        <w:r w:rsidRPr="19B8FB9E">
          <w:rPr>
            <w:rStyle w:val="Hyperlink"/>
          </w:rPr>
          <w:t>s</w:t>
        </w:r>
        <w:r w:rsidR="4CE068A8" w:rsidRPr="19B8FB9E">
          <w:rPr>
            <w:rStyle w:val="Hyperlink"/>
          </w:rPr>
          <w:t xml:space="preserve">afety </w:t>
        </w:r>
        <w:r w:rsidRPr="19B8FB9E">
          <w:rPr>
            <w:rStyle w:val="Hyperlink"/>
          </w:rPr>
          <w:t>r</w:t>
        </w:r>
        <w:r w:rsidR="4CE068A8" w:rsidRPr="19B8FB9E">
          <w:rPr>
            <w:rStyle w:val="Hyperlink"/>
          </w:rPr>
          <w:t xml:space="preserve">isks </w:t>
        </w:r>
      </w:hyperlink>
    </w:p>
    <w:p w14:paraId="2A71FE09" w14:textId="3CEB9E0F" w:rsidR="4CE068A8" w:rsidRDefault="001E76CD" w:rsidP="00166CB2">
      <w:pPr>
        <w:pStyle w:val="Bullet1"/>
      </w:pPr>
      <w:r>
        <w:t xml:space="preserve">Webpage: </w:t>
      </w:r>
      <w:hyperlink r:id="rId51">
        <w:r w:rsidR="00D03878" w:rsidRPr="19B8FB9E">
          <w:rPr>
            <w:rStyle w:val="Hyperlink"/>
          </w:rPr>
          <w:t xml:space="preserve">Model Code of Practice: </w:t>
        </w:r>
        <w:r w:rsidR="4CE068A8" w:rsidRPr="19B8FB9E">
          <w:rPr>
            <w:rStyle w:val="Hyperlink"/>
          </w:rPr>
          <w:t xml:space="preserve">Hazardous </w:t>
        </w:r>
        <w:r w:rsidR="00D03878" w:rsidRPr="19B8FB9E">
          <w:rPr>
            <w:rStyle w:val="Hyperlink"/>
          </w:rPr>
          <w:t>m</w:t>
        </w:r>
        <w:r w:rsidR="4CE068A8" w:rsidRPr="19B8FB9E">
          <w:rPr>
            <w:rStyle w:val="Hyperlink"/>
          </w:rPr>
          <w:t xml:space="preserve">anual </w:t>
        </w:r>
        <w:r w:rsidR="00D03878" w:rsidRPr="19B8FB9E">
          <w:rPr>
            <w:rStyle w:val="Hyperlink"/>
          </w:rPr>
          <w:t>t</w:t>
        </w:r>
        <w:r w:rsidR="4CE068A8" w:rsidRPr="19B8FB9E">
          <w:rPr>
            <w:rStyle w:val="Hyperlink"/>
          </w:rPr>
          <w:t xml:space="preserve">asks </w:t>
        </w:r>
      </w:hyperlink>
    </w:p>
    <w:p w14:paraId="57709AF9" w14:textId="26841B9E" w:rsidR="4CE068A8" w:rsidRDefault="009F18F9" w:rsidP="00166CB2">
      <w:pPr>
        <w:pStyle w:val="Bullet1"/>
      </w:pPr>
      <w:r>
        <w:t xml:space="preserve">Webpage: </w:t>
      </w:r>
      <w:hyperlink r:id="rId52">
        <w:r w:rsidRPr="19B8FB9E">
          <w:rPr>
            <w:rStyle w:val="Hyperlink"/>
          </w:rPr>
          <w:t xml:space="preserve">Model Code of Practice: </w:t>
        </w:r>
        <w:r w:rsidR="4CE068A8" w:rsidRPr="19B8FB9E">
          <w:rPr>
            <w:rStyle w:val="Hyperlink"/>
          </w:rPr>
          <w:t xml:space="preserve">Managing </w:t>
        </w:r>
        <w:r w:rsidRPr="19B8FB9E">
          <w:rPr>
            <w:rStyle w:val="Hyperlink"/>
          </w:rPr>
          <w:t>e</w:t>
        </w:r>
        <w:r w:rsidR="4CE068A8" w:rsidRPr="19B8FB9E">
          <w:rPr>
            <w:rStyle w:val="Hyperlink"/>
          </w:rPr>
          <w:t xml:space="preserve">lectrical </w:t>
        </w:r>
        <w:r w:rsidRPr="19B8FB9E">
          <w:rPr>
            <w:rStyle w:val="Hyperlink"/>
          </w:rPr>
          <w:t>r</w:t>
        </w:r>
        <w:r w:rsidR="4CE068A8" w:rsidRPr="19B8FB9E">
          <w:rPr>
            <w:rStyle w:val="Hyperlink"/>
          </w:rPr>
          <w:t xml:space="preserve">isks in the </w:t>
        </w:r>
        <w:r w:rsidRPr="19B8FB9E">
          <w:rPr>
            <w:rStyle w:val="Hyperlink"/>
          </w:rPr>
          <w:t>w</w:t>
        </w:r>
        <w:r w:rsidR="4CE068A8" w:rsidRPr="19B8FB9E">
          <w:rPr>
            <w:rStyle w:val="Hyperlink"/>
          </w:rPr>
          <w:t>orkplace</w:t>
        </w:r>
      </w:hyperlink>
      <w:r w:rsidR="4CE068A8">
        <w:t xml:space="preserve"> </w:t>
      </w:r>
    </w:p>
    <w:p w14:paraId="2E488B45" w14:textId="73607EF3" w:rsidR="4CE068A8" w:rsidRDefault="009F18F9" w:rsidP="00166CB2">
      <w:pPr>
        <w:pStyle w:val="Bullet1"/>
      </w:pPr>
      <w:r>
        <w:t xml:space="preserve">Webpage: </w:t>
      </w:r>
      <w:hyperlink r:id="rId53">
        <w:r w:rsidRPr="19B8FB9E">
          <w:rPr>
            <w:rStyle w:val="Hyperlink"/>
          </w:rPr>
          <w:t xml:space="preserve">Model Code of Practice: </w:t>
        </w:r>
        <w:r w:rsidR="4CE068A8" w:rsidRPr="19B8FB9E">
          <w:rPr>
            <w:rStyle w:val="Hyperlink"/>
          </w:rPr>
          <w:t xml:space="preserve">Managing </w:t>
        </w:r>
        <w:r w:rsidRPr="19B8FB9E">
          <w:rPr>
            <w:rStyle w:val="Hyperlink"/>
          </w:rPr>
          <w:t>n</w:t>
        </w:r>
        <w:r w:rsidR="4CE068A8" w:rsidRPr="19B8FB9E">
          <w:rPr>
            <w:rStyle w:val="Hyperlink"/>
          </w:rPr>
          <w:t xml:space="preserve">oise and </w:t>
        </w:r>
        <w:r w:rsidRPr="19B8FB9E">
          <w:rPr>
            <w:rStyle w:val="Hyperlink"/>
          </w:rPr>
          <w:t>p</w:t>
        </w:r>
        <w:r w:rsidR="4CE068A8" w:rsidRPr="19B8FB9E">
          <w:rPr>
            <w:rStyle w:val="Hyperlink"/>
          </w:rPr>
          <w:t xml:space="preserve">reventing </w:t>
        </w:r>
        <w:r w:rsidRPr="19B8FB9E">
          <w:rPr>
            <w:rStyle w:val="Hyperlink"/>
          </w:rPr>
          <w:t>h</w:t>
        </w:r>
        <w:r w:rsidR="4CE068A8" w:rsidRPr="19B8FB9E">
          <w:rPr>
            <w:rStyle w:val="Hyperlink"/>
          </w:rPr>
          <w:t xml:space="preserve">earing </w:t>
        </w:r>
        <w:r w:rsidRPr="19B8FB9E">
          <w:rPr>
            <w:rStyle w:val="Hyperlink"/>
          </w:rPr>
          <w:t>l</w:t>
        </w:r>
        <w:r w:rsidR="4CE068A8" w:rsidRPr="19B8FB9E">
          <w:rPr>
            <w:rStyle w:val="Hyperlink"/>
          </w:rPr>
          <w:t xml:space="preserve">oss at </w:t>
        </w:r>
        <w:r w:rsidRPr="19B8FB9E">
          <w:rPr>
            <w:rStyle w:val="Hyperlink"/>
          </w:rPr>
          <w:t>w</w:t>
        </w:r>
        <w:r w:rsidR="4CE068A8" w:rsidRPr="19B8FB9E">
          <w:rPr>
            <w:rStyle w:val="Hyperlink"/>
          </w:rPr>
          <w:t xml:space="preserve">ork </w:t>
        </w:r>
      </w:hyperlink>
    </w:p>
    <w:p w14:paraId="28255090" w14:textId="105354CA" w:rsidR="4CE068A8" w:rsidRDefault="009F18F9" w:rsidP="00166CB2">
      <w:pPr>
        <w:pStyle w:val="Bullet1"/>
      </w:pPr>
      <w:r>
        <w:t xml:space="preserve">Webpage: </w:t>
      </w:r>
      <w:hyperlink r:id="rId54">
        <w:r w:rsidRPr="19B8FB9E">
          <w:rPr>
            <w:rStyle w:val="Hyperlink"/>
          </w:rPr>
          <w:t xml:space="preserve">Model Code of Practice: </w:t>
        </w:r>
        <w:r w:rsidR="4CE068A8" w:rsidRPr="19B8FB9E">
          <w:rPr>
            <w:rStyle w:val="Hyperlink"/>
          </w:rPr>
          <w:t xml:space="preserve">Managing </w:t>
        </w:r>
        <w:r w:rsidRPr="19B8FB9E">
          <w:rPr>
            <w:rStyle w:val="Hyperlink"/>
          </w:rPr>
          <w:t>r</w:t>
        </w:r>
        <w:r w:rsidR="4CE068A8" w:rsidRPr="19B8FB9E">
          <w:rPr>
            <w:rStyle w:val="Hyperlink"/>
          </w:rPr>
          <w:t xml:space="preserve">isk of </w:t>
        </w:r>
        <w:r w:rsidRPr="19B8FB9E">
          <w:rPr>
            <w:rStyle w:val="Hyperlink"/>
          </w:rPr>
          <w:t>p</w:t>
        </w:r>
        <w:r w:rsidR="4CE068A8" w:rsidRPr="19B8FB9E">
          <w:rPr>
            <w:rStyle w:val="Hyperlink"/>
          </w:rPr>
          <w:t xml:space="preserve">lant in the </w:t>
        </w:r>
        <w:r w:rsidRPr="19B8FB9E">
          <w:rPr>
            <w:rStyle w:val="Hyperlink"/>
          </w:rPr>
          <w:t>w</w:t>
        </w:r>
        <w:r w:rsidR="4CE068A8" w:rsidRPr="19B8FB9E">
          <w:rPr>
            <w:rStyle w:val="Hyperlink"/>
          </w:rPr>
          <w:t>orkplace</w:t>
        </w:r>
      </w:hyperlink>
      <w:r w:rsidR="4CE068A8">
        <w:t xml:space="preserve"> </w:t>
      </w:r>
    </w:p>
    <w:p w14:paraId="3A6B0524" w14:textId="76649C8F" w:rsidR="4CE068A8" w:rsidRDefault="009F18F9" w:rsidP="00166CB2">
      <w:pPr>
        <w:pStyle w:val="Bullet1"/>
      </w:pPr>
      <w:r>
        <w:t xml:space="preserve">Webpage: </w:t>
      </w:r>
      <w:hyperlink r:id="rId55">
        <w:r w:rsidRPr="19B8FB9E">
          <w:rPr>
            <w:rStyle w:val="Hyperlink"/>
          </w:rPr>
          <w:t xml:space="preserve">Model Code of Practice: </w:t>
        </w:r>
        <w:r w:rsidR="4CE068A8" w:rsidRPr="19B8FB9E">
          <w:rPr>
            <w:rStyle w:val="Hyperlink"/>
          </w:rPr>
          <w:t xml:space="preserve">Managing </w:t>
        </w:r>
        <w:r w:rsidRPr="19B8FB9E">
          <w:rPr>
            <w:rStyle w:val="Hyperlink"/>
          </w:rPr>
          <w:t>r</w:t>
        </w:r>
        <w:r w:rsidR="4CE068A8" w:rsidRPr="19B8FB9E">
          <w:rPr>
            <w:rStyle w:val="Hyperlink"/>
          </w:rPr>
          <w:t xml:space="preserve">isk of </w:t>
        </w:r>
        <w:r w:rsidRPr="19B8FB9E">
          <w:rPr>
            <w:rStyle w:val="Hyperlink"/>
          </w:rPr>
          <w:t>f</w:t>
        </w:r>
        <w:r w:rsidR="4CE068A8" w:rsidRPr="19B8FB9E">
          <w:rPr>
            <w:rStyle w:val="Hyperlink"/>
          </w:rPr>
          <w:t xml:space="preserve">alls in the </w:t>
        </w:r>
        <w:r w:rsidRPr="19B8FB9E">
          <w:rPr>
            <w:rStyle w:val="Hyperlink"/>
          </w:rPr>
          <w:t>w</w:t>
        </w:r>
        <w:r w:rsidR="4CE068A8" w:rsidRPr="19B8FB9E">
          <w:rPr>
            <w:rStyle w:val="Hyperlink"/>
          </w:rPr>
          <w:t>orkplac</w:t>
        </w:r>
        <w:r w:rsidRPr="19B8FB9E">
          <w:rPr>
            <w:rStyle w:val="Hyperlink"/>
          </w:rPr>
          <w:t>e</w:t>
        </w:r>
      </w:hyperlink>
    </w:p>
    <w:p w14:paraId="2F9EF64E" w14:textId="22330BB2" w:rsidR="0057720D" w:rsidRDefault="0057720D" w:rsidP="00166CB2">
      <w:pPr>
        <w:pStyle w:val="Bullet1"/>
      </w:pPr>
      <w:r>
        <w:t xml:space="preserve">Webpage: </w:t>
      </w:r>
      <w:hyperlink r:id="rId56">
        <w:r w:rsidRPr="19B8FB9E">
          <w:rPr>
            <w:rStyle w:val="Hyperlink"/>
          </w:rPr>
          <w:t>Model Code of Practice: Managing the work environment and facilities</w:t>
        </w:r>
      </w:hyperlink>
    </w:p>
    <w:p w14:paraId="17463DED" w14:textId="5042F18B" w:rsidR="4CE068A8" w:rsidRDefault="009F18F9" w:rsidP="00166CB2">
      <w:pPr>
        <w:pStyle w:val="Bullet1"/>
      </w:pPr>
      <w:r>
        <w:t xml:space="preserve">Webpage: </w:t>
      </w:r>
      <w:hyperlink r:id="rId57">
        <w:r w:rsidR="00A2103A" w:rsidRPr="19B8FB9E">
          <w:rPr>
            <w:rStyle w:val="Hyperlink"/>
          </w:rPr>
          <w:t xml:space="preserve">Model Code of Practice: </w:t>
        </w:r>
        <w:r w:rsidR="4CE068A8" w:rsidRPr="19B8FB9E">
          <w:rPr>
            <w:rStyle w:val="Hyperlink"/>
          </w:rPr>
          <w:t xml:space="preserve">Safe </w:t>
        </w:r>
        <w:r w:rsidR="00A2103A" w:rsidRPr="19B8FB9E">
          <w:rPr>
            <w:rStyle w:val="Hyperlink"/>
          </w:rPr>
          <w:t>d</w:t>
        </w:r>
        <w:r w:rsidR="4CE068A8" w:rsidRPr="19B8FB9E">
          <w:rPr>
            <w:rStyle w:val="Hyperlink"/>
          </w:rPr>
          <w:t xml:space="preserve">esign of </w:t>
        </w:r>
        <w:r w:rsidR="00A2103A" w:rsidRPr="19B8FB9E">
          <w:rPr>
            <w:rStyle w:val="Hyperlink"/>
          </w:rPr>
          <w:t>s</w:t>
        </w:r>
        <w:r w:rsidR="4CE068A8" w:rsidRPr="19B8FB9E">
          <w:rPr>
            <w:rStyle w:val="Hyperlink"/>
          </w:rPr>
          <w:t>tructures</w:t>
        </w:r>
      </w:hyperlink>
      <w:r w:rsidR="4CE068A8">
        <w:t xml:space="preserve"> </w:t>
      </w:r>
    </w:p>
    <w:p w14:paraId="345D40F3" w14:textId="6D69FE27" w:rsidR="4CE068A8" w:rsidRDefault="003F7B85" w:rsidP="00166CB2">
      <w:pPr>
        <w:pStyle w:val="Bullet1"/>
      </w:pPr>
      <w:r>
        <w:t xml:space="preserve">Webpage: </w:t>
      </w:r>
      <w:hyperlink r:id="rId58">
        <w:r w:rsidRPr="19B8FB9E">
          <w:rPr>
            <w:rStyle w:val="Hyperlink"/>
          </w:rPr>
          <w:t xml:space="preserve">Model Code of Practice: </w:t>
        </w:r>
        <w:r w:rsidR="4CE068A8" w:rsidRPr="19B8FB9E">
          <w:rPr>
            <w:rStyle w:val="Hyperlink"/>
          </w:rPr>
          <w:t>W</w:t>
        </w:r>
        <w:r w:rsidRPr="19B8FB9E">
          <w:rPr>
            <w:rStyle w:val="Hyperlink"/>
          </w:rPr>
          <w:t>ork health and safety c</w:t>
        </w:r>
        <w:r w:rsidR="4CE068A8" w:rsidRPr="19B8FB9E">
          <w:rPr>
            <w:rStyle w:val="Hyperlink"/>
          </w:rPr>
          <w:t>onsultation,</w:t>
        </w:r>
        <w:r w:rsidRPr="19B8FB9E">
          <w:rPr>
            <w:rStyle w:val="Hyperlink"/>
          </w:rPr>
          <w:t xml:space="preserve"> c</w:t>
        </w:r>
        <w:r w:rsidR="4CE068A8" w:rsidRPr="19B8FB9E">
          <w:rPr>
            <w:rStyle w:val="Hyperlink"/>
          </w:rPr>
          <w:t xml:space="preserve">ooperation and </w:t>
        </w:r>
        <w:r w:rsidRPr="19B8FB9E">
          <w:rPr>
            <w:rStyle w:val="Hyperlink"/>
          </w:rPr>
          <w:t>c</w:t>
        </w:r>
        <w:r w:rsidR="4CE068A8" w:rsidRPr="19B8FB9E">
          <w:rPr>
            <w:rStyle w:val="Hyperlink"/>
          </w:rPr>
          <w:t xml:space="preserve">oordination </w:t>
        </w:r>
      </w:hyperlink>
    </w:p>
    <w:p w14:paraId="4907987F" w14:textId="09CFFDBC" w:rsidR="4CE068A8" w:rsidRDefault="00494055" w:rsidP="00166CB2">
      <w:pPr>
        <w:pStyle w:val="Bullet1"/>
      </w:pPr>
      <w:r>
        <w:t xml:space="preserve">Webpage: </w:t>
      </w:r>
      <w:hyperlink r:id="rId59">
        <w:r w:rsidRPr="19B8FB9E">
          <w:rPr>
            <w:rStyle w:val="Hyperlink"/>
          </w:rPr>
          <w:t xml:space="preserve">Model Code of Practice: </w:t>
        </w:r>
        <w:r w:rsidR="4CE068A8" w:rsidRPr="19B8FB9E">
          <w:rPr>
            <w:rStyle w:val="Hyperlink"/>
          </w:rPr>
          <w:t xml:space="preserve">Managing </w:t>
        </w:r>
        <w:r w:rsidRPr="19B8FB9E">
          <w:rPr>
            <w:rStyle w:val="Hyperlink"/>
          </w:rPr>
          <w:t>r</w:t>
        </w:r>
        <w:r w:rsidR="4CE068A8" w:rsidRPr="19B8FB9E">
          <w:rPr>
            <w:rStyle w:val="Hyperlink"/>
          </w:rPr>
          <w:t>isk</w:t>
        </w:r>
        <w:r w:rsidRPr="19B8FB9E">
          <w:rPr>
            <w:rStyle w:val="Hyperlink"/>
          </w:rPr>
          <w:t>s</w:t>
        </w:r>
        <w:r w:rsidR="4CE068A8" w:rsidRPr="19B8FB9E">
          <w:rPr>
            <w:rStyle w:val="Hyperlink"/>
          </w:rPr>
          <w:t xml:space="preserve"> of </w:t>
        </w:r>
        <w:r w:rsidRPr="19B8FB9E">
          <w:rPr>
            <w:rStyle w:val="Hyperlink"/>
          </w:rPr>
          <w:t>h</w:t>
        </w:r>
        <w:r w:rsidR="4CE068A8" w:rsidRPr="19B8FB9E">
          <w:rPr>
            <w:rStyle w:val="Hyperlink"/>
          </w:rPr>
          <w:t xml:space="preserve">azardous </w:t>
        </w:r>
        <w:r w:rsidRPr="19B8FB9E">
          <w:rPr>
            <w:rStyle w:val="Hyperlink"/>
          </w:rPr>
          <w:t>c</w:t>
        </w:r>
        <w:r w:rsidR="4CE068A8" w:rsidRPr="19B8FB9E">
          <w:rPr>
            <w:rStyle w:val="Hyperlink"/>
          </w:rPr>
          <w:t xml:space="preserve">hemicals in the </w:t>
        </w:r>
        <w:r w:rsidRPr="19B8FB9E">
          <w:rPr>
            <w:rStyle w:val="Hyperlink"/>
          </w:rPr>
          <w:t>w</w:t>
        </w:r>
        <w:r w:rsidR="4CE068A8" w:rsidRPr="19B8FB9E">
          <w:rPr>
            <w:rStyle w:val="Hyperlink"/>
          </w:rPr>
          <w:t xml:space="preserve">orkplace </w:t>
        </w:r>
      </w:hyperlink>
    </w:p>
    <w:p w14:paraId="5BEAABF7" w14:textId="6D340B0D" w:rsidR="4CE068A8" w:rsidRDefault="00494055" w:rsidP="00166CB2">
      <w:pPr>
        <w:pStyle w:val="Bullet1"/>
      </w:pPr>
      <w:r>
        <w:t xml:space="preserve">Webpage: </w:t>
      </w:r>
      <w:hyperlink r:id="rId60">
        <w:r w:rsidRPr="19B8FB9E">
          <w:rPr>
            <w:rStyle w:val="Hyperlink"/>
          </w:rPr>
          <w:t xml:space="preserve">Model Code of Practice: </w:t>
        </w:r>
        <w:r w:rsidR="4CE068A8" w:rsidRPr="19B8FB9E">
          <w:rPr>
            <w:rStyle w:val="Hyperlink"/>
          </w:rPr>
          <w:t xml:space="preserve">Labelling of </w:t>
        </w:r>
        <w:r w:rsidRPr="19B8FB9E">
          <w:rPr>
            <w:rStyle w:val="Hyperlink"/>
          </w:rPr>
          <w:t>w</w:t>
        </w:r>
        <w:r w:rsidR="4CE068A8" w:rsidRPr="19B8FB9E">
          <w:rPr>
            <w:rStyle w:val="Hyperlink"/>
          </w:rPr>
          <w:t xml:space="preserve">orkplace </w:t>
        </w:r>
        <w:r w:rsidRPr="19B8FB9E">
          <w:rPr>
            <w:rStyle w:val="Hyperlink"/>
          </w:rPr>
          <w:t>h</w:t>
        </w:r>
        <w:r w:rsidR="4CE068A8" w:rsidRPr="19B8FB9E">
          <w:rPr>
            <w:rStyle w:val="Hyperlink"/>
          </w:rPr>
          <w:t xml:space="preserve">azardous </w:t>
        </w:r>
        <w:r w:rsidRPr="19B8FB9E">
          <w:rPr>
            <w:rStyle w:val="Hyperlink"/>
          </w:rPr>
          <w:t>c</w:t>
        </w:r>
        <w:r w:rsidR="4CE068A8" w:rsidRPr="19B8FB9E">
          <w:rPr>
            <w:rStyle w:val="Hyperlink"/>
          </w:rPr>
          <w:t>hemicals</w:t>
        </w:r>
      </w:hyperlink>
      <w:r w:rsidR="4CE068A8">
        <w:t xml:space="preserve"> </w:t>
      </w:r>
    </w:p>
    <w:p w14:paraId="7ECC8A35" w14:textId="16452957" w:rsidR="44F4F8D3" w:rsidRPr="00A16F7E" w:rsidRDefault="00494055" w:rsidP="00A16F7E">
      <w:pPr>
        <w:pStyle w:val="Bullet1"/>
        <w:rPr>
          <w:rStyle w:val="Hyperlink"/>
          <w:color w:val="000000"/>
          <w:u w:val="none"/>
        </w:rPr>
      </w:pPr>
      <w:r>
        <w:t xml:space="preserve">Webpage: </w:t>
      </w:r>
      <w:hyperlink r:id="rId61">
        <w:r w:rsidR="00CD1E58" w:rsidRPr="19B8FB9E">
          <w:rPr>
            <w:rStyle w:val="Hyperlink"/>
          </w:rPr>
          <w:t xml:space="preserve">Model Code of Practice: </w:t>
        </w:r>
        <w:r w:rsidR="4CE068A8" w:rsidRPr="19B8FB9E">
          <w:rPr>
            <w:rStyle w:val="Hyperlink"/>
          </w:rPr>
          <w:t xml:space="preserve">Managing </w:t>
        </w:r>
        <w:r w:rsidR="00CD1E58" w:rsidRPr="19B8FB9E">
          <w:rPr>
            <w:rStyle w:val="Hyperlink"/>
          </w:rPr>
          <w:t>p</w:t>
        </w:r>
        <w:r w:rsidR="4CE068A8" w:rsidRPr="19B8FB9E">
          <w:rPr>
            <w:rStyle w:val="Hyperlink"/>
          </w:rPr>
          <w:t xml:space="preserve">sychosocial </w:t>
        </w:r>
        <w:r w:rsidR="00CD1E58" w:rsidRPr="19B8FB9E">
          <w:rPr>
            <w:rStyle w:val="Hyperlink"/>
          </w:rPr>
          <w:t>h</w:t>
        </w:r>
        <w:r w:rsidR="4CE068A8" w:rsidRPr="19B8FB9E">
          <w:rPr>
            <w:rStyle w:val="Hyperlink"/>
          </w:rPr>
          <w:t xml:space="preserve">azards at </w:t>
        </w:r>
        <w:r w:rsidR="00CD1E58" w:rsidRPr="19B8FB9E">
          <w:rPr>
            <w:rStyle w:val="Hyperlink"/>
          </w:rPr>
          <w:t>w</w:t>
        </w:r>
        <w:r w:rsidR="4CE068A8" w:rsidRPr="19B8FB9E">
          <w:rPr>
            <w:rStyle w:val="Hyperlink"/>
          </w:rPr>
          <w:t>ork</w:t>
        </w:r>
      </w:hyperlink>
    </w:p>
    <w:p w14:paraId="403EC96E" w14:textId="77777777" w:rsidR="00F5154F" w:rsidRDefault="00F5154F" w:rsidP="00F5154F">
      <w:pPr>
        <w:pStyle w:val="Heading3"/>
      </w:pPr>
      <w:bookmarkStart w:id="53" w:name="_Building_Code"/>
      <w:bookmarkStart w:id="54" w:name="_Toc129024190"/>
      <w:bookmarkEnd w:id="53"/>
      <w:r>
        <w:t>Building Code</w:t>
      </w:r>
      <w:bookmarkEnd w:id="54"/>
    </w:p>
    <w:p w14:paraId="71A88384" w14:textId="0AFCA3C7" w:rsidR="00A8090A" w:rsidRPr="002F5AAB" w:rsidRDefault="009302BB" w:rsidP="002F5AAB">
      <w:pPr>
        <w:pStyle w:val="Bullet1"/>
      </w:pPr>
      <w:r>
        <w:t xml:space="preserve">Website: </w:t>
      </w:r>
      <w:hyperlink r:id="rId62">
        <w:r w:rsidRPr="19B8FB9E">
          <w:rPr>
            <w:rStyle w:val="Hyperlink"/>
          </w:rPr>
          <w:t>National Construction Code</w:t>
        </w:r>
      </w:hyperlink>
      <w:r>
        <w:t xml:space="preserve"> </w:t>
      </w:r>
    </w:p>
    <w:p w14:paraId="68E71DF9" w14:textId="74FEE51D" w:rsidR="00A0739E" w:rsidRDefault="00A0739E" w:rsidP="00A0739E">
      <w:pPr>
        <w:pStyle w:val="Heading2"/>
      </w:pPr>
      <w:bookmarkStart w:id="55" w:name="_Toc129024191"/>
      <w:r>
        <w:t>Attachment 1: Roles and responsibilities</w:t>
      </w:r>
      <w:bookmarkEnd w:id="55"/>
    </w:p>
    <w:p w14:paraId="0575CDAD" w14:textId="77777777" w:rsidR="00A0739E" w:rsidRDefault="00A0739E" w:rsidP="00A0739E">
      <w:pPr>
        <w:pStyle w:val="Heading3"/>
      </w:pPr>
      <w:bookmarkStart w:id="56" w:name="_Toc129024192"/>
      <w:r w:rsidRPr="008E5C4E">
        <w:t>The department</w:t>
      </w:r>
      <w:bookmarkEnd w:id="56"/>
    </w:p>
    <w:p w14:paraId="13600EC3" w14:textId="3BAB21EC" w:rsidR="00A0739E" w:rsidRDefault="00A0739E" w:rsidP="00166CB2">
      <w:pPr>
        <w:pStyle w:val="Bullet1"/>
      </w:pPr>
      <w:r>
        <w:t>Consulting with the occupier ('the establishment') on the construction of the establishment's on-plant facilities.</w:t>
      </w:r>
    </w:p>
    <w:p w14:paraId="2F412118" w14:textId="4B10A5C1" w:rsidR="00840C72" w:rsidRDefault="00840C72" w:rsidP="00166CB2">
      <w:pPr>
        <w:pStyle w:val="Bullet1"/>
      </w:pPr>
      <w:r>
        <w:t>Approval of significant variations to the approved arrangement</w:t>
      </w:r>
      <w:r w:rsidR="005A3EFA">
        <w:t>.</w:t>
      </w:r>
    </w:p>
    <w:p w14:paraId="6723090F" w14:textId="77777777" w:rsidR="00A0739E" w:rsidRDefault="00A0739E" w:rsidP="00166CB2">
      <w:pPr>
        <w:pStyle w:val="Bullet1"/>
      </w:pPr>
      <w:r>
        <w:t>Verifying that relevant export legislation, importing country requirements and Australian requirements are met.</w:t>
      </w:r>
    </w:p>
    <w:p w14:paraId="461F6375" w14:textId="77777777" w:rsidR="00A0739E" w:rsidRDefault="00A0739E" w:rsidP="00A0739E">
      <w:pPr>
        <w:pStyle w:val="Heading3"/>
      </w:pPr>
      <w:bookmarkStart w:id="57" w:name="_Toc129024193"/>
      <w:r w:rsidRPr="008E5C4E">
        <w:t xml:space="preserve">The </w:t>
      </w:r>
      <w:r>
        <w:t>establishment</w:t>
      </w:r>
      <w:bookmarkEnd w:id="57"/>
      <w:r>
        <w:t xml:space="preserve"> </w:t>
      </w:r>
    </w:p>
    <w:p w14:paraId="3D3765A2" w14:textId="77777777" w:rsidR="00A0739E" w:rsidRDefault="00A0739E" w:rsidP="00166CB2">
      <w:pPr>
        <w:pStyle w:val="Bullet1"/>
      </w:pPr>
      <w:r>
        <w:t>Otherwise referred to as 'the establishment'.</w:t>
      </w:r>
    </w:p>
    <w:p w14:paraId="1142C16F" w14:textId="794454CE" w:rsidR="00A0739E" w:rsidRDefault="00A0739E" w:rsidP="00166CB2">
      <w:pPr>
        <w:pStyle w:val="Bullet1"/>
      </w:pPr>
      <w:r>
        <w:t xml:space="preserve">Provide amenities and inspection facilities for </w:t>
      </w:r>
      <w:r w:rsidR="00B04F34">
        <w:t xml:space="preserve">Commonwealth </w:t>
      </w:r>
      <w:r>
        <w:t>authorised officers performing functions on</w:t>
      </w:r>
      <w:r w:rsidR="73939F94">
        <w:t>-</w:t>
      </w:r>
      <w:r>
        <w:t>plant.</w:t>
      </w:r>
    </w:p>
    <w:p w14:paraId="1EE5BA6A" w14:textId="5150F93C" w:rsidR="000F14CA" w:rsidRPr="002F5AAB" w:rsidRDefault="00A0739E" w:rsidP="002F5AAB">
      <w:pPr>
        <w:pStyle w:val="Bullet1"/>
      </w:pPr>
      <w:r>
        <w:t>Complying with relevant export legislation, importing country requirements and Australian standards.</w:t>
      </w:r>
    </w:p>
    <w:p w14:paraId="1D706905" w14:textId="23E4E303" w:rsidR="000F14CA" w:rsidRPr="00866DCA" w:rsidRDefault="000F14CA" w:rsidP="00866DCA">
      <w:pPr>
        <w:pStyle w:val="Heading2"/>
      </w:pPr>
      <w:bookmarkStart w:id="58" w:name="_Toc129024194"/>
      <w:r w:rsidRPr="003B2B0E">
        <w:t xml:space="preserve">Attachment </w:t>
      </w:r>
      <w:r>
        <w:t>2</w:t>
      </w:r>
      <w:r w:rsidRPr="003B2B0E">
        <w:t>: Definitions</w:t>
      </w:r>
      <w:bookmarkEnd w:id="58"/>
    </w:p>
    <w:p w14:paraId="7C799D89" w14:textId="77777777" w:rsidR="000F14CA" w:rsidRPr="00DF1A63" w:rsidRDefault="000F14CA" w:rsidP="00DF1A63">
      <w:pPr>
        <w:pStyle w:val="Definitionsection-termheadings"/>
      </w:pPr>
      <w:r w:rsidRPr="000F14CA">
        <w:t xml:space="preserve">Airborne contaminant </w:t>
      </w:r>
    </w:p>
    <w:p w14:paraId="609D7DDD" w14:textId="77777777" w:rsidR="000F14CA" w:rsidRDefault="000F14CA" w:rsidP="00DF1A63">
      <w:pPr>
        <w:pStyle w:val="Documentbody-bodytext"/>
      </w:pPr>
      <w:r w:rsidRPr="000F14CA">
        <w:t xml:space="preserve">A contaminant in the form of a fume, mist, gas, </w:t>
      </w:r>
      <w:proofErr w:type="gramStart"/>
      <w:r w:rsidRPr="000F14CA">
        <w:t>vapour</w:t>
      </w:r>
      <w:proofErr w:type="gramEnd"/>
      <w:r w:rsidRPr="000F14CA">
        <w:t xml:space="preserve"> or dust; and includes micro-organisms. </w:t>
      </w:r>
    </w:p>
    <w:p w14:paraId="14F2731C" w14:textId="77777777" w:rsidR="000F14CA" w:rsidRPr="00DF1A63" w:rsidRDefault="000F14CA" w:rsidP="00DF1A63">
      <w:pPr>
        <w:pStyle w:val="Definitionsection-termheadings"/>
      </w:pPr>
      <w:r w:rsidRPr="000F14CA">
        <w:t xml:space="preserve">Approved arrangement  </w:t>
      </w:r>
    </w:p>
    <w:p w14:paraId="3436BB42" w14:textId="77777777" w:rsidR="000F14CA" w:rsidRPr="000F14CA" w:rsidRDefault="000F14CA" w:rsidP="00DF1A63">
      <w:pPr>
        <w:pStyle w:val="Documentbody-bodytext"/>
      </w:pPr>
      <w:r w:rsidRPr="000F14CA">
        <w:t xml:space="preserve">An approved arrangement under Chapter 5 of the </w:t>
      </w:r>
      <w:r w:rsidRPr="005012D8">
        <w:rPr>
          <w:i/>
          <w:iCs/>
        </w:rPr>
        <w:t>Export Control Act 2020</w:t>
      </w:r>
      <w:r w:rsidRPr="000F14CA">
        <w:t xml:space="preserve">. An arrangement for a kind of export operation in relation to a kind of prescribed goods approved by the secretary. </w:t>
      </w:r>
    </w:p>
    <w:p w14:paraId="32BAB4C2" w14:textId="77777777" w:rsidR="000F14CA" w:rsidRPr="000F14CA" w:rsidRDefault="000F14CA" w:rsidP="00DF1A63">
      <w:pPr>
        <w:pStyle w:val="Documentbody-bodytext"/>
      </w:pPr>
      <w:r w:rsidRPr="000F14CA">
        <w:lastRenderedPageBreak/>
        <w:t xml:space="preserve">An approved arrangement documents the controls and processes to be followed when undertaking export operations in relation to prescribed goods for export. It ensures: </w:t>
      </w:r>
    </w:p>
    <w:p w14:paraId="3FB551E4" w14:textId="77777777" w:rsidR="000F14CA" w:rsidRPr="000F14CA" w:rsidRDefault="000F14CA" w:rsidP="00166CB2">
      <w:pPr>
        <w:pStyle w:val="Bullet1"/>
      </w:pPr>
      <w:r>
        <w:t>compliance with the requirements of the Export Control Act and relevant Rules in relation to the export operations</w:t>
      </w:r>
    </w:p>
    <w:p w14:paraId="2A136262" w14:textId="19DE4B04" w:rsidR="000F14CA" w:rsidRDefault="000F14CA" w:rsidP="00166CB2">
      <w:pPr>
        <w:pStyle w:val="Bullet1"/>
      </w:pPr>
      <w:r>
        <w:t>that importing country requirements relating to those export operations are met</w:t>
      </w:r>
    </w:p>
    <w:p w14:paraId="7FF08854" w14:textId="581139ED" w:rsidR="00911D2C" w:rsidRDefault="00911D2C" w:rsidP="00DF1A63">
      <w:pPr>
        <w:pStyle w:val="Documentbody-bodytext"/>
      </w:pPr>
      <w:r>
        <w:t xml:space="preserve">The Department of </w:t>
      </w:r>
      <w:r w:rsidR="004939BF">
        <w:t>Agriculture, Fisheries and Forestry</w:t>
      </w:r>
      <w:r>
        <w:t xml:space="preserve"> is required to approve any significant approved arrangement variations</w:t>
      </w:r>
      <w:r w:rsidR="004939BF">
        <w:t xml:space="preserve"> such as m</w:t>
      </w:r>
      <w:r>
        <w:t xml:space="preserve">anaging significant operational variations (e.g.: amenities, </w:t>
      </w:r>
      <w:proofErr w:type="gramStart"/>
      <w:r>
        <w:t>inspection</w:t>
      </w:r>
      <w:proofErr w:type="gramEnd"/>
      <w:r>
        <w:t xml:space="preserve"> and meat examination facilities). </w:t>
      </w:r>
    </w:p>
    <w:p w14:paraId="44B2192D" w14:textId="77777777" w:rsidR="000F14CA" w:rsidRPr="00DF1A63" w:rsidRDefault="000F14CA" w:rsidP="00DF1A63">
      <w:pPr>
        <w:pStyle w:val="Definitionsection-termheadings"/>
      </w:pPr>
      <w:r w:rsidRPr="000F14CA">
        <w:t>Asbestos</w:t>
      </w:r>
    </w:p>
    <w:p w14:paraId="7F7CA970" w14:textId="181017B8" w:rsidR="000F14CA" w:rsidRDefault="000F14CA" w:rsidP="00DF1A63">
      <w:pPr>
        <w:pStyle w:val="Documentbody-bodytext"/>
      </w:pPr>
      <w:r w:rsidRPr="000F14CA">
        <w:t xml:space="preserve">A naturally occurring mineral that has heat resistant and insulating properties which was used in various types of building products. A total ban on asbestos came into effect in Australia on the </w:t>
      </w:r>
      <w:r w:rsidR="00472151" w:rsidRPr="000F14CA">
        <w:t>31st of</w:t>
      </w:r>
      <w:r w:rsidRPr="000F14CA">
        <w:t xml:space="preserve"> December 2003. Exposure to asbestos fibres can result in disease.</w:t>
      </w:r>
    </w:p>
    <w:p w14:paraId="6C7D2293" w14:textId="77777777" w:rsidR="000F14CA" w:rsidRPr="00DF1A63" w:rsidRDefault="000F14CA" w:rsidP="00DF1A63">
      <w:pPr>
        <w:pStyle w:val="Definitionsection-termheadings"/>
      </w:pPr>
      <w:r w:rsidRPr="000F14CA">
        <w:t>Australian standard</w:t>
      </w:r>
    </w:p>
    <w:p w14:paraId="17A44908" w14:textId="77777777" w:rsidR="000F14CA" w:rsidRPr="000F14CA" w:rsidRDefault="000F14CA" w:rsidP="00DF1A63">
      <w:pPr>
        <w:pStyle w:val="Documentbody-bodytext"/>
      </w:pPr>
      <w:r w:rsidRPr="000F14CA">
        <w:t>Means the current Australian standard for:</w:t>
      </w:r>
    </w:p>
    <w:p w14:paraId="1492737A" w14:textId="606D42D9" w:rsidR="000F14CA" w:rsidRPr="000F14CA" w:rsidRDefault="000F14CA" w:rsidP="00166CB2">
      <w:pPr>
        <w:pStyle w:val="Bullet1"/>
      </w:pPr>
      <w:r>
        <w:t>the hygienic production and transportation of meat and meat products for human consumption and</w:t>
      </w:r>
      <w:r w:rsidR="005A3EFA">
        <w:t>/</w:t>
      </w:r>
      <w:r>
        <w:t xml:space="preserve">or </w:t>
      </w:r>
    </w:p>
    <w:p w14:paraId="740A35A5" w14:textId="297DB313" w:rsidR="000F14CA" w:rsidRDefault="000F14CA" w:rsidP="00166CB2">
      <w:pPr>
        <w:pStyle w:val="Bullet1"/>
      </w:pPr>
      <w:r>
        <w:t>construction of premises and hygienic production of poultry meat for human consumption.</w:t>
      </w:r>
    </w:p>
    <w:p w14:paraId="18A027A5" w14:textId="700A3B88" w:rsidR="000F14CA" w:rsidRPr="00DF1A63" w:rsidRDefault="00100AF9">
      <w:pPr>
        <w:pStyle w:val="Definitionsection-termheadings"/>
      </w:pPr>
      <w:r>
        <w:t>Commonwealth authori</w:t>
      </w:r>
      <w:r w:rsidR="00F34685">
        <w:t>s</w:t>
      </w:r>
      <w:r>
        <w:t>ed officers</w:t>
      </w:r>
    </w:p>
    <w:p w14:paraId="1D427412" w14:textId="539AC059" w:rsidR="000F14CA" w:rsidRDefault="000F14CA" w:rsidP="00DF1A63">
      <w:pPr>
        <w:pStyle w:val="Documentbody-bodytext"/>
      </w:pPr>
      <w:r>
        <w:t xml:space="preserve">A person who is authorised under section 291 to be an authorised officer under the Act. </w:t>
      </w:r>
      <w:proofErr w:type="gramStart"/>
      <w:r>
        <w:t>For the purpose of</w:t>
      </w:r>
      <w:proofErr w:type="gramEnd"/>
      <w:r>
        <w:t xml:space="preserve"> this document, the term authorised officer refers only to </w:t>
      </w:r>
      <w:r w:rsidR="2CD32248">
        <w:t>departmental staff under the</w:t>
      </w:r>
      <w:r>
        <w:t xml:space="preserve"> employ of the Commonwealth and includes On-Plant Veterinarians, Food Safety Meat Assessors and Food Safety Auditors.</w:t>
      </w:r>
    </w:p>
    <w:p w14:paraId="5237F7F9" w14:textId="6C325CAF" w:rsidR="000F14CA" w:rsidRPr="00DF1A63" w:rsidRDefault="000F14CA" w:rsidP="00DF1A63">
      <w:pPr>
        <w:pStyle w:val="Definitionsection-termheadings"/>
      </w:pPr>
      <w:r w:rsidRPr="000F14CA">
        <w:t>Carcase</w:t>
      </w:r>
    </w:p>
    <w:p w14:paraId="631A8E2C" w14:textId="1C6F1826" w:rsidR="000F14CA" w:rsidRDefault="000F14CA" w:rsidP="00DF1A63">
      <w:pPr>
        <w:pStyle w:val="Documentbody-bodytext"/>
      </w:pPr>
      <w:r w:rsidRPr="000F14CA">
        <w:t>Means the body of a slaughtered animal after bleeding.</w:t>
      </w:r>
    </w:p>
    <w:p w14:paraId="6CFE2D9D" w14:textId="4EBED598" w:rsidR="000F14CA" w:rsidRPr="00DF1A63" w:rsidRDefault="000F14CA" w:rsidP="00DF1A63">
      <w:pPr>
        <w:pStyle w:val="Definitionsection-termheadings"/>
      </w:pPr>
      <w:r w:rsidRPr="000F14CA">
        <w:t>Carcase part</w:t>
      </w:r>
    </w:p>
    <w:p w14:paraId="0A14F792" w14:textId="704A6B71" w:rsidR="000F14CA" w:rsidRDefault="000F14CA" w:rsidP="00DF1A63">
      <w:pPr>
        <w:pStyle w:val="Documentbody-bodytext"/>
      </w:pPr>
      <w:r w:rsidRPr="000F14CA">
        <w:t>Means any tissue or structure removed from a carcase.</w:t>
      </w:r>
    </w:p>
    <w:p w14:paraId="7208B320" w14:textId="557AD2BD" w:rsidR="000F14CA" w:rsidRPr="00DF1A63" w:rsidRDefault="000F14CA" w:rsidP="00DF1A63">
      <w:pPr>
        <w:pStyle w:val="Definitionsection-termheadings"/>
      </w:pPr>
      <w:r w:rsidRPr="000F14CA">
        <w:t>Certificate of Occupancy</w:t>
      </w:r>
    </w:p>
    <w:p w14:paraId="63F37F30" w14:textId="5693E66F" w:rsidR="000F14CA" w:rsidRDefault="000F14CA" w:rsidP="00DF1A63">
      <w:pPr>
        <w:pStyle w:val="Documentbody-bodytext"/>
      </w:pPr>
      <w:r w:rsidRPr="000F14CA">
        <w:t>Evidence that a building complies with the requirements set out by the local governing authority. Authorises the occupation and use of a building or building section. May be known by other names depending on the State issued.</w:t>
      </w:r>
    </w:p>
    <w:p w14:paraId="02FC0C91" w14:textId="3B70D58F" w:rsidR="007E35FF" w:rsidRPr="00DF1A63" w:rsidRDefault="007E35FF" w:rsidP="00DF1A63">
      <w:pPr>
        <w:pStyle w:val="Definitionsection-termheadings"/>
      </w:pPr>
      <w:r w:rsidRPr="007E35FF">
        <w:t>Clean</w:t>
      </w:r>
    </w:p>
    <w:p w14:paraId="0495B71F" w14:textId="1960C421" w:rsidR="00597897" w:rsidRPr="002F5AAB" w:rsidRDefault="007E35FF" w:rsidP="002F5AAB">
      <w:pPr>
        <w:pStyle w:val="Documentbody-bodytext"/>
      </w:pPr>
      <w:r w:rsidRPr="007E35FF">
        <w:t xml:space="preserve">When used in relation to premises or equipment, means clean to touch and free of extraneous visible matter and objectionable </w:t>
      </w:r>
      <w:proofErr w:type="spellStart"/>
      <w:r w:rsidRPr="007E35FF">
        <w:t>odour</w:t>
      </w:r>
      <w:proofErr w:type="spellEnd"/>
      <w:r w:rsidRPr="007E35FF">
        <w:t>.</w:t>
      </w:r>
    </w:p>
    <w:p w14:paraId="22FAE0F2" w14:textId="6AA98665" w:rsidR="007E35FF" w:rsidRPr="00DF1A63" w:rsidRDefault="007E35FF" w:rsidP="00597897">
      <w:pPr>
        <w:pStyle w:val="Definitionsection-termheadings"/>
        <w:keepNext/>
      </w:pPr>
      <w:r w:rsidRPr="007E35FF">
        <w:t>Duty holders</w:t>
      </w:r>
    </w:p>
    <w:p w14:paraId="3C61E93A" w14:textId="5FAF39C4" w:rsidR="007E35FF" w:rsidRDefault="007E35FF" w:rsidP="00597897">
      <w:pPr>
        <w:pStyle w:val="Documentbody-bodytext"/>
        <w:keepNext/>
      </w:pPr>
      <w:r w:rsidRPr="007E35FF">
        <w:t>Refers to any person who owes a work health and safety duty under the WHS Act including: a person conducting a business or undertaking (PCBU), designer, manufacturer, importer, supplier, installer of products or plant used at work (upstream duty holders), an officer and workers. More than one person can concurrently have the same duty in which case the duty is shared. Duties cannot be transferred.</w:t>
      </w:r>
    </w:p>
    <w:p w14:paraId="604806EB" w14:textId="09DB3469" w:rsidR="007E35FF" w:rsidRPr="00DF1A63" w:rsidRDefault="007E35FF" w:rsidP="00DF1A63">
      <w:pPr>
        <w:pStyle w:val="Definitionsection-termheadings"/>
      </w:pPr>
      <w:r w:rsidRPr="007E35FF">
        <w:t>Equipment</w:t>
      </w:r>
    </w:p>
    <w:p w14:paraId="39766634" w14:textId="73FCBB7B" w:rsidR="007E35FF" w:rsidRDefault="007E35FF" w:rsidP="00DF1A63">
      <w:pPr>
        <w:pStyle w:val="Documentbody-bodytext"/>
      </w:pPr>
      <w:r w:rsidRPr="007E35FF">
        <w:t xml:space="preserve">Has the same meaning as defined in the Australian standard. A machine, instrument, apparatus, utensil, container, or other thing used or for the use in connection with the production and </w:t>
      </w:r>
      <w:r w:rsidRPr="007E35FF">
        <w:lastRenderedPageBreak/>
        <w:t>transportation of meat and meat products (including any item used or for use for inspection, maintenance, and cleaning), but does not include a meat transport vehicle.</w:t>
      </w:r>
    </w:p>
    <w:p w14:paraId="41B1605C" w14:textId="212AA037" w:rsidR="007E35FF" w:rsidRPr="00DF1A63" w:rsidRDefault="007E35FF" w:rsidP="00DF1A63">
      <w:pPr>
        <w:pStyle w:val="Definitionsection-termheadings"/>
      </w:pPr>
      <w:r w:rsidRPr="007E35FF">
        <w:t>Essential service</w:t>
      </w:r>
    </w:p>
    <w:p w14:paraId="7B511174" w14:textId="0A50FB6B" w:rsidR="007E35FF" w:rsidRDefault="007E35FF" w:rsidP="00DF1A63">
      <w:pPr>
        <w:pStyle w:val="Documentbody-bodytext"/>
      </w:pPr>
      <w:r w:rsidRPr="007E35FF">
        <w:t>The provision of electricity, telecommunications, lighting, water, waste disposal and drainage.</w:t>
      </w:r>
    </w:p>
    <w:p w14:paraId="5FC9EB0C" w14:textId="72D1FE8E" w:rsidR="007E35FF" w:rsidRPr="00DF1A63" w:rsidRDefault="007E35FF" w:rsidP="00DF1A63">
      <w:pPr>
        <w:pStyle w:val="Definitionsection-termheadings"/>
      </w:pPr>
      <w:r>
        <w:t>Food Safety Meat Assessor (</w:t>
      </w:r>
      <w:r w:rsidR="266C8BE4">
        <w:t>FSMA</w:t>
      </w:r>
      <w:r>
        <w:t>) and Food Safety Auditor (FSA)</w:t>
      </w:r>
    </w:p>
    <w:p w14:paraId="4EB77BBA" w14:textId="156F3336" w:rsidR="007E35FF" w:rsidRPr="007E35FF" w:rsidRDefault="1D0C5257" w:rsidP="00DF1A63">
      <w:pPr>
        <w:pStyle w:val="Documentbody-bodytext"/>
      </w:pPr>
      <w:r>
        <w:t xml:space="preserve">FSMA and FSA </w:t>
      </w:r>
      <w:r w:rsidR="00F34685">
        <w:t>Commonwealth authorised officers</w:t>
      </w:r>
      <w:r w:rsidR="007E35FF">
        <w:t xml:space="preserve"> who, </w:t>
      </w:r>
      <w:r w:rsidR="536313F1">
        <w:t xml:space="preserve">are </w:t>
      </w:r>
      <w:r w:rsidR="007E35FF">
        <w:t>defined in the Australian standard:</w:t>
      </w:r>
    </w:p>
    <w:p w14:paraId="70127945" w14:textId="3ABD80CA" w:rsidR="007E35FF" w:rsidRPr="007E35FF" w:rsidRDefault="007E35FF" w:rsidP="00166CB2">
      <w:pPr>
        <w:pStyle w:val="Bullet1"/>
      </w:pPr>
      <w:r>
        <w:t>are under the employ of the Commonwealth; and</w:t>
      </w:r>
    </w:p>
    <w:p w14:paraId="0FC32FB9" w14:textId="352697BE" w:rsidR="007E35FF" w:rsidRPr="007E35FF" w:rsidRDefault="007E35FF" w:rsidP="00166CB2">
      <w:pPr>
        <w:pStyle w:val="Bullet1"/>
      </w:pPr>
      <w:r>
        <w:t xml:space="preserve">hold qualifications that are approved by the controlling authority as being qualifications required for the purpose of the inspection of animals, </w:t>
      </w:r>
      <w:proofErr w:type="gramStart"/>
      <w:r>
        <w:t>meat</w:t>
      </w:r>
      <w:proofErr w:type="gramEnd"/>
      <w:r>
        <w:t xml:space="preserve"> and meat products, the making of dispositions and the control of hygiene; and</w:t>
      </w:r>
    </w:p>
    <w:p w14:paraId="4E0A9629" w14:textId="58D3ADF7" w:rsidR="007E35FF" w:rsidRPr="007E35FF" w:rsidRDefault="007E35FF" w:rsidP="00166CB2">
      <w:pPr>
        <w:pStyle w:val="Bullet1"/>
      </w:pPr>
      <w:r>
        <w:t xml:space="preserve">have approval by the controlling authority to inspect animals, </w:t>
      </w:r>
      <w:proofErr w:type="gramStart"/>
      <w:r>
        <w:t>meat</w:t>
      </w:r>
      <w:proofErr w:type="gramEnd"/>
      <w:r>
        <w:t xml:space="preserve"> and meat products, and to apply dispositions. </w:t>
      </w:r>
    </w:p>
    <w:p w14:paraId="7AF67AF5" w14:textId="0190D613" w:rsidR="007E35FF" w:rsidRDefault="007E35FF" w:rsidP="00DF1A63">
      <w:pPr>
        <w:pStyle w:val="Documentbody-bodytext"/>
      </w:pPr>
      <w:r>
        <w:t>FSAs are</w:t>
      </w:r>
      <w:r w:rsidR="00F34685">
        <w:t xml:space="preserve"> Commonwealth authorised officers</w:t>
      </w:r>
      <w:r w:rsidR="301F0910">
        <w:t xml:space="preserve"> </w:t>
      </w:r>
      <w:r>
        <w:t>who undertake verification and audit of export registered independent boning rooms.</w:t>
      </w:r>
    </w:p>
    <w:p w14:paraId="7D2B4A8E" w14:textId="33312095" w:rsidR="00A1109E" w:rsidRPr="00DF1A63" w:rsidRDefault="00A1109E" w:rsidP="00DF1A63">
      <w:pPr>
        <w:pStyle w:val="Definitionsection-termheadings"/>
      </w:pPr>
      <w:r w:rsidRPr="00A1109E">
        <w:t>Importing country requirements</w:t>
      </w:r>
    </w:p>
    <w:p w14:paraId="7EBBC619" w14:textId="33ADF5C7" w:rsidR="00A1109E" w:rsidRDefault="00A1109E" w:rsidP="00DF1A63">
      <w:pPr>
        <w:pStyle w:val="Documentbody-bodytext"/>
      </w:pPr>
      <w:r w:rsidRPr="00A1109E">
        <w:t>Requirements set by an importing country that must be met before prescribed goods can be imported from Australia. These requirements are set out in the Manual of Importing Country Requirements database under the relevant commodity.</w:t>
      </w:r>
    </w:p>
    <w:p w14:paraId="7E09DAE7" w14:textId="62FF0E78" w:rsidR="00441468" w:rsidRDefault="00441468" w:rsidP="00DF1A63">
      <w:pPr>
        <w:pStyle w:val="Definitionsection-termheadings"/>
      </w:pPr>
      <w:r>
        <w:t>Must</w:t>
      </w:r>
    </w:p>
    <w:p w14:paraId="6DDAF984" w14:textId="643CF241" w:rsidR="00441468" w:rsidRDefault="00597897" w:rsidP="00597897">
      <w:pPr>
        <w:pStyle w:val="Documentbody-bodytext"/>
      </w:pPr>
      <w:r>
        <w:t xml:space="preserve">The word "must" </w:t>
      </w:r>
      <w:proofErr w:type="gramStart"/>
      <w:r>
        <w:t>is</w:t>
      </w:r>
      <w:proofErr w:type="gramEnd"/>
      <w:r>
        <w:t xml:space="preserve"> used in this document to indicate that the associated item is mandatory.</w:t>
      </w:r>
    </w:p>
    <w:p w14:paraId="33BA91B6" w14:textId="6BCBA1C4" w:rsidR="00A1109E" w:rsidRPr="00DF1A63" w:rsidRDefault="00A1109E" w:rsidP="00DF1A63">
      <w:pPr>
        <w:pStyle w:val="Definitionsection-termheadings"/>
      </w:pPr>
      <w:r w:rsidRPr="00A1109E">
        <w:t>Reasonably practicable</w:t>
      </w:r>
    </w:p>
    <w:p w14:paraId="1569B42D" w14:textId="650FB82E" w:rsidR="00A1109E" w:rsidRDefault="00A1109E" w:rsidP="00DF1A63">
      <w:pPr>
        <w:pStyle w:val="Documentbody-bodytext"/>
      </w:pPr>
      <w:r w:rsidRPr="00A1109E">
        <w:t xml:space="preserve">As defined in the </w:t>
      </w:r>
      <w:r w:rsidRPr="005012D8">
        <w:rPr>
          <w:i/>
          <w:iCs/>
        </w:rPr>
        <w:t>Work Health and Safety Act 2011</w:t>
      </w:r>
      <w:r w:rsidRPr="00A1109E">
        <w:t>.</w:t>
      </w:r>
    </w:p>
    <w:p w14:paraId="2719B4F9" w14:textId="7331143E" w:rsidR="00A1109E" w:rsidRPr="00DF1A63" w:rsidRDefault="00A1109E" w:rsidP="00DF1A63">
      <w:pPr>
        <w:pStyle w:val="Definitionsection-termheadings"/>
      </w:pPr>
      <w:r w:rsidRPr="00A1109E">
        <w:t>Registered</w:t>
      </w:r>
    </w:p>
    <w:p w14:paraId="3CE27F37" w14:textId="4D0C0F9C" w:rsidR="00A1109E" w:rsidRDefault="00A1109E" w:rsidP="00DF1A63">
      <w:pPr>
        <w:pStyle w:val="Documentbody-bodytext"/>
      </w:pPr>
      <w:r w:rsidRPr="00A1109E">
        <w:t xml:space="preserve">As defined in the </w:t>
      </w:r>
      <w:r w:rsidRPr="005012D8">
        <w:rPr>
          <w:i/>
          <w:iCs/>
        </w:rPr>
        <w:t>Export Control Act 2020</w:t>
      </w:r>
      <w:r w:rsidRPr="00A1109E">
        <w:t xml:space="preserve"> and relevant Rules. In relation to an establishment, means registered under Chapter 4 of the Act.</w:t>
      </w:r>
    </w:p>
    <w:p w14:paraId="62BFA51E" w14:textId="0B281639" w:rsidR="00A1109E" w:rsidRPr="00DF1A63" w:rsidRDefault="00A1109E" w:rsidP="00DF1A63">
      <w:pPr>
        <w:pStyle w:val="Definitionsection-termheadings"/>
      </w:pPr>
      <w:r w:rsidRPr="00A1109E">
        <w:t>Registered establishment or registered premises</w:t>
      </w:r>
    </w:p>
    <w:p w14:paraId="2FEB574A" w14:textId="292C3679" w:rsidR="00597897" w:rsidRPr="002F5AAB" w:rsidRDefault="00A1109E" w:rsidP="002F5AAB">
      <w:pPr>
        <w:pStyle w:val="Documentbody-bodytext"/>
      </w:pPr>
      <w:r w:rsidRPr="00A1109E">
        <w:t>Means an establishment that is registered for a kind of export operation in relation to prescribed meat or meat products. A property registered under Chapter 4 of the Act.</w:t>
      </w:r>
    </w:p>
    <w:p w14:paraId="6EE61A0A" w14:textId="7E9EDF59" w:rsidR="00A1109E" w:rsidRPr="00DF1A63" w:rsidRDefault="00A1109E" w:rsidP="00DF1A63">
      <w:pPr>
        <w:pStyle w:val="Definitionsection-termheadings"/>
      </w:pPr>
      <w:r w:rsidRPr="00A1109E">
        <w:t>Remote location</w:t>
      </w:r>
    </w:p>
    <w:p w14:paraId="6F09AAC7" w14:textId="4073EDD2" w:rsidR="00A1109E" w:rsidRDefault="00A1109E" w:rsidP="00DF1A63">
      <w:pPr>
        <w:pStyle w:val="Documentbody-bodytext"/>
      </w:pPr>
      <w:r w:rsidRPr="00A1109E">
        <w:t xml:space="preserve">Where premises </w:t>
      </w:r>
      <w:proofErr w:type="gramStart"/>
      <w:r w:rsidRPr="00A1109E">
        <w:t>are located in</w:t>
      </w:r>
      <w:proofErr w:type="gramEnd"/>
      <w:r w:rsidRPr="00A1109E">
        <w:t xml:space="preserve"> an area where there is no practicable living accommodation or services.</w:t>
      </w:r>
    </w:p>
    <w:p w14:paraId="3A777AA4" w14:textId="48C2214F" w:rsidR="00A1109E" w:rsidRPr="00DF1A63" w:rsidRDefault="00A1109E" w:rsidP="00597897">
      <w:pPr>
        <w:pStyle w:val="Definitionsection-termheadings"/>
        <w:keepNext/>
      </w:pPr>
      <w:r w:rsidRPr="00A1109E">
        <w:t>Potable</w:t>
      </w:r>
    </w:p>
    <w:p w14:paraId="62622B14" w14:textId="20A0C83E" w:rsidR="000F14CA" w:rsidRDefault="00A1109E" w:rsidP="00DF1A63">
      <w:pPr>
        <w:pStyle w:val="Documentbody-bodytext"/>
      </w:pPr>
      <w:r w:rsidRPr="00A1109E">
        <w:t>When used in relation to water, means water is acceptable for human consumption. For guidance, see the Australian Drinking Water guidelines.</w:t>
      </w:r>
    </w:p>
    <w:p w14:paraId="0E3B5B00" w14:textId="77777777" w:rsidR="00597897" w:rsidRPr="00DF1A63" w:rsidRDefault="00597897" w:rsidP="00597897">
      <w:pPr>
        <w:pStyle w:val="Definitionsection-termheadings"/>
      </w:pPr>
      <w:r w:rsidRPr="00D47E99">
        <w:t>Person conducting a business or undertaking (PCBU)</w:t>
      </w:r>
    </w:p>
    <w:p w14:paraId="161EC2DA" w14:textId="77777777" w:rsidR="00597897" w:rsidRDefault="00597897" w:rsidP="00597897">
      <w:pPr>
        <w:pStyle w:val="Documentbody-bodytext"/>
      </w:pPr>
      <w:r w:rsidRPr="00D47E99">
        <w:t>As defined in the WHS Act 2011. A PCBU has a duty of care to ensure the health and safety of workers while they are at work in the business or undertaking and others who may be affected by the carrying out of work, such as visitors.</w:t>
      </w:r>
    </w:p>
    <w:p w14:paraId="3525F359" w14:textId="77777777" w:rsidR="00597897" w:rsidRPr="00DF1A63" w:rsidRDefault="00597897" w:rsidP="00597897">
      <w:pPr>
        <w:pStyle w:val="Definitionsection-termheadings"/>
      </w:pPr>
      <w:r w:rsidRPr="00D47E99">
        <w:t>Personal protective equipment (PPE)</w:t>
      </w:r>
    </w:p>
    <w:p w14:paraId="0BF5621F" w14:textId="77777777" w:rsidR="00597897" w:rsidRDefault="00597897" w:rsidP="00597897">
      <w:pPr>
        <w:pStyle w:val="Documentbody-bodytext"/>
      </w:pPr>
      <w:r w:rsidRPr="00D47E99">
        <w:t>Refers to anything used or worn to minimise the risks to workers’ health and safety.</w:t>
      </w:r>
    </w:p>
    <w:p w14:paraId="0FE066D1" w14:textId="159088B1" w:rsidR="005574C9" w:rsidRPr="000F14CA" w:rsidRDefault="005574C9" w:rsidP="005574C9">
      <w:pPr>
        <w:pStyle w:val="Documentbody-bodytext"/>
        <w:sectPr w:rsidR="005574C9" w:rsidRPr="000F14CA" w:rsidSect="00B1456D">
          <w:headerReference w:type="default" r:id="rId63"/>
          <w:footerReference w:type="default" r:id="rId64"/>
          <w:headerReference w:type="first" r:id="rId65"/>
          <w:pgSz w:w="11909" w:h="16838" w:code="9"/>
          <w:pgMar w:top="1304" w:right="238" w:bottom="567" w:left="567" w:header="0" w:footer="0" w:gutter="0"/>
          <w:cols w:space="720"/>
          <w:docGrid w:linePitch="299"/>
        </w:sectPr>
      </w:pPr>
    </w:p>
    <w:p w14:paraId="40944CD2" w14:textId="77777777" w:rsidR="002F5AAB" w:rsidRPr="00DF1A63" w:rsidRDefault="002F5AAB" w:rsidP="002F5AAB">
      <w:pPr>
        <w:pStyle w:val="Definitionsection-termheadings"/>
      </w:pPr>
      <w:r w:rsidRPr="00D47E99">
        <w:lastRenderedPageBreak/>
        <w:t>Product integrity</w:t>
      </w:r>
    </w:p>
    <w:p w14:paraId="1453F16E" w14:textId="77777777" w:rsidR="002F5AAB" w:rsidRDefault="002F5AAB" w:rsidP="002F5AAB">
      <w:pPr>
        <w:pStyle w:val="Documentbody-bodytext"/>
      </w:pPr>
      <w:r w:rsidRPr="00D47E99">
        <w:t>The integrity of export goods and their ability to be identified.</w:t>
      </w:r>
    </w:p>
    <w:p w14:paraId="7361B3F8" w14:textId="77777777" w:rsidR="002F5AAB" w:rsidRPr="00DF1A63" w:rsidRDefault="002F5AAB" w:rsidP="002F5AAB">
      <w:pPr>
        <w:pStyle w:val="Definitionsection-termheadings"/>
      </w:pPr>
      <w:r w:rsidRPr="00D47E99">
        <w:t>The Act</w:t>
      </w:r>
    </w:p>
    <w:p w14:paraId="064214FA" w14:textId="77777777" w:rsidR="002F5AAB" w:rsidRPr="00D47E99" w:rsidRDefault="002F5AAB" w:rsidP="002F5AAB">
      <w:pPr>
        <w:pStyle w:val="Documentbody-bodytext"/>
      </w:pPr>
      <w:r w:rsidRPr="00D47E99">
        <w:t xml:space="preserve">Means the </w:t>
      </w:r>
      <w:r w:rsidRPr="005012D8">
        <w:rPr>
          <w:i/>
          <w:iCs/>
        </w:rPr>
        <w:t>Export Control Act 2020</w:t>
      </w:r>
      <w:r w:rsidRPr="00D47E99">
        <w:t>, and includes:</w:t>
      </w:r>
    </w:p>
    <w:p w14:paraId="302B733E" w14:textId="77777777" w:rsidR="002F5AAB" w:rsidRPr="00D47E99" w:rsidRDefault="002F5AAB" w:rsidP="002F5AAB">
      <w:pPr>
        <w:pStyle w:val="Bullet1"/>
      </w:pPr>
      <w:r>
        <w:t xml:space="preserve">legislative instruments made under the </w:t>
      </w:r>
      <w:r w:rsidRPr="19B8FB9E">
        <w:rPr>
          <w:i/>
          <w:iCs/>
        </w:rPr>
        <w:t>Export Control Act 2020</w:t>
      </w:r>
      <w:r>
        <w:t xml:space="preserve">; and </w:t>
      </w:r>
    </w:p>
    <w:p w14:paraId="0DF0E2C0" w14:textId="77777777" w:rsidR="002F5AAB" w:rsidRDefault="002F5AAB" w:rsidP="002F5AAB">
      <w:pPr>
        <w:pStyle w:val="Bullet1"/>
      </w:pPr>
      <w:r>
        <w:t xml:space="preserve">the Regulatory Power Act as it applies in relation to the </w:t>
      </w:r>
      <w:r w:rsidRPr="19B8FB9E">
        <w:rPr>
          <w:i/>
          <w:iCs/>
        </w:rPr>
        <w:t>Export Control Act 2020</w:t>
      </w:r>
      <w:r>
        <w:t>.</w:t>
      </w:r>
    </w:p>
    <w:p w14:paraId="6D378F54" w14:textId="77777777" w:rsidR="002F5AAB" w:rsidRDefault="002F5AAB" w:rsidP="002F5AAB">
      <w:pPr>
        <w:pStyle w:val="Documentbody-bodytext"/>
      </w:pPr>
    </w:p>
    <w:p w14:paraId="07827079" w14:textId="77777777" w:rsidR="002F5AAB" w:rsidRDefault="002F5AAB" w:rsidP="002F5AAB">
      <w:pPr>
        <w:pStyle w:val="Documentbody-bodytext"/>
      </w:pPr>
      <w:r w:rsidRPr="00D47E99">
        <w:t xml:space="preserve">The Department of Agriculture, </w:t>
      </w:r>
      <w:r>
        <w:t>Fisheries and Forestry</w:t>
      </w:r>
      <w:r w:rsidRPr="00D47E99">
        <w:t>.</w:t>
      </w:r>
    </w:p>
    <w:p w14:paraId="32217540" w14:textId="77777777" w:rsidR="002F5AAB" w:rsidRPr="00DF1A63" w:rsidRDefault="002F5AAB" w:rsidP="002F5AAB">
      <w:pPr>
        <w:pStyle w:val="Definitionsection-termheadings"/>
      </w:pPr>
      <w:r w:rsidRPr="00D47E99">
        <w:t>Third</w:t>
      </w:r>
      <w:r>
        <w:t xml:space="preserve"> </w:t>
      </w:r>
      <w:r w:rsidRPr="00D47E99">
        <w:t>party authorised officer</w:t>
      </w:r>
    </w:p>
    <w:p w14:paraId="489BE0EE" w14:textId="77777777" w:rsidR="002F5AAB" w:rsidRDefault="002F5AAB" w:rsidP="002F5AAB">
      <w:pPr>
        <w:pStyle w:val="Documentbody-bodytext"/>
      </w:pPr>
      <w:r w:rsidRPr="00D47E99">
        <w:t>A person who is authorised under section 291 to be an authorised officer under the Act and, who is under the employment of the export registered establishment or a service provider.</w:t>
      </w:r>
    </w:p>
    <w:p w14:paraId="3FBA3770" w14:textId="77777777" w:rsidR="002F5AAB" w:rsidRPr="00DF1A63" w:rsidRDefault="002F5AAB" w:rsidP="002F5AAB">
      <w:pPr>
        <w:pStyle w:val="Definitionsection-termheadings"/>
      </w:pPr>
      <w:r w:rsidRPr="004314B3">
        <w:t>Third</w:t>
      </w:r>
      <w:r>
        <w:t xml:space="preserve"> </w:t>
      </w:r>
      <w:r w:rsidRPr="004314B3">
        <w:t>party premises (TPPs)</w:t>
      </w:r>
    </w:p>
    <w:p w14:paraId="65EDABD6" w14:textId="77777777" w:rsidR="002F5AAB" w:rsidRDefault="002F5AAB" w:rsidP="002F5AAB">
      <w:pPr>
        <w:pStyle w:val="Documentbody-bodytext"/>
      </w:pPr>
      <w:r w:rsidRPr="004314B3">
        <w:t xml:space="preserve">Places controlled by another business where departmental workers are required to undertake duties for the department. </w:t>
      </w:r>
    </w:p>
    <w:p w14:paraId="69E61D03" w14:textId="77777777" w:rsidR="002F5AAB" w:rsidRPr="00DF1A63" w:rsidRDefault="002F5AAB" w:rsidP="002F5AAB">
      <w:pPr>
        <w:pStyle w:val="Definitionsection-termheadings"/>
      </w:pPr>
      <w:r w:rsidRPr="004314B3">
        <w:t>Wholesomeness</w:t>
      </w:r>
    </w:p>
    <w:p w14:paraId="3BF3E7FD" w14:textId="77777777" w:rsidR="002F5AAB" w:rsidRDefault="002F5AAB" w:rsidP="002F5AAB">
      <w:pPr>
        <w:pStyle w:val="Documentbody-bodytext"/>
      </w:pPr>
      <w:r w:rsidRPr="004314B3">
        <w:t>As defined in the Australian standard.</w:t>
      </w:r>
    </w:p>
    <w:p w14:paraId="17179DF8" w14:textId="77777777" w:rsidR="002F5AAB" w:rsidRPr="00DF1A63" w:rsidRDefault="002F5AAB" w:rsidP="002F5AAB">
      <w:pPr>
        <w:pStyle w:val="Definitionsection-termheadings"/>
      </w:pPr>
      <w:r w:rsidRPr="004314B3">
        <w:t>Veterinary officer or On-Plant Veterinarian (OPV)</w:t>
      </w:r>
    </w:p>
    <w:p w14:paraId="0013EA65" w14:textId="77777777" w:rsidR="002F5AAB" w:rsidRPr="004314B3" w:rsidRDefault="002F5AAB" w:rsidP="002F5AAB">
      <w:pPr>
        <w:pStyle w:val="Documentbody-bodytext"/>
      </w:pPr>
      <w:r w:rsidRPr="004314B3">
        <w:t>Means a</w:t>
      </w:r>
      <w:r>
        <w:t xml:space="preserve"> Commonwealth</w:t>
      </w:r>
      <w:r w:rsidRPr="004314B3">
        <w:t xml:space="preserve"> authorised officer:</w:t>
      </w:r>
    </w:p>
    <w:p w14:paraId="1713DA1E" w14:textId="77777777" w:rsidR="002F5AAB" w:rsidRPr="004314B3" w:rsidRDefault="002F5AAB" w:rsidP="002F5AAB">
      <w:pPr>
        <w:pStyle w:val="Bullet1"/>
      </w:pPr>
      <w:r>
        <w:t>who holds a Veterinary qualification recognised in Australia; and</w:t>
      </w:r>
    </w:p>
    <w:p w14:paraId="6FA377EE" w14:textId="77777777" w:rsidR="002F5AAB" w:rsidRDefault="002F5AAB" w:rsidP="002F5AAB">
      <w:pPr>
        <w:pStyle w:val="Bullet1"/>
      </w:pPr>
      <w:r>
        <w:t>whose most recent instrument of authorisation under subsection 291(11) of the Act specifies that the person is a veterinary officer.</w:t>
      </w:r>
    </w:p>
    <w:p w14:paraId="20F75448" w14:textId="77777777" w:rsidR="00A0739E" w:rsidRPr="00A0739E" w:rsidRDefault="00A0739E" w:rsidP="00A0739E">
      <w:pPr>
        <w:rPr>
          <w:rFonts w:ascii="Cambria" w:eastAsia="Cambria" w:hAnsi="Cambria"/>
        </w:rPr>
      </w:pPr>
    </w:p>
    <w:sectPr w:rsidR="00A0739E" w:rsidRPr="00A0739E" w:rsidSect="00703A75">
      <w:footerReference w:type="default" r:id="rId66"/>
      <w:headerReference w:type="first" r:id="rId67"/>
      <w:pgSz w:w="11909" w:h="16838" w:code="9"/>
      <w:pgMar w:top="1304" w:right="238" w:bottom="567" w:left="567"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7ED60" w14:textId="77777777" w:rsidR="00F46C1B" w:rsidRDefault="00F46C1B" w:rsidP="009D66B3">
      <w:r>
        <w:separator/>
      </w:r>
    </w:p>
  </w:endnote>
  <w:endnote w:type="continuationSeparator" w:id="0">
    <w:p w14:paraId="239D211C" w14:textId="77777777" w:rsidR="00F46C1B" w:rsidRDefault="00F46C1B" w:rsidP="009D66B3">
      <w:r>
        <w:continuationSeparator/>
      </w:r>
    </w:p>
  </w:endnote>
  <w:endnote w:type="continuationNotice" w:id="1">
    <w:p w14:paraId="0D7518C4" w14:textId="77777777" w:rsidR="00F46C1B" w:rsidRDefault="00F46C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 w:name="Cambria">
    <w:charset w:val="00"/>
    <w:pitch w:val="variable"/>
    <w:family w:val="roman"/>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907" w:type="dxa"/>
      <w:tblInd w:w="-5"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003150"/>
      <w:tblLook w:val="04A0" w:firstRow="1" w:lastRow="0" w:firstColumn="1" w:lastColumn="0" w:noHBand="0" w:noVBand="1"/>
    </w:tblPr>
    <w:tblGrid>
      <w:gridCol w:w="11907"/>
    </w:tblGrid>
    <w:tr w:rsidR="00F64DED" w14:paraId="0C6F9125" w14:textId="77777777" w:rsidTr="19B8FB9E">
      <w:tc>
        <w:tcPr>
          <w:tcW w:w="11907" w:type="dxa"/>
          <w:shd w:val="clear" w:color="auto" w:fill="003150"/>
        </w:tcPr>
        <w:p w14:paraId="0E970FDF" w14:textId="05AE9F24" w:rsidR="00D444AC" w:rsidRDefault="19B8FB9E" w:rsidP="00D444AC">
          <w:pPr>
            <w:pStyle w:val="Footer"/>
            <w:tabs>
              <w:tab w:val="clear" w:pos="4513"/>
              <w:tab w:val="center" w:pos="3828"/>
            </w:tabs>
            <w:spacing w:before="60"/>
            <w:ind w:left="567" w:right="369"/>
            <w:rPr>
              <w:rFonts w:ascii="Calibri Light" w:hAnsi="Calibri Light" w:cs="Calibri Light"/>
            </w:rPr>
          </w:pPr>
          <w:r w:rsidRPr="19B8FB9E">
            <w:rPr>
              <w:rFonts w:ascii="Calibri Light" w:hAnsi="Calibri Light" w:cs="Calibri Light"/>
              <w:b/>
              <w:bCs/>
            </w:rPr>
            <w:t>Export</w:t>
          </w:r>
          <w:r w:rsidR="00F24CA5">
            <w:rPr>
              <w:rFonts w:ascii="Calibri Light" w:hAnsi="Calibri Light" w:cs="Calibri Light"/>
              <w:b/>
              <w:bCs/>
            </w:rPr>
            <w:t xml:space="preserve"> Meat</w:t>
          </w:r>
          <w:r w:rsidRPr="19B8FB9E">
            <w:rPr>
              <w:rFonts w:ascii="Calibri Light" w:hAnsi="Calibri Light" w:cs="Calibri Light"/>
              <w:b/>
              <w:bCs/>
            </w:rPr>
            <w:t xml:space="preserve"> Operational Guideline:</w:t>
          </w:r>
          <w:r w:rsidRPr="19B8FB9E">
            <w:rPr>
              <w:rFonts w:ascii="Calibri Light" w:hAnsi="Calibri Light" w:cs="Calibri Light"/>
            </w:rPr>
            <w:t xml:space="preserve"> 3.1 Provisions for </w:t>
          </w:r>
          <w:r w:rsidR="00100AF9">
            <w:rPr>
              <w:rFonts w:ascii="Calibri Light" w:hAnsi="Calibri Light" w:cs="Calibri Light"/>
            </w:rPr>
            <w:t>Commonwealth authorised officers</w:t>
          </w:r>
          <w:r w:rsidRPr="19B8FB9E">
            <w:rPr>
              <w:rFonts w:ascii="Calibri Light" w:hAnsi="Calibri Light" w:cs="Calibri Light"/>
            </w:rPr>
            <w:t xml:space="preserve"> at registered establishments (PCORE)     </w:t>
          </w:r>
          <w:r w:rsidR="00D444AC" w:rsidRPr="19B8FB9E">
            <w:rPr>
              <w:rFonts w:ascii="Calibri Light" w:hAnsi="Calibri Light" w:cs="Calibri Light"/>
              <w:noProof/>
            </w:rPr>
            <w:fldChar w:fldCharType="begin"/>
          </w:r>
          <w:r w:rsidR="00D444AC" w:rsidRPr="19B8FB9E">
            <w:rPr>
              <w:rFonts w:ascii="Calibri Light" w:hAnsi="Calibri Light" w:cs="Calibri Light"/>
            </w:rPr>
            <w:instrText xml:space="preserve"> PAGE   \* MERGEFORMAT </w:instrText>
          </w:r>
          <w:r w:rsidR="00D444AC" w:rsidRPr="19B8FB9E">
            <w:rPr>
              <w:rFonts w:ascii="Calibri Light" w:hAnsi="Calibri Light" w:cs="Calibri Light"/>
            </w:rPr>
            <w:fldChar w:fldCharType="separate"/>
          </w:r>
          <w:r w:rsidRPr="19B8FB9E">
            <w:rPr>
              <w:rFonts w:ascii="Calibri Light" w:hAnsi="Calibri Light" w:cs="Calibri Light"/>
              <w:noProof/>
            </w:rPr>
            <w:t>1</w:t>
          </w:r>
          <w:r w:rsidR="00D444AC" w:rsidRPr="19B8FB9E">
            <w:rPr>
              <w:rFonts w:ascii="Calibri Light" w:hAnsi="Calibri Light" w:cs="Calibri Light"/>
              <w:noProof/>
            </w:rPr>
            <w:fldChar w:fldCharType="end"/>
          </w:r>
        </w:p>
        <w:p w14:paraId="314703F5" w14:textId="77777777" w:rsidR="00D444AC" w:rsidRDefault="00D444AC" w:rsidP="00DA4B45">
          <w:pPr>
            <w:pStyle w:val="Footer"/>
            <w:tabs>
              <w:tab w:val="clear" w:pos="4513"/>
              <w:tab w:val="clear" w:pos="9026"/>
              <w:tab w:val="right" w:pos="10348"/>
            </w:tabs>
            <w:ind w:right="654"/>
            <w:rPr>
              <w:rFonts w:ascii="Calibri Light" w:hAnsi="Calibri Light" w:cs="Calibri Light"/>
            </w:rPr>
          </w:pPr>
        </w:p>
      </w:tc>
    </w:tr>
  </w:tbl>
  <w:p w14:paraId="61DE384D" w14:textId="2841E857" w:rsidR="00762664" w:rsidRPr="00B1456D" w:rsidRDefault="00B677B7" w:rsidP="00D444AC">
    <w:pPr>
      <w:rPr>
        <w:rFonts w:ascii="Calibri Light" w:hAnsi="Calibri Light" w:cs="Calibri Light"/>
        <w:sz w:val="2"/>
        <w:szCs w:val="2"/>
        <w:lang w:val="en-AU"/>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907" w:type="dxa"/>
      <w:tblInd w:w="-5"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003150"/>
      <w:tblLook w:val="04A0" w:firstRow="1" w:lastRow="0" w:firstColumn="1" w:lastColumn="0" w:noHBand="0" w:noVBand="1"/>
    </w:tblPr>
    <w:tblGrid>
      <w:gridCol w:w="11907"/>
    </w:tblGrid>
    <w:tr w:rsidR="00F64DED" w14:paraId="67DDCBB4" w14:textId="77777777" w:rsidTr="19B8FB9E">
      <w:tc>
        <w:tcPr>
          <w:tcW w:w="11907" w:type="dxa"/>
          <w:shd w:val="clear" w:color="auto" w:fill="003150"/>
        </w:tcPr>
        <w:p w14:paraId="71801777" w14:textId="1EC380B4" w:rsidR="00D444AC" w:rsidRDefault="19B8FB9E" w:rsidP="00D444AC">
          <w:pPr>
            <w:pStyle w:val="Footer"/>
            <w:tabs>
              <w:tab w:val="clear" w:pos="4513"/>
              <w:tab w:val="center" w:pos="3828"/>
            </w:tabs>
            <w:spacing w:before="60"/>
            <w:ind w:left="567" w:right="369"/>
            <w:rPr>
              <w:rFonts w:ascii="Calibri Light" w:hAnsi="Calibri Light" w:cs="Calibri Light"/>
            </w:rPr>
          </w:pPr>
          <w:r w:rsidRPr="19B8FB9E">
            <w:rPr>
              <w:rFonts w:ascii="Calibri Light" w:hAnsi="Calibri Light" w:cs="Calibri Light"/>
              <w:b/>
              <w:bCs/>
            </w:rPr>
            <w:t>Export</w:t>
          </w:r>
          <w:r w:rsidR="00F24CA5">
            <w:rPr>
              <w:rFonts w:ascii="Calibri Light" w:hAnsi="Calibri Light" w:cs="Calibri Light"/>
              <w:b/>
              <w:bCs/>
            </w:rPr>
            <w:t xml:space="preserve"> Meat</w:t>
          </w:r>
          <w:r w:rsidRPr="19B8FB9E">
            <w:rPr>
              <w:rFonts w:ascii="Calibri Light" w:hAnsi="Calibri Light" w:cs="Calibri Light"/>
              <w:b/>
              <w:bCs/>
            </w:rPr>
            <w:t xml:space="preserve"> Operational Guideline:</w:t>
          </w:r>
          <w:r w:rsidRPr="19B8FB9E">
            <w:rPr>
              <w:rFonts w:ascii="Calibri Light" w:hAnsi="Calibri Light" w:cs="Calibri Light"/>
            </w:rPr>
            <w:t xml:space="preserve"> 3.1 Provisions for </w:t>
          </w:r>
          <w:r w:rsidR="00100AF9">
            <w:rPr>
              <w:rFonts w:ascii="Calibri Light" w:hAnsi="Calibri Light" w:cs="Calibri Light"/>
            </w:rPr>
            <w:t>Commonwealth authorised officers</w:t>
          </w:r>
          <w:r w:rsidRPr="19B8FB9E">
            <w:rPr>
              <w:rFonts w:ascii="Calibri Light" w:hAnsi="Calibri Light" w:cs="Calibri Light"/>
            </w:rPr>
            <w:t xml:space="preserve"> at registered establishments (PCORE)</w:t>
          </w:r>
        </w:p>
        <w:p w14:paraId="00E4E2CF" w14:textId="05463586" w:rsidR="00D444AC" w:rsidRDefault="00D444AC" w:rsidP="00D444AC">
          <w:pPr>
            <w:pStyle w:val="Footer"/>
            <w:tabs>
              <w:tab w:val="clear" w:pos="4513"/>
              <w:tab w:val="center" w:pos="3828"/>
            </w:tabs>
            <w:ind w:left="-540" w:right="370"/>
            <w:rPr>
              <w:rFonts w:ascii="Calibri Light" w:hAnsi="Calibri Light" w:cs="Calibri Light"/>
            </w:rPr>
          </w:pPr>
        </w:p>
      </w:tc>
    </w:tr>
  </w:tbl>
  <w:p w14:paraId="75E13AAF" w14:textId="3E0676F0" w:rsidR="00B677B7" w:rsidRPr="00D444AC" w:rsidRDefault="00B677B7" w:rsidP="00532F12">
    <w:pPr>
      <w:pStyle w:val="Footer"/>
      <w:tabs>
        <w:tab w:val="clear" w:pos="4513"/>
        <w:tab w:val="center" w:pos="3828"/>
      </w:tabs>
      <w:ind w:left="426" w:right="370"/>
      <w:jc w:val="right"/>
      <w:rPr>
        <w:rFonts w:ascii="Calibri Light" w:hAnsi="Calibri Light" w:cs="Calibri Light"/>
        <w:sz w:val="2"/>
        <w:szCs w:val="2"/>
        <w:lang w:val="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907" w:type="dxa"/>
      <w:tblInd w:w="-572"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003150"/>
      <w:tblLook w:val="04A0" w:firstRow="1" w:lastRow="0" w:firstColumn="1" w:lastColumn="0" w:noHBand="0" w:noVBand="1"/>
    </w:tblPr>
    <w:tblGrid>
      <w:gridCol w:w="11907"/>
    </w:tblGrid>
    <w:tr w:rsidR="00F64DED" w14:paraId="7026B0BE" w14:textId="77777777" w:rsidTr="19B8FB9E">
      <w:tc>
        <w:tcPr>
          <w:tcW w:w="11907" w:type="dxa"/>
          <w:shd w:val="clear" w:color="auto" w:fill="003150"/>
        </w:tcPr>
        <w:p w14:paraId="0D54C662" w14:textId="51A4C43E" w:rsidR="00B1456D" w:rsidRDefault="19B8FB9E" w:rsidP="00B1456D">
          <w:pPr>
            <w:pStyle w:val="Footer"/>
            <w:tabs>
              <w:tab w:val="clear" w:pos="4513"/>
              <w:tab w:val="center" w:pos="3828"/>
            </w:tabs>
            <w:spacing w:before="60"/>
            <w:ind w:left="567" w:right="369"/>
            <w:rPr>
              <w:rFonts w:ascii="Calibri Light" w:hAnsi="Calibri Light" w:cs="Calibri Light"/>
            </w:rPr>
          </w:pPr>
          <w:r w:rsidRPr="19B8FB9E">
            <w:rPr>
              <w:rFonts w:ascii="Calibri Light" w:hAnsi="Calibri Light" w:cs="Calibri Light"/>
              <w:b/>
              <w:bCs/>
            </w:rPr>
            <w:t>Export</w:t>
          </w:r>
          <w:r w:rsidR="00F24CA5">
            <w:rPr>
              <w:rFonts w:ascii="Calibri Light" w:hAnsi="Calibri Light" w:cs="Calibri Light"/>
              <w:b/>
              <w:bCs/>
            </w:rPr>
            <w:t xml:space="preserve"> Meat</w:t>
          </w:r>
          <w:r w:rsidRPr="19B8FB9E">
            <w:rPr>
              <w:rFonts w:ascii="Calibri Light" w:hAnsi="Calibri Light" w:cs="Calibri Light"/>
              <w:b/>
              <w:bCs/>
            </w:rPr>
            <w:t xml:space="preserve"> Operational Guideline:</w:t>
          </w:r>
          <w:r w:rsidRPr="19B8FB9E">
            <w:rPr>
              <w:rFonts w:ascii="Calibri Light" w:hAnsi="Calibri Light" w:cs="Calibri Light"/>
            </w:rPr>
            <w:t xml:space="preserve"> 3.1 Provisions for </w:t>
          </w:r>
          <w:r w:rsidR="00100AF9">
            <w:rPr>
              <w:rFonts w:ascii="Calibri Light" w:hAnsi="Calibri Light" w:cs="Calibri Light"/>
            </w:rPr>
            <w:t>Commonwealth authorised officers</w:t>
          </w:r>
          <w:r w:rsidRPr="19B8FB9E">
            <w:rPr>
              <w:rFonts w:ascii="Calibri Light" w:hAnsi="Calibri Light" w:cs="Calibri Light"/>
            </w:rPr>
            <w:t xml:space="preserve"> at registered establishments (PCORE)   </w:t>
          </w:r>
          <w:r w:rsidR="00B1456D" w:rsidRPr="19B8FB9E">
            <w:rPr>
              <w:rFonts w:ascii="Calibri Light" w:hAnsi="Calibri Light" w:cs="Calibri Light"/>
            </w:rPr>
            <w:fldChar w:fldCharType="begin"/>
          </w:r>
          <w:r w:rsidR="00B1456D" w:rsidRPr="19B8FB9E">
            <w:rPr>
              <w:rFonts w:ascii="Calibri Light" w:hAnsi="Calibri Light" w:cs="Calibri Light"/>
            </w:rPr>
            <w:instrText xml:space="preserve"> PAGE   \* MERGEFORMAT </w:instrText>
          </w:r>
          <w:r w:rsidR="00B1456D" w:rsidRPr="19B8FB9E">
            <w:rPr>
              <w:rFonts w:ascii="Calibri Light" w:hAnsi="Calibri Light" w:cs="Calibri Light"/>
            </w:rPr>
            <w:fldChar w:fldCharType="separate"/>
          </w:r>
          <w:r w:rsidRPr="19B8FB9E">
            <w:rPr>
              <w:rFonts w:ascii="Calibri Light" w:hAnsi="Calibri Light" w:cs="Calibri Light"/>
            </w:rPr>
            <w:t>2</w:t>
          </w:r>
          <w:r w:rsidR="00B1456D" w:rsidRPr="19B8FB9E">
            <w:rPr>
              <w:rFonts w:ascii="Calibri Light" w:hAnsi="Calibri Light" w:cs="Calibri Light"/>
            </w:rPr>
            <w:fldChar w:fldCharType="end"/>
          </w:r>
        </w:p>
        <w:p w14:paraId="707C6B20" w14:textId="77777777" w:rsidR="00B1456D" w:rsidRDefault="00B1456D" w:rsidP="00167C47">
          <w:pPr>
            <w:pStyle w:val="Footer"/>
            <w:rPr>
              <w:rFonts w:asciiTheme="majorHAnsi" w:hAnsiTheme="majorHAnsi" w:cstheme="majorHAnsi"/>
            </w:rPr>
          </w:pPr>
        </w:p>
      </w:tc>
    </w:tr>
  </w:tbl>
  <w:p w14:paraId="384C87FF" w14:textId="78F6FE94" w:rsidR="00AF7FC8" w:rsidRPr="0066347E" w:rsidRDefault="00AF7FC8" w:rsidP="00167C47">
    <w:pPr>
      <w:pStyle w:val="Footer"/>
      <w:rPr>
        <w:rFonts w:asciiTheme="majorHAnsi" w:hAnsiTheme="majorHAnsi" w:cstheme="majorHAnsi"/>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715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3150"/>
      <w:tblLook w:val="04A0" w:firstRow="1" w:lastRow="0" w:firstColumn="1" w:lastColumn="0" w:noHBand="0" w:noVBand="1"/>
    </w:tblPr>
    <w:tblGrid>
      <w:gridCol w:w="7938"/>
      <w:gridCol w:w="9214"/>
    </w:tblGrid>
    <w:tr w:rsidR="00FC3D25" w14:paraId="48B7869E" w14:textId="77777777" w:rsidTr="19B8FB9E">
      <w:trPr>
        <w:trHeight w:val="4247"/>
      </w:trPr>
      <w:tc>
        <w:tcPr>
          <w:tcW w:w="7938" w:type="dxa"/>
          <w:shd w:val="clear" w:color="auto" w:fill="003150"/>
        </w:tcPr>
        <w:p w14:paraId="4F8C7F7E" w14:textId="77777777" w:rsidR="004F6606" w:rsidRDefault="004F6606" w:rsidP="007521D0">
          <w:pPr>
            <w:rPr>
              <w:rFonts w:ascii="Calibri Light" w:hAnsi="Calibri Light" w:cs="Calibri Light"/>
              <w:color w:val="FFFFFF" w:themeColor="background1"/>
              <w:sz w:val="18"/>
              <w:szCs w:val="18"/>
              <w:lang w:eastAsia="ja-JP"/>
            </w:rPr>
          </w:pPr>
        </w:p>
        <w:p w14:paraId="26926AE2" w14:textId="16685EF1" w:rsidR="006C00F1" w:rsidRDefault="19B8FB9E" w:rsidP="006C00F1">
          <w:pPr>
            <w:pStyle w:val="Footer"/>
            <w:ind w:left="1134"/>
            <w:rPr>
              <w:rFonts w:ascii="Calibri Light" w:hAnsi="Calibri Light" w:cs="Calibri Light"/>
              <w:color w:val="FFFFFF" w:themeColor="background1"/>
            </w:rPr>
          </w:pPr>
          <w:r w:rsidRPr="19B8FB9E">
            <w:rPr>
              <w:rFonts w:ascii="Calibri Light" w:hAnsi="Calibri Light" w:cs="Calibri Light"/>
              <w:b/>
              <w:bCs/>
              <w:color w:val="FFFFFF" w:themeColor="background1"/>
            </w:rPr>
            <w:t xml:space="preserve">Export </w:t>
          </w:r>
          <w:r w:rsidR="00F24CA5">
            <w:rPr>
              <w:rFonts w:ascii="Calibri Light" w:hAnsi="Calibri Light" w:cs="Calibri Light"/>
              <w:b/>
              <w:bCs/>
              <w:color w:val="FFFFFF" w:themeColor="background1"/>
            </w:rPr>
            <w:t xml:space="preserve">Meat </w:t>
          </w:r>
          <w:r w:rsidRPr="19B8FB9E">
            <w:rPr>
              <w:rFonts w:ascii="Calibri Light" w:hAnsi="Calibri Light" w:cs="Calibri Light"/>
              <w:b/>
              <w:bCs/>
              <w:color w:val="FFFFFF" w:themeColor="background1"/>
            </w:rPr>
            <w:t>Operational Guideline:</w:t>
          </w:r>
          <w:r w:rsidRPr="19B8FB9E">
            <w:rPr>
              <w:rFonts w:ascii="Calibri Light" w:hAnsi="Calibri Light" w:cs="Calibri Light"/>
              <w:color w:val="FFFFFF" w:themeColor="background1"/>
            </w:rPr>
            <w:t xml:space="preserve"> 3.1 Provisions for </w:t>
          </w:r>
          <w:r w:rsidR="00100AF9">
            <w:rPr>
              <w:rFonts w:ascii="Calibri Light" w:hAnsi="Calibri Light" w:cs="Calibri Light"/>
              <w:color w:val="FFFFFF" w:themeColor="background1"/>
            </w:rPr>
            <w:t>Commonwealth authorised officers</w:t>
          </w:r>
          <w:r w:rsidRPr="19B8FB9E">
            <w:rPr>
              <w:rFonts w:ascii="Calibri Light" w:hAnsi="Calibri Light" w:cs="Calibri Light"/>
              <w:color w:val="FFFFFF" w:themeColor="background1"/>
            </w:rPr>
            <w:t xml:space="preserve"> at registered establishments (PCORE) </w:t>
          </w:r>
        </w:p>
        <w:p w14:paraId="39A9833E" w14:textId="6C6344D8" w:rsidR="0045670C" w:rsidRPr="00C03F16" w:rsidRDefault="008A40BF" w:rsidP="006C00F1">
          <w:pPr>
            <w:pStyle w:val="Footer"/>
            <w:ind w:left="1134"/>
            <w:rPr>
              <w:rFonts w:ascii="Calibri Light" w:hAnsi="Calibri Light" w:cs="Calibri Light"/>
              <w:color w:val="FFFFFF" w:themeColor="background1"/>
            </w:rPr>
          </w:pPr>
          <w:r>
            <w:rPr>
              <w:rFonts w:ascii="Calibri Light" w:hAnsi="Calibri Light" w:cs="Calibri Light"/>
              <w:color w:val="FFFFFF" w:themeColor="background1"/>
            </w:rPr>
            <w:t>7</w:t>
          </w:r>
          <w:r w:rsidR="004C6A69" w:rsidRPr="00C03F16">
            <w:rPr>
              <w:rFonts w:ascii="Calibri Light" w:hAnsi="Calibri Light" w:cs="Calibri Light"/>
              <w:color w:val="FFFFFF" w:themeColor="background1"/>
            </w:rPr>
            <w:t xml:space="preserve"> </w:t>
          </w:r>
          <w:r w:rsidR="00F24CA5">
            <w:rPr>
              <w:rFonts w:ascii="Calibri Light" w:hAnsi="Calibri Light" w:cs="Calibri Light"/>
              <w:color w:val="FFFFFF" w:themeColor="background1"/>
            </w:rPr>
            <w:t>March</w:t>
          </w:r>
          <w:r w:rsidR="0045670C" w:rsidRPr="00C03F16">
            <w:rPr>
              <w:rFonts w:ascii="Calibri Light" w:hAnsi="Calibri Light" w:cs="Calibri Light"/>
              <w:color w:val="FFFFFF" w:themeColor="background1"/>
            </w:rPr>
            <w:t xml:space="preserve"> 202</w:t>
          </w:r>
          <w:r w:rsidR="00F24CA5">
            <w:rPr>
              <w:rFonts w:ascii="Calibri Light" w:hAnsi="Calibri Light" w:cs="Calibri Light"/>
              <w:color w:val="FFFFFF" w:themeColor="background1"/>
            </w:rPr>
            <w:t>3</w:t>
          </w:r>
        </w:p>
        <w:p w14:paraId="3CE95F46" w14:textId="5FF8C4D6" w:rsidR="001122AC" w:rsidRDefault="001122AC" w:rsidP="006C00F1">
          <w:pPr>
            <w:pStyle w:val="Footer"/>
            <w:ind w:left="1134"/>
            <w:rPr>
              <w:rFonts w:ascii="Calibri Light" w:hAnsi="Calibri Light" w:cs="Calibri Light"/>
              <w:color w:val="FFFFFF" w:themeColor="background1"/>
            </w:rPr>
          </w:pPr>
        </w:p>
        <w:p w14:paraId="65A43FB9" w14:textId="496984EC" w:rsidR="001122AC" w:rsidRPr="00C03F16" w:rsidRDefault="001122AC" w:rsidP="006C00F1">
          <w:pPr>
            <w:pStyle w:val="Footer"/>
            <w:ind w:left="1134"/>
            <w:rPr>
              <w:rFonts w:ascii="Calibri Light" w:hAnsi="Calibri Light" w:cs="Calibri Light"/>
              <w:color w:val="FFFFFF" w:themeColor="background1"/>
            </w:rPr>
          </w:pPr>
          <w:r>
            <w:rPr>
              <w:rFonts w:ascii="Calibri Light" w:hAnsi="Calibri Light" w:cs="Calibri Light"/>
              <w:color w:val="FFFFFF" w:themeColor="background1"/>
            </w:rPr>
            <w:t xml:space="preserve">Published on ELMER 3 – Electronic legislation, </w:t>
          </w:r>
          <w:proofErr w:type="gramStart"/>
          <w:r>
            <w:rPr>
              <w:rFonts w:ascii="Calibri Light" w:hAnsi="Calibri Light" w:cs="Calibri Light"/>
              <w:color w:val="FFFFFF" w:themeColor="background1"/>
            </w:rPr>
            <w:t>manuals</w:t>
          </w:r>
          <w:proofErr w:type="gramEnd"/>
          <w:r>
            <w:rPr>
              <w:rFonts w:ascii="Calibri Light" w:hAnsi="Calibri Light" w:cs="Calibri Light"/>
              <w:color w:val="FFFFFF" w:themeColor="background1"/>
            </w:rPr>
            <w:t xml:space="preserve"> and essential refer</w:t>
          </w:r>
          <w:r w:rsidR="00E53ECD">
            <w:rPr>
              <w:rFonts w:ascii="Calibri Light" w:hAnsi="Calibri Light" w:cs="Calibri Light"/>
              <w:color w:val="FFFFFF" w:themeColor="background1"/>
            </w:rPr>
            <w:t>e</w:t>
          </w:r>
          <w:r>
            <w:rPr>
              <w:rFonts w:ascii="Calibri Light" w:hAnsi="Calibri Light" w:cs="Calibri Light"/>
              <w:color w:val="FFFFFF" w:themeColor="background1"/>
            </w:rPr>
            <w:t>nces</w:t>
          </w:r>
        </w:p>
        <w:p w14:paraId="1CCD6FB5" w14:textId="77777777" w:rsidR="004F6606" w:rsidRDefault="004F6606" w:rsidP="007521D0">
          <w:pPr>
            <w:rPr>
              <w:rFonts w:ascii="Calibri Light" w:hAnsi="Calibri Light" w:cs="Calibri Light"/>
              <w:b/>
              <w:bCs/>
              <w:color w:val="FFFFFF" w:themeColor="background1"/>
              <w:sz w:val="28"/>
              <w:szCs w:val="28"/>
              <w:lang w:eastAsia="ja-JP"/>
            </w:rPr>
          </w:pPr>
          <w:r>
            <w:rPr>
              <w:rFonts w:ascii="Calibri Light" w:hAnsi="Calibri Light" w:cs="Calibri Light"/>
              <w:color w:val="FFFFFF" w:themeColor="background1"/>
              <w:sz w:val="18"/>
              <w:szCs w:val="18"/>
              <w:lang w:eastAsia="ja-JP"/>
            </w:rPr>
            <w:t xml:space="preserve">                            </w:t>
          </w:r>
          <w:r w:rsidRPr="004C6968">
            <w:rPr>
              <w:rFonts w:ascii="Calibri Light" w:hAnsi="Calibri Light" w:cs="Calibri Light"/>
              <w:b/>
              <w:bCs/>
              <w:color w:val="FFFFFF" w:themeColor="background1"/>
              <w:sz w:val="28"/>
              <w:szCs w:val="28"/>
              <w:lang w:eastAsia="ja-JP"/>
            </w:rPr>
            <w:t>_________________________________</w:t>
          </w:r>
        </w:p>
        <w:p w14:paraId="10433A77" w14:textId="4AE29EC2" w:rsidR="004F6606" w:rsidRDefault="004F6606" w:rsidP="007521D0">
          <w:pPr>
            <w:spacing w:before="160"/>
            <w:rPr>
              <w:rFonts w:ascii="Calibri Light" w:hAnsi="Calibri Light" w:cs="Calibri Light"/>
              <w:b/>
              <w:bCs/>
              <w:color w:val="FFFFFF" w:themeColor="background1"/>
              <w:sz w:val="18"/>
              <w:szCs w:val="18"/>
              <w:lang w:eastAsia="ja-JP"/>
            </w:rPr>
          </w:pPr>
          <w:r>
            <w:rPr>
              <w:rFonts w:ascii="Calibri Light" w:hAnsi="Calibri Light" w:cs="Calibri Light"/>
              <w:b/>
              <w:bCs/>
              <w:color w:val="FFFFFF" w:themeColor="background1"/>
              <w:sz w:val="18"/>
              <w:szCs w:val="18"/>
              <w:lang w:eastAsia="ja-JP"/>
            </w:rPr>
            <w:t xml:space="preserve">                            </w:t>
          </w:r>
          <w:r w:rsidR="005A3EFA">
            <w:rPr>
              <w:rFonts w:ascii="Calibri Light" w:hAnsi="Calibri Light" w:cs="Calibri Light"/>
              <w:b/>
              <w:bCs/>
              <w:color w:val="FFFFFF" w:themeColor="background1"/>
              <w:sz w:val="18"/>
              <w:szCs w:val="18"/>
              <w:lang w:eastAsia="ja-JP"/>
            </w:rPr>
            <w:t>www.</w:t>
          </w:r>
          <w:r>
            <w:rPr>
              <w:rFonts w:ascii="Calibri Light" w:hAnsi="Calibri Light" w:cs="Calibri Light"/>
              <w:b/>
              <w:bCs/>
              <w:color w:val="FFFFFF" w:themeColor="background1"/>
              <w:sz w:val="18"/>
              <w:szCs w:val="18"/>
              <w:lang w:eastAsia="ja-JP"/>
            </w:rPr>
            <w:t>a</w:t>
          </w:r>
          <w:r w:rsidR="00271002">
            <w:rPr>
              <w:rFonts w:ascii="Calibri Light" w:hAnsi="Calibri Light" w:cs="Calibri Light"/>
              <w:b/>
              <w:bCs/>
              <w:color w:val="FFFFFF" w:themeColor="background1"/>
              <w:sz w:val="18"/>
              <w:szCs w:val="18"/>
              <w:lang w:eastAsia="ja-JP"/>
            </w:rPr>
            <w:t>griculture</w:t>
          </w:r>
          <w:r>
            <w:rPr>
              <w:rFonts w:ascii="Calibri Light" w:hAnsi="Calibri Light" w:cs="Calibri Light"/>
              <w:b/>
              <w:bCs/>
              <w:color w:val="FFFFFF" w:themeColor="background1"/>
              <w:sz w:val="18"/>
              <w:szCs w:val="18"/>
              <w:lang w:eastAsia="ja-JP"/>
            </w:rPr>
            <w:t>.gov.au</w:t>
          </w:r>
        </w:p>
        <w:p w14:paraId="3526CDAB" w14:textId="77777777" w:rsidR="00B8782D" w:rsidRDefault="00B8782D">
          <w:pPr>
            <w:tabs>
              <w:tab w:val="left" w:pos="1725"/>
            </w:tabs>
            <w:rPr>
              <w:rFonts w:ascii="Calibri Light" w:hAnsi="Calibri Light" w:cs="Calibri Light"/>
              <w:sz w:val="18"/>
              <w:szCs w:val="18"/>
              <w:lang w:eastAsia="ja-JP"/>
            </w:rPr>
          </w:pPr>
        </w:p>
        <w:p w14:paraId="560E475D" w14:textId="1A366E01" w:rsidR="004F6606" w:rsidRPr="00C03F16" w:rsidRDefault="004F6606" w:rsidP="00C03F16">
          <w:pPr>
            <w:tabs>
              <w:tab w:val="left" w:pos="1725"/>
            </w:tabs>
            <w:rPr>
              <w:rFonts w:ascii="Calibri Light" w:hAnsi="Calibri Light" w:cs="Calibri Light"/>
              <w:sz w:val="18"/>
              <w:szCs w:val="18"/>
              <w:lang w:eastAsia="ja-JP"/>
            </w:rPr>
          </w:pPr>
          <w:r>
            <w:rPr>
              <w:rFonts w:ascii="Calibri Light" w:hAnsi="Calibri Light" w:cs="Calibri Light"/>
              <w:sz w:val="18"/>
              <w:szCs w:val="18"/>
              <w:lang w:eastAsia="ja-JP"/>
            </w:rPr>
            <w:tab/>
          </w:r>
        </w:p>
        <w:p w14:paraId="7CD4A841" w14:textId="77777777" w:rsidR="004F6606" w:rsidRPr="00C03F16" w:rsidRDefault="004F6606" w:rsidP="00C03F16">
          <w:pPr>
            <w:rPr>
              <w:rFonts w:ascii="Calibri Light" w:hAnsi="Calibri Light" w:cs="Calibri Light"/>
              <w:sz w:val="18"/>
              <w:szCs w:val="18"/>
              <w:lang w:eastAsia="ja-JP"/>
            </w:rPr>
          </w:pPr>
        </w:p>
        <w:p w14:paraId="0547ADEB" w14:textId="77777777" w:rsidR="004F6606" w:rsidRPr="00C03F16" w:rsidRDefault="004F6606" w:rsidP="00C03F16">
          <w:pPr>
            <w:rPr>
              <w:rFonts w:ascii="Calibri Light" w:hAnsi="Calibri Light" w:cs="Calibri Light"/>
              <w:sz w:val="18"/>
              <w:szCs w:val="18"/>
              <w:lang w:eastAsia="ja-JP"/>
            </w:rPr>
          </w:pPr>
        </w:p>
        <w:p w14:paraId="29E7BDDB" w14:textId="77777777" w:rsidR="004F6606" w:rsidRPr="00C03F16" w:rsidRDefault="004F6606" w:rsidP="00C03F16">
          <w:pPr>
            <w:rPr>
              <w:rFonts w:ascii="Calibri Light" w:hAnsi="Calibri Light" w:cs="Calibri Light"/>
              <w:sz w:val="18"/>
              <w:szCs w:val="18"/>
              <w:lang w:eastAsia="ja-JP"/>
            </w:rPr>
          </w:pPr>
        </w:p>
        <w:p w14:paraId="3A6B37DA" w14:textId="77777777" w:rsidR="004F6606" w:rsidRPr="00C03F16" w:rsidRDefault="004F6606" w:rsidP="00C03F16">
          <w:pPr>
            <w:jc w:val="center"/>
            <w:rPr>
              <w:rFonts w:ascii="Calibri Light" w:hAnsi="Calibri Light" w:cs="Calibri Light"/>
              <w:sz w:val="18"/>
              <w:szCs w:val="18"/>
              <w:lang w:eastAsia="ja-JP"/>
            </w:rPr>
          </w:pPr>
        </w:p>
      </w:tc>
      <w:tc>
        <w:tcPr>
          <w:tcW w:w="9214" w:type="dxa"/>
          <w:shd w:val="clear" w:color="auto" w:fill="003150"/>
        </w:tcPr>
        <w:p w14:paraId="3E4A7000" w14:textId="77777777" w:rsidR="004F6606" w:rsidRPr="00FE186D" w:rsidRDefault="004F6606" w:rsidP="007521D0">
          <w:pPr>
            <w:rPr>
              <w:rFonts w:ascii="Calibri Light" w:hAnsi="Calibri Light" w:cs="Calibri Light"/>
              <w:color w:val="FFFFFF" w:themeColor="background1"/>
              <w:sz w:val="18"/>
              <w:szCs w:val="18"/>
              <w:lang w:eastAsia="ja-JP"/>
            </w:rPr>
          </w:pPr>
        </w:p>
      </w:tc>
    </w:tr>
  </w:tbl>
  <w:p w14:paraId="43B43457" w14:textId="77777777" w:rsidR="004F6606" w:rsidRPr="00167C47" w:rsidRDefault="004F6606" w:rsidP="00167C47">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0081C" w14:textId="77777777" w:rsidR="00F46C1B" w:rsidRDefault="00F46C1B" w:rsidP="009D66B3">
      <w:r>
        <w:separator/>
      </w:r>
    </w:p>
  </w:footnote>
  <w:footnote w:type="continuationSeparator" w:id="0">
    <w:p w14:paraId="47288113" w14:textId="77777777" w:rsidR="00F46C1B" w:rsidRDefault="00F46C1B" w:rsidP="009D66B3">
      <w:r>
        <w:continuationSeparator/>
      </w:r>
    </w:p>
  </w:footnote>
  <w:footnote w:type="continuationNotice" w:id="1">
    <w:p w14:paraId="4A61718A" w14:textId="77777777" w:rsidR="00F46C1B" w:rsidRDefault="00F46C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90"/>
      <w:gridCol w:w="3590"/>
      <w:gridCol w:w="3590"/>
    </w:tblGrid>
    <w:tr w:rsidR="19B8FB9E" w14:paraId="69E1CB41" w14:textId="77777777" w:rsidTr="00586F68">
      <w:tc>
        <w:tcPr>
          <w:tcW w:w="3590" w:type="dxa"/>
        </w:tcPr>
        <w:p w14:paraId="3E4267CA" w14:textId="7DB20354" w:rsidR="19B8FB9E" w:rsidRDefault="19B8FB9E" w:rsidP="00586F68">
          <w:pPr>
            <w:pStyle w:val="Header"/>
            <w:ind w:left="-115"/>
          </w:pPr>
        </w:p>
      </w:tc>
      <w:tc>
        <w:tcPr>
          <w:tcW w:w="3590" w:type="dxa"/>
        </w:tcPr>
        <w:p w14:paraId="61820F71" w14:textId="7F861175" w:rsidR="19B8FB9E" w:rsidRDefault="19B8FB9E" w:rsidP="00586F68">
          <w:pPr>
            <w:pStyle w:val="Header"/>
            <w:jc w:val="center"/>
          </w:pPr>
        </w:p>
      </w:tc>
      <w:tc>
        <w:tcPr>
          <w:tcW w:w="3590" w:type="dxa"/>
        </w:tcPr>
        <w:p w14:paraId="6FE3C363" w14:textId="28F618CE" w:rsidR="19B8FB9E" w:rsidRDefault="19B8FB9E" w:rsidP="00586F68">
          <w:pPr>
            <w:pStyle w:val="Header"/>
            <w:ind w:right="-115"/>
            <w:jc w:val="right"/>
          </w:pPr>
        </w:p>
      </w:tc>
    </w:tr>
  </w:tbl>
  <w:p w14:paraId="6C975120" w14:textId="037CE578" w:rsidR="19B8FB9E" w:rsidRDefault="19B8FB9E" w:rsidP="00586F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90"/>
      <w:gridCol w:w="3590"/>
      <w:gridCol w:w="3590"/>
    </w:tblGrid>
    <w:tr w:rsidR="19B8FB9E" w14:paraId="53E89BF6" w14:textId="77777777" w:rsidTr="00586F68">
      <w:tc>
        <w:tcPr>
          <w:tcW w:w="3590" w:type="dxa"/>
        </w:tcPr>
        <w:p w14:paraId="2E9495CB" w14:textId="0249E1FF" w:rsidR="19B8FB9E" w:rsidRDefault="19B8FB9E" w:rsidP="00586F68">
          <w:pPr>
            <w:pStyle w:val="Header"/>
            <w:ind w:left="-115"/>
          </w:pPr>
        </w:p>
      </w:tc>
      <w:tc>
        <w:tcPr>
          <w:tcW w:w="3590" w:type="dxa"/>
        </w:tcPr>
        <w:p w14:paraId="04B17EA9" w14:textId="7610A140" w:rsidR="19B8FB9E" w:rsidRDefault="19B8FB9E" w:rsidP="00586F68">
          <w:pPr>
            <w:pStyle w:val="Header"/>
            <w:jc w:val="center"/>
          </w:pPr>
        </w:p>
      </w:tc>
      <w:tc>
        <w:tcPr>
          <w:tcW w:w="3590" w:type="dxa"/>
        </w:tcPr>
        <w:p w14:paraId="4DD09EB9" w14:textId="5EC384E9" w:rsidR="19B8FB9E" w:rsidRDefault="19B8FB9E" w:rsidP="00586F68">
          <w:pPr>
            <w:pStyle w:val="Header"/>
            <w:ind w:right="-115"/>
            <w:jc w:val="right"/>
          </w:pPr>
        </w:p>
      </w:tc>
    </w:tr>
  </w:tbl>
  <w:p w14:paraId="7635A480" w14:textId="4C02B8A6" w:rsidR="19B8FB9E" w:rsidRDefault="19B8FB9E" w:rsidP="00586F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ED6B" w14:textId="63E6EC12" w:rsidR="00B13F49" w:rsidRDefault="00B13F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00"/>
      <w:gridCol w:w="3700"/>
      <w:gridCol w:w="3700"/>
    </w:tblGrid>
    <w:tr w:rsidR="19B8FB9E" w14:paraId="3AB0C9D2" w14:textId="77777777" w:rsidTr="00586F68">
      <w:tc>
        <w:tcPr>
          <w:tcW w:w="3700" w:type="dxa"/>
        </w:tcPr>
        <w:p w14:paraId="43C193CE" w14:textId="7B35A904" w:rsidR="19B8FB9E" w:rsidRDefault="19B8FB9E" w:rsidP="00586F68">
          <w:pPr>
            <w:pStyle w:val="Header"/>
            <w:ind w:left="-115"/>
          </w:pPr>
        </w:p>
      </w:tc>
      <w:tc>
        <w:tcPr>
          <w:tcW w:w="3700" w:type="dxa"/>
        </w:tcPr>
        <w:p w14:paraId="3430D67F" w14:textId="09A3289C" w:rsidR="19B8FB9E" w:rsidRDefault="19B8FB9E" w:rsidP="00586F68">
          <w:pPr>
            <w:pStyle w:val="Header"/>
            <w:jc w:val="center"/>
          </w:pPr>
        </w:p>
      </w:tc>
      <w:tc>
        <w:tcPr>
          <w:tcW w:w="3700" w:type="dxa"/>
        </w:tcPr>
        <w:p w14:paraId="1B4237C3" w14:textId="5B088668" w:rsidR="19B8FB9E" w:rsidRDefault="19B8FB9E" w:rsidP="00586F68">
          <w:pPr>
            <w:pStyle w:val="Header"/>
            <w:ind w:right="-115"/>
            <w:jc w:val="right"/>
          </w:pPr>
        </w:p>
      </w:tc>
    </w:tr>
  </w:tbl>
  <w:p w14:paraId="3908303F" w14:textId="6747C448" w:rsidR="19B8FB9E" w:rsidRDefault="19B8FB9E" w:rsidP="00586F6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00"/>
      <w:gridCol w:w="3700"/>
      <w:gridCol w:w="3700"/>
    </w:tblGrid>
    <w:tr w:rsidR="19B8FB9E" w14:paraId="74C16BCC" w14:textId="77777777" w:rsidTr="00586F68">
      <w:tc>
        <w:tcPr>
          <w:tcW w:w="3700" w:type="dxa"/>
        </w:tcPr>
        <w:p w14:paraId="0D84B01A" w14:textId="0EE991F0" w:rsidR="19B8FB9E" w:rsidRDefault="19B8FB9E" w:rsidP="00586F68">
          <w:pPr>
            <w:pStyle w:val="Header"/>
            <w:ind w:left="-115"/>
          </w:pPr>
        </w:p>
      </w:tc>
      <w:tc>
        <w:tcPr>
          <w:tcW w:w="3700" w:type="dxa"/>
        </w:tcPr>
        <w:p w14:paraId="00097E40" w14:textId="067B552F" w:rsidR="19B8FB9E" w:rsidRDefault="19B8FB9E" w:rsidP="00586F68">
          <w:pPr>
            <w:pStyle w:val="Header"/>
            <w:jc w:val="center"/>
          </w:pPr>
        </w:p>
      </w:tc>
      <w:tc>
        <w:tcPr>
          <w:tcW w:w="3700" w:type="dxa"/>
        </w:tcPr>
        <w:p w14:paraId="48CB6AC4" w14:textId="1805ECFF" w:rsidR="19B8FB9E" w:rsidRDefault="19B8FB9E" w:rsidP="00586F68">
          <w:pPr>
            <w:pStyle w:val="Header"/>
            <w:ind w:right="-115"/>
            <w:jc w:val="right"/>
          </w:pPr>
        </w:p>
      </w:tc>
    </w:tr>
  </w:tbl>
  <w:p w14:paraId="3E837DD4" w14:textId="3A4EB991" w:rsidR="19B8FB9E" w:rsidRDefault="19B8FB9E" w:rsidP="00586F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C155A"/>
    <w:multiLevelType w:val="hybridMultilevel"/>
    <w:tmpl w:val="8BBAD592"/>
    <w:lvl w:ilvl="0" w:tplc="C86EA3FA">
      <w:start w:val="1"/>
      <w:numFmt w:val="bullet"/>
      <w:pStyle w:val="Frontpage-bulletlist"/>
      <w:lvlText w:val=""/>
      <w:lvlJc w:val="left"/>
      <w:pPr>
        <w:ind w:left="1854" w:hanging="360"/>
      </w:pPr>
      <w:rPr>
        <w:rFonts w:ascii="Symbol" w:hAnsi="Symbol" w:hint="default"/>
        <w:color w:val="165788"/>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 w15:restartNumberingAfterBreak="0">
    <w:nsid w:val="190A4CD8"/>
    <w:multiLevelType w:val="hybridMultilevel"/>
    <w:tmpl w:val="3850ACA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2E6986"/>
    <w:multiLevelType w:val="hybridMultilevel"/>
    <w:tmpl w:val="F2B48A18"/>
    <w:lvl w:ilvl="0" w:tplc="2312D646">
      <w:start w:val="1"/>
      <w:numFmt w:val="bullet"/>
      <w:pStyle w:val="Bullet2"/>
      <w:lvlText w:val="-"/>
      <w:lvlJc w:val="left"/>
      <w:pPr>
        <w:ind w:left="1755" w:hanging="360"/>
      </w:pPr>
      <w:rPr>
        <w:rFonts w:ascii="Courier New" w:hAnsi="Courier New" w:hint="default"/>
        <w:color w:val="165788"/>
      </w:rPr>
    </w:lvl>
    <w:lvl w:ilvl="1" w:tplc="0C090003" w:tentative="1">
      <w:start w:val="1"/>
      <w:numFmt w:val="bullet"/>
      <w:lvlText w:val="o"/>
      <w:lvlJc w:val="left"/>
      <w:pPr>
        <w:ind w:left="2475" w:hanging="360"/>
      </w:pPr>
      <w:rPr>
        <w:rFonts w:ascii="Courier New" w:hAnsi="Courier New" w:cs="Courier New" w:hint="default"/>
      </w:rPr>
    </w:lvl>
    <w:lvl w:ilvl="2" w:tplc="0C090005" w:tentative="1">
      <w:start w:val="1"/>
      <w:numFmt w:val="bullet"/>
      <w:lvlText w:val=""/>
      <w:lvlJc w:val="left"/>
      <w:pPr>
        <w:ind w:left="3195" w:hanging="360"/>
      </w:pPr>
      <w:rPr>
        <w:rFonts w:ascii="Wingdings" w:hAnsi="Wingdings" w:hint="default"/>
      </w:rPr>
    </w:lvl>
    <w:lvl w:ilvl="3" w:tplc="0C090001" w:tentative="1">
      <w:start w:val="1"/>
      <w:numFmt w:val="bullet"/>
      <w:lvlText w:val=""/>
      <w:lvlJc w:val="left"/>
      <w:pPr>
        <w:ind w:left="3915" w:hanging="360"/>
      </w:pPr>
      <w:rPr>
        <w:rFonts w:ascii="Symbol" w:hAnsi="Symbol" w:hint="default"/>
      </w:rPr>
    </w:lvl>
    <w:lvl w:ilvl="4" w:tplc="0C090003" w:tentative="1">
      <w:start w:val="1"/>
      <w:numFmt w:val="bullet"/>
      <w:lvlText w:val="o"/>
      <w:lvlJc w:val="left"/>
      <w:pPr>
        <w:ind w:left="4635" w:hanging="360"/>
      </w:pPr>
      <w:rPr>
        <w:rFonts w:ascii="Courier New" w:hAnsi="Courier New" w:cs="Courier New" w:hint="default"/>
      </w:rPr>
    </w:lvl>
    <w:lvl w:ilvl="5" w:tplc="0C090005" w:tentative="1">
      <w:start w:val="1"/>
      <w:numFmt w:val="bullet"/>
      <w:lvlText w:val=""/>
      <w:lvlJc w:val="left"/>
      <w:pPr>
        <w:ind w:left="5355" w:hanging="360"/>
      </w:pPr>
      <w:rPr>
        <w:rFonts w:ascii="Wingdings" w:hAnsi="Wingdings" w:hint="default"/>
      </w:rPr>
    </w:lvl>
    <w:lvl w:ilvl="6" w:tplc="0C090001" w:tentative="1">
      <w:start w:val="1"/>
      <w:numFmt w:val="bullet"/>
      <w:lvlText w:val=""/>
      <w:lvlJc w:val="left"/>
      <w:pPr>
        <w:ind w:left="6075" w:hanging="360"/>
      </w:pPr>
      <w:rPr>
        <w:rFonts w:ascii="Symbol" w:hAnsi="Symbol" w:hint="default"/>
      </w:rPr>
    </w:lvl>
    <w:lvl w:ilvl="7" w:tplc="0C090003" w:tentative="1">
      <w:start w:val="1"/>
      <w:numFmt w:val="bullet"/>
      <w:lvlText w:val="o"/>
      <w:lvlJc w:val="left"/>
      <w:pPr>
        <w:ind w:left="6795" w:hanging="360"/>
      </w:pPr>
      <w:rPr>
        <w:rFonts w:ascii="Courier New" w:hAnsi="Courier New" w:cs="Courier New" w:hint="default"/>
      </w:rPr>
    </w:lvl>
    <w:lvl w:ilvl="8" w:tplc="0C090005" w:tentative="1">
      <w:start w:val="1"/>
      <w:numFmt w:val="bullet"/>
      <w:lvlText w:val=""/>
      <w:lvlJc w:val="left"/>
      <w:pPr>
        <w:ind w:left="7515" w:hanging="360"/>
      </w:pPr>
      <w:rPr>
        <w:rFonts w:ascii="Wingdings" w:hAnsi="Wingdings" w:hint="default"/>
      </w:rPr>
    </w:lvl>
  </w:abstractNum>
  <w:abstractNum w:abstractNumId="3" w15:restartNumberingAfterBreak="0">
    <w:nsid w:val="27356344"/>
    <w:multiLevelType w:val="hybridMultilevel"/>
    <w:tmpl w:val="DB6C80A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 w15:restartNumberingAfterBreak="0">
    <w:nsid w:val="5A9C6F44"/>
    <w:multiLevelType w:val="hybridMultilevel"/>
    <w:tmpl w:val="EAE298F4"/>
    <w:lvl w:ilvl="0" w:tplc="58461270">
      <w:start w:val="1"/>
      <w:numFmt w:val="bullet"/>
      <w:lvlText w:val="·"/>
      <w:lvlJc w:val="left"/>
      <w:pPr>
        <w:ind w:left="720" w:hanging="360"/>
      </w:pPr>
      <w:rPr>
        <w:rFonts w:ascii="Symbol" w:hAnsi="Symbol" w:hint="default"/>
      </w:rPr>
    </w:lvl>
    <w:lvl w:ilvl="1" w:tplc="CD2EFE5E">
      <w:start w:val="1"/>
      <w:numFmt w:val="bullet"/>
      <w:lvlText w:val="o"/>
      <w:lvlJc w:val="left"/>
      <w:pPr>
        <w:ind w:left="1440" w:hanging="360"/>
      </w:pPr>
      <w:rPr>
        <w:rFonts w:ascii="Courier New" w:hAnsi="Courier New" w:hint="default"/>
      </w:rPr>
    </w:lvl>
    <w:lvl w:ilvl="2" w:tplc="E6D8A7A4">
      <w:start w:val="1"/>
      <w:numFmt w:val="bullet"/>
      <w:lvlText w:val=""/>
      <w:lvlJc w:val="left"/>
      <w:pPr>
        <w:ind w:left="2160" w:hanging="360"/>
      </w:pPr>
      <w:rPr>
        <w:rFonts w:ascii="Wingdings" w:hAnsi="Wingdings" w:hint="default"/>
      </w:rPr>
    </w:lvl>
    <w:lvl w:ilvl="3" w:tplc="EAFEC112">
      <w:start w:val="1"/>
      <w:numFmt w:val="bullet"/>
      <w:lvlText w:val=""/>
      <w:lvlJc w:val="left"/>
      <w:pPr>
        <w:ind w:left="2880" w:hanging="360"/>
      </w:pPr>
      <w:rPr>
        <w:rFonts w:ascii="Symbol" w:hAnsi="Symbol" w:hint="default"/>
      </w:rPr>
    </w:lvl>
    <w:lvl w:ilvl="4" w:tplc="72EE8DF0">
      <w:start w:val="1"/>
      <w:numFmt w:val="bullet"/>
      <w:lvlText w:val="o"/>
      <w:lvlJc w:val="left"/>
      <w:pPr>
        <w:ind w:left="3600" w:hanging="360"/>
      </w:pPr>
      <w:rPr>
        <w:rFonts w:ascii="Courier New" w:hAnsi="Courier New" w:hint="default"/>
      </w:rPr>
    </w:lvl>
    <w:lvl w:ilvl="5" w:tplc="980EB7E0">
      <w:start w:val="1"/>
      <w:numFmt w:val="bullet"/>
      <w:lvlText w:val=""/>
      <w:lvlJc w:val="left"/>
      <w:pPr>
        <w:ind w:left="4320" w:hanging="360"/>
      </w:pPr>
      <w:rPr>
        <w:rFonts w:ascii="Wingdings" w:hAnsi="Wingdings" w:hint="default"/>
      </w:rPr>
    </w:lvl>
    <w:lvl w:ilvl="6" w:tplc="9CCCC500">
      <w:start w:val="1"/>
      <w:numFmt w:val="bullet"/>
      <w:lvlText w:val=""/>
      <w:lvlJc w:val="left"/>
      <w:pPr>
        <w:ind w:left="5040" w:hanging="360"/>
      </w:pPr>
      <w:rPr>
        <w:rFonts w:ascii="Symbol" w:hAnsi="Symbol" w:hint="default"/>
      </w:rPr>
    </w:lvl>
    <w:lvl w:ilvl="7" w:tplc="3F0C33DE">
      <w:start w:val="1"/>
      <w:numFmt w:val="bullet"/>
      <w:lvlText w:val="o"/>
      <w:lvlJc w:val="left"/>
      <w:pPr>
        <w:ind w:left="5760" w:hanging="360"/>
      </w:pPr>
      <w:rPr>
        <w:rFonts w:ascii="Courier New" w:hAnsi="Courier New" w:hint="default"/>
      </w:rPr>
    </w:lvl>
    <w:lvl w:ilvl="8" w:tplc="1FE60196">
      <w:start w:val="1"/>
      <w:numFmt w:val="bullet"/>
      <w:lvlText w:val=""/>
      <w:lvlJc w:val="left"/>
      <w:pPr>
        <w:ind w:left="6480" w:hanging="360"/>
      </w:pPr>
      <w:rPr>
        <w:rFonts w:ascii="Wingdings" w:hAnsi="Wingdings" w:hint="default"/>
      </w:rPr>
    </w:lvl>
  </w:abstractNum>
  <w:abstractNum w:abstractNumId="5" w15:restartNumberingAfterBreak="0">
    <w:nsid w:val="607F2747"/>
    <w:multiLevelType w:val="hybridMultilevel"/>
    <w:tmpl w:val="C794EB76"/>
    <w:lvl w:ilvl="0" w:tplc="1BE0CEEE">
      <w:start w:val="1"/>
      <w:numFmt w:val="bullet"/>
      <w:lvlText w:val=""/>
      <w:lvlJc w:val="left"/>
      <w:pPr>
        <w:ind w:left="1713" w:hanging="360"/>
      </w:pPr>
      <w:rPr>
        <w:rFonts w:ascii="Symbol" w:hAnsi="Symbol" w:hint="default"/>
        <w:color w:val="16578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7C92EB3"/>
    <w:multiLevelType w:val="hybridMultilevel"/>
    <w:tmpl w:val="A48403B8"/>
    <w:lvl w:ilvl="0" w:tplc="EB5E367A">
      <w:start w:val="1"/>
      <w:numFmt w:val="bullet"/>
      <w:lvlText w:val="·"/>
      <w:lvlJc w:val="left"/>
      <w:pPr>
        <w:ind w:left="720" w:hanging="360"/>
      </w:pPr>
      <w:rPr>
        <w:rFonts w:ascii="Symbol" w:hAnsi="Symbol" w:hint="default"/>
      </w:rPr>
    </w:lvl>
    <w:lvl w:ilvl="1" w:tplc="522CFA5A">
      <w:start w:val="1"/>
      <w:numFmt w:val="bullet"/>
      <w:lvlText w:val="o"/>
      <w:lvlJc w:val="left"/>
      <w:pPr>
        <w:ind w:left="1440" w:hanging="360"/>
      </w:pPr>
      <w:rPr>
        <w:rFonts w:ascii="Courier New" w:hAnsi="Courier New" w:hint="default"/>
      </w:rPr>
    </w:lvl>
    <w:lvl w:ilvl="2" w:tplc="FC0CDA1C">
      <w:start w:val="1"/>
      <w:numFmt w:val="bullet"/>
      <w:lvlText w:val=""/>
      <w:lvlJc w:val="left"/>
      <w:pPr>
        <w:ind w:left="2160" w:hanging="360"/>
      </w:pPr>
      <w:rPr>
        <w:rFonts w:ascii="Wingdings" w:hAnsi="Wingdings" w:hint="default"/>
      </w:rPr>
    </w:lvl>
    <w:lvl w:ilvl="3" w:tplc="EC447F52">
      <w:start w:val="1"/>
      <w:numFmt w:val="bullet"/>
      <w:lvlText w:val=""/>
      <w:lvlJc w:val="left"/>
      <w:pPr>
        <w:ind w:left="2880" w:hanging="360"/>
      </w:pPr>
      <w:rPr>
        <w:rFonts w:ascii="Symbol" w:hAnsi="Symbol" w:hint="default"/>
      </w:rPr>
    </w:lvl>
    <w:lvl w:ilvl="4" w:tplc="EC9EE9C2">
      <w:start w:val="1"/>
      <w:numFmt w:val="bullet"/>
      <w:lvlText w:val="o"/>
      <w:lvlJc w:val="left"/>
      <w:pPr>
        <w:ind w:left="3600" w:hanging="360"/>
      </w:pPr>
      <w:rPr>
        <w:rFonts w:ascii="Courier New" w:hAnsi="Courier New" w:hint="default"/>
      </w:rPr>
    </w:lvl>
    <w:lvl w:ilvl="5" w:tplc="5EB24A90">
      <w:start w:val="1"/>
      <w:numFmt w:val="bullet"/>
      <w:lvlText w:val=""/>
      <w:lvlJc w:val="left"/>
      <w:pPr>
        <w:ind w:left="4320" w:hanging="360"/>
      </w:pPr>
      <w:rPr>
        <w:rFonts w:ascii="Wingdings" w:hAnsi="Wingdings" w:hint="default"/>
      </w:rPr>
    </w:lvl>
    <w:lvl w:ilvl="6" w:tplc="F50A350C">
      <w:start w:val="1"/>
      <w:numFmt w:val="bullet"/>
      <w:lvlText w:val=""/>
      <w:lvlJc w:val="left"/>
      <w:pPr>
        <w:ind w:left="5040" w:hanging="360"/>
      </w:pPr>
      <w:rPr>
        <w:rFonts w:ascii="Symbol" w:hAnsi="Symbol" w:hint="default"/>
      </w:rPr>
    </w:lvl>
    <w:lvl w:ilvl="7" w:tplc="6D30295E">
      <w:start w:val="1"/>
      <w:numFmt w:val="bullet"/>
      <w:lvlText w:val="o"/>
      <w:lvlJc w:val="left"/>
      <w:pPr>
        <w:ind w:left="5760" w:hanging="360"/>
      </w:pPr>
      <w:rPr>
        <w:rFonts w:ascii="Courier New" w:hAnsi="Courier New" w:hint="default"/>
      </w:rPr>
    </w:lvl>
    <w:lvl w:ilvl="8" w:tplc="5032FD0A">
      <w:start w:val="1"/>
      <w:numFmt w:val="bullet"/>
      <w:lvlText w:val=""/>
      <w:lvlJc w:val="left"/>
      <w:pPr>
        <w:ind w:left="6480" w:hanging="360"/>
      </w:pPr>
      <w:rPr>
        <w:rFonts w:ascii="Wingdings" w:hAnsi="Wingdings" w:hint="default"/>
      </w:rPr>
    </w:lvl>
  </w:abstractNum>
  <w:abstractNum w:abstractNumId="7" w15:restartNumberingAfterBreak="0">
    <w:nsid w:val="781E65E4"/>
    <w:multiLevelType w:val="hybridMultilevel"/>
    <w:tmpl w:val="506229D4"/>
    <w:lvl w:ilvl="0" w:tplc="1BDADABE">
      <w:start w:val="1"/>
      <w:numFmt w:val="bullet"/>
      <w:pStyle w:val="Bullet1"/>
      <w:lvlText w:val=""/>
      <w:lvlJc w:val="left"/>
      <w:pPr>
        <w:ind w:left="720" w:hanging="360"/>
      </w:pPr>
      <w:rPr>
        <w:rFonts w:ascii="Symbol" w:hAnsi="Symbol" w:hint="default"/>
        <w:color w:val="165788"/>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386685898">
    <w:abstractNumId w:val="6"/>
  </w:num>
  <w:num w:numId="2" w16cid:durableId="455954072">
    <w:abstractNumId w:val="4"/>
  </w:num>
  <w:num w:numId="3" w16cid:durableId="156698984">
    <w:abstractNumId w:val="5"/>
  </w:num>
  <w:num w:numId="4" w16cid:durableId="218201931">
    <w:abstractNumId w:val="2"/>
  </w:num>
  <w:num w:numId="5" w16cid:durableId="1215239899">
    <w:abstractNumId w:val="5"/>
  </w:num>
  <w:num w:numId="6" w16cid:durableId="715353529">
    <w:abstractNumId w:val="3"/>
  </w:num>
  <w:num w:numId="7" w16cid:durableId="751126506">
    <w:abstractNumId w:val="7"/>
  </w:num>
  <w:num w:numId="8" w16cid:durableId="1041781245">
    <w:abstractNumId w:val="0"/>
  </w:num>
  <w:num w:numId="9" w16cid:durableId="74511025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7dcbf036-14a4-4849-be14-24121f9de8eb"/>
  </w:docVars>
  <w:rsids>
    <w:rsidRoot w:val="00DF47E8"/>
    <w:rsid w:val="00005716"/>
    <w:rsid w:val="00005D08"/>
    <w:rsid w:val="00011EB0"/>
    <w:rsid w:val="0001365A"/>
    <w:rsid w:val="00014181"/>
    <w:rsid w:val="00014EF2"/>
    <w:rsid w:val="00015B2F"/>
    <w:rsid w:val="00015B89"/>
    <w:rsid w:val="000205DD"/>
    <w:rsid w:val="000208BE"/>
    <w:rsid w:val="00023ECD"/>
    <w:rsid w:val="00024658"/>
    <w:rsid w:val="00025281"/>
    <w:rsid w:val="00025518"/>
    <w:rsid w:val="00025594"/>
    <w:rsid w:val="000310D3"/>
    <w:rsid w:val="0003645A"/>
    <w:rsid w:val="00036E60"/>
    <w:rsid w:val="00037281"/>
    <w:rsid w:val="00040F21"/>
    <w:rsid w:val="000412C3"/>
    <w:rsid w:val="00051883"/>
    <w:rsid w:val="0005195E"/>
    <w:rsid w:val="0005394C"/>
    <w:rsid w:val="00054318"/>
    <w:rsid w:val="0005452E"/>
    <w:rsid w:val="00055D84"/>
    <w:rsid w:val="000622AE"/>
    <w:rsid w:val="000644F7"/>
    <w:rsid w:val="00071DE3"/>
    <w:rsid w:val="00072DAC"/>
    <w:rsid w:val="000736BC"/>
    <w:rsid w:val="00073788"/>
    <w:rsid w:val="00073F22"/>
    <w:rsid w:val="00076C83"/>
    <w:rsid w:val="00076D23"/>
    <w:rsid w:val="000773F8"/>
    <w:rsid w:val="0008315A"/>
    <w:rsid w:val="00084A77"/>
    <w:rsid w:val="00084E8C"/>
    <w:rsid w:val="00086E91"/>
    <w:rsid w:val="000932F5"/>
    <w:rsid w:val="0009408F"/>
    <w:rsid w:val="00096943"/>
    <w:rsid w:val="000A048C"/>
    <w:rsid w:val="000A0D24"/>
    <w:rsid w:val="000A1CED"/>
    <w:rsid w:val="000A212F"/>
    <w:rsid w:val="000A253E"/>
    <w:rsid w:val="000B1047"/>
    <w:rsid w:val="000B26F5"/>
    <w:rsid w:val="000B355E"/>
    <w:rsid w:val="000B57A6"/>
    <w:rsid w:val="000B6B8A"/>
    <w:rsid w:val="000C01D2"/>
    <w:rsid w:val="000C57D7"/>
    <w:rsid w:val="000C64AC"/>
    <w:rsid w:val="000C6601"/>
    <w:rsid w:val="000D002C"/>
    <w:rsid w:val="000D06B8"/>
    <w:rsid w:val="000D0AB9"/>
    <w:rsid w:val="000D1EBD"/>
    <w:rsid w:val="000D2F4E"/>
    <w:rsid w:val="000D463A"/>
    <w:rsid w:val="000D7438"/>
    <w:rsid w:val="000E0D2C"/>
    <w:rsid w:val="000E13CB"/>
    <w:rsid w:val="000E1D1B"/>
    <w:rsid w:val="000E21AE"/>
    <w:rsid w:val="000E2D2C"/>
    <w:rsid w:val="000E2F5F"/>
    <w:rsid w:val="000E69FE"/>
    <w:rsid w:val="000F14CA"/>
    <w:rsid w:val="000F3376"/>
    <w:rsid w:val="00100021"/>
    <w:rsid w:val="00100AF9"/>
    <w:rsid w:val="001072B0"/>
    <w:rsid w:val="001122AC"/>
    <w:rsid w:val="001122EC"/>
    <w:rsid w:val="00114145"/>
    <w:rsid w:val="00114605"/>
    <w:rsid w:val="00117DFD"/>
    <w:rsid w:val="00120069"/>
    <w:rsid w:val="001202CA"/>
    <w:rsid w:val="00121F7F"/>
    <w:rsid w:val="0012266B"/>
    <w:rsid w:val="00122E94"/>
    <w:rsid w:val="0012341E"/>
    <w:rsid w:val="00123642"/>
    <w:rsid w:val="00123CCE"/>
    <w:rsid w:val="00124692"/>
    <w:rsid w:val="001260BC"/>
    <w:rsid w:val="00126735"/>
    <w:rsid w:val="00126B97"/>
    <w:rsid w:val="001344A6"/>
    <w:rsid w:val="00135CEA"/>
    <w:rsid w:val="0014257C"/>
    <w:rsid w:val="001439FE"/>
    <w:rsid w:val="00147C0D"/>
    <w:rsid w:val="00150C31"/>
    <w:rsid w:val="00151182"/>
    <w:rsid w:val="00151D2C"/>
    <w:rsid w:val="001546FE"/>
    <w:rsid w:val="0015543B"/>
    <w:rsid w:val="001661F4"/>
    <w:rsid w:val="00166CB2"/>
    <w:rsid w:val="00167C47"/>
    <w:rsid w:val="00171585"/>
    <w:rsid w:val="00171BE1"/>
    <w:rsid w:val="00172506"/>
    <w:rsid w:val="00173294"/>
    <w:rsid w:val="0017366A"/>
    <w:rsid w:val="00174BB2"/>
    <w:rsid w:val="0017600F"/>
    <w:rsid w:val="00176509"/>
    <w:rsid w:val="001803D4"/>
    <w:rsid w:val="001845DA"/>
    <w:rsid w:val="00184741"/>
    <w:rsid w:val="00187071"/>
    <w:rsid w:val="0019019A"/>
    <w:rsid w:val="00194041"/>
    <w:rsid w:val="0019624A"/>
    <w:rsid w:val="0019752B"/>
    <w:rsid w:val="00197F30"/>
    <w:rsid w:val="001A0161"/>
    <w:rsid w:val="001A61E3"/>
    <w:rsid w:val="001A7659"/>
    <w:rsid w:val="001B06F5"/>
    <w:rsid w:val="001B1356"/>
    <w:rsid w:val="001B1AC8"/>
    <w:rsid w:val="001B367F"/>
    <w:rsid w:val="001C3B71"/>
    <w:rsid w:val="001C53BB"/>
    <w:rsid w:val="001D01B9"/>
    <w:rsid w:val="001D1171"/>
    <w:rsid w:val="001D2711"/>
    <w:rsid w:val="001D49B6"/>
    <w:rsid w:val="001D551D"/>
    <w:rsid w:val="001D5D24"/>
    <w:rsid w:val="001D7703"/>
    <w:rsid w:val="001E2A3C"/>
    <w:rsid w:val="001E4DCE"/>
    <w:rsid w:val="001E628F"/>
    <w:rsid w:val="001E6701"/>
    <w:rsid w:val="001E76CD"/>
    <w:rsid w:val="001E7F3D"/>
    <w:rsid w:val="001F0263"/>
    <w:rsid w:val="001F12E6"/>
    <w:rsid w:val="00202061"/>
    <w:rsid w:val="00205C06"/>
    <w:rsid w:val="00206368"/>
    <w:rsid w:val="00206C25"/>
    <w:rsid w:val="0020776E"/>
    <w:rsid w:val="002104A5"/>
    <w:rsid w:val="00212E99"/>
    <w:rsid w:val="0021704A"/>
    <w:rsid w:val="00223040"/>
    <w:rsid w:val="00226126"/>
    <w:rsid w:val="0022724E"/>
    <w:rsid w:val="002333C3"/>
    <w:rsid w:val="002342E8"/>
    <w:rsid w:val="002356BF"/>
    <w:rsid w:val="00235991"/>
    <w:rsid w:val="00235CC0"/>
    <w:rsid w:val="002415BC"/>
    <w:rsid w:val="00245B86"/>
    <w:rsid w:val="00247EEF"/>
    <w:rsid w:val="00254C00"/>
    <w:rsid w:val="00255BD2"/>
    <w:rsid w:val="002626F3"/>
    <w:rsid w:val="0026334C"/>
    <w:rsid w:val="00266915"/>
    <w:rsid w:val="00271002"/>
    <w:rsid w:val="00271C24"/>
    <w:rsid w:val="00273687"/>
    <w:rsid w:val="00274312"/>
    <w:rsid w:val="002764E4"/>
    <w:rsid w:val="00277902"/>
    <w:rsid w:val="00281394"/>
    <w:rsid w:val="00282169"/>
    <w:rsid w:val="00285A55"/>
    <w:rsid w:val="00285ACA"/>
    <w:rsid w:val="002913CC"/>
    <w:rsid w:val="00291D67"/>
    <w:rsid w:val="002924F2"/>
    <w:rsid w:val="002A08A1"/>
    <w:rsid w:val="002A19B4"/>
    <w:rsid w:val="002A2CA3"/>
    <w:rsid w:val="002A7911"/>
    <w:rsid w:val="002A7CAB"/>
    <w:rsid w:val="002A7D5C"/>
    <w:rsid w:val="002B0938"/>
    <w:rsid w:val="002B2AD9"/>
    <w:rsid w:val="002C2C2E"/>
    <w:rsid w:val="002C3C17"/>
    <w:rsid w:val="002C5C5B"/>
    <w:rsid w:val="002C72EC"/>
    <w:rsid w:val="002D02B5"/>
    <w:rsid w:val="002D74EA"/>
    <w:rsid w:val="002E0DF6"/>
    <w:rsid w:val="002E0FD6"/>
    <w:rsid w:val="002E3096"/>
    <w:rsid w:val="002E3AC0"/>
    <w:rsid w:val="002E6415"/>
    <w:rsid w:val="002E7DC7"/>
    <w:rsid w:val="002F0A06"/>
    <w:rsid w:val="002F0FD1"/>
    <w:rsid w:val="002F4458"/>
    <w:rsid w:val="002F5AAB"/>
    <w:rsid w:val="002F5EA7"/>
    <w:rsid w:val="002F632A"/>
    <w:rsid w:val="002F6AD4"/>
    <w:rsid w:val="00301D55"/>
    <w:rsid w:val="00302231"/>
    <w:rsid w:val="00302C01"/>
    <w:rsid w:val="003043DC"/>
    <w:rsid w:val="003052AD"/>
    <w:rsid w:val="00305794"/>
    <w:rsid w:val="003077C8"/>
    <w:rsid w:val="00315265"/>
    <w:rsid w:val="00316666"/>
    <w:rsid w:val="003201C0"/>
    <w:rsid w:val="003205FF"/>
    <w:rsid w:val="0032300D"/>
    <w:rsid w:val="003328AE"/>
    <w:rsid w:val="00333ABC"/>
    <w:rsid w:val="003342CF"/>
    <w:rsid w:val="00334AAB"/>
    <w:rsid w:val="003355F4"/>
    <w:rsid w:val="00335D7D"/>
    <w:rsid w:val="003360CA"/>
    <w:rsid w:val="00345D1B"/>
    <w:rsid w:val="00346341"/>
    <w:rsid w:val="003474BF"/>
    <w:rsid w:val="003477F2"/>
    <w:rsid w:val="00347A64"/>
    <w:rsid w:val="00347BE7"/>
    <w:rsid w:val="00347F23"/>
    <w:rsid w:val="003526CA"/>
    <w:rsid w:val="00353423"/>
    <w:rsid w:val="00353D51"/>
    <w:rsid w:val="003567AE"/>
    <w:rsid w:val="00357E09"/>
    <w:rsid w:val="00360FDD"/>
    <w:rsid w:val="00361037"/>
    <w:rsid w:val="00362EE7"/>
    <w:rsid w:val="0036552E"/>
    <w:rsid w:val="0037381B"/>
    <w:rsid w:val="00374BE0"/>
    <w:rsid w:val="0038020A"/>
    <w:rsid w:val="00381256"/>
    <w:rsid w:val="0038139F"/>
    <w:rsid w:val="003824C6"/>
    <w:rsid w:val="003825E5"/>
    <w:rsid w:val="00383727"/>
    <w:rsid w:val="0038473A"/>
    <w:rsid w:val="0038762C"/>
    <w:rsid w:val="00391F21"/>
    <w:rsid w:val="00394EBD"/>
    <w:rsid w:val="00395435"/>
    <w:rsid w:val="0039736E"/>
    <w:rsid w:val="003A168D"/>
    <w:rsid w:val="003A1785"/>
    <w:rsid w:val="003A44BB"/>
    <w:rsid w:val="003A52C9"/>
    <w:rsid w:val="003A5B0C"/>
    <w:rsid w:val="003A6AB2"/>
    <w:rsid w:val="003B3338"/>
    <w:rsid w:val="003B3A19"/>
    <w:rsid w:val="003B6192"/>
    <w:rsid w:val="003B7908"/>
    <w:rsid w:val="003B7B71"/>
    <w:rsid w:val="003C0AC7"/>
    <w:rsid w:val="003C355C"/>
    <w:rsid w:val="003D4188"/>
    <w:rsid w:val="003E102F"/>
    <w:rsid w:val="003E1CD4"/>
    <w:rsid w:val="003E1E4C"/>
    <w:rsid w:val="003E45EB"/>
    <w:rsid w:val="003F0562"/>
    <w:rsid w:val="003F0909"/>
    <w:rsid w:val="003F0CF8"/>
    <w:rsid w:val="003F17C2"/>
    <w:rsid w:val="003F3405"/>
    <w:rsid w:val="003F3E68"/>
    <w:rsid w:val="003F61EE"/>
    <w:rsid w:val="003F7B85"/>
    <w:rsid w:val="004016DF"/>
    <w:rsid w:val="004016EC"/>
    <w:rsid w:val="00401730"/>
    <w:rsid w:val="004027BC"/>
    <w:rsid w:val="00403BEF"/>
    <w:rsid w:val="004043A8"/>
    <w:rsid w:val="00411DA4"/>
    <w:rsid w:val="0041274F"/>
    <w:rsid w:val="00412B68"/>
    <w:rsid w:val="00412D50"/>
    <w:rsid w:val="00416A6D"/>
    <w:rsid w:val="00420193"/>
    <w:rsid w:val="00420D45"/>
    <w:rsid w:val="00420E9A"/>
    <w:rsid w:val="00421852"/>
    <w:rsid w:val="00421926"/>
    <w:rsid w:val="00425E48"/>
    <w:rsid w:val="0042613C"/>
    <w:rsid w:val="004314B3"/>
    <w:rsid w:val="0043488E"/>
    <w:rsid w:val="00436F25"/>
    <w:rsid w:val="00437604"/>
    <w:rsid w:val="00437A6F"/>
    <w:rsid w:val="00441468"/>
    <w:rsid w:val="00444CDC"/>
    <w:rsid w:val="00447DBD"/>
    <w:rsid w:val="00455642"/>
    <w:rsid w:val="0045670C"/>
    <w:rsid w:val="004602E8"/>
    <w:rsid w:val="004619E6"/>
    <w:rsid w:val="00462774"/>
    <w:rsid w:val="00465F6F"/>
    <w:rsid w:val="004667EC"/>
    <w:rsid w:val="0047174D"/>
    <w:rsid w:val="00471DC1"/>
    <w:rsid w:val="00472151"/>
    <w:rsid w:val="004735FC"/>
    <w:rsid w:val="004815B7"/>
    <w:rsid w:val="004850B6"/>
    <w:rsid w:val="004859F7"/>
    <w:rsid w:val="00486AC9"/>
    <w:rsid w:val="00487B32"/>
    <w:rsid w:val="00490EC5"/>
    <w:rsid w:val="0049146D"/>
    <w:rsid w:val="00491B6F"/>
    <w:rsid w:val="00492B33"/>
    <w:rsid w:val="004939BF"/>
    <w:rsid w:val="00494055"/>
    <w:rsid w:val="004948D6"/>
    <w:rsid w:val="00494FF4"/>
    <w:rsid w:val="00496370"/>
    <w:rsid w:val="00496692"/>
    <w:rsid w:val="004966E5"/>
    <w:rsid w:val="004A30B4"/>
    <w:rsid w:val="004A4077"/>
    <w:rsid w:val="004A736D"/>
    <w:rsid w:val="004B0240"/>
    <w:rsid w:val="004B0441"/>
    <w:rsid w:val="004B2D67"/>
    <w:rsid w:val="004B52A8"/>
    <w:rsid w:val="004B59B9"/>
    <w:rsid w:val="004B5B58"/>
    <w:rsid w:val="004B7DDB"/>
    <w:rsid w:val="004C20C9"/>
    <w:rsid w:val="004C2F53"/>
    <w:rsid w:val="004C3E5C"/>
    <w:rsid w:val="004C4899"/>
    <w:rsid w:val="004C51ED"/>
    <w:rsid w:val="004C5569"/>
    <w:rsid w:val="004C662C"/>
    <w:rsid w:val="004C6968"/>
    <w:rsid w:val="004C6A69"/>
    <w:rsid w:val="004C6C9B"/>
    <w:rsid w:val="004D0353"/>
    <w:rsid w:val="004D3450"/>
    <w:rsid w:val="004D6FD6"/>
    <w:rsid w:val="004D75AF"/>
    <w:rsid w:val="004E2C73"/>
    <w:rsid w:val="004E7DD7"/>
    <w:rsid w:val="004F15EE"/>
    <w:rsid w:val="004F3F12"/>
    <w:rsid w:val="004F4D26"/>
    <w:rsid w:val="004F5286"/>
    <w:rsid w:val="004F6606"/>
    <w:rsid w:val="0050101A"/>
    <w:rsid w:val="005012D8"/>
    <w:rsid w:val="00502743"/>
    <w:rsid w:val="0050299A"/>
    <w:rsid w:val="005100E2"/>
    <w:rsid w:val="005100EB"/>
    <w:rsid w:val="005130A8"/>
    <w:rsid w:val="00513404"/>
    <w:rsid w:val="00515F44"/>
    <w:rsid w:val="0052108C"/>
    <w:rsid w:val="00522D87"/>
    <w:rsid w:val="00523CE9"/>
    <w:rsid w:val="00524613"/>
    <w:rsid w:val="00526975"/>
    <w:rsid w:val="00530C89"/>
    <w:rsid w:val="00531474"/>
    <w:rsid w:val="00532F12"/>
    <w:rsid w:val="00534759"/>
    <w:rsid w:val="005368EF"/>
    <w:rsid w:val="00536ED1"/>
    <w:rsid w:val="00541898"/>
    <w:rsid w:val="005444B1"/>
    <w:rsid w:val="0054453C"/>
    <w:rsid w:val="00544737"/>
    <w:rsid w:val="00550E9E"/>
    <w:rsid w:val="00552440"/>
    <w:rsid w:val="00552D81"/>
    <w:rsid w:val="00552E24"/>
    <w:rsid w:val="005574C9"/>
    <w:rsid w:val="00560CA6"/>
    <w:rsid w:val="0056256F"/>
    <w:rsid w:val="00565A95"/>
    <w:rsid w:val="00571D6A"/>
    <w:rsid w:val="00574523"/>
    <w:rsid w:val="0057616D"/>
    <w:rsid w:val="0057670D"/>
    <w:rsid w:val="00576F2B"/>
    <w:rsid w:val="005771A9"/>
    <w:rsid w:val="0057720D"/>
    <w:rsid w:val="00577574"/>
    <w:rsid w:val="005813C1"/>
    <w:rsid w:val="0058299C"/>
    <w:rsid w:val="00582DB8"/>
    <w:rsid w:val="00583FAB"/>
    <w:rsid w:val="00584F33"/>
    <w:rsid w:val="00585B32"/>
    <w:rsid w:val="00585FA9"/>
    <w:rsid w:val="00586F68"/>
    <w:rsid w:val="0058769A"/>
    <w:rsid w:val="00591925"/>
    <w:rsid w:val="00593200"/>
    <w:rsid w:val="00593DCE"/>
    <w:rsid w:val="00594F16"/>
    <w:rsid w:val="005958B1"/>
    <w:rsid w:val="00597272"/>
    <w:rsid w:val="00597897"/>
    <w:rsid w:val="005A03C6"/>
    <w:rsid w:val="005A06CC"/>
    <w:rsid w:val="005A3EFA"/>
    <w:rsid w:val="005A67FB"/>
    <w:rsid w:val="005A6A8F"/>
    <w:rsid w:val="005B13AB"/>
    <w:rsid w:val="005B1F46"/>
    <w:rsid w:val="005B4FD3"/>
    <w:rsid w:val="005C2DFB"/>
    <w:rsid w:val="005C31BC"/>
    <w:rsid w:val="005D08BA"/>
    <w:rsid w:val="005D1F8F"/>
    <w:rsid w:val="005D35ED"/>
    <w:rsid w:val="005D3C9C"/>
    <w:rsid w:val="005D4667"/>
    <w:rsid w:val="005D686C"/>
    <w:rsid w:val="005E0661"/>
    <w:rsid w:val="005E38B7"/>
    <w:rsid w:val="005E5395"/>
    <w:rsid w:val="005F5CF8"/>
    <w:rsid w:val="00601914"/>
    <w:rsid w:val="00604EEE"/>
    <w:rsid w:val="00606AA8"/>
    <w:rsid w:val="00611F8A"/>
    <w:rsid w:val="006145FE"/>
    <w:rsid w:val="006160ED"/>
    <w:rsid w:val="0061642D"/>
    <w:rsid w:val="006176DC"/>
    <w:rsid w:val="00622589"/>
    <w:rsid w:val="006225D2"/>
    <w:rsid w:val="00624472"/>
    <w:rsid w:val="006313CD"/>
    <w:rsid w:val="0063142B"/>
    <w:rsid w:val="00631C90"/>
    <w:rsid w:val="00637ACF"/>
    <w:rsid w:val="00640825"/>
    <w:rsid w:val="00645AA3"/>
    <w:rsid w:val="00645BA7"/>
    <w:rsid w:val="00653533"/>
    <w:rsid w:val="00653C6F"/>
    <w:rsid w:val="00654D81"/>
    <w:rsid w:val="0065725B"/>
    <w:rsid w:val="0066032B"/>
    <w:rsid w:val="0066064D"/>
    <w:rsid w:val="00661AAC"/>
    <w:rsid w:val="00662688"/>
    <w:rsid w:val="00662EEF"/>
    <w:rsid w:val="0066347E"/>
    <w:rsid w:val="00663C39"/>
    <w:rsid w:val="00664685"/>
    <w:rsid w:val="00664E36"/>
    <w:rsid w:val="00667408"/>
    <w:rsid w:val="00670660"/>
    <w:rsid w:val="00671D3D"/>
    <w:rsid w:val="00672043"/>
    <w:rsid w:val="00675E66"/>
    <w:rsid w:val="006820D2"/>
    <w:rsid w:val="00684152"/>
    <w:rsid w:val="00684441"/>
    <w:rsid w:val="00685C88"/>
    <w:rsid w:val="00691DD8"/>
    <w:rsid w:val="00694AE0"/>
    <w:rsid w:val="006950F4"/>
    <w:rsid w:val="006972AE"/>
    <w:rsid w:val="00697EB7"/>
    <w:rsid w:val="006A2AB4"/>
    <w:rsid w:val="006A434D"/>
    <w:rsid w:val="006A6788"/>
    <w:rsid w:val="006A6A64"/>
    <w:rsid w:val="006B0336"/>
    <w:rsid w:val="006B477D"/>
    <w:rsid w:val="006B7076"/>
    <w:rsid w:val="006B77CF"/>
    <w:rsid w:val="006C00F1"/>
    <w:rsid w:val="006C12C3"/>
    <w:rsid w:val="006C2578"/>
    <w:rsid w:val="006C2694"/>
    <w:rsid w:val="006C5922"/>
    <w:rsid w:val="006C6159"/>
    <w:rsid w:val="006D27F2"/>
    <w:rsid w:val="006D2933"/>
    <w:rsid w:val="006D4665"/>
    <w:rsid w:val="006D6030"/>
    <w:rsid w:val="006D72C3"/>
    <w:rsid w:val="006E2DD7"/>
    <w:rsid w:val="006F1EC3"/>
    <w:rsid w:val="006F27B4"/>
    <w:rsid w:val="006F4334"/>
    <w:rsid w:val="006F5051"/>
    <w:rsid w:val="007010D7"/>
    <w:rsid w:val="007017B2"/>
    <w:rsid w:val="00703A75"/>
    <w:rsid w:val="0070505D"/>
    <w:rsid w:val="007072EF"/>
    <w:rsid w:val="0072639D"/>
    <w:rsid w:val="00730FE0"/>
    <w:rsid w:val="007332A5"/>
    <w:rsid w:val="0073388E"/>
    <w:rsid w:val="0074101F"/>
    <w:rsid w:val="007433E5"/>
    <w:rsid w:val="007453F6"/>
    <w:rsid w:val="00745D78"/>
    <w:rsid w:val="00746E56"/>
    <w:rsid w:val="007474E5"/>
    <w:rsid w:val="00747EF6"/>
    <w:rsid w:val="00750AED"/>
    <w:rsid w:val="007521D0"/>
    <w:rsid w:val="007569D6"/>
    <w:rsid w:val="00756D76"/>
    <w:rsid w:val="007623BC"/>
    <w:rsid w:val="00762664"/>
    <w:rsid w:val="00763C18"/>
    <w:rsid w:val="00764423"/>
    <w:rsid w:val="0076559D"/>
    <w:rsid w:val="0077230A"/>
    <w:rsid w:val="00775C60"/>
    <w:rsid w:val="00781756"/>
    <w:rsid w:val="0078429A"/>
    <w:rsid w:val="0078506A"/>
    <w:rsid w:val="007859A3"/>
    <w:rsid w:val="0078793F"/>
    <w:rsid w:val="007902D7"/>
    <w:rsid w:val="0079072C"/>
    <w:rsid w:val="007911D1"/>
    <w:rsid w:val="00791371"/>
    <w:rsid w:val="00792F80"/>
    <w:rsid w:val="00793186"/>
    <w:rsid w:val="0079637A"/>
    <w:rsid w:val="007968E7"/>
    <w:rsid w:val="00796B7E"/>
    <w:rsid w:val="00796CC0"/>
    <w:rsid w:val="00797E2C"/>
    <w:rsid w:val="007A0116"/>
    <w:rsid w:val="007A13F6"/>
    <w:rsid w:val="007B03FD"/>
    <w:rsid w:val="007B18F0"/>
    <w:rsid w:val="007B40AC"/>
    <w:rsid w:val="007B6686"/>
    <w:rsid w:val="007B7380"/>
    <w:rsid w:val="007B7A36"/>
    <w:rsid w:val="007C125C"/>
    <w:rsid w:val="007C13C0"/>
    <w:rsid w:val="007C35CD"/>
    <w:rsid w:val="007C7A04"/>
    <w:rsid w:val="007D02F7"/>
    <w:rsid w:val="007D05F1"/>
    <w:rsid w:val="007D1693"/>
    <w:rsid w:val="007D33D6"/>
    <w:rsid w:val="007D4160"/>
    <w:rsid w:val="007E08A8"/>
    <w:rsid w:val="007E35FF"/>
    <w:rsid w:val="007E46BF"/>
    <w:rsid w:val="007E536C"/>
    <w:rsid w:val="007E618D"/>
    <w:rsid w:val="007E6F6E"/>
    <w:rsid w:val="007E77D8"/>
    <w:rsid w:val="007E7F57"/>
    <w:rsid w:val="007F0666"/>
    <w:rsid w:val="007F2B34"/>
    <w:rsid w:val="007F5038"/>
    <w:rsid w:val="007F7C12"/>
    <w:rsid w:val="00801751"/>
    <w:rsid w:val="008038BA"/>
    <w:rsid w:val="00804D39"/>
    <w:rsid w:val="00805700"/>
    <w:rsid w:val="00805D8E"/>
    <w:rsid w:val="00811E49"/>
    <w:rsid w:val="008136E8"/>
    <w:rsid w:val="0081600D"/>
    <w:rsid w:val="00816F3B"/>
    <w:rsid w:val="00817ED9"/>
    <w:rsid w:val="0082037F"/>
    <w:rsid w:val="00820518"/>
    <w:rsid w:val="00820F55"/>
    <w:rsid w:val="0082105E"/>
    <w:rsid w:val="00821744"/>
    <w:rsid w:val="00821B34"/>
    <w:rsid w:val="00823E06"/>
    <w:rsid w:val="00824BA4"/>
    <w:rsid w:val="00831E2F"/>
    <w:rsid w:val="00834B44"/>
    <w:rsid w:val="00836611"/>
    <w:rsid w:val="00836C98"/>
    <w:rsid w:val="00840C72"/>
    <w:rsid w:val="0084182C"/>
    <w:rsid w:val="0084198F"/>
    <w:rsid w:val="00846B6C"/>
    <w:rsid w:val="0085146B"/>
    <w:rsid w:val="0086100D"/>
    <w:rsid w:val="00861F30"/>
    <w:rsid w:val="00862B64"/>
    <w:rsid w:val="00862E20"/>
    <w:rsid w:val="00864684"/>
    <w:rsid w:val="00866DCA"/>
    <w:rsid w:val="00867E90"/>
    <w:rsid w:val="008746BF"/>
    <w:rsid w:val="008777A7"/>
    <w:rsid w:val="008851C5"/>
    <w:rsid w:val="00885D8B"/>
    <w:rsid w:val="00885E8A"/>
    <w:rsid w:val="008865C3"/>
    <w:rsid w:val="00891663"/>
    <w:rsid w:val="008A3C57"/>
    <w:rsid w:val="008A40BF"/>
    <w:rsid w:val="008A4CED"/>
    <w:rsid w:val="008A55F6"/>
    <w:rsid w:val="008A7576"/>
    <w:rsid w:val="008B1B3E"/>
    <w:rsid w:val="008B1D98"/>
    <w:rsid w:val="008B4ACE"/>
    <w:rsid w:val="008B6669"/>
    <w:rsid w:val="008B76E7"/>
    <w:rsid w:val="008C4505"/>
    <w:rsid w:val="008C4BDC"/>
    <w:rsid w:val="008D12DD"/>
    <w:rsid w:val="008D289E"/>
    <w:rsid w:val="008D75E8"/>
    <w:rsid w:val="008D76E0"/>
    <w:rsid w:val="008E4554"/>
    <w:rsid w:val="008E5C4E"/>
    <w:rsid w:val="008E7933"/>
    <w:rsid w:val="008F00D5"/>
    <w:rsid w:val="008F2091"/>
    <w:rsid w:val="008F62FE"/>
    <w:rsid w:val="008F649C"/>
    <w:rsid w:val="008F74A3"/>
    <w:rsid w:val="008F7F1A"/>
    <w:rsid w:val="0090213E"/>
    <w:rsid w:val="00902211"/>
    <w:rsid w:val="009029E0"/>
    <w:rsid w:val="00903922"/>
    <w:rsid w:val="00905928"/>
    <w:rsid w:val="00906654"/>
    <w:rsid w:val="00911D2C"/>
    <w:rsid w:val="0091375F"/>
    <w:rsid w:val="00914698"/>
    <w:rsid w:val="009206D4"/>
    <w:rsid w:val="0092238A"/>
    <w:rsid w:val="009302BB"/>
    <w:rsid w:val="00930D5E"/>
    <w:rsid w:val="00933761"/>
    <w:rsid w:val="00944E48"/>
    <w:rsid w:val="00944FEE"/>
    <w:rsid w:val="00946B3B"/>
    <w:rsid w:val="00946D29"/>
    <w:rsid w:val="00946FCF"/>
    <w:rsid w:val="009505BD"/>
    <w:rsid w:val="00951183"/>
    <w:rsid w:val="0095130B"/>
    <w:rsid w:val="00954D4C"/>
    <w:rsid w:val="00956212"/>
    <w:rsid w:val="00957238"/>
    <w:rsid w:val="00960DF1"/>
    <w:rsid w:val="0096166A"/>
    <w:rsid w:val="0096286B"/>
    <w:rsid w:val="009650F9"/>
    <w:rsid w:val="00967FCE"/>
    <w:rsid w:val="0097023A"/>
    <w:rsid w:val="00980C1D"/>
    <w:rsid w:val="00981D5C"/>
    <w:rsid w:val="00982FBF"/>
    <w:rsid w:val="00984C80"/>
    <w:rsid w:val="00987132"/>
    <w:rsid w:val="00987CBC"/>
    <w:rsid w:val="009916E0"/>
    <w:rsid w:val="0099290E"/>
    <w:rsid w:val="00992A38"/>
    <w:rsid w:val="0099767D"/>
    <w:rsid w:val="009A287B"/>
    <w:rsid w:val="009A2975"/>
    <w:rsid w:val="009A4778"/>
    <w:rsid w:val="009A4E3A"/>
    <w:rsid w:val="009B27DE"/>
    <w:rsid w:val="009B2AB9"/>
    <w:rsid w:val="009C1ADA"/>
    <w:rsid w:val="009C34DC"/>
    <w:rsid w:val="009C4F86"/>
    <w:rsid w:val="009D2A0D"/>
    <w:rsid w:val="009D66B3"/>
    <w:rsid w:val="009E0465"/>
    <w:rsid w:val="009E0631"/>
    <w:rsid w:val="009E1FB6"/>
    <w:rsid w:val="009E2176"/>
    <w:rsid w:val="009E2A07"/>
    <w:rsid w:val="009E309E"/>
    <w:rsid w:val="009E5E3C"/>
    <w:rsid w:val="009E65C4"/>
    <w:rsid w:val="009E6E1A"/>
    <w:rsid w:val="009F18F9"/>
    <w:rsid w:val="009F3243"/>
    <w:rsid w:val="009F41F7"/>
    <w:rsid w:val="009F4589"/>
    <w:rsid w:val="00A00FD7"/>
    <w:rsid w:val="00A022D1"/>
    <w:rsid w:val="00A03D12"/>
    <w:rsid w:val="00A0739E"/>
    <w:rsid w:val="00A10422"/>
    <w:rsid w:val="00A1109D"/>
    <w:rsid w:val="00A1109E"/>
    <w:rsid w:val="00A117B2"/>
    <w:rsid w:val="00A11A4C"/>
    <w:rsid w:val="00A155F6"/>
    <w:rsid w:val="00A167DF"/>
    <w:rsid w:val="00A16F7E"/>
    <w:rsid w:val="00A20B15"/>
    <w:rsid w:val="00A2103A"/>
    <w:rsid w:val="00A21614"/>
    <w:rsid w:val="00A22040"/>
    <w:rsid w:val="00A22673"/>
    <w:rsid w:val="00A243A9"/>
    <w:rsid w:val="00A245E1"/>
    <w:rsid w:val="00A306AE"/>
    <w:rsid w:val="00A3102D"/>
    <w:rsid w:val="00A319F1"/>
    <w:rsid w:val="00A34968"/>
    <w:rsid w:val="00A34C80"/>
    <w:rsid w:val="00A36964"/>
    <w:rsid w:val="00A36FDF"/>
    <w:rsid w:val="00A4244A"/>
    <w:rsid w:val="00A42ED6"/>
    <w:rsid w:val="00A45064"/>
    <w:rsid w:val="00A5229B"/>
    <w:rsid w:val="00A53B96"/>
    <w:rsid w:val="00A57A9F"/>
    <w:rsid w:val="00A62860"/>
    <w:rsid w:val="00A6312A"/>
    <w:rsid w:val="00A64579"/>
    <w:rsid w:val="00A67F4B"/>
    <w:rsid w:val="00A70F80"/>
    <w:rsid w:val="00A74442"/>
    <w:rsid w:val="00A776BA"/>
    <w:rsid w:val="00A8090A"/>
    <w:rsid w:val="00A80E5F"/>
    <w:rsid w:val="00A82304"/>
    <w:rsid w:val="00A86CBE"/>
    <w:rsid w:val="00A87D5C"/>
    <w:rsid w:val="00A91FE3"/>
    <w:rsid w:val="00A94E93"/>
    <w:rsid w:val="00AA6047"/>
    <w:rsid w:val="00AB44B1"/>
    <w:rsid w:val="00AB45AC"/>
    <w:rsid w:val="00AB618F"/>
    <w:rsid w:val="00AB6500"/>
    <w:rsid w:val="00AB6791"/>
    <w:rsid w:val="00AC01ED"/>
    <w:rsid w:val="00AC03D8"/>
    <w:rsid w:val="00AC0FA5"/>
    <w:rsid w:val="00AC592B"/>
    <w:rsid w:val="00AC5E14"/>
    <w:rsid w:val="00AD0DB1"/>
    <w:rsid w:val="00AD29C6"/>
    <w:rsid w:val="00AD3FF1"/>
    <w:rsid w:val="00AD7991"/>
    <w:rsid w:val="00AE268A"/>
    <w:rsid w:val="00AE3B76"/>
    <w:rsid w:val="00AE4418"/>
    <w:rsid w:val="00AE65B6"/>
    <w:rsid w:val="00AE7226"/>
    <w:rsid w:val="00AF4AE6"/>
    <w:rsid w:val="00AF5016"/>
    <w:rsid w:val="00AF5196"/>
    <w:rsid w:val="00AF7FC8"/>
    <w:rsid w:val="00B00AC9"/>
    <w:rsid w:val="00B02547"/>
    <w:rsid w:val="00B04F34"/>
    <w:rsid w:val="00B10A99"/>
    <w:rsid w:val="00B10DEA"/>
    <w:rsid w:val="00B12894"/>
    <w:rsid w:val="00B13F49"/>
    <w:rsid w:val="00B1456D"/>
    <w:rsid w:val="00B15248"/>
    <w:rsid w:val="00B21158"/>
    <w:rsid w:val="00B22D3B"/>
    <w:rsid w:val="00B242CD"/>
    <w:rsid w:val="00B2460B"/>
    <w:rsid w:val="00B2658B"/>
    <w:rsid w:val="00B265DF"/>
    <w:rsid w:val="00B30BF6"/>
    <w:rsid w:val="00B31CB1"/>
    <w:rsid w:val="00B33FA9"/>
    <w:rsid w:val="00B36559"/>
    <w:rsid w:val="00B408CA"/>
    <w:rsid w:val="00B4179A"/>
    <w:rsid w:val="00B42D9D"/>
    <w:rsid w:val="00B44917"/>
    <w:rsid w:val="00B52B89"/>
    <w:rsid w:val="00B52D44"/>
    <w:rsid w:val="00B57561"/>
    <w:rsid w:val="00B57645"/>
    <w:rsid w:val="00B677B7"/>
    <w:rsid w:val="00B700E1"/>
    <w:rsid w:val="00B754BD"/>
    <w:rsid w:val="00B76392"/>
    <w:rsid w:val="00B820FD"/>
    <w:rsid w:val="00B8782D"/>
    <w:rsid w:val="00B91853"/>
    <w:rsid w:val="00B93064"/>
    <w:rsid w:val="00B93F55"/>
    <w:rsid w:val="00B93FCE"/>
    <w:rsid w:val="00B95483"/>
    <w:rsid w:val="00BA4182"/>
    <w:rsid w:val="00BB1C0D"/>
    <w:rsid w:val="00BB2702"/>
    <w:rsid w:val="00BB4417"/>
    <w:rsid w:val="00BC3DA7"/>
    <w:rsid w:val="00BC4AC6"/>
    <w:rsid w:val="00BC5399"/>
    <w:rsid w:val="00BC6793"/>
    <w:rsid w:val="00BC75C9"/>
    <w:rsid w:val="00BD2BB7"/>
    <w:rsid w:val="00BD5568"/>
    <w:rsid w:val="00BE08B8"/>
    <w:rsid w:val="00BE6485"/>
    <w:rsid w:val="00BE7822"/>
    <w:rsid w:val="00BF4059"/>
    <w:rsid w:val="00BF567C"/>
    <w:rsid w:val="00C01A5A"/>
    <w:rsid w:val="00C0376F"/>
    <w:rsid w:val="00C03E22"/>
    <w:rsid w:val="00C03F16"/>
    <w:rsid w:val="00C055D5"/>
    <w:rsid w:val="00C13CAE"/>
    <w:rsid w:val="00C14FCD"/>
    <w:rsid w:val="00C1669F"/>
    <w:rsid w:val="00C17116"/>
    <w:rsid w:val="00C178C4"/>
    <w:rsid w:val="00C17C66"/>
    <w:rsid w:val="00C20BCA"/>
    <w:rsid w:val="00C20E3A"/>
    <w:rsid w:val="00C3177D"/>
    <w:rsid w:val="00C31AA1"/>
    <w:rsid w:val="00C32A6A"/>
    <w:rsid w:val="00C35AC8"/>
    <w:rsid w:val="00C36074"/>
    <w:rsid w:val="00C37E9D"/>
    <w:rsid w:val="00C4150A"/>
    <w:rsid w:val="00C41CA7"/>
    <w:rsid w:val="00C50336"/>
    <w:rsid w:val="00C5044E"/>
    <w:rsid w:val="00C52271"/>
    <w:rsid w:val="00C524EF"/>
    <w:rsid w:val="00C52F5C"/>
    <w:rsid w:val="00C53A26"/>
    <w:rsid w:val="00C56DEE"/>
    <w:rsid w:val="00C6244C"/>
    <w:rsid w:val="00C631FE"/>
    <w:rsid w:val="00C653A0"/>
    <w:rsid w:val="00C661A4"/>
    <w:rsid w:val="00C67817"/>
    <w:rsid w:val="00C734A2"/>
    <w:rsid w:val="00C753C9"/>
    <w:rsid w:val="00C7586E"/>
    <w:rsid w:val="00C75F0E"/>
    <w:rsid w:val="00C76DA2"/>
    <w:rsid w:val="00C8048B"/>
    <w:rsid w:val="00C80D71"/>
    <w:rsid w:val="00C851A5"/>
    <w:rsid w:val="00C85A2D"/>
    <w:rsid w:val="00C86A80"/>
    <w:rsid w:val="00C93C96"/>
    <w:rsid w:val="00C94530"/>
    <w:rsid w:val="00C951FB"/>
    <w:rsid w:val="00C96D4A"/>
    <w:rsid w:val="00CA13D1"/>
    <w:rsid w:val="00CA3696"/>
    <w:rsid w:val="00CA5E97"/>
    <w:rsid w:val="00CB3610"/>
    <w:rsid w:val="00CB3BC2"/>
    <w:rsid w:val="00CC3DD7"/>
    <w:rsid w:val="00CC4237"/>
    <w:rsid w:val="00CC445E"/>
    <w:rsid w:val="00CC4B50"/>
    <w:rsid w:val="00CC6371"/>
    <w:rsid w:val="00CD02A3"/>
    <w:rsid w:val="00CD054A"/>
    <w:rsid w:val="00CD0796"/>
    <w:rsid w:val="00CD1218"/>
    <w:rsid w:val="00CD1E58"/>
    <w:rsid w:val="00CD5005"/>
    <w:rsid w:val="00CE016D"/>
    <w:rsid w:val="00CE2BD1"/>
    <w:rsid w:val="00CE37A1"/>
    <w:rsid w:val="00CE6D6F"/>
    <w:rsid w:val="00CF266F"/>
    <w:rsid w:val="00CF2FB9"/>
    <w:rsid w:val="00CF32C5"/>
    <w:rsid w:val="00CF5F83"/>
    <w:rsid w:val="00D03878"/>
    <w:rsid w:val="00D103DD"/>
    <w:rsid w:val="00D121DB"/>
    <w:rsid w:val="00D16FB7"/>
    <w:rsid w:val="00D206DC"/>
    <w:rsid w:val="00D21D48"/>
    <w:rsid w:val="00D268C6"/>
    <w:rsid w:val="00D334FC"/>
    <w:rsid w:val="00D3394E"/>
    <w:rsid w:val="00D34283"/>
    <w:rsid w:val="00D35248"/>
    <w:rsid w:val="00D35595"/>
    <w:rsid w:val="00D35A65"/>
    <w:rsid w:val="00D36493"/>
    <w:rsid w:val="00D37A24"/>
    <w:rsid w:val="00D444AC"/>
    <w:rsid w:val="00D469D1"/>
    <w:rsid w:val="00D47A8F"/>
    <w:rsid w:val="00D47D78"/>
    <w:rsid w:val="00D47E99"/>
    <w:rsid w:val="00D51C52"/>
    <w:rsid w:val="00D52426"/>
    <w:rsid w:val="00D52F05"/>
    <w:rsid w:val="00D56AC3"/>
    <w:rsid w:val="00D57791"/>
    <w:rsid w:val="00D647D2"/>
    <w:rsid w:val="00D6799B"/>
    <w:rsid w:val="00D75231"/>
    <w:rsid w:val="00D80620"/>
    <w:rsid w:val="00D84BDF"/>
    <w:rsid w:val="00D85CB8"/>
    <w:rsid w:val="00D85E5D"/>
    <w:rsid w:val="00D86309"/>
    <w:rsid w:val="00D90D1E"/>
    <w:rsid w:val="00D920E6"/>
    <w:rsid w:val="00D93148"/>
    <w:rsid w:val="00D94896"/>
    <w:rsid w:val="00D94BDE"/>
    <w:rsid w:val="00DA4B45"/>
    <w:rsid w:val="00DB0936"/>
    <w:rsid w:val="00DB120F"/>
    <w:rsid w:val="00DB46C9"/>
    <w:rsid w:val="00DB4A4C"/>
    <w:rsid w:val="00DB5BB9"/>
    <w:rsid w:val="00DB7132"/>
    <w:rsid w:val="00DC073E"/>
    <w:rsid w:val="00DC5690"/>
    <w:rsid w:val="00DC6D4E"/>
    <w:rsid w:val="00DD1607"/>
    <w:rsid w:val="00DD2312"/>
    <w:rsid w:val="00DD3B7C"/>
    <w:rsid w:val="00DD4CA4"/>
    <w:rsid w:val="00DD506B"/>
    <w:rsid w:val="00DD54A0"/>
    <w:rsid w:val="00DE0574"/>
    <w:rsid w:val="00DE0780"/>
    <w:rsid w:val="00DE7E0B"/>
    <w:rsid w:val="00DF0178"/>
    <w:rsid w:val="00DF1A63"/>
    <w:rsid w:val="00DF3B80"/>
    <w:rsid w:val="00DF47E8"/>
    <w:rsid w:val="00DF5613"/>
    <w:rsid w:val="00DF7383"/>
    <w:rsid w:val="00DF74D5"/>
    <w:rsid w:val="00E0252C"/>
    <w:rsid w:val="00E03663"/>
    <w:rsid w:val="00E04260"/>
    <w:rsid w:val="00E04DED"/>
    <w:rsid w:val="00E1438C"/>
    <w:rsid w:val="00E14A21"/>
    <w:rsid w:val="00E1731E"/>
    <w:rsid w:val="00E2290A"/>
    <w:rsid w:val="00E22CEC"/>
    <w:rsid w:val="00E25D21"/>
    <w:rsid w:val="00E26165"/>
    <w:rsid w:val="00E26778"/>
    <w:rsid w:val="00E30D0B"/>
    <w:rsid w:val="00E31B38"/>
    <w:rsid w:val="00E31EED"/>
    <w:rsid w:val="00E32D13"/>
    <w:rsid w:val="00E34005"/>
    <w:rsid w:val="00E343C9"/>
    <w:rsid w:val="00E34449"/>
    <w:rsid w:val="00E363BB"/>
    <w:rsid w:val="00E36E80"/>
    <w:rsid w:val="00E426A9"/>
    <w:rsid w:val="00E4431F"/>
    <w:rsid w:val="00E51F9A"/>
    <w:rsid w:val="00E51FB9"/>
    <w:rsid w:val="00E52B93"/>
    <w:rsid w:val="00E53390"/>
    <w:rsid w:val="00E53ECD"/>
    <w:rsid w:val="00E561DF"/>
    <w:rsid w:val="00E563C5"/>
    <w:rsid w:val="00E60372"/>
    <w:rsid w:val="00E608EC"/>
    <w:rsid w:val="00E61FD4"/>
    <w:rsid w:val="00E62A71"/>
    <w:rsid w:val="00E711EA"/>
    <w:rsid w:val="00E72CC1"/>
    <w:rsid w:val="00E74262"/>
    <w:rsid w:val="00E86195"/>
    <w:rsid w:val="00E9135C"/>
    <w:rsid w:val="00E9307A"/>
    <w:rsid w:val="00E93C03"/>
    <w:rsid w:val="00E94C62"/>
    <w:rsid w:val="00E95974"/>
    <w:rsid w:val="00E968BB"/>
    <w:rsid w:val="00EA2E0B"/>
    <w:rsid w:val="00EA32D6"/>
    <w:rsid w:val="00EA3C4C"/>
    <w:rsid w:val="00EA3F9C"/>
    <w:rsid w:val="00EA7E95"/>
    <w:rsid w:val="00EB0DAF"/>
    <w:rsid w:val="00EB16DE"/>
    <w:rsid w:val="00EB24B2"/>
    <w:rsid w:val="00EB4B1F"/>
    <w:rsid w:val="00EB6C8D"/>
    <w:rsid w:val="00EB7751"/>
    <w:rsid w:val="00ED0636"/>
    <w:rsid w:val="00ED4491"/>
    <w:rsid w:val="00ED6B1F"/>
    <w:rsid w:val="00ED77E8"/>
    <w:rsid w:val="00EE1B95"/>
    <w:rsid w:val="00EE2507"/>
    <w:rsid w:val="00EE2C69"/>
    <w:rsid w:val="00EE4B55"/>
    <w:rsid w:val="00EE7F77"/>
    <w:rsid w:val="00EF0909"/>
    <w:rsid w:val="00EF5EA0"/>
    <w:rsid w:val="00F00127"/>
    <w:rsid w:val="00F0014A"/>
    <w:rsid w:val="00F007AF"/>
    <w:rsid w:val="00F008C5"/>
    <w:rsid w:val="00F01D0A"/>
    <w:rsid w:val="00F02A12"/>
    <w:rsid w:val="00F02E57"/>
    <w:rsid w:val="00F040E8"/>
    <w:rsid w:val="00F04496"/>
    <w:rsid w:val="00F05EEE"/>
    <w:rsid w:val="00F1271F"/>
    <w:rsid w:val="00F13FE8"/>
    <w:rsid w:val="00F14D2A"/>
    <w:rsid w:val="00F23D4B"/>
    <w:rsid w:val="00F24CA5"/>
    <w:rsid w:val="00F25380"/>
    <w:rsid w:val="00F26B0F"/>
    <w:rsid w:val="00F31917"/>
    <w:rsid w:val="00F33822"/>
    <w:rsid w:val="00F34685"/>
    <w:rsid w:val="00F4340F"/>
    <w:rsid w:val="00F440A5"/>
    <w:rsid w:val="00F4415E"/>
    <w:rsid w:val="00F46C1B"/>
    <w:rsid w:val="00F47A55"/>
    <w:rsid w:val="00F5154F"/>
    <w:rsid w:val="00F53B33"/>
    <w:rsid w:val="00F548A1"/>
    <w:rsid w:val="00F64DED"/>
    <w:rsid w:val="00F7367A"/>
    <w:rsid w:val="00F7448D"/>
    <w:rsid w:val="00F75728"/>
    <w:rsid w:val="00F75A36"/>
    <w:rsid w:val="00F76B9E"/>
    <w:rsid w:val="00F77566"/>
    <w:rsid w:val="00F77E0A"/>
    <w:rsid w:val="00F80B66"/>
    <w:rsid w:val="00F84522"/>
    <w:rsid w:val="00F861A6"/>
    <w:rsid w:val="00F86E7A"/>
    <w:rsid w:val="00F936BE"/>
    <w:rsid w:val="00F93758"/>
    <w:rsid w:val="00F93EB5"/>
    <w:rsid w:val="00F9408A"/>
    <w:rsid w:val="00F94AB9"/>
    <w:rsid w:val="00F952E7"/>
    <w:rsid w:val="00F968A1"/>
    <w:rsid w:val="00F97A21"/>
    <w:rsid w:val="00FA1E2A"/>
    <w:rsid w:val="00FA2436"/>
    <w:rsid w:val="00FA7FE1"/>
    <w:rsid w:val="00FB1404"/>
    <w:rsid w:val="00FB502D"/>
    <w:rsid w:val="00FB6C33"/>
    <w:rsid w:val="00FC04EC"/>
    <w:rsid w:val="00FC10C3"/>
    <w:rsid w:val="00FC1455"/>
    <w:rsid w:val="00FC3D25"/>
    <w:rsid w:val="00FC70DA"/>
    <w:rsid w:val="00FD1F71"/>
    <w:rsid w:val="00FD2218"/>
    <w:rsid w:val="00FD2D1B"/>
    <w:rsid w:val="00FD748A"/>
    <w:rsid w:val="00FE00D1"/>
    <w:rsid w:val="00FE17AA"/>
    <w:rsid w:val="00FE3839"/>
    <w:rsid w:val="00FF2785"/>
    <w:rsid w:val="00FF548B"/>
    <w:rsid w:val="00FF55D0"/>
    <w:rsid w:val="017C91F7"/>
    <w:rsid w:val="01ED2726"/>
    <w:rsid w:val="0258FBBA"/>
    <w:rsid w:val="03137FFE"/>
    <w:rsid w:val="0341FB6F"/>
    <w:rsid w:val="038F41ED"/>
    <w:rsid w:val="03B5AEB9"/>
    <w:rsid w:val="03BB7E1F"/>
    <w:rsid w:val="040D92D7"/>
    <w:rsid w:val="041516BA"/>
    <w:rsid w:val="051334DA"/>
    <w:rsid w:val="0604B8C0"/>
    <w:rsid w:val="06310ED5"/>
    <w:rsid w:val="06EF46AA"/>
    <w:rsid w:val="078C2181"/>
    <w:rsid w:val="08B918E4"/>
    <w:rsid w:val="0AF68F9D"/>
    <w:rsid w:val="0C98553D"/>
    <w:rsid w:val="0CEA847D"/>
    <w:rsid w:val="0D2ECCF5"/>
    <w:rsid w:val="0ECEB5E9"/>
    <w:rsid w:val="10611C8B"/>
    <w:rsid w:val="10E44E90"/>
    <w:rsid w:val="110E1AE2"/>
    <w:rsid w:val="11935118"/>
    <w:rsid w:val="131B4E4F"/>
    <w:rsid w:val="13729FCB"/>
    <w:rsid w:val="13990F59"/>
    <w:rsid w:val="154EE51A"/>
    <w:rsid w:val="15680F1A"/>
    <w:rsid w:val="1571AE16"/>
    <w:rsid w:val="1667AC1F"/>
    <w:rsid w:val="16E65668"/>
    <w:rsid w:val="17864A46"/>
    <w:rsid w:val="17B1B7F9"/>
    <w:rsid w:val="18C0C1A0"/>
    <w:rsid w:val="19B8FB9E"/>
    <w:rsid w:val="1A04A544"/>
    <w:rsid w:val="1A2D60C2"/>
    <w:rsid w:val="1A57ECBB"/>
    <w:rsid w:val="1AA2698E"/>
    <w:rsid w:val="1AF5034D"/>
    <w:rsid w:val="1C2DFD38"/>
    <w:rsid w:val="1C6BD45C"/>
    <w:rsid w:val="1D0C5257"/>
    <w:rsid w:val="1E057B0F"/>
    <w:rsid w:val="1E999D33"/>
    <w:rsid w:val="1F5CDA07"/>
    <w:rsid w:val="2040368F"/>
    <w:rsid w:val="206FFFBB"/>
    <w:rsid w:val="20A04F5E"/>
    <w:rsid w:val="2131C411"/>
    <w:rsid w:val="22BDBA2B"/>
    <w:rsid w:val="22FCE60A"/>
    <w:rsid w:val="23158A20"/>
    <w:rsid w:val="23BB86A6"/>
    <w:rsid w:val="23F8ABA8"/>
    <w:rsid w:val="2420D1A7"/>
    <w:rsid w:val="24598A8C"/>
    <w:rsid w:val="2467330A"/>
    <w:rsid w:val="25033363"/>
    <w:rsid w:val="2539316F"/>
    <w:rsid w:val="25ABA939"/>
    <w:rsid w:val="266C8BE4"/>
    <w:rsid w:val="26A0321D"/>
    <w:rsid w:val="27FDA21A"/>
    <w:rsid w:val="28031734"/>
    <w:rsid w:val="28A0CF91"/>
    <w:rsid w:val="28CC397C"/>
    <w:rsid w:val="29394A2A"/>
    <w:rsid w:val="29E718D5"/>
    <w:rsid w:val="2A5F420C"/>
    <w:rsid w:val="2B2A138E"/>
    <w:rsid w:val="2CD32248"/>
    <w:rsid w:val="2DE7DCF8"/>
    <w:rsid w:val="2E00D054"/>
    <w:rsid w:val="2E84AC5A"/>
    <w:rsid w:val="2ECAC8B0"/>
    <w:rsid w:val="301F0910"/>
    <w:rsid w:val="31088901"/>
    <w:rsid w:val="3109D889"/>
    <w:rsid w:val="33B6108C"/>
    <w:rsid w:val="35934FF7"/>
    <w:rsid w:val="35D5C1C8"/>
    <w:rsid w:val="3608BC30"/>
    <w:rsid w:val="364E366B"/>
    <w:rsid w:val="372749E3"/>
    <w:rsid w:val="37B8BE96"/>
    <w:rsid w:val="37FEE3A3"/>
    <w:rsid w:val="38F28EB4"/>
    <w:rsid w:val="39ABFF3E"/>
    <w:rsid w:val="3A0DFEA3"/>
    <w:rsid w:val="3A1D2297"/>
    <w:rsid w:val="3A366999"/>
    <w:rsid w:val="3BADCB13"/>
    <w:rsid w:val="3C68B1EE"/>
    <w:rsid w:val="3C73A796"/>
    <w:rsid w:val="3C7D326F"/>
    <w:rsid w:val="3D57A498"/>
    <w:rsid w:val="3D92D7D1"/>
    <w:rsid w:val="3DAD2AC6"/>
    <w:rsid w:val="3DBB33FA"/>
    <w:rsid w:val="3E37F2F4"/>
    <w:rsid w:val="3F709E97"/>
    <w:rsid w:val="40763116"/>
    <w:rsid w:val="40816B58"/>
    <w:rsid w:val="44C4F07B"/>
    <w:rsid w:val="44E8F090"/>
    <w:rsid w:val="44F4F8D3"/>
    <w:rsid w:val="454BCD8E"/>
    <w:rsid w:val="4577616B"/>
    <w:rsid w:val="46364C5D"/>
    <w:rsid w:val="48536F7B"/>
    <w:rsid w:val="48A78381"/>
    <w:rsid w:val="49626956"/>
    <w:rsid w:val="49A84B61"/>
    <w:rsid w:val="4A1D473D"/>
    <w:rsid w:val="4B9A88C3"/>
    <w:rsid w:val="4BB32BB4"/>
    <w:rsid w:val="4CC7EDFE"/>
    <w:rsid w:val="4CE068A8"/>
    <w:rsid w:val="4EDD166A"/>
    <w:rsid w:val="4F1CB05D"/>
    <w:rsid w:val="4F670C77"/>
    <w:rsid w:val="4F7142B6"/>
    <w:rsid w:val="502760D8"/>
    <w:rsid w:val="50D3A01B"/>
    <w:rsid w:val="51401D60"/>
    <w:rsid w:val="52A78D4A"/>
    <w:rsid w:val="5323B14C"/>
    <w:rsid w:val="536313F1"/>
    <w:rsid w:val="53D7F4FF"/>
    <w:rsid w:val="541C93C1"/>
    <w:rsid w:val="546C4C05"/>
    <w:rsid w:val="5471B15B"/>
    <w:rsid w:val="549F2BE6"/>
    <w:rsid w:val="54C91CA9"/>
    <w:rsid w:val="55338936"/>
    <w:rsid w:val="556963E9"/>
    <w:rsid w:val="55D64DFB"/>
    <w:rsid w:val="56077962"/>
    <w:rsid w:val="567DBC38"/>
    <w:rsid w:val="56B84DC1"/>
    <w:rsid w:val="571374B8"/>
    <w:rsid w:val="582EDEC8"/>
    <w:rsid w:val="58A7189D"/>
    <w:rsid w:val="58D531DE"/>
    <w:rsid w:val="5B0363EF"/>
    <w:rsid w:val="5C9CE11E"/>
    <w:rsid w:val="5D1D64EA"/>
    <w:rsid w:val="5D7A89C0"/>
    <w:rsid w:val="5D7DCFA2"/>
    <w:rsid w:val="5E7ED207"/>
    <w:rsid w:val="5E914C5D"/>
    <w:rsid w:val="5EA50D45"/>
    <w:rsid w:val="5F5FE0D7"/>
    <w:rsid w:val="5F7EE27D"/>
    <w:rsid w:val="5FE55D93"/>
    <w:rsid w:val="605E569C"/>
    <w:rsid w:val="60F2F38C"/>
    <w:rsid w:val="6121FA39"/>
    <w:rsid w:val="61622576"/>
    <w:rsid w:val="619575D3"/>
    <w:rsid w:val="6197B91A"/>
    <w:rsid w:val="61CC4167"/>
    <w:rsid w:val="61E4EDD4"/>
    <w:rsid w:val="61F3D468"/>
    <w:rsid w:val="621B1931"/>
    <w:rsid w:val="6223B74F"/>
    <w:rsid w:val="62A2EA88"/>
    <w:rsid w:val="635F4F53"/>
    <w:rsid w:val="639EC858"/>
    <w:rsid w:val="63EFAE6A"/>
    <w:rsid w:val="652669F0"/>
    <w:rsid w:val="671BDD0F"/>
    <w:rsid w:val="67E449A5"/>
    <w:rsid w:val="6806E713"/>
    <w:rsid w:val="698232EE"/>
    <w:rsid w:val="6B030A86"/>
    <w:rsid w:val="6BB7F928"/>
    <w:rsid w:val="6BFCCAAF"/>
    <w:rsid w:val="6CD22715"/>
    <w:rsid w:val="6D16A643"/>
    <w:rsid w:val="6D364DDF"/>
    <w:rsid w:val="6DB13B52"/>
    <w:rsid w:val="7092B5A6"/>
    <w:rsid w:val="71F096A5"/>
    <w:rsid w:val="73939F94"/>
    <w:rsid w:val="73D6BACA"/>
    <w:rsid w:val="73FEA524"/>
    <w:rsid w:val="7407DC94"/>
    <w:rsid w:val="7470321F"/>
    <w:rsid w:val="7570CB43"/>
    <w:rsid w:val="75A095E2"/>
    <w:rsid w:val="75F9A351"/>
    <w:rsid w:val="75FC52BE"/>
    <w:rsid w:val="76021CBC"/>
    <w:rsid w:val="76E614A5"/>
    <w:rsid w:val="779112FC"/>
    <w:rsid w:val="79327B9C"/>
    <w:rsid w:val="794CC565"/>
    <w:rsid w:val="797A7180"/>
    <w:rsid w:val="799E75C5"/>
    <w:rsid w:val="7BEA93A0"/>
    <w:rsid w:val="7C8AA044"/>
    <w:rsid w:val="7D11709B"/>
    <w:rsid w:val="7D7B2167"/>
    <w:rsid w:val="7D817766"/>
    <w:rsid w:val="7E9E3D66"/>
    <w:rsid w:val="7EF33FC7"/>
    <w:rsid w:val="7F41617C"/>
    <w:rsid w:val="7FE7C8D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F94E4"/>
  <w15:docId w15:val="{D0D544FB-AED8-4050-8424-5BADB8B6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07AF"/>
    <w:pPr>
      <w:spacing w:before="158"/>
      <w:textAlignment w:val="baseline"/>
      <w:outlineLvl w:val="0"/>
    </w:pPr>
    <w:rPr>
      <w:rFonts w:asciiTheme="majorHAnsi" w:eastAsia="Arial Narrow" w:hAnsiTheme="majorHAnsi" w:cstheme="majorHAnsi"/>
      <w:color w:val="FFFFFF"/>
      <w:w w:val="110"/>
      <w:sz w:val="40"/>
      <w:szCs w:val="40"/>
    </w:rPr>
  </w:style>
  <w:style w:type="paragraph" w:styleId="Heading2">
    <w:name w:val="heading 2"/>
    <w:basedOn w:val="Normal"/>
    <w:next w:val="Normal"/>
    <w:link w:val="Heading2Char"/>
    <w:uiPriority w:val="9"/>
    <w:unhideWhenUsed/>
    <w:qFormat/>
    <w:rsid w:val="00A245E1"/>
    <w:pPr>
      <w:spacing w:before="200" w:line="355" w:lineRule="exact"/>
      <w:ind w:left="1134"/>
      <w:textAlignment w:val="baseline"/>
      <w:outlineLvl w:val="1"/>
    </w:pPr>
    <w:rPr>
      <w:rFonts w:ascii="Cambria" w:eastAsia="Cambria" w:hAnsi="Cambria"/>
      <w:b/>
      <w:color w:val="165788"/>
      <w:spacing w:val="-1"/>
      <w:sz w:val="33"/>
    </w:rPr>
  </w:style>
  <w:style w:type="paragraph" w:styleId="Heading3">
    <w:name w:val="heading 3"/>
    <w:basedOn w:val="Normal"/>
    <w:next w:val="Normal"/>
    <w:link w:val="Heading3Char"/>
    <w:uiPriority w:val="9"/>
    <w:unhideWhenUsed/>
    <w:qFormat/>
    <w:rsid w:val="00F007AF"/>
    <w:pPr>
      <w:spacing w:before="120" w:line="298" w:lineRule="exact"/>
      <w:ind w:left="1134"/>
      <w:textAlignment w:val="baseline"/>
      <w:outlineLvl w:val="2"/>
    </w:pPr>
    <w:rPr>
      <w:rFonts w:ascii="Cambria" w:eastAsia="Cambria" w:hAnsi="Cambria"/>
      <w:b/>
      <w:color w:val="88B7D7"/>
      <w:spacing w:val="-5"/>
      <w:sz w:val="28"/>
    </w:rPr>
  </w:style>
  <w:style w:type="paragraph" w:styleId="Heading4">
    <w:name w:val="heading 4"/>
    <w:basedOn w:val="Normal"/>
    <w:next w:val="Normal"/>
    <w:link w:val="Heading4Char"/>
    <w:uiPriority w:val="9"/>
    <w:unhideWhenUsed/>
    <w:qFormat/>
    <w:rsid w:val="00C951FB"/>
    <w:pPr>
      <w:keepNext/>
      <w:keepLines/>
      <w:spacing w:before="40"/>
      <w:ind w:left="113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951F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61037"/>
    <w:pPr>
      <w:ind w:left="720"/>
      <w:contextualSpacing/>
    </w:pPr>
  </w:style>
  <w:style w:type="paragraph" w:styleId="Header">
    <w:name w:val="header"/>
    <w:basedOn w:val="Normal"/>
    <w:link w:val="HeaderChar"/>
    <w:uiPriority w:val="99"/>
    <w:unhideWhenUsed/>
    <w:rsid w:val="009D66B3"/>
    <w:pPr>
      <w:tabs>
        <w:tab w:val="center" w:pos="4513"/>
        <w:tab w:val="right" w:pos="9026"/>
      </w:tabs>
    </w:pPr>
  </w:style>
  <w:style w:type="character" w:customStyle="1" w:styleId="HeaderChar">
    <w:name w:val="Header Char"/>
    <w:basedOn w:val="DefaultParagraphFont"/>
    <w:link w:val="Header"/>
    <w:uiPriority w:val="99"/>
    <w:rsid w:val="009D66B3"/>
  </w:style>
  <w:style w:type="paragraph" w:styleId="Footer">
    <w:name w:val="footer"/>
    <w:basedOn w:val="Normal"/>
    <w:link w:val="FooterChar"/>
    <w:uiPriority w:val="99"/>
    <w:unhideWhenUsed/>
    <w:rsid w:val="009D66B3"/>
    <w:pPr>
      <w:tabs>
        <w:tab w:val="center" w:pos="4513"/>
        <w:tab w:val="right" w:pos="9026"/>
      </w:tabs>
    </w:pPr>
  </w:style>
  <w:style w:type="character" w:customStyle="1" w:styleId="FooterChar">
    <w:name w:val="Footer Char"/>
    <w:basedOn w:val="DefaultParagraphFont"/>
    <w:link w:val="Footer"/>
    <w:uiPriority w:val="99"/>
    <w:rsid w:val="009D66B3"/>
  </w:style>
  <w:style w:type="table" w:styleId="TableGrid">
    <w:name w:val="Table Grid"/>
    <w:basedOn w:val="TableNormal"/>
    <w:uiPriority w:val="59"/>
    <w:rsid w:val="00662EEF"/>
    <w:rPr>
      <w:rFonts w:ascii="Calibri" w:eastAsia="Calibri" w:hAnsi="Calibri"/>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ub">
    <w:name w:val="paragraph(sub)"/>
    <w:aliases w:val="aa"/>
    <w:basedOn w:val="Normal"/>
    <w:rsid w:val="00662EEF"/>
    <w:pPr>
      <w:tabs>
        <w:tab w:val="right" w:pos="1985"/>
      </w:tabs>
      <w:spacing w:before="40"/>
      <w:ind w:left="2098" w:hanging="2098"/>
    </w:pPr>
    <w:rPr>
      <w:rFonts w:eastAsia="Times New Roman"/>
      <w:szCs w:val="20"/>
      <w:lang w:val="en-AU" w:eastAsia="en-AU"/>
    </w:rPr>
  </w:style>
  <w:style w:type="paragraph" w:customStyle="1" w:styleId="paragraph">
    <w:name w:val="paragraph"/>
    <w:aliases w:val="a"/>
    <w:basedOn w:val="Normal"/>
    <w:link w:val="paragraphChar"/>
    <w:rsid w:val="00662EEF"/>
    <w:pPr>
      <w:tabs>
        <w:tab w:val="right" w:pos="1531"/>
      </w:tabs>
      <w:spacing w:before="40"/>
      <w:ind w:left="1644" w:hanging="1644"/>
    </w:pPr>
    <w:rPr>
      <w:rFonts w:eastAsia="Times New Roman"/>
      <w:szCs w:val="20"/>
      <w:lang w:val="en-AU" w:eastAsia="en-AU"/>
    </w:rPr>
  </w:style>
  <w:style w:type="character" w:customStyle="1" w:styleId="paragraphChar">
    <w:name w:val="paragraph Char"/>
    <w:aliases w:val="a Char"/>
    <w:link w:val="paragraph"/>
    <w:rsid w:val="00662EEF"/>
    <w:rPr>
      <w:rFonts w:eastAsia="Times New Roman"/>
      <w:szCs w:val="20"/>
      <w:lang w:val="en-AU" w:eastAsia="en-AU"/>
    </w:rPr>
  </w:style>
  <w:style w:type="character" w:styleId="Hyperlink">
    <w:name w:val="Hyperlink"/>
    <w:basedOn w:val="DefaultParagraphFont"/>
    <w:uiPriority w:val="99"/>
    <w:unhideWhenUsed/>
    <w:rsid w:val="00345D1B"/>
    <w:rPr>
      <w:color w:val="0563C1" w:themeColor="hyperlink"/>
      <w:u w:val="single"/>
    </w:rPr>
  </w:style>
  <w:style w:type="character" w:customStyle="1" w:styleId="UnresolvedMention1">
    <w:name w:val="Unresolved Mention1"/>
    <w:basedOn w:val="DefaultParagraphFont"/>
    <w:uiPriority w:val="99"/>
    <w:semiHidden/>
    <w:unhideWhenUsed/>
    <w:rsid w:val="00345D1B"/>
    <w:rPr>
      <w:color w:val="605E5C"/>
      <w:shd w:val="clear" w:color="auto" w:fill="E1DFDD"/>
    </w:rPr>
  </w:style>
  <w:style w:type="character" w:styleId="CommentReference">
    <w:name w:val="annotation reference"/>
    <w:basedOn w:val="DefaultParagraphFont"/>
    <w:uiPriority w:val="99"/>
    <w:semiHidden/>
    <w:unhideWhenUsed/>
    <w:rsid w:val="002C72EC"/>
    <w:rPr>
      <w:sz w:val="16"/>
      <w:szCs w:val="16"/>
    </w:rPr>
  </w:style>
  <w:style w:type="paragraph" w:styleId="CommentText">
    <w:name w:val="annotation text"/>
    <w:basedOn w:val="Normal"/>
    <w:link w:val="CommentTextChar"/>
    <w:uiPriority w:val="99"/>
    <w:unhideWhenUsed/>
    <w:rsid w:val="002C72EC"/>
    <w:rPr>
      <w:sz w:val="20"/>
      <w:szCs w:val="20"/>
    </w:rPr>
  </w:style>
  <w:style w:type="character" w:customStyle="1" w:styleId="CommentTextChar">
    <w:name w:val="Comment Text Char"/>
    <w:basedOn w:val="DefaultParagraphFont"/>
    <w:link w:val="CommentText"/>
    <w:uiPriority w:val="99"/>
    <w:rsid w:val="002C72EC"/>
    <w:rPr>
      <w:sz w:val="20"/>
      <w:szCs w:val="20"/>
    </w:rPr>
  </w:style>
  <w:style w:type="paragraph" w:styleId="CommentSubject">
    <w:name w:val="annotation subject"/>
    <w:basedOn w:val="CommentText"/>
    <w:next w:val="CommentText"/>
    <w:link w:val="CommentSubjectChar"/>
    <w:uiPriority w:val="99"/>
    <w:semiHidden/>
    <w:unhideWhenUsed/>
    <w:rsid w:val="002C72EC"/>
    <w:rPr>
      <w:b/>
      <w:bCs/>
    </w:rPr>
  </w:style>
  <w:style w:type="character" w:customStyle="1" w:styleId="CommentSubjectChar">
    <w:name w:val="Comment Subject Char"/>
    <w:basedOn w:val="CommentTextChar"/>
    <w:link w:val="CommentSubject"/>
    <w:uiPriority w:val="99"/>
    <w:semiHidden/>
    <w:rsid w:val="002C72EC"/>
    <w:rPr>
      <w:b/>
      <w:bCs/>
      <w:sz w:val="20"/>
      <w:szCs w:val="20"/>
    </w:rPr>
  </w:style>
  <w:style w:type="paragraph" w:styleId="BalloonText">
    <w:name w:val="Balloon Text"/>
    <w:basedOn w:val="Normal"/>
    <w:link w:val="BalloonTextChar"/>
    <w:uiPriority w:val="99"/>
    <w:semiHidden/>
    <w:unhideWhenUsed/>
    <w:rsid w:val="009C1A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ADA"/>
    <w:rPr>
      <w:rFonts w:ascii="Segoe UI" w:hAnsi="Segoe UI" w:cs="Segoe UI"/>
      <w:sz w:val="18"/>
      <w:szCs w:val="18"/>
    </w:rPr>
  </w:style>
  <w:style w:type="character" w:styleId="UnresolvedMention">
    <w:name w:val="Unresolved Mention"/>
    <w:basedOn w:val="DefaultParagraphFont"/>
    <w:uiPriority w:val="99"/>
    <w:semiHidden/>
    <w:unhideWhenUsed/>
    <w:rsid w:val="00903922"/>
    <w:rPr>
      <w:color w:val="605E5C"/>
      <w:shd w:val="clear" w:color="auto" w:fill="E1DFDD"/>
    </w:rPr>
  </w:style>
  <w:style w:type="character" w:styleId="FollowedHyperlink">
    <w:name w:val="FollowedHyperlink"/>
    <w:basedOn w:val="DefaultParagraphFont"/>
    <w:uiPriority w:val="99"/>
    <w:semiHidden/>
    <w:unhideWhenUsed/>
    <w:rsid w:val="00903922"/>
    <w:rPr>
      <w:color w:val="954F72" w:themeColor="followedHyperlink"/>
      <w:u w:val="single"/>
    </w:rPr>
  </w:style>
  <w:style w:type="paragraph" w:styleId="Revision">
    <w:name w:val="Revision"/>
    <w:hidden/>
    <w:uiPriority w:val="99"/>
    <w:semiHidden/>
    <w:rsid w:val="003C0AC7"/>
  </w:style>
  <w:style w:type="paragraph" w:customStyle="1" w:styleId="Default">
    <w:name w:val="Default"/>
    <w:rsid w:val="00DD1607"/>
    <w:pPr>
      <w:autoSpaceDE w:val="0"/>
      <w:autoSpaceDN w:val="0"/>
      <w:adjustRightInd w:val="0"/>
    </w:pPr>
    <w:rPr>
      <w:rFonts w:ascii="Calibri" w:hAnsi="Calibri" w:cs="Calibri"/>
      <w:color w:val="000000"/>
      <w:sz w:val="24"/>
      <w:szCs w:val="24"/>
      <w:lang w:val="en-AU"/>
    </w:rPr>
  </w:style>
  <w:style w:type="paragraph" w:customStyle="1" w:styleId="paragraphsub0">
    <w:name w:val="paragraphsub"/>
    <w:basedOn w:val="Normal"/>
    <w:rsid w:val="00F00127"/>
    <w:pPr>
      <w:spacing w:before="100" w:beforeAutospacing="1" w:after="100" w:afterAutospacing="1"/>
    </w:pPr>
    <w:rPr>
      <w:rFonts w:eastAsia="Times New Roman"/>
      <w:sz w:val="24"/>
      <w:szCs w:val="24"/>
      <w:lang w:val="en-AU" w:eastAsia="en-AU"/>
    </w:rPr>
  </w:style>
  <w:style w:type="paragraph" w:customStyle="1" w:styleId="subsection">
    <w:name w:val="subsection"/>
    <w:basedOn w:val="Normal"/>
    <w:rsid w:val="00763C18"/>
    <w:pPr>
      <w:spacing w:before="100" w:beforeAutospacing="1" w:after="100" w:afterAutospacing="1"/>
    </w:pPr>
    <w:rPr>
      <w:rFonts w:eastAsia="Times New Roman"/>
      <w:sz w:val="24"/>
      <w:szCs w:val="24"/>
      <w:lang w:val="en-AU" w:eastAsia="en-AU"/>
    </w:rPr>
  </w:style>
  <w:style w:type="character" w:customStyle="1" w:styleId="Heading1Char">
    <w:name w:val="Heading 1 Char"/>
    <w:basedOn w:val="DefaultParagraphFont"/>
    <w:link w:val="Heading1"/>
    <w:uiPriority w:val="9"/>
    <w:rsid w:val="00F007AF"/>
    <w:rPr>
      <w:rFonts w:asciiTheme="majorHAnsi" w:eastAsia="Arial Narrow" w:hAnsiTheme="majorHAnsi" w:cstheme="majorHAnsi"/>
      <w:color w:val="FFFFFF"/>
      <w:w w:val="110"/>
      <w:sz w:val="40"/>
      <w:szCs w:val="40"/>
    </w:rPr>
  </w:style>
  <w:style w:type="character" w:customStyle="1" w:styleId="Heading2Char">
    <w:name w:val="Heading 2 Char"/>
    <w:basedOn w:val="DefaultParagraphFont"/>
    <w:link w:val="Heading2"/>
    <w:uiPriority w:val="9"/>
    <w:rsid w:val="00A245E1"/>
    <w:rPr>
      <w:rFonts w:ascii="Cambria" w:eastAsia="Cambria" w:hAnsi="Cambria"/>
      <w:b/>
      <w:color w:val="165788"/>
      <w:spacing w:val="-1"/>
      <w:sz w:val="33"/>
    </w:rPr>
  </w:style>
  <w:style w:type="character" w:customStyle="1" w:styleId="Heading3Char">
    <w:name w:val="Heading 3 Char"/>
    <w:basedOn w:val="DefaultParagraphFont"/>
    <w:link w:val="Heading3"/>
    <w:uiPriority w:val="9"/>
    <w:rsid w:val="00F007AF"/>
    <w:rPr>
      <w:rFonts w:ascii="Cambria" w:eastAsia="Cambria" w:hAnsi="Cambria"/>
      <w:b/>
      <w:color w:val="88B7D7"/>
      <w:spacing w:val="-5"/>
      <w:sz w:val="28"/>
    </w:rPr>
  </w:style>
  <w:style w:type="paragraph" w:customStyle="1" w:styleId="Bullet1">
    <w:name w:val="Bullet 1"/>
    <w:basedOn w:val="Normal"/>
    <w:qFormat/>
    <w:rsid w:val="00166CB2"/>
    <w:pPr>
      <w:numPr>
        <w:numId w:val="7"/>
      </w:numPr>
      <w:tabs>
        <w:tab w:val="left" w:pos="216"/>
        <w:tab w:val="left" w:pos="1418"/>
      </w:tabs>
      <w:spacing w:before="68" w:line="264" w:lineRule="exact"/>
      <w:ind w:left="1712" w:right="992" w:hanging="357"/>
    </w:pPr>
    <w:rPr>
      <w:rFonts w:ascii="Cambria" w:hAnsi="Cambria"/>
      <w:color w:val="000000"/>
      <w:spacing w:val="-3"/>
    </w:rPr>
  </w:style>
  <w:style w:type="paragraph" w:customStyle="1" w:styleId="Bullet2">
    <w:name w:val="Bullet 2"/>
    <w:basedOn w:val="ListParagraph"/>
    <w:qFormat/>
    <w:rsid w:val="00956212"/>
    <w:pPr>
      <w:numPr>
        <w:numId w:val="4"/>
      </w:numPr>
      <w:tabs>
        <w:tab w:val="left" w:pos="216"/>
        <w:tab w:val="left" w:pos="1276"/>
      </w:tabs>
      <w:spacing w:before="68" w:line="264" w:lineRule="exact"/>
      <w:ind w:right="1418"/>
      <w:textAlignment w:val="baseline"/>
    </w:pPr>
    <w:rPr>
      <w:rFonts w:ascii="Cambria" w:eastAsia="Cambria" w:hAnsi="Cambria"/>
      <w:color w:val="000000"/>
      <w:spacing w:val="-3"/>
    </w:rPr>
  </w:style>
  <w:style w:type="paragraph" w:styleId="TOC1">
    <w:name w:val="toc 1"/>
    <w:basedOn w:val="Normal"/>
    <w:next w:val="Normal"/>
    <w:autoRedefine/>
    <w:uiPriority w:val="39"/>
    <w:unhideWhenUsed/>
    <w:rsid w:val="00FE3839"/>
    <w:pPr>
      <w:tabs>
        <w:tab w:val="right" w:leader="dot" w:pos="10773"/>
      </w:tabs>
      <w:ind w:left="1985"/>
    </w:pPr>
    <w:rPr>
      <w:rFonts w:ascii="Cambria" w:hAnsi="Cambria"/>
      <w:sz w:val="20"/>
    </w:rPr>
  </w:style>
  <w:style w:type="paragraph" w:styleId="TOC2">
    <w:name w:val="toc 2"/>
    <w:basedOn w:val="Normal"/>
    <w:next w:val="Normal"/>
    <w:autoRedefine/>
    <w:uiPriority w:val="39"/>
    <w:unhideWhenUsed/>
    <w:rsid w:val="00805D8E"/>
    <w:pPr>
      <w:tabs>
        <w:tab w:val="right" w:leader="dot" w:pos="10773"/>
        <w:tab w:val="right" w:leader="dot" w:pos="11899"/>
      </w:tabs>
      <w:ind w:left="2098"/>
    </w:pPr>
    <w:rPr>
      <w:rFonts w:ascii="Cambria" w:hAnsi="Cambria"/>
      <w:sz w:val="20"/>
    </w:rPr>
  </w:style>
  <w:style w:type="paragraph" w:styleId="TOC3">
    <w:name w:val="toc 3"/>
    <w:basedOn w:val="Normal"/>
    <w:next w:val="Normal"/>
    <w:autoRedefine/>
    <w:uiPriority w:val="39"/>
    <w:unhideWhenUsed/>
    <w:rsid w:val="004D75AF"/>
    <w:pPr>
      <w:tabs>
        <w:tab w:val="right" w:leader="dot" w:pos="10773"/>
      </w:tabs>
      <w:ind w:left="2268" w:right="1136"/>
    </w:pPr>
    <w:rPr>
      <w:rFonts w:ascii="Cambria" w:hAnsi="Cambria"/>
      <w:sz w:val="20"/>
    </w:rPr>
  </w:style>
  <w:style w:type="paragraph" w:customStyle="1" w:styleId="definition">
    <w:name w:val="definition"/>
    <w:basedOn w:val="Normal"/>
    <w:rsid w:val="00496370"/>
    <w:pPr>
      <w:spacing w:before="80" w:line="260" w:lineRule="exact"/>
      <w:ind w:left="964"/>
      <w:jc w:val="both"/>
    </w:pPr>
    <w:rPr>
      <w:rFonts w:eastAsia="Times New Roman"/>
      <w:sz w:val="24"/>
      <w:szCs w:val="24"/>
      <w:lang w:val="en-AU"/>
    </w:rPr>
  </w:style>
  <w:style w:type="character" w:customStyle="1" w:styleId="Heading4Char">
    <w:name w:val="Heading 4 Char"/>
    <w:basedOn w:val="DefaultParagraphFont"/>
    <w:link w:val="Heading4"/>
    <w:uiPriority w:val="9"/>
    <w:rsid w:val="00C951FB"/>
    <w:rPr>
      <w:rFonts w:asciiTheme="majorHAnsi" w:eastAsiaTheme="majorEastAsia" w:hAnsiTheme="majorHAnsi" w:cstheme="majorBidi"/>
      <w:i/>
      <w:iCs/>
      <w:color w:val="2F5496" w:themeColor="accent1" w:themeShade="BF"/>
    </w:rPr>
  </w:style>
  <w:style w:type="paragraph" w:styleId="TOC4">
    <w:name w:val="toc 4"/>
    <w:basedOn w:val="Normal"/>
    <w:next w:val="Normal"/>
    <w:autoRedefine/>
    <w:uiPriority w:val="39"/>
    <w:unhideWhenUsed/>
    <w:rsid w:val="00235991"/>
    <w:pPr>
      <w:ind w:left="2552"/>
    </w:pPr>
    <w:rPr>
      <w:rFonts w:ascii="Cambria" w:hAnsi="Cambria"/>
      <w:sz w:val="20"/>
    </w:rPr>
  </w:style>
  <w:style w:type="character" w:customStyle="1" w:styleId="Heading5Char">
    <w:name w:val="Heading 5 Char"/>
    <w:basedOn w:val="DefaultParagraphFont"/>
    <w:link w:val="Heading5"/>
    <w:uiPriority w:val="9"/>
    <w:rsid w:val="00C951FB"/>
    <w:rPr>
      <w:rFonts w:asciiTheme="majorHAnsi" w:eastAsiaTheme="majorEastAsia" w:hAnsiTheme="majorHAnsi" w:cstheme="majorBidi"/>
      <w:color w:val="2F5496" w:themeColor="accent1" w:themeShade="BF"/>
    </w:rPr>
  </w:style>
  <w:style w:type="paragraph" w:customStyle="1" w:styleId="Frontpage-bodytext">
    <w:name w:val="Front page - body text"/>
    <w:basedOn w:val="Normal"/>
    <w:qFormat/>
    <w:rsid w:val="002C5C5B"/>
    <w:pPr>
      <w:spacing w:before="86" w:line="264" w:lineRule="exact"/>
      <w:ind w:left="1985" w:right="1077"/>
      <w:textAlignment w:val="baseline"/>
    </w:pPr>
    <w:rPr>
      <w:rFonts w:ascii="Cambria" w:eastAsia="Cambria" w:hAnsi="Cambria"/>
      <w:color w:val="000000"/>
    </w:rPr>
  </w:style>
  <w:style w:type="paragraph" w:customStyle="1" w:styleId="Documentbody-bodytext">
    <w:name w:val="Document body - body text"/>
    <w:basedOn w:val="Normal"/>
    <w:qFormat/>
    <w:rsid w:val="004D75AF"/>
    <w:pPr>
      <w:spacing w:before="72" w:line="264" w:lineRule="exact"/>
      <w:ind w:left="1134" w:right="1152"/>
      <w:textAlignment w:val="baseline"/>
    </w:pPr>
    <w:rPr>
      <w:rFonts w:ascii="Cambria" w:eastAsia="Cambria" w:hAnsi="Cambria"/>
      <w:color w:val="000000"/>
      <w:spacing w:val="-4"/>
    </w:rPr>
  </w:style>
  <w:style w:type="paragraph" w:customStyle="1" w:styleId="Definitionsection-termheadings">
    <w:name w:val="Definition section - term headings"/>
    <w:basedOn w:val="Normal"/>
    <w:qFormat/>
    <w:rsid w:val="00DF1A63"/>
    <w:pPr>
      <w:spacing w:before="240" w:line="264" w:lineRule="exact"/>
      <w:ind w:left="1134" w:right="1151"/>
      <w:textAlignment w:val="baseline"/>
    </w:pPr>
    <w:rPr>
      <w:rFonts w:ascii="Cambria" w:eastAsia="Cambria" w:hAnsi="Cambria"/>
      <w:b/>
      <w:bCs/>
      <w:color w:val="000000"/>
      <w:spacing w:val="-4"/>
    </w:rPr>
  </w:style>
  <w:style w:type="paragraph" w:customStyle="1" w:styleId="Frontpage-bulletlist">
    <w:name w:val="Front page - bullet list"/>
    <w:basedOn w:val="Normal"/>
    <w:qFormat/>
    <w:rsid w:val="007E08A8"/>
    <w:pPr>
      <w:numPr>
        <w:numId w:val="8"/>
      </w:numPr>
      <w:tabs>
        <w:tab w:val="left" w:pos="216"/>
        <w:tab w:val="left" w:pos="1418"/>
      </w:tabs>
      <w:spacing w:before="68" w:line="264" w:lineRule="exact"/>
      <w:ind w:left="2269" w:right="992" w:hanging="284"/>
      <w:textAlignment w:val="baseline"/>
    </w:pPr>
    <w:rPr>
      <w:rFonts w:ascii="Cambria" w:hAnsi="Cambria"/>
      <w:color w:val="000000"/>
      <w:spacing w:val="-3"/>
    </w:rPr>
  </w:style>
  <w:style w:type="paragraph" w:styleId="Title">
    <w:name w:val="Title"/>
    <w:basedOn w:val="Normal"/>
    <w:next w:val="Normal"/>
    <w:link w:val="TitleChar"/>
    <w:uiPriority w:val="10"/>
    <w:qFormat/>
    <w:rsid w:val="00D51C52"/>
    <w:pPr>
      <w:spacing w:before="23" w:line="610" w:lineRule="exact"/>
      <w:ind w:left="1985" w:right="3827"/>
      <w:textAlignment w:val="baseline"/>
    </w:pPr>
    <w:rPr>
      <w:rFonts w:ascii="Tahoma" w:eastAsia="Tahoma" w:hAnsi="Tahoma"/>
      <w:b/>
      <w:color w:val="FFFFFF"/>
      <w:spacing w:val="19"/>
      <w:w w:val="85"/>
      <w:sz w:val="48"/>
      <w:szCs w:val="48"/>
    </w:rPr>
  </w:style>
  <w:style w:type="character" w:customStyle="1" w:styleId="TitleChar">
    <w:name w:val="Title Char"/>
    <w:basedOn w:val="DefaultParagraphFont"/>
    <w:link w:val="Title"/>
    <w:uiPriority w:val="10"/>
    <w:rsid w:val="00D51C52"/>
    <w:rPr>
      <w:rFonts w:ascii="Tahoma" w:eastAsia="Tahoma" w:hAnsi="Tahoma"/>
      <w:b/>
      <w:color w:val="FFFFFF"/>
      <w:spacing w:val="19"/>
      <w:w w:val="85"/>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829725">
      <w:bodyDiv w:val="1"/>
      <w:marLeft w:val="0"/>
      <w:marRight w:val="0"/>
      <w:marTop w:val="0"/>
      <w:marBottom w:val="0"/>
      <w:divBdr>
        <w:top w:val="none" w:sz="0" w:space="0" w:color="auto"/>
        <w:left w:val="none" w:sz="0" w:space="0" w:color="auto"/>
        <w:bottom w:val="none" w:sz="0" w:space="0" w:color="auto"/>
        <w:right w:val="none" w:sz="0" w:space="0" w:color="auto"/>
      </w:divBdr>
    </w:div>
    <w:div w:id="544761261">
      <w:bodyDiv w:val="1"/>
      <w:marLeft w:val="0"/>
      <w:marRight w:val="0"/>
      <w:marTop w:val="0"/>
      <w:marBottom w:val="0"/>
      <w:divBdr>
        <w:top w:val="none" w:sz="0" w:space="0" w:color="auto"/>
        <w:left w:val="none" w:sz="0" w:space="0" w:color="auto"/>
        <w:bottom w:val="none" w:sz="0" w:space="0" w:color="auto"/>
        <w:right w:val="none" w:sz="0" w:space="0" w:color="auto"/>
      </w:divBdr>
    </w:div>
    <w:div w:id="561872783">
      <w:bodyDiv w:val="1"/>
      <w:marLeft w:val="0"/>
      <w:marRight w:val="0"/>
      <w:marTop w:val="0"/>
      <w:marBottom w:val="0"/>
      <w:divBdr>
        <w:top w:val="none" w:sz="0" w:space="0" w:color="auto"/>
        <w:left w:val="none" w:sz="0" w:space="0" w:color="auto"/>
        <w:bottom w:val="none" w:sz="0" w:space="0" w:color="auto"/>
        <w:right w:val="none" w:sz="0" w:space="0" w:color="auto"/>
      </w:divBdr>
    </w:div>
    <w:div w:id="873275970">
      <w:bodyDiv w:val="1"/>
      <w:marLeft w:val="0"/>
      <w:marRight w:val="0"/>
      <w:marTop w:val="0"/>
      <w:marBottom w:val="0"/>
      <w:divBdr>
        <w:top w:val="none" w:sz="0" w:space="0" w:color="auto"/>
        <w:left w:val="none" w:sz="0" w:space="0" w:color="auto"/>
        <w:bottom w:val="none" w:sz="0" w:space="0" w:color="auto"/>
        <w:right w:val="none" w:sz="0" w:space="0" w:color="auto"/>
      </w:divBdr>
    </w:div>
    <w:div w:id="1756052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0.png"/><Relationship Id="rId18" Type="http://schemas.openxmlformats.org/officeDocument/2006/relationships/footer" Target="footer2.xml"/><Relationship Id="rId26" Type="http://schemas.openxmlformats.org/officeDocument/2006/relationships/hyperlink" Target="http://www.publish.csiro.au/book/5553/" TargetMode="External"/><Relationship Id="rId39" Type="http://schemas.openxmlformats.org/officeDocument/2006/relationships/hyperlink" Target="https://www.legislation.tas.gov.au/view/html/inforce/current/sr-2012-122" TargetMode="External"/><Relationship Id="rId21" Type="http://schemas.openxmlformats.org/officeDocument/2006/relationships/hyperlink" Target="https://www.legislation.gov.au/Series/C2020A00012" TargetMode="External"/><Relationship Id="rId34" Type="http://schemas.openxmlformats.org/officeDocument/2006/relationships/hyperlink" Target="https://legislation.nsw.gov.au/view/html/inforce/current/act-2011-010" TargetMode="External"/><Relationship Id="rId42" Type="http://schemas.openxmlformats.org/officeDocument/2006/relationships/hyperlink" Target="https://www.dmirs.wa.gov.au/safety-regulation/work-health-and-safety-laws/introduction-whs-laws/introduction-whs-laws/work-0" TargetMode="External"/><Relationship Id="rId47" Type="http://schemas.openxmlformats.org/officeDocument/2006/relationships/hyperlink" Target="https://www.safeworkaustralia.gov.au/doc/model-code-practice-first-aid-workplace" TargetMode="External"/><Relationship Id="rId50" Type="http://schemas.openxmlformats.org/officeDocument/2006/relationships/hyperlink" Target="https://www.safeworkaustralia.gov.au/doc/model-code-practice-how-manage-work-health-and-safety-risks" TargetMode="External"/><Relationship Id="rId55" Type="http://schemas.openxmlformats.org/officeDocument/2006/relationships/hyperlink" Target="https://www.safeworkaustralia.gov.au/doc/model-code-practice-managing-risk-falls-workplaces" TargetMode="External"/><Relationship Id="rId63" Type="http://schemas.openxmlformats.org/officeDocument/2006/relationships/header" Target="header3.xml"/><Relationship Id="rId68" Type="http://schemas.openxmlformats.org/officeDocument/2006/relationships/fontTable" Target="fontTable.xml"/><Relationship Id="rId7" Type="http://schemas.openxmlformats.org/officeDocument/2006/relationships/settings" Target="settings.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standards.org.au/standards-catalogue/sa-snz/other/fp-017/as--3745-20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gislation.gov.au/Series/F2021L00308" TargetMode="External"/><Relationship Id="rId32" Type="http://schemas.openxmlformats.org/officeDocument/2006/relationships/hyperlink" Target="https://micor.agriculture.gov.au/Pages/default.aspx" TargetMode="External"/><Relationship Id="rId37" Type="http://schemas.openxmlformats.org/officeDocument/2006/relationships/hyperlink" Target="https://www.legislation.act.gov.au/sl/2011-36/" TargetMode="External"/><Relationship Id="rId40" Type="http://schemas.openxmlformats.org/officeDocument/2006/relationships/hyperlink" Target="https://legislation.nt.gov.au/Search/~/link.aspx?_id=47EB8BA5A59940308183F7C4233B6D2E&amp;amp;_z=z" TargetMode="External"/><Relationship Id="rId45" Type="http://schemas.openxmlformats.org/officeDocument/2006/relationships/hyperlink" Target="https://www.legislation.sa.gov.au/lz?path=%2FC%2FR%2FWORK%20HEALTH%20AND%20SAFETY%20REGULATIONS%202012" TargetMode="External"/><Relationship Id="rId53" Type="http://schemas.openxmlformats.org/officeDocument/2006/relationships/hyperlink" Target="https://www.safeworkaustralia.gov.au/doc/model-code-practice-managing-noise-and-preventing-hearing-loss-work" TargetMode="External"/><Relationship Id="rId58" Type="http://schemas.openxmlformats.org/officeDocument/2006/relationships/hyperlink" Target="https://www.safeworkaustralia.gov.au/doc/model-code-practice-work-health-and-safety-consultation-cooperation-and-coordination" TargetMode="External"/><Relationship Id="rId66"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legislation.gov.au/Series/F2021L00313" TargetMode="External"/><Relationship Id="rId28" Type="http://schemas.openxmlformats.org/officeDocument/2006/relationships/hyperlink" Target="http://www.publish.csiro.au/book/5203" TargetMode="External"/><Relationship Id="rId36" Type="http://schemas.openxmlformats.org/officeDocument/2006/relationships/hyperlink" Target="https://www.worksafe.vic.gov.au/occupational-health-and-safety-act-and-regulations" TargetMode="External"/><Relationship Id="rId49" Type="http://schemas.openxmlformats.org/officeDocument/2006/relationships/hyperlink" Target="https://www.safeworkaustralia.gov.au/doc/model-code-practice-how-safely-remove-asbestos" TargetMode="External"/><Relationship Id="rId57" Type="http://schemas.openxmlformats.org/officeDocument/2006/relationships/hyperlink" Target="https://www.safeworkaustralia.gov.au/doc/model-code-practice-safe-design-structures" TargetMode="External"/><Relationship Id="rId61" Type="http://schemas.openxmlformats.org/officeDocument/2006/relationships/hyperlink" Target="https://www.safeworkaustralia.gov.au/doc/model-code-practice-managing-psychosocial-hazards-work" TargetMode="External"/><Relationship Id="rId10" Type="http://schemas.openxmlformats.org/officeDocument/2006/relationships/endnotes" Target="endnotes.xml"/><Relationship Id="rId19" Type="http://schemas.openxmlformats.org/officeDocument/2006/relationships/hyperlink" Target="https://www.safeworkaustralia.gov.au/doc/model-code-practice-first-aid-workplace" TargetMode="External"/><Relationship Id="rId31" Type="http://schemas.openxmlformats.org/officeDocument/2006/relationships/hyperlink" Target="https://www.standards.org.au/standards-catalogue/sa-snz/other/sf-013/as--1657-colon-2018" TargetMode="External"/><Relationship Id="rId44" Type="http://schemas.openxmlformats.org/officeDocument/2006/relationships/hyperlink" Target="https://www.legislation.sa.gov.au/lz?path=%2FC%2FA%2FWork%20Health%20and%20Safety%20Act%202012" TargetMode="External"/><Relationship Id="rId52" Type="http://schemas.openxmlformats.org/officeDocument/2006/relationships/hyperlink" Target="https://www.safeworkaustralia.gov.au/doc/model-code-practice-managing-electrical-risks-workplace" TargetMode="External"/><Relationship Id="rId60" Type="http://schemas.openxmlformats.org/officeDocument/2006/relationships/hyperlink" Target="https://www.safeworkaustralia.gov.au/doc/model-code-practice-labelling-workplace-hazardous-chemicals" TargetMode="External"/><Relationship Id="rId65"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hyperlink" Target="https://www.legislation.gov.au/Series/F2021L00334" TargetMode="External"/><Relationship Id="rId27" Type="http://schemas.openxmlformats.org/officeDocument/2006/relationships/hyperlink" Target="http://www.publish.csiro.au/book/5697/" TargetMode="External"/><Relationship Id="rId30" Type="http://schemas.openxmlformats.org/officeDocument/2006/relationships/hyperlink" Target="https://www.standards.org.au/standards-catalogue/sa-snz/building/me-062/as--1668-dot-2-2012" TargetMode="External"/><Relationship Id="rId35" Type="http://schemas.openxmlformats.org/officeDocument/2006/relationships/hyperlink" Target="https://legislation.nsw.gov.au/view/html/inforce/current/sl-2017-0404" TargetMode="External"/><Relationship Id="rId43" Type="http://schemas.openxmlformats.org/officeDocument/2006/relationships/hyperlink" Target="https://www.dmirs.wa.gov.au/safety-regulation/work-health-and-safety-laws/introduction-whs-laws/introduction-whs-laws/work-0" TargetMode="External"/><Relationship Id="rId48" Type="http://schemas.openxmlformats.org/officeDocument/2006/relationships/hyperlink" Target="https://www.safeworkaustralia.gov.au/doc/model-code-practice-how-manage-and-control-asbestos-workplace" TargetMode="External"/><Relationship Id="rId56" Type="http://schemas.openxmlformats.org/officeDocument/2006/relationships/hyperlink" Target="https://www.safeworkaustralia.gov.au/doc/model-code-practice-managing-work-environment-and-facilities" TargetMode="External"/><Relationship Id="rId64" Type="http://schemas.openxmlformats.org/officeDocument/2006/relationships/footer" Target="footer3.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safeworkaustralia.gov.au/doc/model-code-practice-hazardous-manual-tasks"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https://www.legislation.gov.au/Series/F2021L00310" TargetMode="External"/><Relationship Id="rId33" Type="http://schemas.openxmlformats.org/officeDocument/2006/relationships/hyperlink" Target="https://www.legislation.gov.au/Series/C2011A00137" TargetMode="External"/><Relationship Id="rId38" Type="http://schemas.openxmlformats.org/officeDocument/2006/relationships/hyperlink" Target="https://www.legislation.qld.gov.au/view/html/inforce/current/sl-2011-0240" TargetMode="External"/><Relationship Id="rId46" Type="http://schemas.openxmlformats.org/officeDocument/2006/relationships/hyperlink" Target="https://www.safeworkaustralia.gov.au/doc/model-code-practice-construction-work" TargetMode="External"/><Relationship Id="rId59" Type="http://schemas.openxmlformats.org/officeDocument/2006/relationships/hyperlink" Target="https://www.safeworkaustralia.gov.au/doc/model-code-practice-managing-risks-hazardous-chemicals-workplace" TargetMode="External"/><Relationship Id="rId67" Type="http://schemas.openxmlformats.org/officeDocument/2006/relationships/header" Target="header5.xml"/><Relationship Id="rId20" Type="http://schemas.openxmlformats.org/officeDocument/2006/relationships/hyperlink" Target="https://www.safeworkaustralia.gov.au/system/files/documents/1901/code_of_practice_-_managing_the_work_environment_and_facilities.pdf" TargetMode="External"/><Relationship Id="rId41" Type="http://schemas.openxmlformats.org/officeDocument/2006/relationships/hyperlink" Target="https://legislation.nt.gov.au/Search/~/link.aspx?_id=A6449DBCFEBA4A5B81D1A0342DAC15B3&amp;amp;_z=z" TargetMode="External"/><Relationship Id="rId54" Type="http://schemas.openxmlformats.org/officeDocument/2006/relationships/hyperlink" Target="https://www.safeworkaustralia.gov.au/doc/model-code-practice-managing-risks-plant-workplace" TargetMode="External"/><Relationship Id="rId62" Type="http://schemas.openxmlformats.org/officeDocument/2006/relationships/hyperlink" Target="https://ncc.abcb.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30E93-72EE-499C-BF47-40E85E56B091}">
  <ds:schemaRefs>
    <ds:schemaRef ds:uri="http://purl.org/dc/elements/1.1/"/>
    <ds:schemaRef ds:uri="http://schemas.openxmlformats.org/package/2006/metadata/core-properties"/>
    <ds:schemaRef ds:uri="c95b51c2-b2ac-4224-a5b5-069909057829"/>
    <ds:schemaRef ds:uri="81c01dc6-2c49-4730-b140-874c95cac377"/>
    <ds:schemaRef ds:uri="http://purl.org/dc/terms/"/>
    <ds:schemaRef ds:uri="http://schemas.microsoft.com/office/infopath/2007/PartnerControls"/>
    <ds:schemaRef ds:uri="http://www.w3.org/XML/1998/namespace"/>
    <ds:schemaRef ds:uri="http://schemas.microsoft.com/office/2006/documentManagement/types"/>
    <ds:schemaRef ds:uri="2b53c995-2120-4bc0-8922-c25044d37f65"/>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3555584-E05D-46D7-9624-F9A7CF1FCF31}">
  <ds:schemaRefs>
    <ds:schemaRef ds:uri="http://schemas.microsoft.com/sharepoint/v3/contenttype/forms"/>
  </ds:schemaRefs>
</ds:datastoreItem>
</file>

<file path=customXml/itemProps3.xml><?xml version="1.0" encoding="utf-8"?>
<ds:datastoreItem xmlns:ds="http://schemas.openxmlformats.org/officeDocument/2006/customXml" ds:itemID="{D8F78CF5-B600-4A8F-BF48-C3473F5BC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61A363-EB2E-4FB7-B47D-380B24086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6817</Words>
  <Characters>38860</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Fisheries and Forestry</dc:creator>
  <cp:keywords/>
  <dc:description/>
  <cp:lastModifiedBy>Porteous, Fiona</cp:lastModifiedBy>
  <cp:revision>11</cp:revision>
  <cp:lastPrinted>2022-02-08T19:29:00Z</cp:lastPrinted>
  <dcterms:created xsi:type="dcterms:W3CDTF">2023-02-17T04:37:00Z</dcterms:created>
  <dcterms:modified xsi:type="dcterms:W3CDTF">2023-03-08T02:03:00Z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0x010100478C3A4A79191443BC72CFEEDA6AD8FE</vt:lpwstr>
  </property>
  <property fmtid="{D5CDD505-2E9C-101B-9397-08002B2CF9AE}" pid="3" name="MediaServiceImageTags">
    <vt:lpwstr/>
  </property>
</Properties>
</file>