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E6E" w:rsidR="003A4498" w:rsidP="003A4498" w:rsidRDefault="00D43A10" w14:paraId="22186242" w14:textId="63DFE581">
      <w:pPr>
        <w:pStyle w:val="Date"/>
        <w:spacing w:before="480" w:line="240" w:lineRule="auto"/>
        <w:rPr>
          <w:rFonts w:cstheme="minorHAnsi"/>
          <w:i/>
          <w:iCs/>
        </w:rPr>
      </w:pPr>
      <w:r>
        <w:rPr>
          <w:rFonts w:cstheme="minorHAnsi"/>
          <w:i/>
          <w:iCs/>
        </w:rPr>
        <w:t>September 2025</w:t>
      </w:r>
    </w:p>
    <w:p w:rsidRPr="00C25E6E" w:rsidR="003A4498" w:rsidP="003A4498" w:rsidRDefault="003A4498" w14:paraId="1C7E466F" w14:textId="02C6FCD4">
      <w:pPr>
        <w:pStyle w:val="Series"/>
        <w:rPr>
          <w:rFonts w:cstheme="minorHAnsi"/>
          <w:sz w:val="28"/>
          <w:szCs w:val="20"/>
        </w:rPr>
      </w:pPr>
      <w:r w:rsidRPr="00C25E6E">
        <w:rPr>
          <w:rFonts w:cstheme="minorHAnsi"/>
          <w:sz w:val="28"/>
          <w:szCs w:val="20"/>
        </w:rPr>
        <w:t xml:space="preserve">Fact sheet: </w:t>
      </w:r>
      <w:r w:rsidRPr="00C25E6E" w:rsidR="00713748">
        <w:rPr>
          <w:rFonts w:cstheme="minorHAnsi"/>
          <w:sz w:val="28"/>
          <w:szCs w:val="20"/>
        </w:rPr>
        <w:t>Assessment of alternative measures</w:t>
      </w:r>
    </w:p>
    <w:p w:rsidRPr="00C25E6E" w:rsidR="003A4498" w:rsidP="003A4498" w:rsidRDefault="00713748" w14:paraId="3360DC9A" w14:textId="60D17926">
      <w:pPr>
        <w:pStyle w:val="Heading1"/>
        <w:rPr>
          <w:rFonts w:asciiTheme="minorHAnsi" w:hAnsiTheme="minorHAnsi" w:cstheme="minorHAnsi"/>
        </w:rPr>
      </w:pPr>
      <w:r w:rsidRPr="00C25E6E">
        <w:rPr>
          <w:rFonts w:asciiTheme="minorHAnsi" w:hAnsiTheme="minorHAnsi" w:cstheme="minorHAnsi"/>
        </w:rPr>
        <w:t>Cavendish bananas from the Philippines</w:t>
      </w:r>
    </w:p>
    <w:p w:rsidRPr="00C25E6E" w:rsidR="003A4498" w:rsidP="003A4498" w:rsidRDefault="003A4498" w14:paraId="25FBD657" w14:textId="77777777">
      <w:pPr>
        <w:pStyle w:val="Heading2"/>
        <w:spacing w:after="120"/>
        <w:ind w:left="0" w:firstLine="0"/>
        <w:rPr>
          <w:rFonts w:asciiTheme="minorHAnsi" w:hAnsiTheme="minorHAnsi" w:cstheme="minorHAnsi"/>
        </w:rPr>
      </w:pPr>
      <w:r w:rsidRPr="00C25E6E">
        <w:rPr>
          <w:rFonts w:asciiTheme="minorHAnsi" w:hAnsiTheme="minorHAnsi" w:cstheme="minorHAnsi"/>
        </w:rPr>
        <w:t>Key points</w:t>
      </w:r>
    </w:p>
    <w:p w:rsidRPr="00516790" w:rsidR="00964622" w:rsidP="00BA11C1" w:rsidRDefault="00964622" w14:paraId="262EA94D" w14:textId="51DE7690">
      <w:pPr>
        <w:pStyle w:val="ListBullet"/>
        <w:spacing w:before="60" w:after="0"/>
        <w:rPr>
          <w:sz w:val="22"/>
        </w:rPr>
      </w:pPr>
      <w:r w:rsidRPr="00516790">
        <w:rPr>
          <w:sz w:val="22"/>
        </w:rPr>
        <w:t>We are conducting an assessment of alternative measures for the import</w:t>
      </w:r>
      <w:r w:rsidRPr="00516790" w:rsidR="00FC485D">
        <w:rPr>
          <w:sz w:val="22"/>
        </w:rPr>
        <w:t>ation</w:t>
      </w:r>
      <w:r w:rsidRPr="00516790">
        <w:rPr>
          <w:sz w:val="22"/>
        </w:rPr>
        <w:t xml:space="preserve"> of fresh</w:t>
      </w:r>
      <w:r w:rsidRPr="00516790" w:rsidR="00474B5A">
        <w:rPr>
          <w:sz w:val="22"/>
        </w:rPr>
        <w:t xml:space="preserve"> Cavendish</w:t>
      </w:r>
      <w:r w:rsidRPr="00516790">
        <w:rPr>
          <w:sz w:val="22"/>
        </w:rPr>
        <w:t xml:space="preserve"> bananas from the Philippines.</w:t>
      </w:r>
    </w:p>
    <w:p w:rsidRPr="00516790" w:rsidR="00181D37" w:rsidP="00BA11C1" w:rsidRDefault="00E64A13" w14:paraId="2F1131AE" w14:textId="65DA2C94">
      <w:pPr>
        <w:pStyle w:val="ListBullet"/>
        <w:spacing w:before="60" w:after="0"/>
        <w:rPr>
          <w:rFonts w:cstheme="minorHAnsi"/>
          <w:sz w:val="22"/>
        </w:rPr>
      </w:pPr>
      <w:r w:rsidRPr="00516790">
        <w:rPr>
          <w:rFonts w:cstheme="minorHAnsi"/>
          <w:sz w:val="22"/>
        </w:rPr>
        <w:t xml:space="preserve">This is in response to the Philippines' formal request for Australia </w:t>
      </w:r>
      <w:r w:rsidRPr="00516790" w:rsidR="00CB3D47">
        <w:rPr>
          <w:rFonts w:cstheme="minorHAnsi"/>
          <w:sz w:val="22"/>
        </w:rPr>
        <w:t xml:space="preserve">to </w:t>
      </w:r>
      <w:r w:rsidRPr="00516790" w:rsidR="008E5D47">
        <w:rPr>
          <w:sz w:val="22"/>
        </w:rPr>
        <w:t xml:space="preserve">consider alternative measures to manage the main pathogens of concern identified in the </w:t>
      </w:r>
      <w:hyperlink w:history="1" r:id="rId11">
        <w:r w:rsidRPr="00516790" w:rsidR="008E5D47">
          <w:rPr>
            <w:rStyle w:val="Hyperlink"/>
            <w:sz w:val="22"/>
          </w:rPr>
          <w:t>2008 Philippine bananas import risk analysis</w:t>
        </w:r>
      </w:hyperlink>
      <w:r w:rsidRPr="00516790" w:rsidR="008E5D47">
        <w:rPr>
          <w:sz w:val="22"/>
        </w:rPr>
        <w:t>.</w:t>
      </w:r>
    </w:p>
    <w:p w:rsidRPr="00516790" w:rsidR="00181D37" w:rsidP="00BA11C1" w:rsidRDefault="00181D37" w14:paraId="719025A4" w14:textId="77777777">
      <w:pPr>
        <w:pStyle w:val="ListBullet"/>
        <w:spacing w:before="60" w:after="0"/>
        <w:rPr>
          <w:rFonts w:cstheme="minorHAnsi"/>
          <w:sz w:val="22"/>
        </w:rPr>
      </w:pPr>
      <w:r w:rsidRPr="00516790">
        <w:rPr>
          <w:rFonts w:cstheme="minorHAnsi"/>
          <w:sz w:val="22"/>
        </w:rPr>
        <w:t>Our assessment will involve:</w:t>
      </w:r>
    </w:p>
    <w:p w:rsidRPr="00516790" w:rsidR="00181D37" w:rsidP="4DED02F7" w:rsidRDefault="76FB7E69" w14:paraId="6950F634" w14:textId="57D00CAD">
      <w:pPr>
        <w:pStyle w:val="ListBullet2"/>
        <w:spacing w:before="60" w:after="0"/>
        <w:rPr>
          <w:sz w:val="22"/>
          <w:szCs w:val="22"/>
        </w:rPr>
      </w:pPr>
      <w:r w:rsidRPr="4DED02F7" w:rsidR="76FB7E69">
        <w:rPr>
          <w:sz w:val="22"/>
          <w:szCs w:val="22"/>
        </w:rPr>
        <w:t>a</w:t>
      </w:r>
      <w:r w:rsidRPr="4DED02F7" w:rsidR="008378B4">
        <w:rPr>
          <w:sz w:val="22"/>
          <w:szCs w:val="22"/>
        </w:rPr>
        <w:t xml:space="preserve"> </w:t>
      </w:r>
      <w:r w:rsidRPr="4DED02F7" w:rsidR="6B756100">
        <w:rPr>
          <w:sz w:val="22"/>
          <w:szCs w:val="22"/>
        </w:rPr>
        <w:t xml:space="preserve">comprehensive </w:t>
      </w:r>
      <w:r w:rsidRPr="4DED02F7" w:rsidR="00181D37">
        <w:rPr>
          <w:sz w:val="22"/>
          <w:szCs w:val="22"/>
        </w:rPr>
        <w:t xml:space="preserve">scientific assessment for the 3 main pathogens of concern (Moko, black </w:t>
      </w:r>
      <w:r w:rsidRPr="4DED02F7" w:rsidR="00181D37">
        <w:rPr>
          <w:sz w:val="22"/>
          <w:szCs w:val="22"/>
        </w:rPr>
        <w:t>Sigatoka</w:t>
      </w:r>
      <w:r w:rsidRPr="4DED02F7" w:rsidR="00181D37">
        <w:rPr>
          <w:sz w:val="22"/>
          <w:szCs w:val="22"/>
        </w:rPr>
        <w:t xml:space="preserve"> and banana freckle) and </w:t>
      </w:r>
      <w:r w:rsidRPr="4DED02F7" w:rsidR="54967339">
        <w:rPr>
          <w:sz w:val="22"/>
          <w:szCs w:val="22"/>
        </w:rPr>
        <w:t>consideration of risk management</w:t>
      </w:r>
      <w:r w:rsidRPr="4DED02F7" w:rsidR="00181D37">
        <w:rPr>
          <w:sz w:val="22"/>
          <w:szCs w:val="22"/>
        </w:rPr>
        <w:t xml:space="preserve"> measures </w:t>
      </w:r>
      <w:r w:rsidRPr="4DED02F7" w:rsidR="72D5EAEB">
        <w:rPr>
          <w:sz w:val="22"/>
          <w:szCs w:val="22"/>
        </w:rPr>
        <w:t xml:space="preserve">alternative to those proposed in 2008 </w:t>
      </w:r>
    </w:p>
    <w:p w:rsidRPr="00516790" w:rsidR="00181D37" w:rsidP="00BA11C1" w:rsidRDefault="008378B4" w14:paraId="433DCFAD" w14:textId="69DDB7CD">
      <w:pPr>
        <w:pStyle w:val="ListBullet2"/>
        <w:spacing w:before="60" w:after="0"/>
        <w:rPr>
          <w:sz w:val="22"/>
        </w:rPr>
      </w:pPr>
      <w:r w:rsidRPr="00516790">
        <w:rPr>
          <w:rFonts w:cstheme="minorHAnsi"/>
          <w:sz w:val="22"/>
        </w:rPr>
        <w:t xml:space="preserve">a </w:t>
      </w:r>
      <w:r w:rsidRPr="00516790" w:rsidR="00181D37">
        <w:rPr>
          <w:rFonts w:cstheme="minorHAnsi"/>
          <w:sz w:val="22"/>
        </w:rPr>
        <w:t>review of the 2008 import risk analysis to ensure the assessments of other pests are still appropriate and determine whether any new biosecurity risks have emerged since the risk analysis was finalised</w:t>
      </w:r>
    </w:p>
    <w:p w:rsidRPr="00516790" w:rsidR="00181D37" w:rsidP="00BA11C1" w:rsidRDefault="008378B4" w14:paraId="22AA608E" w14:textId="49506B92">
      <w:pPr>
        <w:pStyle w:val="ListBullet2"/>
        <w:spacing w:before="60" w:after="0"/>
        <w:rPr>
          <w:sz w:val="22"/>
        </w:rPr>
      </w:pPr>
      <w:r w:rsidRPr="00516790">
        <w:rPr>
          <w:sz w:val="22"/>
        </w:rPr>
        <w:t xml:space="preserve">consideration </w:t>
      </w:r>
      <w:r w:rsidRPr="00516790" w:rsidR="00181D37">
        <w:rPr>
          <w:sz w:val="22"/>
        </w:rPr>
        <w:t>of the Philippines' request for access for an additional cultivar 'GCTCV-2</w:t>
      </w:r>
      <w:r w:rsidRPr="00516790" w:rsidR="236DE521">
        <w:rPr>
          <w:sz w:val="22"/>
        </w:rPr>
        <w:t>1</w:t>
      </w:r>
      <w:r w:rsidRPr="00516790" w:rsidR="00181D37">
        <w:rPr>
          <w:sz w:val="22"/>
        </w:rPr>
        <w:t>8' (also known as 'Formosana'), and an additional export province</w:t>
      </w:r>
      <w:r w:rsidRPr="00516790" w:rsidR="00897B6C">
        <w:rPr>
          <w:sz w:val="22"/>
        </w:rPr>
        <w:t>,</w:t>
      </w:r>
      <w:r w:rsidRPr="00516790" w:rsidR="00181D37">
        <w:rPr>
          <w:sz w:val="22"/>
        </w:rPr>
        <w:t xml:space="preserve"> Davao de Oro in the Davao Region or Region 11, </w:t>
      </w:r>
      <w:r w:rsidR="00B2360B">
        <w:rPr>
          <w:sz w:val="22"/>
        </w:rPr>
        <w:t xml:space="preserve">that </w:t>
      </w:r>
      <w:r w:rsidRPr="00516790" w:rsidR="00181D37">
        <w:rPr>
          <w:sz w:val="22"/>
        </w:rPr>
        <w:t>were not assessed in the 2008 import risk analysis.</w:t>
      </w:r>
    </w:p>
    <w:p w:rsidRPr="00516790" w:rsidR="00C64B09" w:rsidP="00C64B09" w:rsidRDefault="00C64B09" w14:paraId="1705F477" w14:textId="77777777">
      <w:pPr>
        <w:pStyle w:val="ListBullet"/>
        <w:spacing w:before="60" w:after="0"/>
        <w:rPr>
          <w:rFonts w:cstheme="minorHAnsi"/>
          <w:sz w:val="22"/>
        </w:rPr>
      </w:pPr>
      <w:r>
        <w:rPr>
          <w:rFonts w:cstheme="minorHAnsi"/>
          <w:sz w:val="22"/>
        </w:rPr>
        <w:t>The</w:t>
      </w:r>
      <w:r w:rsidRPr="00C64B09">
        <w:rPr>
          <w:rFonts w:cstheme="minorHAnsi"/>
          <w:sz w:val="22"/>
        </w:rPr>
        <w:t xml:space="preserve"> notification that we are conducting the assessment does not mean that trade will occur or is imminent. There are several steps still required before we can complete the assessment.  </w:t>
      </w:r>
    </w:p>
    <w:p w:rsidR="004D2819" w:rsidP="157C07F0" w:rsidRDefault="007E654A" w14:paraId="3E2E274D" w14:textId="77777777">
      <w:pPr>
        <w:pStyle w:val="ListBullet"/>
        <w:spacing w:before="60" w:after="0"/>
        <w:rPr>
          <w:sz w:val="22"/>
        </w:rPr>
      </w:pPr>
      <w:r w:rsidRPr="7EFFAD5E">
        <w:rPr>
          <w:sz w:val="22"/>
        </w:rPr>
        <w:t xml:space="preserve">We remain committed to upholding Australia’s biosecurity status and protecting domestic industries from pest and disease threats. </w:t>
      </w:r>
    </w:p>
    <w:p w:rsidRPr="004D2819" w:rsidR="004D2819" w:rsidP="004D2819" w:rsidRDefault="004D2819" w14:paraId="58CB5972" w14:textId="0074E455">
      <w:pPr>
        <w:pStyle w:val="ListBullet"/>
        <w:rPr>
          <w:sz w:val="22"/>
        </w:rPr>
      </w:pPr>
      <w:r w:rsidRPr="004D2819">
        <w:rPr>
          <w:sz w:val="22"/>
        </w:rPr>
        <w:t xml:space="preserve">We will only agree to alternative measures if our assessment concludes the measures effectively manage the biosecurity risks associated with importing bananas from the Philippines to achieve Australia’s </w:t>
      </w:r>
      <w:r>
        <w:rPr>
          <w:sz w:val="22"/>
        </w:rPr>
        <w:t>appropriate level of protection (</w:t>
      </w:r>
      <w:hyperlink w:history="1" r:id="rId12">
        <w:r w:rsidRPr="004D2819">
          <w:rPr>
            <w:rStyle w:val="Hyperlink"/>
            <w:sz w:val="22"/>
          </w:rPr>
          <w:t>ALOP</w:t>
        </w:r>
      </w:hyperlink>
      <w:r>
        <w:rPr>
          <w:sz w:val="22"/>
        </w:rPr>
        <w:t>)</w:t>
      </w:r>
      <w:r w:rsidRPr="004D2819">
        <w:rPr>
          <w:sz w:val="22"/>
        </w:rPr>
        <w:t xml:space="preserve">. </w:t>
      </w:r>
    </w:p>
    <w:p w:rsidRPr="00516790" w:rsidR="00654E69" w:rsidP="5683CCB2" w:rsidRDefault="00286F5B" w14:paraId="3200F26C" w14:textId="63FB9E8E">
      <w:pPr>
        <w:pStyle w:val="ListBullet"/>
        <w:spacing w:before="60" w:after="0"/>
        <w:rPr>
          <w:sz w:val="22"/>
        </w:rPr>
      </w:pPr>
      <w:r w:rsidRPr="7EFFAD5E">
        <w:rPr>
          <w:sz w:val="22"/>
        </w:rPr>
        <w:t>Our assessment will be</w:t>
      </w:r>
      <w:r w:rsidRPr="7EFFAD5E" w:rsidR="00654E69">
        <w:rPr>
          <w:sz w:val="22"/>
        </w:rPr>
        <w:t xml:space="preserve"> a </w:t>
      </w:r>
      <w:r w:rsidRPr="7EFFAD5E" w:rsidR="0E2EC692">
        <w:rPr>
          <w:sz w:val="22"/>
        </w:rPr>
        <w:t xml:space="preserve">rigorous, </w:t>
      </w:r>
      <w:r w:rsidRPr="7EFFAD5E" w:rsidR="00654E69">
        <w:rPr>
          <w:sz w:val="22"/>
        </w:rPr>
        <w:t xml:space="preserve">technical, science-based process conducted in accordance with the </w:t>
      </w:r>
      <w:r w:rsidRPr="7EFFAD5E" w:rsidR="4AA2773B">
        <w:rPr>
          <w:sz w:val="22"/>
        </w:rPr>
        <w:t xml:space="preserve">requirements of the </w:t>
      </w:r>
      <w:r w:rsidRPr="7EFFAD5E" w:rsidR="00654E69">
        <w:rPr>
          <w:i/>
          <w:iCs/>
          <w:sz w:val="22"/>
        </w:rPr>
        <w:t>Biosecurity Act 2015</w:t>
      </w:r>
      <w:r w:rsidRPr="7EFFAD5E" w:rsidR="00654E69">
        <w:rPr>
          <w:sz w:val="22"/>
        </w:rPr>
        <w:t xml:space="preserve"> and international standards. </w:t>
      </w:r>
    </w:p>
    <w:p w:rsidRPr="00516790" w:rsidR="003A4498" w:rsidP="4DED02F7" w:rsidRDefault="29313952" w14:paraId="31ABE9B9" w14:textId="616AFC9B">
      <w:pPr>
        <w:pStyle w:val="ListBullet"/>
        <w:spacing w:before="60" w:after="0"/>
        <w:rPr>
          <w:sz w:val="22"/>
          <w:szCs w:val="22"/>
        </w:rPr>
      </w:pPr>
      <w:r w:rsidRPr="4DED02F7" w:rsidR="00463B4D">
        <w:rPr>
          <w:sz w:val="22"/>
          <w:szCs w:val="22"/>
        </w:rPr>
        <w:t>F</w:t>
      </w:r>
      <w:r w:rsidRPr="4DED02F7" w:rsidR="29313952">
        <w:rPr>
          <w:sz w:val="22"/>
          <w:szCs w:val="22"/>
        </w:rPr>
        <w:t xml:space="preserve">rom 17 September </w:t>
      </w:r>
      <w:r w:rsidRPr="4DED02F7" w:rsidR="00715755">
        <w:rPr>
          <w:sz w:val="22"/>
          <w:szCs w:val="22"/>
        </w:rPr>
        <w:t>2025, we will hold</w:t>
      </w:r>
      <w:r w:rsidRPr="4DED02F7" w:rsidR="649F529C">
        <w:rPr>
          <w:sz w:val="22"/>
          <w:szCs w:val="22"/>
        </w:rPr>
        <w:t xml:space="preserve"> virtual and</w:t>
      </w:r>
      <w:r w:rsidRPr="4DED02F7" w:rsidR="00715755">
        <w:rPr>
          <w:sz w:val="22"/>
          <w:szCs w:val="22"/>
        </w:rPr>
        <w:t xml:space="preserve"> in-person</w:t>
      </w:r>
      <w:r w:rsidRPr="4DED02F7" w:rsidR="24446345">
        <w:rPr>
          <w:sz w:val="22"/>
          <w:szCs w:val="22"/>
        </w:rPr>
        <w:t xml:space="preserve"> </w:t>
      </w:r>
      <w:r w:rsidRPr="4DED02F7" w:rsidR="00715755">
        <w:rPr>
          <w:sz w:val="22"/>
          <w:szCs w:val="22"/>
        </w:rPr>
        <w:t>information sessions to explain the assessment process</w:t>
      </w:r>
      <w:r w:rsidRPr="4DED02F7" w:rsidR="1F49853B">
        <w:rPr>
          <w:sz w:val="22"/>
          <w:szCs w:val="22"/>
        </w:rPr>
        <w:t xml:space="preserve">, how </w:t>
      </w:r>
      <w:r w:rsidRPr="4DED02F7" w:rsidR="7D7648CF">
        <w:rPr>
          <w:sz w:val="22"/>
          <w:szCs w:val="22"/>
        </w:rPr>
        <w:t xml:space="preserve">we </w:t>
      </w:r>
      <w:r w:rsidRPr="4DED02F7" w:rsidR="1F49853B">
        <w:rPr>
          <w:sz w:val="22"/>
          <w:szCs w:val="22"/>
        </w:rPr>
        <w:t xml:space="preserve">will </w:t>
      </w:r>
      <w:r w:rsidRPr="4DED02F7" w:rsidR="5DA68D3C">
        <w:rPr>
          <w:sz w:val="22"/>
          <w:szCs w:val="22"/>
        </w:rPr>
        <w:t>engage you</w:t>
      </w:r>
      <w:r w:rsidRPr="4DED02F7" w:rsidR="00715755">
        <w:rPr>
          <w:sz w:val="22"/>
          <w:szCs w:val="22"/>
        </w:rPr>
        <w:t xml:space="preserve"> and answer </w:t>
      </w:r>
      <w:r w:rsidRPr="4DED02F7" w:rsidR="631B1648">
        <w:rPr>
          <w:sz w:val="22"/>
          <w:szCs w:val="22"/>
        </w:rPr>
        <w:t xml:space="preserve">any of your </w:t>
      </w:r>
      <w:r w:rsidRPr="4DED02F7" w:rsidR="00715755">
        <w:rPr>
          <w:sz w:val="22"/>
          <w:szCs w:val="22"/>
        </w:rPr>
        <w:t xml:space="preserve">questions. </w:t>
      </w:r>
      <w:r w:rsidRPr="4DED02F7" w:rsidR="00B04F3A">
        <w:rPr>
          <w:sz w:val="22"/>
          <w:szCs w:val="22"/>
        </w:rPr>
        <w:t>For mor</w:t>
      </w:r>
      <w:r w:rsidRPr="4DED02F7" w:rsidR="00253979">
        <w:rPr>
          <w:sz w:val="22"/>
          <w:szCs w:val="22"/>
        </w:rPr>
        <w:t>e</w:t>
      </w:r>
      <w:r w:rsidRPr="4DED02F7" w:rsidR="00B04F3A">
        <w:rPr>
          <w:sz w:val="22"/>
          <w:szCs w:val="22"/>
        </w:rPr>
        <w:t xml:space="preserve"> information and to register</w:t>
      </w:r>
      <w:r w:rsidRPr="4DED02F7" w:rsidR="00715755">
        <w:rPr>
          <w:sz w:val="22"/>
          <w:szCs w:val="22"/>
        </w:rPr>
        <w:t>, visit</w:t>
      </w:r>
      <w:r w:rsidRPr="4DED02F7" w:rsidR="00F8739E">
        <w:rPr>
          <w:sz w:val="22"/>
          <w:szCs w:val="22"/>
        </w:rPr>
        <w:t xml:space="preserve"> </w:t>
      </w:r>
      <w:r w:rsidRPr="4DED02F7" w:rsidR="00F8739E">
        <w:rPr>
          <w:sz w:val="22"/>
          <w:szCs w:val="22"/>
        </w:rPr>
        <w:t>our</w:t>
      </w:r>
      <w:r w:rsidRPr="4DED02F7" w:rsidR="00F8739E">
        <w:rPr>
          <w:sz w:val="22"/>
          <w:szCs w:val="22"/>
        </w:rPr>
        <w:t xml:space="preserve"> </w:t>
      </w:r>
      <w:hyperlink r:id="Re74cb7250b394a9c">
        <w:r w:rsidRPr="4DED02F7" w:rsidR="00F8739E">
          <w:rPr>
            <w:rStyle w:val="Hyperlink"/>
            <w:sz w:val="22"/>
            <w:szCs w:val="22"/>
          </w:rPr>
          <w:t>Humanitix event page</w:t>
        </w:r>
      </w:hyperlink>
      <w:r w:rsidRPr="4DED02F7" w:rsidR="00F8739E">
        <w:rPr>
          <w:sz w:val="22"/>
          <w:szCs w:val="22"/>
        </w:rPr>
        <w:t>.</w:t>
      </w:r>
    </w:p>
    <w:p w:rsidR="003A4498" w:rsidP="7EFFAD5E" w:rsidRDefault="00715755" w14:paraId="2B321B33" w14:textId="6CCA14AB">
      <w:pPr>
        <w:pStyle w:val="ListBullet"/>
        <w:spacing w:before="60" w:after="0"/>
        <w:rPr>
          <w:sz w:val="22"/>
        </w:rPr>
      </w:pPr>
      <w:r w:rsidRPr="7EFFAD5E">
        <w:rPr>
          <w:sz w:val="22"/>
        </w:rPr>
        <w:t xml:space="preserve">We will release an issues paper </w:t>
      </w:r>
      <w:r w:rsidRPr="7EFFAD5E" w:rsidR="078B177A">
        <w:rPr>
          <w:sz w:val="22"/>
        </w:rPr>
        <w:t>that</w:t>
      </w:r>
      <w:r w:rsidRPr="7EFFAD5E">
        <w:rPr>
          <w:sz w:val="22"/>
        </w:rPr>
        <w:t xml:space="preserve"> outline</w:t>
      </w:r>
      <w:r w:rsidRPr="7EFFAD5E" w:rsidR="3CE51342">
        <w:rPr>
          <w:sz w:val="22"/>
        </w:rPr>
        <w:t>s</w:t>
      </w:r>
      <w:r w:rsidRPr="7EFFAD5E">
        <w:rPr>
          <w:sz w:val="22"/>
        </w:rPr>
        <w:t xml:space="preserve"> the assessment process</w:t>
      </w:r>
      <w:r w:rsidRPr="7EFFAD5E" w:rsidR="5DEB69CF">
        <w:rPr>
          <w:sz w:val="22"/>
        </w:rPr>
        <w:t xml:space="preserve"> in more detail</w:t>
      </w:r>
      <w:r w:rsidRPr="7EFFAD5E">
        <w:rPr>
          <w:sz w:val="22"/>
        </w:rPr>
        <w:t>. It will also provide background information on the Philippines’ requests</w:t>
      </w:r>
      <w:r w:rsidRPr="7EFFAD5E" w:rsidR="3CA55BE6">
        <w:rPr>
          <w:sz w:val="22"/>
        </w:rPr>
        <w:t>,</w:t>
      </w:r>
      <w:r w:rsidRPr="7EFFAD5E">
        <w:rPr>
          <w:sz w:val="22"/>
        </w:rPr>
        <w:t xml:space="preserve"> what will be considered during the assessment</w:t>
      </w:r>
      <w:r w:rsidRPr="7EFFAD5E" w:rsidR="432C41DF">
        <w:rPr>
          <w:sz w:val="22"/>
        </w:rPr>
        <w:t xml:space="preserve"> and how </w:t>
      </w:r>
      <w:r w:rsidR="00BA7D78">
        <w:rPr>
          <w:sz w:val="22"/>
        </w:rPr>
        <w:t>and when we will engage with you</w:t>
      </w:r>
      <w:r w:rsidRPr="7EFFAD5E">
        <w:rPr>
          <w:sz w:val="22"/>
        </w:rPr>
        <w:t>. We expect to release this in the first half of 2026, noting this timing is subject to change.</w:t>
      </w:r>
    </w:p>
    <w:p w:rsidRPr="00516790" w:rsidR="006B0E03" w:rsidP="5683CCB2" w:rsidRDefault="2EE29184" w14:paraId="66348BF1" w14:textId="3263A76B">
      <w:pPr>
        <w:pStyle w:val="ListBullet"/>
        <w:spacing w:before="60" w:after="0"/>
        <w:rPr>
          <w:sz w:val="22"/>
        </w:rPr>
      </w:pPr>
      <w:r w:rsidRPr="7EFFAD5E">
        <w:rPr>
          <w:sz w:val="22"/>
        </w:rPr>
        <w:t>O</w:t>
      </w:r>
      <w:r w:rsidRPr="7EFFAD5E" w:rsidR="0E11C030">
        <w:rPr>
          <w:sz w:val="22"/>
        </w:rPr>
        <w:t xml:space="preserve">nce we complete the </w:t>
      </w:r>
      <w:r w:rsidRPr="7EFFAD5E" w:rsidR="2CF12698">
        <w:rPr>
          <w:sz w:val="22"/>
        </w:rPr>
        <w:t xml:space="preserve">initial </w:t>
      </w:r>
      <w:r w:rsidRPr="7EFFAD5E" w:rsidR="0E11C030">
        <w:rPr>
          <w:sz w:val="22"/>
        </w:rPr>
        <w:t xml:space="preserve">assessment, we </w:t>
      </w:r>
      <w:r w:rsidRPr="7EFFAD5E" w:rsidR="008A6C31">
        <w:rPr>
          <w:sz w:val="22"/>
        </w:rPr>
        <w:t>will release a draft report for public consultation.</w:t>
      </w:r>
    </w:p>
    <w:p w:rsidRPr="00C25E6E" w:rsidR="003A4498" w:rsidP="003A4498" w:rsidRDefault="00701A41" w14:paraId="3C4A47D2" w14:textId="4E1610DE">
      <w:pPr>
        <w:pStyle w:val="Heading2"/>
        <w:spacing w:after="120"/>
        <w:rPr>
          <w:rFonts w:asciiTheme="minorHAnsi" w:hAnsiTheme="minorHAnsi" w:cstheme="minorHAnsi"/>
        </w:rPr>
      </w:pPr>
      <w:r w:rsidRPr="00C25E6E">
        <w:rPr>
          <w:rFonts w:asciiTheme="minorHAnsi" w:hAnsiTheme="minorHAnsi" w:cstheme="minorHAnsi"/>
        </w:rPr>
        <w:lastRenderedPageBreak/>
        <w:t>Assessment of alternative measures</w:t>
      </w:r>
    </w:p>
    <w:p w:rsidRPr="00516790" w:rsidR="001316F5" w:rsidP="00BA11C1" w:rsidRDefault="001316F5" w14:paraId="00ECEB9C" w14:textId="11F4E1D8">
      <w:pPr>
        <w:pStyle w:val="ListBullet"/>
        <w:numPr>
          <w:ilvl w:val="0"/>
          <w:numId w:val="0"/>
        </w:numPr>
        <w:spacing w:before="60" w:after="0"/>
        <w:rPr>
          <w:strike/>
          <w:sz w:val="22"/>
        </w:rPr>
      </w:pPr>
      <w:r w:rsidRPr="00E228A8">
        <w:t>​</w:t>
      </w:r>
      <w:r w:rsidRPr="00516790" w:rsidR="00257ADF">
        <w:rPr>
          <w:sz w:val="22"/>
        </w:rPr>
        <w:t>We completed an import risk analysis for bananas from the Philippines in 2008</w:t>
      </w:r>
      <w:r w:rsidRPr="00516790" w:rsidR="004251FE">
        <w:rPr>
          <w:sz w:val="22"/>
        </w:rPr>
        <w:t>. Following this</w:t>
      </w:r>
      <w:r w:rsidRPr="00516790" w:rsidR="006C6DF9">
        <w:rPr>
          <w:sz w:val="22"/>
        </w:rPr>
        <w:t xml:space="preserve"> we made a policy determination that the importation of bananas from the Philippines may be permitted, subject to risk management measures as outlined in the risk analysis. </w:t>
      </w:r>
      <w:r w:rsidRPr="00516790">
        <w:rPr>
          <w:sz w:val="22"/>
        </w:rPr>
        <w:t>​No trade has occurred</w:t>
      </w:r>
      <w:r w:rsidRPr="00516790" w:rsidR="16D9C9EC">
        <w:rPr>
          <w:sz w:val="22"/>
        </w:rPr>
        <w:t>.</w:t>
      </w:r>
    </w:p>
    <w:p w:rsidRPr="00516790" w:rsidR="00BB5E5C" w:rsidP="00BA11C1" w:rsidRDefault="003A4498" w14:paraId="3ED85727" w14:textId="77777777">
      <w:pPr>
        <w:pStyle w:val="ListBullet"/>
        <w:numPr>
          <w:ilvl w:val="0"/>
          <w:numId w:val="0"/>
        </w:numPr>
        <w:spacing w:before="60" w:after="0"/>
        <w:rPr>
          <w:sz w:val="22"/>
        </w:rPr>
      </w:pPr>
      <w:r w:rsidRPr="00516790">
        <w:rPr>
          <w:sz w:val="22"/>
        </w:rPr>
        <w:t xml:space="preserve">We received a formal </w:t>
      </w:r>
      <w:r w:rsidRPr="00516790" w:rsidR="00846D9F">
        <w:rPr>
          <w:sz w:val="22"/>
        </w:rPr>
        <w:t xml:space="preserve">request from the Philippines </w:t>
      </w:r>
      <w:r w:rsidRPr="00516790" w:rsidR="00802E23">
        <w:rPr>
          <w:sz w:val="22"/>
        </w:rPr>
        <w:t xml:space="preserve">in 2018 </w:t>
      </w:r>
      <w:r w:rsidRPr="00516790" w:rsidR="00846D9F">
        <w:rPr>
          <w:sz w:val="22"/>
        </w:rPr>
        <w:t xml:space="preserve">to consider alternative measures to manage the main pathogens of concern to Australia identified in the </w:t>
      </w:r>
      <w:r w:rsidRPr="00516790" w:rsidR="005273E8">
        <w:rPr>
          <w:sz w:val="22"/>
        </w:rPr>
        <w:t>2008 import risk analysis.</w:t>
      </w:r>
      <w:r w:rsidRPr="00516790" w:rsidR="00A12E50">
        <w:rPr>
          <w:sz w:val="22"/>
        </w:rPr>
        <w:t xml:space="preserve"> </w:t>
      </w:r>
    </w:p>
    <w:p w:rsidRPr="00516790" w:rsidR="00177A77" w:rsidP="00BA11C1" w:rsidRDefault="00177A77" w14:paraId="645A03CA" w14:textId="13BD8B63">
      <w:pPr>
        <w:pStyle w:val="ListBullet"/>
        <w:numPr>
          <w:ilvl w:val="0"/>
          <w:numId w:val="0"/>
        </w:numPr>
        <w:spacing w:before="60" w:after="0"/>
        <w:rPr>
          <w:sz w:val="22"/>
        </w:rPr>
      </w:pPr>
      <w:r w:rsidRPr="00516790">
        <w:rPr>
          <w:sz w:val="22"/>
        </w:rPr>
        <w:t xml:space="preserve">In March 2025, </w:t>
      </w:r>
      <w:r w:rsidRPr="00516790" w:rsidR="00AA69EA">
        <w:rPr>
          <w:sz w:val="22"/>
        </w:rPr>
        <w:t>the Philippines requested Australia consider an additional Cavendish cultivar and an additional export province</w:t>
      </w:r>
      <w:r w:rsidRPr="00516790" w:rsidR="70335EF1">
        <w:rPr>
          <w:sz w:val="22"/>
        </w:rPr>
        <w:t xml:space="preserve"> that w</w:t>
      </w:r>
      <w:r w:rsidR="008A6C31">
        <w:rPr>
          <w:sz w:val="22"/>
        </w:rPr>
        <w:t>ere</w:t>
      </w:r>
      <w:r w:rsidRPr="00516790" w:rsidR="70335EF1">
        <w:rPr>
          <w:sz w:val="22"/>
        </w:rPr>
        <w:t xml:space="preserve"> not considered in the 2008 assessment</w:t>
      </w:r>
      <w:r w:rsidRPr="00516790" w:rsidR="00AA69EA">
        <w:rPr>
          <w:sz w:val="22"/>
        </w:rPr>
        <w:t>. We will consider this request at the same time as the assessment of alternative measures.</w:t>
      </w:r>
    </w:p>
    <w:p w:rsidRPr="00516790" w:rsidR="00846D9F" w:rsidP="00BA11C1" w:rsidRDefault="0012425A" w14:paraId="7713AF3A" w14:textId="4CBCB9F6">
      <w:pPr>
        <w:pStyle w:val="ListBullet"/>
        <w:numPr>
          <w:ilvl w:val="0"/>
          <w:numId w:val="0"/>
        </w:numPr>
        <w:spacing w:before="60" w:after="0"/>
        <w:rPr>
          <w:sz w:val="22"/>
        </w:rPr>
      </w:pPr>
      <w:r w:rsidRPr="00516790">
        <w:rPr>
          <w:sz w:val="22"/>
        </w:rPr>
        <w:t>Cavendish bananas are t</w:t>
      </w:r>
      <w:r w:rsidRPr="00516790" w:rsidR="001C6EC2">
        <w:rPr>
          <w:sz w:val="22"/>
        </w:rPr>
        <w:t>he Philippines</w:t>
      </w:r>
      <w:r w:rsidRPr="00516790" w:rsidR="106CD9F2">
        <w:rPr>
          <w:sz w:val="22"/>
        </w:rPr>
        <w:t>’</w:t>
      </w:r>
      <w:r w:rsidRPr="00516790" w:rsidR="001C6EC2">
        <w:rPr>
          <w:sz w:val="22"/>
        </w:rPr>
        <w:t xml:space="preserve"> top priority for horticultural market access to</w:t>
      </w:r>
      <w:r w:rsidR="00E42491">
        <w:rPr>
          <w:sz w:val="22"/>
        </w:rPr>
        <w:t xml:space="preserve"> Australia</w:t>
      </w:r>
      <w:r w:rsidRPr="00516790" w:rsidR="001C6EC2">
        <w:rPr>
          <w:sz w:val="22"/>
        </w:rPr>
        <w:t>.</w:t>
      </w:r>
    </w:p>
    <w:p w:rsidRPr="00516790" w:rsidR="00180ED7" w:rsidP="0CA1B2FD" w:rsidRDefault="00180ED7" w14:paraId="794314A8" w14:textId="01851796">
      <w:pPr>
        <w:pStyle w:val="ListBullet"/>
        <w:numPr>
          <w:ilvl w:val="0"/>
          <w:numId w:val="0"/>
        </w:numPr>
        <w:spacing w:before="60" w:after="0"/>
        <w:rPr>
          <w:sz w:val="22"/>
        </w:rPr>
      </w:pPr>
      <w:r w:rsidRPr="0CA1B2FD">
        <w:rPr>
          <w:sz w:val="22"/>
        </w:rPr>
        <w:t>As a member of the World Trade Organization, Australia is obliged to consider formal requests</w:t>
      </w:r>
      <w:r w:rsidRPr="0CA1B2FD" w:rsidR="00323869">
        <w:rPr>
          <w:sz w:val="22"/>
        </w:rPr>
        <w:t xml:space="preserve"> for </w:t>
      </w:r>
      <w:r w:rsidRPr="0CA1B2FD" w:rsidR="6671B8D9">
        <w:rPr>
          <w:sz w:val="22"/>
        </w:rPr>
        <w:t>import</w:t>
      </w:r>
      <w:r w:rsidRPr="0CA1B2FD" w:rsidR="00323869">
        <w:rPr>
          <w:sz w:val="22"/>
        </w:rPr>
        <w:t>s</w:t>
      </w:r>
      <w:r w:rsidRPr="0CA1B2FD">
        <w:rPr>
          <w:sz w:val="22"/>
        </w:rPr>
        <w:t xml:space="preserve"> from </w:t>
      </w:r>
      <w:r w:rsidRPr="0CA1B2FD" w:rsidR="008358D0">
        <w:rPr>
          <w:sz w:val="22"/>
        </w:rPr>
        <w:t>trading partners</w:t>
      </w:r>
      <w:r w:rsidRPr="0CA1B2FD">
        <w:rPr>
          <w:sz w:val="22"/>
        </w:rPr>
        <w:t>. Where possible, we must develop import conditions that achieve Australia’s ALOP, are scientifically justified, and do not unreasonably restrict trade.</w:t>
      </w:r>
    </w:p>
    <w:p w:rsidRPr="00516790" w:rsidR="003A4498" w:rsidP="00BA11C1" w:rsidRDefault="003A4498" w14:paraId="361115C5" w14:textId="1FE6EDF2">
      <w:pPr>
        <w:pStyle w:val="ListBullet"/>
        <w:numPr>
          <w:ilvl w:val="0"/>
          <w:numId w:val="0"/>
        </w:numPr>
        <w:spacing w:before="60" w:after="0"/>
        <w:rPr>
          <w:sz w:val="22"/>
        </w:rPr>
      </w:pPr>
      <w:r w:rsidRPr="00516790">
        <w:rPr>
          <w:sz w:val="22"/>
        </w:rPr>
        <w:t>Where the risk of the imports cannot be reduced to an acceptable level, we will not permit those imports. Our trading partners use the same principles when assessing Australia’s market access requests.</w:t>
      </w:r>
    </w:p>
    <w:p w:rsidRPr="00C25E6E" w:rsidR="003A4498" w:rsidP="003A4498" w:rsidRDefault="003A4498" w14:paraId="44608BCF" w14:textId="4C48BDCB">
      <w:pPr>
        <w:pStyle w:val="Heading2"/>
        <w:spacing w:after="120"/>
        <w:rPr>
          <w:rFonts w:asciiTheme="minorHAnsi" w:hAnsiTheme="minorHAnsi" w:cstheme="minorHAnsi"/>
        </w:rPr>
      </w:pPr>
      <w:r w:rsidRPr="16B6E2CC">
        <w:rPr>
          <w:rFonts w:asciiTheme="minorHAnsi" w:hAnsiTheme="minorHAnsi"/>
        </w:rPr>
        <w:t xml:space="preserve">Process for the </w:t>
      </w:r>
      <w:r w:rsidRPr="16B6E2CC" w:rsidR="001316F5">
        <w:rPr>
          <w:rFonts w:asciiTheme="minorHAnsi" w:hAnsiTheme="minorHAnsi"/>
        </w:rPr>
        <w:t>assessment of alternative measures</w:t>
      </w:r>
    </w:p>
    <w:p w:rsidRPr="00516790" w:rsidR="005D5F91" w:rsidP="00BA11C1" w:rsidRDefault="005D5F91" w14:paraId="3EFC8AD7" w14:textId="77777777">
      <w:pPr>
        <w:spacing w:before="144" w:beforeLines="60" w:after="0"/>
        <w:rPr>
          <w:sz w:val="22"/>
        </w:rPr>
      </w:pPr>
      <w:r w:rsidRPr="00516790">
        <w:rPr>
          <w:sz w:val="22"/>
        </w:rPr>
        <w:t>The main steps in our assessment process are:</w:t>
      </w:r>
    </w:p>
    <w:p w:rsidRPr="00516790" w:rsidR="005D5F91" w:rsidP="07AC67AE" w:rsidRDefault="005D5F91" w14:paraId="79673EE1" w14:textId="2EF8202C">
      <w:pPr>
        <w:pStyle w:val="ListBullet"/>
        <w:spacing w:before="144" w:beforeLines="60" w:after="0"/>
        <w:rPr>
          <w:sz w:val="22"/>
          <w:szCs w:val="22"/>
        </w:rPr>
      </w:pPr>
      <w:r w:rsidRPr="4DED02F7" w:rsidR="005D5F91">
        <w:rPr>
          <w:sz w:val="22"/>
          <w:szCs w:val="22"/>
        </w:rPr>
        <w:t>undertake a technical visit to the Philippines</w:t>
      </w:r>
      <w:r w:rsidRPr="4DED02F7" w:rsidR="00C80227">
        <w:rPr>
          <w:sz w:val="22"/>
          <w:szCs w:val="22"/>
        </w:rPr>
        <w:t xml:space="preserve"> to gather information on Philippine commercial production</w:t>
      </w:r>
      <w:r w:rsidRPr="4DED02F7" w:rsidR="005B7AC0">
        <w:rPr>
          <w:sz w:val="22"/>
          <w:szCs w:val="22"/>
        </w:rPr>
        <w:t xml:space="preserve">, pest </w:t>
      </w:r>
      <w:r w:rsidRPr="4DED02F7" w:rsidR="005B7AC0">
        <w:rPr>
          <w:sz w:val="22"/>
          <w:szCs w:val="22"/>
        </w:rPr>
        <w:t>management</w:t>
      </w:r>
      <w:r w:rsidRPr="4DED02F7" w:rsidR="005B7AC0">
        <w:rPr>
          <w:sz w:val="22"/>
          <w:szCs w:val="22"/>
        </w:rPr>
        <w:t xml:space="preserve"> and export</w:t>
      </w:r>
      <w:r w:rsidRPr="4DED02F7" w:rsidR="00C80227">
        <w:rPr>
          <w:sz w:val="22"/>
          <w:szCs w:val="22"/>
        </w:rPr>
        <w:t xml:space="preserve"> practices for Cavendish bananas </w:t>
      </w:r>
    </w:p>
    <w:p w:rsidRPr="00516790" w:rsidR="005D5F91" w:rsidP="44E771DE" w:rsidRDefault="005D5F91" w14:paraId="08E449B5" w14:textId="67980480">
      <w:pPr>
        <w:pStyle w:val="ListBullet"/>
        <w:spacing w:before="144" w:beforeLines="60" w:after="0"/>
        <w:rPr>
          <w:sz w:val="22"/>
        </w:rPr>
      </w:pPr>
      <w:r w:rsidRPr="00516790">
        <w:rPr>
          <w:sz w:val="22"/>
        </w:rPr>
        <w:t>release an issues paper</w:t>
      </w:r>
    </w:p>
    <w:p w:rsidRPr="00516790" w:rsidR="005D5F91" w:rsidP="00BA11C1" w:rsidRDefault="005D5F91" w14:paraId="38EC63EB" w14:textId="060BD7E0">
      <w:pPr>
        <w:pStyle w:val="ListBullet"/>
        <w:spacing w:before="144" w:beforeLines="60" w:after="0"/>
        <w:rPr>
          <w:sz w:val="22"/>
        </w:rPr>
      </w:pPr>
      <w:r w:rsidRPr="00516790">
        <w:rPr>
          <w:sz w:val="22"/>
        </w:rPr>
        <w:t>prepare a draft report</w:t>
      </w:r>
    </w:p>
    <w:p w:rsidRPr="00516790" w:rsidR="005D5F91" w:rsidP="00BA11C1" w:rsidRDefault="005D5F91" w14:paraId="5FC20CEE" w14:textId="77777777">
      <w:pPr>
        <w:pStyle w:val="ListBullet"/>
        <w:spacing w:before="144" w:beforeLines="60" w:after="0"/>
        <w:rPr>
          <w:sz w:val="22"/>
        </w:rPr>
      </w:pPr>
      <w:r w:rsidRPr="00516790">
        <w:rPr>
          <w:sz w:val="22"/>
        </w:rPr>
        <w:t>release a draft report for a minimum 60-calendar day public consultation period</w:t>
      </w:r>
    </w:p>
    <w:p w:rsidRPr="00516790" w:rsidR="005D5F91" w:rsidP="00BA11C1" w:rsidRDefault="005D5F91" w14:paraId="3276E925" w14:textId="32A977B9">
      <w:pPr>
        <w:pStyle w:val="ListBullet"/>
        <w:spacing w:before="144" w:beforeLines="60" w:after="0"/>
        <w:rPr>
          <w:sz w:val="22"/>
        </w:rPr>
      </w:pPr>
      <w:r w:rsidRPr="00516790">
        <w:rPr>
          <w:sz w:val="22"/>
        </w:rPr>
        <w:t xml:space="preserve">prepare a final report, with consideration of all stakeholder comments received during </w:t>
      </w:r>
      <w:r w:rsidRPr="00516790" w:rsidR="00841F0F">
        <w:rPr>
          <w:sz w:val="22"/>
        </w:rPr>
        <w:t xml:space="preserve">consultation </w:t>
      </w:r>
      <w:r w:rsidRPr="00516790" w:rsidR="004C44D7">
        <w:rPr>
          <w:sz w:val="22"/>
        </w:rPr>
        <w:t xml:space="preserve">on the </w:t>
      </w:r>
      <w:r w:rsidRPr="00516790">
        <w:rPr>
          <w:sz w:val="22"/>
        </w:rPr>
        <w:t xml:space="preserve">draft report </w:t>
      </w:r>
    </w:p>
    <w:p w:rsidRPr="00516790" w:rsidR="005D5F91" w:rsidP="00BA11C1" w:rsidRDefault="005D5F91" w14:paraId="16DAEC63" w14:textId="77777777">
      <w:pPr>
        <w:pStyle w:val="ListBullet"/>
        <w:spacing w:before="144" w:beforeLines="60" w:after="0"/>
        <w:rPr>
          <w:sz w:val="22"/>
        </w:rPr>
      </w:pPr>
      <w:r w:rsidRPr="7EFFAD5E">
        <w:rPr>
          <w:sz w:val="22"/>
        </w:rPr>
        <w:t>release a final report.</w:t>
      </w:r>
    </w:p>
    <w:p w:rsidRPr="00FD11C0" w:rsidR="00FD11C0" w:rsidP="00FD11C0" w:rsidRDefault="00FD11C0" w14:paraId="58AC3AE7" w14:textId="1486620B">
      <w:pPr>
        <w:spacing w:before="144" w:beforeLines="60" w:after="0"/>
        <w:rPr>
          <w:sz w:val="22"/>
        </w:rPr>
      </w:pPr>
      <w:r w:rsidRPr="00FD11C0">
        <w:rPr>
          <w:sz w:val="22"/>
        </w:rPr>
        <w:t xml:space="preserve">Once the assessment is complete and provided the biosecurity risk can be effectively managed to achieve Australia’s ALOP, we will verify that the Philippines can meet our import requirements. This includes verifying that all risk management measures are applied effectively and consistently. </w:t>
      </w:r>
    </w:p>
    <w:p w:rsidRPr="00516790" w:rsidR="00180032" w:rsidP="00BA11C1" w:rsidRDefault="00180032" w14:paraId="4A7D10CD" w14:textId="224619F2">
      <w:pPr>
        <w:spacing w:before="144" w:beforeLines="60" w:after="0"/>
        <w:rPr>
          <w:rFonts w:cstheme="minorHAnsi"/>
          <w:sz w:val="22"/>
        </w:rPr>
      </w:pPr>
      <w:r w:rsidRPr="00516790">
        <w:rPr>
          <w:sz w:val="22"/>
        </w:rPr>
        <w:t>Due to the complexity of this assessment, the full process could take several years to complete.</w:t>
      </w:r>
    </w:p>
    <w:p w:rsidRPr="00516790" w:rsidR="009167EF" w:rsidP="00BA11C1" w:rsidRDefault="009167EF" w14:paraId="0E0F2B55" w14:textId="3F4FC282">
      <w:pPr>
        <w:spacing w:before="144" w:beforeLines="60" w:after="0"/>
        <w:rPr>
          <w:rFonts w:cstheme="minorHAnsi"/>
          <w:sz w:val="22"/>
        </w:rPr>
      </w:pPr>
      <w:r w:rsidRPr="00516790">
        <w:rPr>
          <w:rFonts w:cstheme="minorHAnsi"/>
          <w:sz w:val="22"/>
        </w:rPr>
        <w:t>If imports commence, the feasibility of trade ultimately depends on Australian consumers.</w:t>
      </w:r>
    </w:p>
    <w:p w:rsidRPr="00516790" w:rsidR="00170F75" w:rsidP="00BA11C1" w:rsidRDefault="00170F75" w14:paraId="70329187" w14:textId="1616F27E">
      <w:pPr>
        <w:spacing w:before="144" w:beforeLines="60" w:after="0"/>
        <w:rPr>
          <w:rFonts w:cstheme="minorHAnsi"/>
          <w:sz w:val="22"/>
        </w:rPr>
      </w:pPr>
      <w:r w:rsidRPr="00516790">
        <w:rPr>
          <w:sz w:val="22"/>
        </w:rPr>
        <w:t>Consumers can make informed decisions about what they buy based on quality, price and country of origin specified in labelling laws.</w:t>
      </w:r>
    </w:p>
    <w:p w:rsidRPr="00C25E6E" w:rsidR="003A4498" w:rsidP="003A4498" w:rsidRDefault="003A4498" w14:paraId="00F59405" w14:textId="32290FA7">
      <w:pPr>
        <w:pStyle w:val="Heading2"/>
        <w:spacing w:after="120"/>
        <w:rPr>
          <w:rFonts w:asciiTheme="minorHAnsi" w:hAnsiTheme="minorHAnsi" w:cstheme="minorHAnsi"/>
        </w:rPr>
      </w:pPr>
      <w:r w:rsidRPr="00C25E6E">
        <w:rPr>
          <w:rFonts w:asciiTheme="minorHAnsi" w:hAnsiTheme="minorHAnsi" w:cstheme="minorHAnsi"/>
        </w:rPr>
        <w:t>How stakeholders can contribute</w:t>
      </w:r>
    </w:p>
    <w:p w:rsidRPr="00516790" w:rsidR="003A4498" w:rsidP="5683CCB2" w:rsidRDefault="003A4498" w14:paraId="67C65090" w14:textId="0082C619">
      <w:pPr>
        <w:spacing w:before="60" w:after="0"/>
        <w:rPr>
          <w:sz w:val="22"/>
        </w:rPr>
      </w:pPr>
      <w:r w:rsidRPr="5683CCB2">
        <w:rPr>
          <w:sz w:val="22"/>
        </w:rPr>
        <w:t xml:space="preserve">We invite stakeholders to contribute scientific information relevant to this </w:t>
      </w:r>
      <w:r w:rsidRPr="5683CCB2" w:rsidR="00993EA8">
        <w:rPr>
          <w:sz w:val="22"/>
        </w:rPr>
        <w:t xml:space="preserve">assessment </w:t>
      </w:r>
      <w:r w:rsidRPr="5683CCB2">
        <w:rPr>
          <w:sz w:val="22"/>
        </w:rPr>
        <w:t>at any time</w:t>
      </w:r>
      <w:r w:rsidRPr="5683CCB2" w:rsidR="00DB13F4">
        <w:rPr>
          <w:sz w:val="22"/>
        </w:rPr>
        <w:t xml:space="preserve"> by emailing </w:t>
      </w:r>
      <w:hyperlink r:id="rId14">
        <w:r w:rsidRPr="5683CCB2" w:rsidR="00DB13F4">
          <w:rPr>
            <w:rStyle w:val="Hyperlink"/>
            <w:sz w:val="22"/>
          </w:rPr>
          <w:t>plantstakeholders@aff.gov.au</w:t>
        </w:r>
      </w:hyperlink>
      <w:r w:rsidRPr="5683CCB2">
        <w:rPr>
          <w:sz w:val="22"/>
        </w:rPr>
        <w:t>.</w:t>
      </w:r>
    </w:p>
    <w:p w:rsidRPr="00516790" w:rsidR="00DB13F4" w:rsidP="5683CCB2" w:rsidRDefault="003A4498" w14:paraId="0D5645F6" w14:textId="0038C7C7">
      <w:pPr>
        <w:spacing w:before="60" w:after="0"/>
        <w:rPr>
          <w:sz w:val="22"/>
        </w:rPr>
      </w:pPr>
      <w:r w:rsidRPr="5683CCB2">
        <w:rPr>
          <w:sz w:val="22"/>
        </w:rPr>
        <w:t>Stakeholders will be invited to comment on a</w:t>
      </w:r>
      <w:r w:rsidRPr="5683CCB2" w:rsidR="7A4FC4CD">
        <w:rPr>
          <w:sz w:val="22"/>
        </w:rPr>
        <w:t xml:space="preserve"> draft report</w:t>
      </w:r>
      <w:r w:rsidRPr="5683CCB2" w:rsidR="00DB13F4">
        <w:rPr>
          <w:sz w:val="22"/>
        </w:rPr>
        <w:t xml:space="preserve">. </w:t>
      </w:r>
      <w:r w:rsidRPr="5683CCB2" w:rsidR="00105ADF">
        <w:rPr>
          <w:sz w:val="22"/>
        </w:rPr>
        <w:t>We will issue a Biosecurity Advice to invite comment at that time.</w:t>
      </w:r>
    </w:p>
    <w:p w:rsidRPr="00C25E6E" w:rsidR="003A4498" w:rsidP="003A4498" w:rsidRDefault="00C25832" w14:paraId="28203F29" w14:textId="41A6AE23">
      <w:pPr>
        <w:pStyle w:val="Heading2"/>
        <w:spacing w:after="120"/>
        <w:rPr>
          <w:rFonts w:asciiTheme="minorHAnsi" w:hAnsiTheme="minorHAnsi" w:cstheme="minorHAnsi"/>
          <w:b w:val="0"/>
          <w:bCs w:val="0"/>
        </w:rPr>
      </w:pPr>
      <w:r w:rsidRPr="00C25E6E">
        <w:rPr>
          <w:rFonts w:asciiTheme="minorHAnsi" w:hAnsiTheme="minorHAnsi" w:cstheme="minorHAnsi"/>
        </w:rPr>
        <w:lastRenderedPageBreak/>
        <w:t xml:space="preserve">More </w:t>
      </w:r>
      <w:r w:rsidRPr="00C25E6E" w:rsidR="003A4498">
        <w:rPr>
          <w:rFonts w:asciiTheme="minorHAnsi" w:hAnsiTheme="minorHAnsi" w:cstheme="minorHAnsi"/>
        </w:rPr>
        <w:t>information</w:t>
      </w:r>
    </w:p>
    <w:p w:rsidRPr="00C25E6E" w:rsidR="003A4498" w:rsidP="7A179614" w:rsidRDefault="003A4498" w14:paraId="7823C063" w14:textId="462A7605">
      <w:pPr>
        <w:pStyle w:val="Heading3"/>
        <w:spacing w:after="120"/>
        <w:rPr>
          <w:rFonts w:asciiTheme="minorHAnsi" w:hAnsiTheme="minorHAnsi" w:cstheme="minorBidi"/>
        </w:rPr>
      </w:pPr>
      <w:r w:rsidRPr="5AC564B9">
        <w:rPr>
          <w:rFonts w:asciiTheme="minorHAnsi" w:hAnsiTheme="minorHAnsi" w:cstheme="minorBidi"/>
        </w:rPr>
        <w:t>Australia</w:t>
      </w:r>
      <w:r w:rsidRPr="5AC564B9" w:rsidR="00F1799E">
        <w:rPr>
          <w:rFonts w:asciiTheme="minorHAnsi" w:hAnsiTheme="minorHAnsi" w:cstheme="minorBidi"/>
        </w:rPr>
        <w:t>-</w:t>
      </w:r>
      <w:r w:rsidRPr="5AC564B9" w:rsidR="005367AC">
        <w:rPr>
          <w:rFonts w:asciiTheme="minorHAnsi" w:hAnsiTheme="minorHAnsi" w:cstheme="minorBidi"/>
        </w:rPr>
        <w:t>Philippin</w:t>
      </w:r>
      <w:r w:rsidRPr="5AC564B9" w:rsidR="00F1799E">
        <w:rPr>
          <w:rFonts w:asciiTheme="minorHAnsi" w:hAnsiTheme="minorHAnsi" w:cstheme="minorBidi"/>
        </w:rPr>
        <w:t>e</w:t>
      </w:r>
      <w:r w:rsidRPr="5AC564B9" w:rsidR="43E2A1EF">
        <w:rPr>
          <w:rFonts w:asciiTheme="minorHAnsi" w:hAnsiTheme="minorHAnsi" w:cstheme="minorBidi"/>
        </w:rPr>
        <w:t>s</w:t>
      </w:r>
      <w:r w:rsidRPr="5AC564B9" w:rsidR="00F1799E">
        <w:rPr>
          <w:rFonts w:asciiTheme="minorHAnsi" w:hAnsiTheme="minorHAnsi" w:cstheme="minorBidi"/>
        </w:rPr>
        <w:t xml:space="preserve"> trade</w:t>
      </w:r>
    </w:p>
    <w:p w:rsidRPr="00516790" w:rsidR="000C3CB9" w:rsidP="5AC564B9" w:rsidRDefault="00C12781" w14:paraId="3EDBDAAA" w14:textId="0E5A3FDB">
      <w:pPr>
        <w:pStyle w:val="ListBullet"/>
        <w:numPr>
          <w:ilvl w:val="0"/>
          <w:numId w:val="0"/>
        </w:numPr>
        <w:spacing w:before="0" w:after="120"/>
        <w:rPr>
          <w:b/>
          <w:bCs/>
          <w:sz w:val="22"/>
          <w:szCs w:val="24"/>
        </w:rPr>
      </w:pPr>
      <w:r w:rsidRPr="00516790">
        <w:rPr>
          <w:sz w:val="22"/>
          <w:szCs w:val="24"/>
        </w:rPr>
        <w:t xml:space="preserve">The Philippines </w:t>
      </w:r>
      <w:r w:rsidRPr="00516790" w:rsidR="7FE81DC1">
        <w:rPr>
          <w:sz w:val="22"/>
          <w:szCs w:val="24"/>
        </w:rPr>
        <w:t>is</w:t>
      </w:r>
      <w:r w:rsidRPr="00516790" w:rsidR="00423F41">
        <w:rPr>
          <w:sz w:val="22"/>
          <w:szCs w:val="24"/>
        </w:rPr>
        <w:t xml:space="preserve"> </w:t>
      </w:r>
      <w:r w:rsidRPr="00516790" w:rsidR="000C3CB9">
        <w:rPr>
          <w:sz w:val="22"/>
          <w:szCs w:val="24"/>
        </w:rPr>
        <w:t xml:space="preserve">an important trading partner </w:t>
      </w:r>
      <w:r w:rsidRPr="00516790" w:rsidR="002B19A6">
        <w:rPr>
          <w:sz w:val="22"/>
          <w:szCs w:val="24"/>
        </w:rPr>
        <w:t>for</w:t>
      </w:r>
      <w:r w:rsidRPr="00516790" w:rsidR="000C3CB9">
        <w:rPr>
          <w:sz w:val="22"/>
          <w:szCs w:val="24"/>
        </w:rPr>
        <w:t xml:space="preserve"> Australia. In 202</w:t>
      </w:r>
      <w:r w:rsidRPr="00516790" w:rsidR="00D437A6">
        <w:rPr>
          <w:sz w:val="22"/>
          <w:szCs w:val="24"/>
        </w:rPr>
        <w:t>4</w:t>
      </w:r>
      <w:r w:rsidRPr="00516790" w:rsidR="000C3CB9">
        <w:rPr>
          <w:sz w:val="22"/>
          <w:szCs w:val="24"/>
        </w:rPr>
        <w:t xml:space="preserve">, </w:t>
      </w:r>
      <w:r w:rsidRPr="00516790" w:rsidR="002702D6">
        <w:rPr>
          <w:sz w:val="22"/>
          <w:szCs w:val="24"/>
        </w:rPr>
        <w:t>the Philippines was Australia’s 1</w:t>
      </w:r>
      <w:r w:rsidRPr="00516790" w:rsidR="00D437A6">
        <w:rPr>
          <w:sz w:val="22"/>
          <w:szCs w:val="24"/>
        </w:rPr>
        <w:t>0</w:t>
      </w:r>
      <w:r w:rsidRPr="00516790" w:rsidR="002702D6">
        <w:rPr>
          <w:sz w:val="22"/>
          <w:szCs w:val="24"/>
          <w:vertAlign w:val="superscript"/>
        </w:rPr>
        <w:t>th</w:t>
      </w:r>
      <w:r w:rsidRPr="00516790" w:rsidR="002702D6">
        <w:rPr>
          <w:sz w:val="22"/>
          <w:szCs w:val="24"/>
        </w:rPr>
        <w:t xml:space="preserve"> largest </w:t>
      </w:r>
      <w:r w:rsidRPr="00516790" w:rsidR="00A074A8">
        <w:rPr>
          <w:sz w:val="22"/>
          <w:szCs w:val="24"/>
        </w:rPr>
        <w:t>agriculture, fisheries and forestry export market, valued at $1.9 billion</w:t>
      </w:r>
      <w:r w:rsidRPr="00516790" w:rsidR="002702D6">
        <w:rPr>
          <w:sz w:val="22"/>
          <w:szCs w:val="24"/>
        </w:rPr>
        <w:t xml:space="preserve">. </w:t>
      </w:r>
    </w:p>
    <w:p w:rsidRPr="00C25E6E" w:rsidR="003A4498" w:rsidP="006E28CD" w:rsidRDefault="005367AC" w14:paraId="0E868437" w14:textId="7AA2491D">
      <w:pPr>
        <w:pStyle w:val="Heading3"/>
        <w:spacing w:after="120"/>
        <w:rPr>
          <w:rFonts w:asciiTheme="minorHAnsi" w:hAnsiTheme="minorHAnsi" w:cstheme="minorHAnsi"/>
        </w:rPr>
      </w:pPr>
      <w:r w:rsidRPr="00C25E6E">
        <w:rPr>
          <w:rFonts w:asciiTheme="minorHAnsi" w:hAnsiTheme="minorHAnsi" w:cstheme="minorHAnsi"/>
        </w:rPr>
        <w:t xml:space="preserve">Philippine banana </w:t>
      </w:r>
      <w:r w:rsidRPr="00C25E6E" w:rsidR="00C81DC2">
        <w:rPr>
          <w:rFonts w:asciiTheme="minorHAnsi" w:hAnsiTheme="minorHAnsi" w:cstheme="minorHAnsi"/>
        </w:rPr>
        <w:t xml:space="preserve">production </w:t>
      </w:r>
      <w:r w:rsidRPr="00C25E6E" w:rsidR="00DC5C3E">
        <w:rPr>
          <w:rFonts w:asciiTheme="minorHAnsi" w:hAnsiTheme="minorHAnsi" w:cstheme="minorHAnsi"/>
        </w:rPr>
        <w:t>and exports</w:t>
      </w:r>
    </w:p>
    <w:p w:rsidR="005521E6" w:rsidP="7A179614" w:rsidRDefault="00093BFB" w14:paraId="6BBB3DD6" w14:textId="77777777">
      <w:pPr>
        <w:pStyle w:val="ListBullet"/>
        <w:numPr>
          <w:ilvl w:val="0"/>
          <w:numId w:val="0"/>
        </w:numPr>
        <w:spacing w:before="0" w:after="120"/>
        <w:rPr>
          <w:sz w:val="22"/>
          <w:szCs w:val="24"/>
        </w:rPr>
      </w:pPr>
      <w:r w:rsidRPr="00516790">
        <w:rPr>
          <w:sz w:val="22"/>
          <w:szCs w:val="24"/>
        </w:rPr>
        <w:t>The Philippines</w:t>
      </w:r>
      <w:r w:rsidRPr="00516790" w:rsidR="08C1B2B6">
        <w:rPr>
          <w:sz w:val="22"/>
          <w:szCs w:val="24"/>
        </w:rPr>
        <w:t>’</w:t>
      </w:r>
      <w:r w:rsidRPr="00516790">
        <w:rPr>
          <w:sz w:val="22"/>
          <w:szCs w:val="24"/>
        </w:rPr>
        <w:t xml:space="preserve"> banana industry </w:t>
      </w:r>
      <w:r w:rsidRPr="00516790" w:rsidR="0063247A">
        <w:rPr>
          <w:sz w:val="22"/>
          <w:szCs w:val="24"/>
        </w:rPr>
        <w:t>produced</w:t>
      </w:r>
      <w:r w:rsidRPr="00516790">
        <w:rPr>
          <w:sz w:val="22"/>
          <w:szCs w:val="24"/>
        </w:rPr>
        <w:t xml:space="preserve"> approximately </w:t>
      </w:r>
      <w:r w:rsidRPr="00516790" w:rsidR="5B5E01B0">
        <w:rPr>
          <w:sz w:val="22"/>
          <w:szCs w:val="24"/>
        </w:rPr>
        <w:t>8.69</w:t>
      </w:r>
      <w:r w:rsidRPr="00516790">
        <w:rPr>
          <w:sz w:val="22"/>
          <w:szCs w:val="24"/>
        </w:rPr>
        <w:t xml:space="preserve"> million tonnes of bananas in 202</w:t>
      </w:r>
      <w:r w:rsidRPr="00516790" w:rsidR="535E964C">
        <w:rPr>
          <w:sz w:val="22"/>
          <w:szCs w:val="24"/>
        </w:rPr>
        <w:t>4</w:t>
      </w:r>
      <w:r w:rsidRPr="00516790" w:rsidR="00004FE3">
        <w:rPr>
          <w:sz w:val="22"/>
          <w:szCs w:val="24"/>
        </w:rPr>
        <w:t>. Approximately 50% of production is Cavendish</w:t>
      </w:r>
      <w:r w:rsidRPr="00516790">
        <w:rPr>
          <w:sz w:val="22"/>
          <w:szCs w:val="24"/>
        </w:rPr>
        <w:t xml:space="preserve">. </w:t>
      </w:r>
      <w:r w:rsidRPr="00516790" w:rsidR="006E28CD">
        <w:rPr>
          <w:sz w:val="22"/>
          <w:szCs w:val="24"/>
        </w:rPr>
        <w:t>Philippine banana production occurs year</w:t>
      </w:r>
      <w:r w:rsidRPr="00516790" w:rsidR="00AC5480">
        <w:rPr>
          <w:sz w:val="22"/>
          <w:szCs w:val="24"/>
        </w:rPr>
        <w:t>-round</w:t>
      </w:r>
      <w:r w:rsidRPr="00516790" w:rsidR="006E28CD">
        <w:rPr>
          <w:sz w:val="22"/>
          <w:szCs w:val="24"/>
        </w:rPr>
        <w:t>.</w:t>
      </w:r>
    </w:p>
    <w:p w:rsidRPr="00516790" w:rsidR="00093BFB" w:rsidP="7A179614" w:rsidRDefault="219C47DB" w14:paraId="0FA0D726" w14:textId="1E8B0CEF">
      <w:pPr>
        <w:pStyle w:val="ListBullet"/>
        <w:numPr>
          <w:ilvl w:val="0"/>
          <w:numId w:val="0"/>
        </w:numPr>
        <w:spacing w:before="0" w:after="120"/>
        <w:rPr>
          <w:sz w:val="22"/>
        </w:rPr>
      </w:pPr>
      <w:r w:rsidRPr="7EFFAD5E">
        <w:rPr>
          <w:sz w:val="22"/>
        </w:rPr>
        <w:t>T</w:t>
      </w:r>
      <w:r w:rsidRPr="7EFFAD5E" w:rsidR="00093BFB">
        <w:rPr>
          <w:sz w:val="22"/>
        </w:rPr>
        <w:t>he Philippines export</w:t>
      </w:r>
      <w:r w:rsidRPr="7EFFAD5E" w:rsidR="429F49D2">
        <w:rPr>
          <w:sz w:val="22"/>
        </w:rPr>
        <w:t xml:space="preserve"> fresh bananas to multiple</w:t>
      </w:r>
      <w:r w:rsidRPr="7EFFAD5E" w:rsidR="001106DF">
        <w:rPr>
          <w:sz w:val="22"/>
        </w:rPr>
        <w:t xml:space="preserve"> markets including</w:t>
      </w:r>
      <w:r w:rsidRPr="7EFFAD5E" w:rsidR="00093BFB">
        <w:rPr>
          <w:sz w:val="22"/>
        </w:rPr>
        <w:t xml:space="preserve"> Japan, Korea, China</w:t>
      </w:r>
      <w:r w:rsidRPr="7EFFAD5E" w:rsidR="0013266B">
        <w:rPr>
          <w:sz w:val="22"/>
        </w:rPr>
        <w:t xml:space="preserve"> and</w:t>
      </w:r>
      <w:r w:rsidRPr="7EFFAD5E" w:rsidR="4453AFDC">
        <w:rPr>
          <w:sz w:val="22"/>
        </w:rPr>
        <w:t xml:space="preserve"> </w:t>
      </w:r>
      <w:r w:rsidRPr="7EFFAD5E" w:rsidR="00093BFB">
        <w:rPr>
          <w:sz w:val="22"/>
        </w:rPr>
        <w:t xml:space="preserve">the Middle East. </w:t>
      </w:r>
    </w:p>
    <w:p w:rsidRPr="00C25E6E" w:rsidR="003A4498" w:rsidP="006E28CD" w:rsidRDefault="003A4498" w14:paraId="43A247DF" w14:textId="23343BC3">
      <w:pPr>
        <w:pStyle w:val="Heading3"/>
        <w:spacing w:after="120"/>
        <w:rPr>
          <w:rFonts w:asciiTheme="minorHAnsi" w:hAnsiTheme="minorHAnsi" w:cstheme="minorHAnsi"/>
        </w:rPr>
      </w:pPr>
      <w:r w:rsidRPr="00C25E6E">
        <w:rPr>
          <w:rFonts w:asciiTheme="minorHAnsi" w:hAnsiTheme="minorHAnsi" w:cstheme="minorHAnsi"/>
        </w:rPr>
        <w:t>Australia</w:t>
      </w:r>
      <w:r w:rsidRPr="00C25E6E" w:rsidR="00DC5C3E">
        <w:rPr>
          <w:rFonts w:asciiTheme="minorHAnsi" w:hAnsiTheme="minorHAnsi" w:cstheme="minorHAnsi"/>
        </w:rPr>
        <w:t xml:space="preserve">n </w:t>
      </w:r>
      <w:r w:rsidRPr="00C25E6E" w:rsidR="005367AC">
        <w:rPr>
          <w:rFonts w:asciiTheme="minorHAnsi" w:hAnsiTheme="minorHAnsi" w:cstheme="minorHAnsi"/>
        </w:rPr>
        <w:t>banana</w:t>
      </w:r>
      <w:r w:rsidRPr="00C25E6E" w:rsidR="00DC5C3E">
        <w:rPr>
          <w:rFonts w:asciiTheme="minorHAnsi" w:hAnsiTheme="minorHAnsi" w:cstheme="minorHAnsi"/>
        </w:rPr>
        <w:t xml:space="preserve"> production</w:t>
      </w:r>
    </w:p>
    <w:p w:rsidRPr="00516790" w:rsidR="001870E8" w:rsidP="006E28CD" w:rsidRDefault="001870E8" w14:paraId="2E3F5909" w14:textId="79B5ABA8">
      <w:pPr>
        <w:pStyle w:val="ListBullet"/>
        <w:numPr>
          <w:ilvl w:val="0"/>
          <w:numId w:val="0"/>
        </w:numPr>
        <w:spacing w:before="0" w:after="120"/>
        <w:rPr>
          <w:rFonts w:cstheme="minorHAnsi"/>
          <w:sz w:val="22"/>
          <w:szCs w:val="24"/>
        </w:rPr>
      </w:pPr>
      <w:r w:rsidRPr="00516790">
        <w:rPr>
          <w:rFonts w:cstheme="minorHAnsi"/>
          <w:sz w:val="22"/>
          <w:szCs w:val="24"/>
        </w:rPr>
        <w:t>The Australian banana industry is well established</w:t>
      </w:r>
      <w:r w:rsidRPr="00516790" w:rsidR="00F5762A">
        <w:rPr>
          <w:rFonts w:cstheme="minorHAnsi"/>
          <w:sz w:val="22"/>
          <w:szCs w:val="24"/>
        </w:rPr>
        <w:t>,</w:t>
      </w:r>
      <w:r w:rsidRPr="00516790">
        <w:rPr>
          <w:rFonts w:cstheme="minorHAnsi"/>
          <w:sz w:val="22"/>
          <w:szCs w:val="24"/>
        </w:rPr>
        <w:t xml:space="preserve"> producing </w:t>
      </w:r>
      <w:r w:rsidRPr="00516790" w:rsidR="00C340F0">
        <w:rPr>
          <w:rFonts w:cstheme="minorHAnsi"/>
          <w:sz w:val="22"/>
          <w:szCs w:val="24"/>
        </w:rPr>
        <w:t>368,735</w:t>
      </w:r>
      <w:r w:rsidRPr="00516790" w:rsidR="0066734D">
        <w:rPr>
          <w:rFonts w:cstheme="minorHAnsi"/>
          <w:sz w:val="22"/>
          <w:szCs w:val="24"/>
        </w:rPr>
        <w:t xml:space="preserve"> tonnes of bananas valued at $</w:t>
      </w:r>
      <w:r w:rsidRPr="00516790" w:rsidR="00C340F0">
        <w:rPr>
          <w:rFonts w:cstheme="minorHAnsi"/>
          <w:sz w:val="22"/>
          <w:szCs w:val="24"/>
        </w:rPr>
        <w:t>697.8</w:t>
      </w:r>
      <w:r w:rsidRPr="00516790" w:rsidR="0066734D">
        <w:rPr>
          <w:rFonts w:cstheme="minorHAnsi"/>
          <w:sz w:val="22"/>
          <w:szCs w:val="24"/>
        </w:rPr>
        <w:t xml:space="preserve"> million in 202</w:t>
      </w:r>
      <w:r w:rsidRPr="00516790" w:rsidR="00C340F0">
        <w:rPr>
          <w:rFonts w:cstheme="minorHAnsi"/>
          <w:sz w:val="22"/>
          <w:szCs w:val="24"/>
        </w:rPr>
        <w:t>3</w:t>
      </w:r>
      <w:r w:rsidRPr="00516790" w:rsidR="0066734D">
        <w:rPr>
          <w:rFonts w:cstheme="minorHAnsi"/>
          <w:sz w:val="22"/>
          <w:szCs w:val="24"/>
        </w:rPr>
        <w:t>-2</w:t>
      </w:r>
      <w:r w:rsidRPr="00516790" w:rsidR="00C340F0">
        <w:rPr>
          <w:rFonts w:cstheme="minorHAnsi"/>
          <w:sz w:val="22"/>
          <w:szCs w:val="24"/>
        </w:rPr>
        <w:t>4</w:t>
      </w:r>
      <w:r w:rsidRPr="00516790" w:rsidR="0066734D">
        <w:rPr>
          <w:rFonts w:cstheme="minorHAnsi"/>
          <w:sz w:val="22"/>
          <w:szCs w:val="24"/>
        </w:rPr>
        <w:t xml:space="preserve">. </w:t>
      </w:r>
      <w:r w:rsidRPr="00516790">
        <w:rPr>
          <w:rFonts w:cstheme="minorHAnsi"/>
          <w:sz w:val="22"/>
          <w:szCs w:val="24"/>
        </w:rPr>
        <w:t xml:space="preserve">Bananas are produced year-round with peak production occurring between March and November. Approximately 97% of </w:t>
      </w:r>
      <w:r w:rsidRPr="00516790" w:rsidR="00D96BD6">
        <w:rPr>
          <w:rFonts w:cstheme="minorHAnsi"/>
          <w:sz w:val="22"/>
          <w:szCs w:val="24"/>
        </w:rPr>
        <w:t xml:space="preserve">bananas </w:t>
      </w:r>
      <w:r w:rsidRPr="00516790">
        <w:rPr>
          <w:rFonts w:cstheme="minorHAnsi"/>
          <w:sz w:val="22"/>
          <w:szCs w:val="24"/>
        </w:rPr>
        <w:t>grown</w:t>
      </w:r>
      <w:r w:rsidRPr="00516790" w:rsidR="00D96BD6">
        <w:rPr>
          <w:rFonts w:cstheme="minorHAnsi"/>
          <w:sz w:val="22"/>
          <w:szCs w:val="24"/>
        </w:rPr>
        <w:t xml:space="preserve"> in Australia</w:t>
      </w:r>
      <w:r w:rsidRPr="00516790">
        <w:rPr>
          <w:rFonts w:cstheme="minorHAnsi"/>
          <w:sz w:val="22"/>
          <w:szCs w:val="24"/>
        </w:rPr>
        <w:t xml:space="preserve"> are Cavendish. </w:t>
      </w:r>
    </w:p>
    <w:p w:rsidRPr="00516790" w:rsidR="001870E8" w:rsidP="7A179614" w:rsidRDefault="001870E8" w14:paraId="030750D6" w14:textId="4A893FE1">
      <w:pPr>
        <w:pStyle w:val="ListBullet"/>
        <w:numPr>
          <w:ilvl w:val="0"/>
          <w:numId w:val="0"/>
        </w:numPr>
        <w:spacing w:before="0" w:after="120"/>
        <w:rPr>
          <w:sz w:val="22"/>
          <w:szCs w:val="24"/>
        </w:rPr>
      </w:pPr>
      <w:r w:rsidRPr="00516790">
        <w:rPr>
          <w:sz w:val="22"/>
          <w:szCs w:val="24"/>
        </w:rPr>
        <w:t xml:space="preserve">Bananas are predominately grown in Queensland (94%) with the major growing regions being the Cassowary Coast (Tully, Innisfail and Kennedy), the Atherton Tablelands and Lakeland. </w:t>
      </w:r>
      <w:r w:rsidRPr="00516790" w:rsidR="1DD827C9">
        <w:rPr>
          <w:sz w:val="22"/>
          <w:szCs w:val="24"/>
        </w:rPr>
        <w:t>B</w:t>
      </w:r>
      <w:r w:rsidRPr="00516790">
        <w:rPr>
          <w:sz w:val="22"/>
          <w:szCs w:val="24"/>
        </w:rPr>
        <w:t xml:space="preserve">ananas are also grown in northern </w:t>
      </w:r>
      <w:r w:rsidRPr="00516790" w:rsidR="00BD6842">
        <w:rPr>
          <w:sz w:val="22"/>
          <w:szCs w:val="24"/>
        </w:rPr>
        <w:t>New South Wales, Western Australia and the Northern Territory.</w:t>
      </w:r>
      <w:r w:rsidRPr="00516790">
        <w:rPr>
          <w:sz w:val="22"/>
          <w:szCs w:val="24"/>
        </w:rPr>
        <w:t xml:space="preserve"> </w:t>
      </w:r>
    </w:p>
    <w:p w:rsidRPr="00C25E6E" w:rsidR="000A277D" w:rsidP="006E28CD" w:rsidRDefault="005367AC" w14:paraId="04B3387D" w14:textId="03FAF408">
      <w:pPr>
        <w:pStyle w:val="Heading3"/>
        <w:spacing w:after="120"/>
        <w:rPr>
          <w:rFonts w:asciiTheme="minorHAnsi" w:hAnsiTheme="minorHAnsi" w:cstheme="minorHAnsi"/>
        </w:rPr>
      </w:pPr>
      <w:r w:rsidRPr="00C25E6E">
        <w:rPr>
          <w:rFonts w:asciiTheme="minorHAnsi" w:hAnsiTheme="minorHAnsi" w:cstheme="minorHAnsi"/>
        </w:rPr>
        <w:t>Banana</w:t>
      </w:r>
      <w:r w:rsidRPr="00C25E6E" w:rsidR="000A277D">
        <w:rPr>
          <w:rFonts w:asciiTheme="minorHAnsi" w:hAnsiTheme="minorHAnsi" w:cstheme="minorHAnsi"/>
        </w:rPr>
        <w:t xml:space="preserve"> imports</w:t>
      </w:r>
    </w:p>
    <w:p w:rsidRPr="00516790" w:rsidR="001870E8" w:rsidP="7A179614" w:rsidRDefault="00F60337" w14:paraId="3832CB25" w14:textId="5C0E3B50">
      <w:pPr>
        <w:pStyle w:val="ListBullet"/>
        <w:numPr>
          <w:ilvl w:val="0"/>
          <w:numId w:val="0"/>
        </w:numPr>
        <w:spacing w:before="0" w:after="120"/>
        <w:rPr>
          <w:sz w:val="22"/>
        </w:rPr>
      </w:pPr>
      <w:r w:rsidRPr="0CA1B2FD">
        <w:rPr>
          <w:sz w:val="22"/>
        </w:rPr>
        <w:t xml:space="preserve">We made a </w:t>
      </w:r>
      <w:r w:rsidRPr="0CA1B2FD" w:rsidR="001870E8">
        <w:rPr>
          <w:sz w:val="22"/>
        </w:rPr>
        <w:t>policy determination 2009 permitting the import</w:t>
      </w:r>
      <w:r w:rsidRPr="0CA1B2FD" w:rsidR="00994520">
        <w:rPr>
          <w:sz w:val="22"/>
        </w:rPr>
        <w:t>ation</w:t>
      </w:r>
      <w:r w:rsidRPr="0CA1B2FD" w:rsidR="001870E8">
        <w:rPr>
          <w:sz w:val="22"/>
        </w:rPr>
        <w:t xml:space="preserve"> of bananas from the Philippines, subject to biosecurity requirements. </w:t>
      </w:r>
      <w:r w:rsidRPr="0CA1B2FD" w:rsidR="233D3B13">
        <w:rPr>
          <w:sz w:val="22"/>
        </w:rPr>
        <w:t>No trade has occurred</w:t>
      </w:r>
      <w:r w:rsidRPr="0CA1B2FD" w:rsidR="001870E8">
        <w:rPr>
          <w:sz w:val="22"/>
        </w:rPr>
        <w:t xml:space="preserve">. Australia does not currently permit the import of fresh bananas from any market. </w:t>
      </w:r>
    </w:p>
    <w:p w:rsidRPr="00C25E6E" w:rsidR="003A4498" w:rsidP="001870E8" w:rsidRDefault="003A4498" w14:paraId="38F7A63E" w14:textId="0E679E5B">
      <w:pPr>
        <w:pStyle w:val="Heading2"/>
        <w:spacing w:after="120"/>
        <w:rPr>
          <w:rFonts w:asciiTheme="minorHAnsi" w:hAnsiTheme="minorHAnsi" w:cstheme="minorHAnsi"/>
        </w:rPr>
      </w:pPr>
      <w:r w:rsidRPr="00C25E6E">
        <w:rPr>
          <w:rFonts w:asciiTheme="minorHAnsi" w:hAnsiTheme="minorHAnsi" w:cstheme="minorHAnsi"/>
        </w:rPr>
        <w:t>Keep informed</w:t>
      </w:r>
    </w:p>
    <w:p w:rsidRPr="00516790" w:rsidR="003A4498" w:rsidP="000E6B7D" w:rsidRDefault="003A4498" w14:paraId="0FB161F5" w14:textId="73E9A9EC">
      <w:pPr>
        <w:spacing w:after="0" w:line="240" w:lineRule="auto"/>
        <w:rPr>
          <w:rFonts w:cstheme="minorHAnsi"/>
          <w:sz w:val="22"/>
          <w:szCs w:val="24"/>
          <w:lang w:eastAsia="ja-JP"/>
        </w:rPr>
      </w:pPr>
      <w:r w:rsidRPr="00516790">
        <w:rPr>
          <w:rFonts w:cstheme="minorHAnsi"/>
          <w:sz w:val="22"/>
          <w:szCs w:val="24"/>
          <w:lang w:eastAsia="ja-JP"/>
        </w:rPr>
        <w:t xml:space="preserve">Learn more about this </w:t>
      </w:r>
      <w:hyperlink w:history="1" r:id="rId15">
        <w:r w:rsidRPr="00516790" w:rsidR="00993EA8">
          <w:rPr>
            <w:rStyle w:val="Hyperlink"/>
            <w:rFonts w:cstheme="minorHAnsi"/>
            <w:sz w:val="22"/>
            <w:szCs w:val="24"/>
            <w:lang w:eastAsia="ja-JP"/>
          </w:rPr>
          <w:t>assessment of alternative measures for Cavendish bananas from the Philippines</w:t>
        </w:r>
      </w:hyperlink>
      <w:r w:rsidRPr="00516790" w:rsidR="00993EA8">
        <w:rPr>
          <w:rFonts w:cstheme="minorHAnsi"/>
          <w:sz w:val="22"/>
          <w:szCs w:val="24"/>
          <w:lang w:eastAsia="ja-JP"/>
        </w:rPr>
        <w:t>.</w:t>
      </w:r>
      <w:r w:rsidRPr="00516790">
        <w:rPr>
          <w:rFonts w:cstheme="minorHAnsi"/>
          <w:sz w:val="22"/>
          <w:szCs w:val="24"/>
          <w:lang w:eastAsia="ja-JP"/>
        </w:rPr>
        <w:t xml:space="preserve"> </w:t>
      </w:r>
    </w:p>
    <w:p w:rsidRPr="00516790" w:rsidR="00C340F0" w:rsidP="000E6B7D" w:rsidRDefault="00C340F0" w14:paraId="28D68E83" w14:textId="77777777">
      <w:pPr>
        <w:spacing w:after="0" w:line="240" w:lineRule="auto"/>
        <w:rPr>
          <w:rFonts w:cstheme="minorHAnsi"/>
          <w:sz w:val="22"/>
          <w:szCs w:val="24"/>
          <w:lang w:eastAsia="ja-JP"/>
        </w:rPr>
      </w:pPr>
    </w:p>
    <w:p w:rsidRPr="00516790" w:rsidR="003A4498" w:rsidP="000E6B7D" w:rsidRDefault="003A4498" w14:paraId="2307A7C8" w14:textId="14FC29A6">
      <w:pPr>
        <w:spacing w:after="0" w:line="240" w:lineRule="auto"/>
        <w:rPr>
          <w:rFonts w:cstheme="minorHAnsi"/>
          <w:sz w:val="22"/>
          <w:szCs w:val="24"/>
        </w:rPr>
      </w:pPr>
      <w:r w:rsidRPr="00516790">
        <w:rPr>
          <w:rFonts w:cstheme="minorHAnsi"/>
          <w:sz w:val="22"/>
          <w:szCs w:val="24"/>
          <w:lang w:eastAsia="ja-JP"/>
        </w:rPr>
        <w:t>Subscribe to ‘</w:t>
      </w:r>
      <w:hyperlink w:history="1" r:id="rId16">
        <w:r w:rsidRPr="00516790">
          <w:rPr>
            <w:rStyle w:val="Hyperlink"/>
            <w:rFonts w:cstheme="minorHAnsi"/>
            <w:sz w:val="22"/>
            <w:szCs w:val="24"/>
            <w:lang w:eastAsia="ja-JP"/>
          </w:rPr>
          <w:t>Biosecurity risk analysis plant</w:t>
        </w:r>
      </w:hyperlink>
      <w:r w:rsidRPr="00516790">
        <w:rPr>
          <w:rStyle w:val="Emphasis"/>
          <w:rFonts w:cstheme="minorHAnsi"/>
          <w:sz w:val="22"/>
          <w:szCs w:val="24"/>
          <w:lang w:eastAsia="ja-JP"/>
        </w:rPr>
        <w:t xml:space="preserve">’ </w:t>
      </w:r>
      <w:r w:rsidRPr="00516790">
        <w:rPr>
          <w:rFonts w:cstheme="minorHAnsi"/>
          <w:sz w:val="22"/>
          <w:szCs w:val="24"/>
        </w:rPr>
        <w:t>to receive notices about plant biosecurity policies.</w:t>
      </w:r>
    </w:p>
    <w:p w:rsidRPr="00516790" w:rsidR="00C340F0" w:rsidP="000E6B7D" w:rsidRDefault="00C340F0" w14:paraId="2E60FE33" w14:textId="77777777">
      <w:pPr>
        <w:spacing w:after="0" w:line="240" w:lineRule="auto"/>
        <w:rPr>
          <w:rFonts w:cstheme="minorHAnsi"/>
          <w:b/>
          <w:bCs/>
          <w:sz w:val="22"/>
          <w:szCs w:val="24"/>
          <w:lang w:eastAsia="ja-JP"/>
        </w:rPr>
      </w:pPr>
    </w:p>
    <w:p w:rsidRPr="00516790" w:rsidR="003A4498" w:rsidP="000E6B7D" w:rsidRDefault="003A4498" w14:paraId="77BC6AD6" w14:textId="035D9E5B">
      <w:pPr>
        <w:spacing w:after="0" w:line="240" w:lineRule="auto"/>
        <w:rPr>
          <w:rStyle w:val="Hyperlink"/>
          <w:rFonts w:cstheme="minorHAnsi"/>
          <w:sz w:val="22"/>
          <w:szCs w:val="24"/>
          <w:lang w:eastAsia="ja-JP"/>
        </w:rPr>
      </w:pPr>
      <w:r w:rsidRPr="00516790">
        <w:rPr>
          <w:rFonts w:cstheme="minorHAnsi"/>
          <w:b/>
          <w:bCs/>
          <w:sz w:val="22"/>
          <w:szCs w:val="24"/>
          <w:lang w:eastAsia="ja-JP"/>
        </w:rPr>
        <w:t xml:space="preserve">Web </w:t>
      </w:r>
      <w:hyperlink w:history="1" r:id="rId17">
        <w:r w:rsidRPr="00516790">
          <w:rPr>
            <w:rStyle w:val="Hyperlink"/>
            <w:rFonts w:cstheme="minorHAnsi"/>
            <w:sz w:val="22"/>
            <w:szCs w:val="24"/>
            <w:lang w:eastAsia="ja-JP"/>
          </w:rPr>
          <w:t>agriculture.gov.au/biosecurity/risk-analysis</w:t>
        </w:r>
      </w:hyperlink>
    </w:p>
    <w:p w:rsidRPr="00516790" w:rsidR="003A4498" w:rsidP="000E6B7D" w:rsidRDefault="003A4498" w14:paraId="125B8304" w14:textId="1E11447C">
      <w:pPr>
        <w:spacing w:after="0" w:line="240" w:lineRule="auto"/>
        <w:rPr>
          <w:rFonts w:cstheme="minorHAnsi"/>
          <w:sz w:val="22"/>
          <w:szCs w:val="24"/>
          <w:lang w:eastAsia="ja-JP"/>
        </w:rPr>
      </w:pPr>
      <w:r w:rsidRPr="00516790">
        <w:rPr>
          <w:rFonts w:cstheme="minorHAnsi"/>
          <w:b/>
          <w:bCs/>
          <w:sz w:val="22"/>
          <w:szCs w:val="24"/>
          <w:lang w:eastAsia="ja-JP"/>
        </w:rPr>
        <w:t xml:space="preserve">Email </w:t>
      </w:r>
      <w:hyperlink w:history="1" r:id="rId18">
        <w:r w:rsidRPr="00516790" w:rsidR="00B5212E">
          <w:rPr>
            <w:rStyle w:val="Hyperlink"/>
            <w:rFonts w:cstheme="minorHAnsi"/>
            <w:sz w:val="22"/>
          </w:rPr>
          <w:t>plantstakeholders@aff.gov.au</w:t>
        </w:r>
      </w:hyperlink>
    </w:p>
    <w:p w:rsidRPr="00516790" w:rsidR="003A4498" w:rsidP="000E6B7D" w:rsidRDefault="003A4498" w14:paraId="5BBDD9E3" w14:textId="77777777">
      <w:pPr>
        <w:spacing w:after="0" w:line="240" w:lineRule="auto"/>
        <w:rPr>
          <w:rStyle w:val="Strong"/>
          <w:rFonts w:cstheme="minorHAnsi"/>
          <w:b w:val="0"/>
          <w:bCs w:val="0"/>
          <w:sz w:val="22"/>
          <w:szCs w:val="24"/>
          <w:lang w:eastAsia="ja-JP"/>
        </w:rPr>
      </w:pPr>
      <w:r w:rsidRPr="00516790">
        <w:rPr>
          <w:rFonts w:cstheme="minorHAnsi"/>
          <w:b/>
          <w:bCs/>
          <w:sz w:val="22"/>
          <w:szCs w:val="24"/>
          <w:lang w:eastAsia="ja-JP"/>
        </w:rPr>
        <w:t>Phone</w:t>
      </w:r>
      <w:r w:rsidRPr="00516790">
        <w:rPr>
          <w:rFonts w:cstheme="minorHAnsi"/>
          <w:sz w:val="22"/>
          <w:szCs w:val="24"/>
          <w:lang w:eastAsia="ja-JP"/>
        </w:rPr>
        <w:t xml:space="preserve"> 1800 900 090 (When prompted select option 1, then option 1)</w:t>
      </w:r>
    </w:p>
    <w:p w:rsidR="00BD14DF" w:rsidP="003A4498" w:rsidRDefault="00BD14DF" w14:paraId="648781AA" w14:textId="77777777">
      <w:pPr>
        <w:spacing w:after="120" w:line="276" w:lineRule="auto"/>
        <w:rPr>
          <w:rFonts w:eastAsia="Calibri" w:cstheme="minorHAnsi"/>
          <w:b/>
          <w:bCs/>
          <w:sz w:val="18"/>
          <w:szCs w:val="18"/>
        </w:rPr>
      </w:pPr>
    </w:p>
    <w:p w:rsidRPr="00C25E6E" w:rsidR="003A4498" w:rsidP="003A4498" w:rsidRDefault="003A4498" w14:paraId="1D5CC477" w14:textId="526AC153">
      <w:pPr>
        <w:spacing w:after="120" w:line="276" w:lineRule="auto"/>
        <w:rPr>
          <w:rFonts w:eastAsia="Calibri" w:cstheme="minorHAnsi"/>
          <w:sz w:val="18"/>
          <w:szCs w:val="18"/>
        </w:rPr>
      </w:pPr>
      <w:r w:rsidRPr="00C25E6E">
        <w:rPr>
          <w:rFonts w:eastAsia="Calibri" w:cstheme="minorHAnsi"/>
          <w:b/>
          <w:bCs/>
          <w:sz w:val="18"/>
          <w:szCs w:val="18"/>
        </w:rPr>
        <w:t>Acknowledgement of Country</w:t>
      </w:r>
    </w:p>
    <w:p w:rsidRPr="00C25E6E" w:rsidR="003A4498" w:rsidP="003A4498" w:rsidRDefault="003A4498" w14:paraId="0AE9CB65" w14:textId="77777777">
      <w:pPr>
        <w:spacing w:after="120" w:line="276" w:lineRule="auto"/>
        <w:rPr>
          <w:rFonts w:eastAsia="Calibri" w:cstheme="minorHAnsi"/>
          <w:color w:val="165788"/>
          <w:sz w:val="18"/>
          <w:szCs w:val="18"/>
          <w:u w:val="single"/>
        </w:rPr>
      </w:pPr>
      <w:r w:rsidRPr="00C25E6E">
        <w:rPr>
          <w:rFonts w:eastAsia="Calibri" w:cstheme="minorHAnsi"/>
          <w:sz w:val="18"/>
          <w:szCs w:val="18"/>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rsidRPr="00C25E6E" w:rsidR="003A4498" w:rsidP="0D7F3853" w:rsidRDefault="003A4498" w14:paraId="462CA414" w14:textId="7230DCC7">
      <w:pPr>
        <w:spacing w:before="360" w:after="120" w:line="276" w:lineRule="auto"/>
        <w:rPr>
          <w:rFonts w:eastAsia="Calibri"/>
          <w:sz w:val="18"/>
          <w:szCs w:val="18"/>
        </w:rPr>
      </w:pPr>
      <w:r w:rsidRPr="0D7F3853">
        <w:rPr>
          <w:rFonts w:eastAsia="Calibri"/>
          <w:sz w:val="18"/>
          <w:szCs w:val="18"/>
        </w:rPr>
        <w:t>© Commonwealth of Australia 202</w:t>
      </w:r>
      <w:r w:rsidRPr="0D7F3853" w:rsidR="7AE8D535">
        <w:rPr>
          <w:rFonts w:eastAsia="Calibri"/>
          <w:sz w:val="18"/>
          <w:szCs w:val="18"/>
        </w:rPr>
        <w:t>5</w:t>
      </w:r>
    </w:p>
    <w:p w:rsidRPr="00C25E6E" w:rsidR="003A4498" w:rsidP="003A4498" w:rsidRDefault="003A4498" w14:paraId="399F6A8F" w14:textId="77777777">
      <w:pPr>
        <w:spacing w:after="120" w:line="276" w:lineRule="auto"/>
        <w:rPr>
          <w:rFonts w:eastAsia="Calibri" w:cstheme="minorHAnsi"/>
          <w:sz w:val="18"/>
          <w:szCs w:val="18"/>
        </w:rPr>
      </w:pPr>
      <w:r w:rsidRPr="00C25E6E">
        <w:rPr>
          <w:rFonts w:eastAsia="Calibri" w:cstheme="minorHAnsi"/>
          <w:sz w:val="18"/>
          <w:szCs w:val="18"/>
        </w:rPr>
        <w:t>Unless otherwise noted, copyright (and any other intellectual property rights) in this publication is owned by the Commonwealth of Australia (referred to as the Commonwealth).</w:t>
      </w:r>
    </w:p>
    <w:p w:rsidRPr="00C25E6E" w:rsidR="003A4498" w:rsidP="003A4498" w:rsidRDefault="003A4498" w14:paraId="33C7BAE1" w14:textId="77777777">
      <w:pPr>
        <w:spacing w:after="120" w:line="276" w:lineRule="auto"/>
        <w:rPr>
          <w:rFonts w:eastAsia="Calibri" w:cstheme="minorHAnsi"/>
          <w:sz w:val="18"/>
          <w:szCs w:val="18"/>
        </w:rPr>
      </w:pPr>
      <w:r w:rsidRPr="00C25E6E">
        <w:rPr>
          <w:rFonts w:eastAsia="Calibri" w:cstheme="minorHAnsi"/>
          <w:sz w:val="18"/>
          <w:szCs w:val="18"/>
        </w:rPr>
        <w:t xml:space="preserve">All material in this publication is licensed under a </w:t>
      </w:r>
      <w:hyperlink w:history="1" r:id="rId19">
        <w:r w:rsidRPr="00C25E6E">
          <w:rPr>
            <w:rFonts w:eastAsia="Calibri" w:cstheme="minorHAnsi"/>
            <w:color w:val="165788"/>
            <w:sz w:val="18"/>
            <w:szCs w:val="18"/>
            <w:u w:val="single"/>
          </w:rPr>
          <w:t>Creative Commons Attribution 4.0 International Licence</w:t>
        </w:r>
      </w:hyperlink>
      <w:r w:rsidRPr="00C25E6E">
        <w:rPr>
          <w:rFonts w:eastAsia="Calibri" w:cstheme="minorHAnsi"/>
          <w:sz w:val="18"/>
          <w:szCs w:val="18"/>
        </w:rPr>
        <w:t xml:space="preserve"> except content supplied by third parties, logos and the Commonwealth Coat of Arms.</w:t>
      </w:r>
    </w:p>
    <w:p w:rsidRPr="00C25E6E" w:rsidR="005B656B" w:rsidP="0051408E" w:rsidRDefault="003A4498" w14:paraId="39179218" w14:textId="40365835">
      <w:pPr>
        <w:spacing w:after="120" w:line="276" w:lineRule="auto"/>
        <w:rPr>
          <w:rFonts w:cstheme="minorHAnsi"/>
        </w:rPr>
      </w:pPr>
      <w:r w:rsidRPr="00C25E6E">
        <w:rPr>
          <w:rFonts w:eastAsia="Calibri" w:cstheme="minorHAnsi"/>
          <w:sz w:val="18"/>
          <w:szCs w:val="18"/>
        </w:rPr>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Pr="00C25E6E" w:rsidR="005B656B" w:rsidSect="0013173D">
      <w:headerReference w:type="even" r:id="rId20"/>
      <w:headerReference w:type="default" r:id="rId21"/>
      <w:footerReference w:type="even" r:id="rId22"/>
      <w:footerReference w:type="default" r:id="rId23"/>
      <w:headerReference w:type="first" r:id="rId24"/>
      <w:footerReference w:type="first" r:id="rId25"/>
      <w:pgSz w:w="11906" w:h="16838" w:orient="portrait"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AD2" w:rsidRDefault="00FC6AD2" w14:paraId="176E89CA" w14:textId="77777777">
      <w:r>
        <w:separator/>
      </w:r>
    </w:p>
    <w:p w:rsidR="00FC6AD2" w:rsidRDefault="00FC6AD2" w14:paraId="06A8C7E7" w14:textId="77777777"/>
    <w:p w:rsidR="00FC6AD2" w:rsidRDefault="00FC6AD2" w14:paraId="1409A144" w14:textId="77777777"/>
  </w:endnote>
  <w:endnote w:type="continuationSeparator" w:id="0">
    <w:p w:rsidR="00FC6AD2" w:rsidRDefault="00FC6AD2" w14:paraId="5212CC11" w14:textId="77777777">
      <w:r>
        <w:continuationSeparator/>
      </w:r>
    </w:p>
    <w:p w:rsidR="00FC6AD2" w:rsidRDefault="00FC6AD2" w14:paraId="362B8EC1" w14:textId="77777777"/>
    <w:p w:rsidR="00FC6AD2" w:rsidRDefault="00FC6AD2" w14:paraId="40104F24" w14:textId="77777777"/>
  </w:endnote>
  <w:endnote w:type="continuationNotice" w:id="1">
    <w:p w:rsidR="00FC6AD2" w:rsidRDefault="00FC6AD2" w14:paraId="6C932825" w14:textId="77777777">
      <w:pPr>
        <w:pStyle w:val="Footer"/>
      </w:pPr>
    </w:p>
    <w:p w:rsidR="00FC6AD2" w:rsidRDefault="00FC6AD2" w14:paraId="647814B1" w14:textId="77777777"/>
    <w:p w:rsidR="00FC6AD2" w:rsidRDefault="00FC6AD2" w14:paraId="6DBEB0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477B1" w:rsidRDefault="008477B1" w14:paraId="6D636342" w14:textId="2B5CC739">
    <w:pPr>
      <w:pStyle w:val="Footer"/>
    </w:pPr>
    <w:r>
      <w:rPr>
        <w:noProof/>
      </w:rPr>
      <mc:AlternateContent>
        <mc:Choice Requires="wps">
          <w:drawing>
            <wp:anchor distT="0" distB="0" distL="0" distR="0" simplePos="0" relativeHeight="251658242" behindDoc="0" locked="0" layoutInCell="1" allowOverlap="1" wp14:anchorId="2153994B" wp14:editId="4C25EC6F">
              <wp:simplePos x="635" y="635"/>
              <wp:positionH relativeFrom="page">
                <wp:align>center</wp:align>
              </wp:positionH>
              <wp:positionV relativeFrom="page">
                <wp:align>bottom</wp:align>
              </wp:positionV>
              <wp:extent cx="551815" cy="391160"/>
              <wp:effectExtent l="0" t="0" r="635" b="0"/>
              <wp:wrapNone/>
              <wp:docPr id="15429012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8477B1" w:rsidR="008477B1" w:rsidP="008477B1" w:rsidRDefault="008477B1" w14:paraId="4ACFFD1D" w14:textId="282E1768">
                          <w:pPr>
                            <w:spacing w:after="0"/>
                            <w:rPr>
                              <w:rFonts w:ascii="Calibri" w:hAnsi="Calibri" w:eastAsia="Calibri" w:cs="Calibri"/>
                              <w:noProof/>
                              <w:color w:val="FF0000"/>
                              <w:sz w:val="24"/>
                              <w:szCs w:val="24"/>
                            </w:rPr>
                          </w:pPr>
                          <w:r w:rsidRPr="008477B1">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53994B">
              <v:stroke joinstyle="miter"/>
              <v:path gradientshapeok="t" o:connecttype="rect"/>
            </v:shapetype>
            <v:shape id="Text Box 5" style="position:absolute;left:0;text-align:left;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v:textbox style="mso-fit-shape-to-text:t" inset="0,0,0,15pt">
                <w:txbxContent>
                  <w:p w:rsidRPr="008477B1" w:rsidR="008477B1" w:rsidP="008477B1" w:rsidRDefault="008477B1" w14:paraId="4ACFFD1D" w14:textId="282E1768">
                    <w:pPr>
                      <w:spacing w:after="0"/>
                      <w:rPr>
                        <w:rFonts w:ascii="Calibri" w:hAnsi="Calibri" w:eastAsia="Calibri" w:cs="Calibri"/>
                        <w:noProof/>
                        <w:color w:val="FF0000"/>
                        <w:sz w:val="24"/>
                        <w:szCs w:val="24"/>
                      </w:rPr>
                    </w:pPr>
                    <w:r w:rsidRPr="008477B1">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3E83" w:rsidP="00863E83" w:rsidRDefault="00863E83" w14:paraId="34AC53E7" w14:textId="72A5F756">
    <w:pPr>
      <w:pStyle w:val="Footer"/>
    </w:pPr>
    <w:r w:rsidRPr="007B1F92">
      <w:t>Department of Agriculture, Fisheries and Forestry</w:t>
    </w:r>
  </w:p>
  <w:p w:rsidR="000542B4" w:rsidP="000542B4" w:rsidRDefault="00000000" w14:paraId="521B8B93" w14:textId="77777777">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7F29" w:rsidP="004E6316" w:rsidRDefault="00577F29" w14:paraId="0E299A9F" w14:textId="73956ED0">
    <w:pPr>
      <w:pStyle w:val="Footer"/>
    </w:pPr>
  </w:p>
  <w:sdt>
    <w:sdtPr>
      <w:id w:val="-858040093"/>
      <w:docPartObj>
        <w:docPartGallery w:val="Page Numbers (Bottom of Page)"/>
        <w:docPartUnique/>
      </w:docPartObj>
    </w:sdtPr>
    <w:sdtEndPr>
      <w:rPr>
        <w:noProof/>
      </w:rPr>
    </w:sdtEndPr>
    <w:sdtContent>
      <w:p w:rsidR="00577F29" w:rsidP="004E6316" w:rsidRDefault="009C37F9" w14:paraId="5DA09A36" w14:textId="77777777">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AD2" w:rsidRDefault="00FC6AD2" w14:paraId="3ADB624E" w14:textId="77777777">
      <w:r>
        <w:separator/>
      </w:r>
    </w:p>
    <w:p w:rsidR="00FC6AD2" w:rsidRDefault="00FC6AD2" w14:paraId="0D571DE2" w14:textId="77777777"/>
    <w:p w:rsidR="00FC6AD2" w:rsidRDefault="00FC6AD2" w14:paraId="62222EE2" w14:textId="77777777"/>
  </w:footnote>
  <w:footnote w:type="continuationSeparator" w:id="0">
    <w:p w:rsidR="00FC6AD2" w:rsidRDefault="00FC6AD2" w14:paraId="0530C773" w14:textId="77777777">
      <w:r>
        <w:continuationSeparator/>
      </w:r>
    </w:p>
    <w:p w:rsidR="00FC6AD2" w:rsidRDefault="00FC6AD2" w14:paraId="3B604771" w14:textId="77777777"/>
    <w:p w:rsidR="00FC6AD2" w:rsidRDefault="00FC6AD2" w14:paraId="77A18A85" w14:textId="77777777"/>
  </w:footnote>
  <w:footnote w:type="continuationNotice" w:id="1">
    <w:p w:rsidR="00FC6AD2" w:rsidRDefault="00FC6AD2" w14:paraId="009B4AA3" w14:textId="77777777">
      <w:pPr>
        <w:pStyle w:val="Footer"/>
      </w:pPr>
    </w:p>
    <w:p w:rsidR="00FC6AD2" w:rsidRDefault="00FC6AD2" w14:paraId="608AF594" w14:textId="77777777"/>
    <w:p w:rsidR="00FC6AD2" w:rsidRDefault="00FC6AD2" w14:paraId="4DFC08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477B1" w:rsidRDefault="008477B1" w14:paraId="14C5C692" w14:textId="057A9EF4">
    <w:pPr>
      <w:pStyle w:val="Header"/>
    </w:pPr>
    <w:r>
      <w:rPr>
        <w:noProof/>
      </w:rPr>
      <mc:AlternateContent>
        <mc:Choice Requires="wps">
          <w:drawing>
            <wp:anchor distT="0" distB="0" distL="0" distR="0" simplePos="0" relativeHeight="251658241" behindDoc="0" locked="0" layoutInCell="1" allowOverlap="1" wp14:anchorId="4C30BA73" wp14:editId="19C9B6BD">
              <wp:simplePos x="635" y="635"/>
              <wp:positionH relativeFrom="page">
                <wp:align>center</wp:align>
              </wp:positionH>
              <wp:positionV relativeFrom="page">
                <wp:align>top</wp:align>
              </wp:positionV>
              <wp:extent cx="551815" cy="391160"/>
              <wp:effectExtent l="0" t="0" r="635" b="8890"/>
              <wp:wrapNone/>
              <wp:docPr id="12294263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8477B1" w:rsidR="008477B1" w:rsidP="008477B1" w:rsidRDefault="008477B1" w14:paraId="45BE4A64" w14:textId="3038A9C8">
                          <w:pPr>
                            <w:spacing w:after="0"/>
                            <w:rPr>
                              <w:rFonts w:ascii="Calibri" w:hAnsi="Calibri" w:eastAsia="Calibri" w:cs="Calibri"/>
                              <w:noProof/>
                              <w:color w:val="FF0000"/>
                              <w:sz w:val="24"/>
                              <w:szCs w:val="24"/>
                            </w:rPr>
                          </w:pPr>
                          <w:r w:rsidRPr="008477B1">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C30BA73">
              <v:stroke joinstyle="miter"/>
              <v:path gradientshapeok="t" o:connecttype="rect"/>
            </v:shapetype>
            <v:shape id="Text Box 2" style="position:absolute;left:0;text-align:left;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v:textbox style="mso-fit-shape-to-text:t" inset="0,15pt,0,0">
                <w:txbxContent>
                  <w:p w:rsidRPr="008477B1" w:rsidR="008477B1" w:rsidP="008477B1" w:rsidRDefault="008477B1" w14:paraId="45BE4A64" w14:textId="3038A9C8">
                    <w:pPr>
                      <w:spacing w:after="0"/>
                      <w:rPr>
                        <w:rFonts w:ascii="Calibri" w:hAnsi="Calibri" w:eastAsia="Calibri" w:cs="Calibri"/>
                        <w:noProof/>
                        <w:color w:val="FF0000"/>
                        <w:sz w:val="24"/>
                        <w:szCs w:val="24"/>
                      </w:rPr>
                    </w:pPr>
                    <w:r w:rsidRPr="008477B1">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42B4" w:rsidRDefault="004B70CC" w14:paraId="47E6B6A9" w14:textId="1F5ADAEA">
    <w:pPr>
      <w:pStyle w:val="Header"/>
    </w:pPr>
    <w:r>
      <w:t>Assessment of alternative measures for Cavendish bananas from the Philippines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E455C" w:rsidP="00A8157A" w:rsidRDefault="00144601" w14:paraId="280D8930" w14:textId="17885B6F">
    <w:pPr>
      <w:pStyle w:val="Footer"/>
      <w:spacing w:after="0"/>
      <w:jc w:val="left"/>
    </w:pPr>
    <w:r>
      <w:rPr>
        <w:noProof/>
      </w:rPr>
      <w:drawing>
        <wp:anchor distT="0" distB="0" distL="114300" distR="114300" simplePos="0" relativeHeight="251658240" behindDoc="1" locked="0" layoutInCell="1" allowOverlap="1" wp14:anchorId="7F852514" wp14:editId="31EC600F">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FD4FE3E"/>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CF01835"/>
    <w:multiLevelType w:val="hybridMultilevel"/>
    <w:tmpl w:val="C9E009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D982295"/>
    <w:multiLevelType w:val="hybridMultilevel"/>
    <w:tmpl w:val="F2148A7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2056DAA"/>
    <w:multiLevelType w:val="hybridMultilevel"/>
    <w:tmpl w:val="EEFE1A5E"/>
    <w:lvl w:ilvl="0" w:tplc="035E7EC2">
      <w:start w:val="1"/>
      <w:numFmt w:val="bullet"/>
      <w:pStyle w:val="TableBullet2"/>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 w15:restartNumberingAfterBreak="0">
    <w:nsid w:val="196B606F"/>
    <w:multiLevelType w:val="hybridMultilevel"/>
    <w:tmpl w:val="95A2EBFC"/>
    <w:lvl w:ilvl="0" w:tplc="A8485B20">
      <w:start w:val="1"/>
      <w:numFmt w:val="bullet"/>
      <w:pStyle w:val="TableBullet1"/>
      <w:lvlText w:val=""/>
      <w:lvlJc w:val="left"/>
      <w:pPr>
        <w:ind w:left="720" w:hanging="360"/>
      </w:pPr>
      <w:rPr>
        <w:rFonts w:hint="default" w:ascii="Symbol" w:hAnsi="Symbol"/>
      </w:rPr>
    </w:lvl>
    <w:lvl w:ilvl="1" w:tplc="04987ACC" w:tentative="1">
      <w:start w:val="1"/>
      <w:numFmt w:val="bullet"/>
      <w:lvlText w:val="o"/>
      <w:lvlJc w:val="left"/>
      <w:pPr>
        <w:ind w:left="1440" w:hanging="360"/>
      </w:pPr>
      <w:rPr>
        <w:rFonts w:hint="default" w:ascii="Courier New" w:hAnsi="Courier New" w:cs="Courier New"/>
      </w:rPr>
    </w:lvl>
    <w:lvl w:ilvl="2" w:tplc="56C2C932" w:tentative="1">
      <w:start w:val="1"/>
      <w:numFmt w:val="bullet"/>
      <w:lvlText w:val=""/>
      <w:lvlJc w:val="left"/>
      <w:pPr>
        <w:ind w:left="2160" w:hanging="360"/>
      </w:pPr>
      <w:rPr>
        <w:rFonts w:hint="default" w:ascii="Wingdings" w:hAnsi="Wingdings"/>
      </w:rPr>
    </w:lvl>
    <w:lvl w:ilvl="3" w:tplc="3530ECAA" w:tentative="1">
      <w:start w:val="1"/>
      <w:numFmt w:val="bullet"/>
      <w:lvlText w:val=""/>
      <w:lvlJc w:val="left"/>
      <w:pPr>
        <w:ind w:left="2880" w:hanging="360"/>
      </w:pPr>
      <w:rPr>
        <w:rFonts w:hint="default" w:ascii="Symbol" w:hAnsi="Symbol"/>
      </w:rPr>
    </w:lvl>
    <w:lvl w:ilvl="4" w:tplc="BFACCCC4" w:tentative="1">
      <w:start w:val="1"/>
      <w:numFmt w:val="bullet"/>
      <w:lvlText w:val="o"/>
      <w:lvlJc w:val="left"/>
      <w:pPr>
        <w:ind w:left="3600" w:hanging="360"/>
      </w:pPr>
      <w:rPr>
        <w:rFonts w:hint="default" w:ascii="Courier New" w:hAnsi="Courier New" w:cs="Courier New"/>
      </w:rPr>
    </w:lvl>
    <w:lvl w:ilvl="5" w:tplc="0BC61DE0" w:tentative="1">
      <w:start w:val="1"/>
      <w:numFmt w:val="bullet"/>
      <w:lvlText w:val=""/>
      <w:lvlJc w:val="left"/>
      <w:pPr>
        <w:ind w:left="4320" w:hanging="360"/>
      </w:pPr>
      <w:rPr>
        <w:rFonts w:hint="default" w:ascii="Wingdings" w:hAnsi="Wingdings"/>
      </w:rPr>
    </w:lvl>
    <w:lvl w:ilvl="6" w:tplc="912CBCBE" w:tentative="1">
      <w:start w:val="1"/>
      <w:numFmt w:val="bullet"/>
      <w:lvlText w:val=""/>
      <w:lvlJc w:val="left"/>
      <w:pPr>
        <w:ind w:left="5040" w:hanging="360"/>
      </w:pPr>
      <w:rPr>
        <w:rFonts w:hint="default" w:ascii="Symbol" w:hAnsi="Symbol"/>
      </w:rPr>
    </w:lvl>
    <w:lvl w:ilvl="7" w:tplc="718A4C18" w:tentative="1">
      <w:start w:val="1"/>
      <w:numFmt w:val="bullet"/>
      <w:lvlText w:val="o"/>
      <w:lvlJc w:val="left"/>
      <w:pPr>
        <w:ind w:left="5760" w:hanging="360"/>
      </w:pPr>
      <w:rPr>
        <w:rFonts w:hint="default" w:ascii="Courier New" w:hAnsi="Courier New" w:cs="Courier New"/>
      </w:rPr>
    </w:lvl>
    <w:lvl w:ilvl="8" w:tplc="A6E0707C" w:tentative="1">
      <w:start w:val="1"/>
      <w:numFmt w:val="bullet"/>
      <w:lvlText w:val=""/>
      <w:lvlJc w:val="left"/>
      <w:pPr>
        <w:ind w:left="6480" w:hanging="360"/>
      </w:pPr>
      <w:rPr>
        <w:rFonts w:hint="default" w:ascii="Wingdings" w:hAnsi="Wingdings"/>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1F0D57"/>
    <w:multiLevelType w:val="hybridMultilevel"/>
    <w:tmpl w:val="D1CC0AB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hint="default" w:ascii="Symbol" w:hAnsi="Symbol"/>
      </w:rPr>
    </w:lvl>
    <w:lvl w:ilvl="1" w:tplc="3EACDEA8" w:tentative="1">
      <w:start w:val="1"/>
      <w:numFmt w:val="bullet"/>
      <w:lvlText w:val="o"/>
      <w:lvlJc w:val="left"/>
      <w:pPr>
        <w:ind w:left="1440" w:hanging="360"/>
      </w:pPr>
      <w:rPr>
        <w:rFonts w:hint="default" w:ascii="Courier New" w:hAnsi="Courier New" w:cs="Courier New"/>
      </w:rPr>
    </w:lvl>
    <w:lvl w:ilvl="2" w:tplc="53681FEE" w:tentative="1">
      <w:start w:val="1"/>
      <w:numFmt w:val="bullet"/>
      <w:lvlText w:val=""/>
      <w:lvlJc w:val="left"/>
      <w:pPr>
        <w:ind w:left="2160" w:hanging="360"/>
      </w:pPr>
      <w:rPr>
        <w:rFonts w:hint="default" w:ascii="Wingdings" w:hAnsi="Wingdings"/>
      </w:rPr>
    </w:lvl>
    <w:lvl w:ilvl="3" w:tplc="584E4508" w:tentative="1">
      <w:start w:val="1"/>
      <w:numFmt w:val="bullet"/>
      <w:lvlText w:val=""/>
      <w:lvlJc w:val="left"/>
      <w:pPr>
        <w:ind w:left="2880" w:hanging="360"/>
      </w:pPr>
      <w:rPr>
        <w:rFonts w:hint="default" w:ascii="Symbol" w:hAnsi="Symbol"/>
      </w:rPr>
    </w:lvl>
    <w:lvl w:ilvl="4" w:tplc="B26EC18E" w:tentative="1">
      <w:start w:val="1"/>
      <w:numFmt w:val="bullet"/>
      <w:lvlText w:val="o"/>
      <w:lvlJc w:val="left"/>
      <w:pPr>
        <w:ind w:left="3600" w:hanging="360"/>
      </w:pPr>
      <w:rPr>
        <w:rFonts w:hint="default" w:ascii="Courier New" w:hAnsi="Courier New" w:cs="Courier New"/>
      </w:rPr>
    </w:lvl>
    <w:lvl w:ilvl="5" w:tplc="12DC0512" w:tentative="1">
      <w:start w:val="1"/>
      <w:numFmt w:val="bullet"/>
      <w:lvlText w:val=""/>
      <w:lvlJc w:val="left"/>
      <w:pPr>
        <w:ind w:left="4320" w:hanging="360"/>
      </w:pPr>
      <w:rPr>
        <w:rFonts w:hint="default" w:ascii="Wingdings" w:hAnsi="Wingdings"/>
      </w:rPr>
    </w:lvl>
    <w:lvl w:ilvl="6" w:tplc="F2C2BD96" w:tentative="1">
      <w:start w:val="1"/>
      <w:numFmt w:val="bullet"/>
      <w:lvlText w:val=""/>
      <w:lvlJc w:val="left"/>
      <w:pPr>
        <w:ind w:left="5040" w:hanging="360"/>
      </w:pPr>
      <w:rPr>
        <w:rFonts w:hint="default" w:ascii="Symbol" w:hAnsi="Symbol"/>
      </w:rPr>
    </w:lvl>
    <w:lvl w:ilvl="7" w:tplc="D506E058" w:tentative="1">
      <w:start w:val="1"/>
      <w:numFmt w:val="bullet"/>
      <w:lvlText w:val="o"/>
      <w:lvlJc w:val="left"/>
      <w:pPr>
        <w:ind w:left="5760" w:hanging="360"/>
      </w:pPr>
      <w:rPr>
        <w:rFonts w:hint="default" w:ascii="Courier New" w:hAnsi="Courier New" w:cs="Courier New"/>
      </w:rPr>
    </w:lvl>
    <w:lvl w:ilvl="8" w:tplc="4372F2D2" w:tentative="1">
      <w:start w:val="1"/>
      <w:numFmt w:val="bullet"/>
      <w:lvlText w:val=""/>
      <w:lvlJc w:val="left"/>
      <w:pPr>
        <w:ind w:left="6480" w:hanging="360"/>
      </w:pPr>
      <w:rPr>
        <w:rFonts w:hint="default" w:ascii="Wingdings" w:hAnsi="Wingdings"/>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hint="default" w:ascii="Symbol" w:hAnsi="Symbol"/>
      </w:rPr>
    </w:lvl>
    <w:lvl w:ilvl="1">
      <w:start w:val="1"/>
      <w:numFmt w:val="bullet"/>
      <w:lvlText w:val=""/>
      <w:lvlJc w:val="left"/>
      <w:pPr>
        <w:tabs>
          <w:tab w:val="num" w:pos="284"/>
        </w:tabs>
        <w:ind w:left="567" w:hanging="283"/>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4DF873B9"/>
    <w:multiLevelType w:val="hybridMultilevel"/>
    <w:tmpl w:val="907A21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69A24B1"/>
    <w:multiLevelType w:val="hybridMultilevel"/>
    <w:tmpl w:val="C9B6FC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C1C2C5AA"/>
    <w:styleLink w:val="List1"/>
    <w:lvl w:ilvl="0">
      <w:start w:val="1"/>
      <w:numFmt w:val="bullet"/>
      <w:pStyle w:val="ListBullet"/>
      <w:lvlText w:val=""/>
      <w:lvlJc w:val="left"/>
      <w:pPr>
        <w:ind w:left="425" w:hanging="425"/>
      </w:pPr>
      <w:rPr>
        <w:rFonts w:hint="default" w:ascii="Symbol" w:hAnsi="Symbol"/>
        <w:color w:val="003150"/>
      </w:rPr>
    </w:lvl>
    <w:lvl w:ilvl="1">
      <w:start w:val="1"/>
      <w:numFmt w:val="bullet"/>
      <w:pStyle w:val="ListBullet2"/>
      <w:lvlText w:val=""/>
      <w:lvlJc w:val="left"/>
      <w:pPr>
        <w:ind w:left="851" w:hanging="426"/>
      </w:pPr>
      <w:rPr>
        <w:rFonts w:hint="default" w:ascii="Symbol" w:hAnsi="Symbol"/>
        <w:color w:val="auto"/>
      </w:rPr>
    </w:lvl>
    <w:lvl w:ilvl="2">
      <w:start w:val="1"/>
      <w:numFmt w:val="bullet"/>
      <w:pStyle w:val="ListBullet3"/>
      <w:lvlText w:val="­"/>
      <w:lvlJc w:val="left"/>
      <w:pPr>
        <w:ind w:left="1276" w:hanging="425"/>
      </w:pPr>
      <w:rPr>
        <w:rFonts w:hint="default" w:ascii="Cambria" w:hAnsi="Cambria"/>
      </w:rPr>
    </w:lvl>
    <w:lvl w:ilvl="3">
      <w:start w:val="1"/>
      <w:numFmt w:val="bullet"/>
      <w:lvlText w:val=""/>
      <w:lvlJc w:val="left"/>
      <w:pPr>
        <w:ind w:left="2925" w:hanging="360"/>
      </w:pPr>
      <w:rPr>
        <w:rFonts w:hint="default" w:ascii="Symbol" w:hAnsi="Symbol"/>
      </w:rPr>
    </w:lvl>
    <w:lvl w:ilvl="4">
      <w:start w:val="1"/>
      <w:numFmt w:val="bullet"/>
      <w:lvlText w:val="o"/>
      <w:lvlJc w:val="left"/>
      <w:pPr>
        <w:ind w:left="3645" w:hanging="360"/>
      </w:pPr>
      <w:rPr>
        <w:rFonts w:hint="default" w:ascii="Courier New" w:hAnsi="Courier New" w:cs="Courier New"/>
      </w:rPr>
    </w:lvl>
    <w:lvl w:ilvl="5">
      <w:start w:val="1"/>
      <w:numFmt w:val="bullet"/>
      <w:lvlText w:val=""/>
      <w:lvlJc w:val="left"/>
      <w:pPr>
        <w:ind w:left="4365" w:hanging="360"/>
      </w:pPr>
      <w:rPr>
        <w:rFonts w:hint="default" w:ascii="Wingdings" w:hAnsi="Wingdings"/>
      </w:rPr>
    </w:lvl>
    <w:lvl w:ilvl="6">
      <w:start w:val="1"/>
      <w:numFmt w:val="bullet"/>
      <w:lvlText w:val=""/>
      <w:lvlJc w:val="left"/>
      <w:pPr>
        <w:ind w:left="5085" w:hanging="360"/>
      </w:pPr>
      <w:rPr>
        <w:rFonts w:hint="default" w:ascii="Symbol" w:hAnsi="Symbol"/>
      </w:rPr>
    </w:lvl>
    <w:lvl w:ilvl="7">
      <w:start w:val="1"/>
      <w:numFmt w:val="bullet"/>
      <w:lvlText w:val="o"/>
      <w:lvlJc w:val="left"/>
      <w:pPr>
        <w:ind w:left="5805" w:hanging="360"/>
      </w:pPr>
      <w:rPr>
        <w:rFonts w:hint="default" w:ascii="Courier New" w:hAnsi="Courier New" w:cs="Courier New"/>
      </w:rPr>
    </w:lvl>
    <w:lvl w:ilvl="8">
      <w:start w:val="1"/>
      <w:numFmt w:val="bullet"/>
      <w:lvlText w:val=""/>
      <w:lvlJc w:val="left"/>
      <w:pPr>
        <w:ind w:left="6525" w:hanging="360"/>
      </w:pPr>
      <w:rPr>
        <w:rFonts w:hint="default" w:ascii="Wingdings" w:hAnsi="Wingdings"/>
      </w:rPr>
    </w:lvl>
  </w:abstractNum>
  <w:abstractNum w:abstractNumId="1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7"/>
  </w:num>
  <w:num w:numId="2" w16cid:durableId="1209954464">
    <w:abstractNumId w:val="5"/>
  </w:num>
  <w:num w:numId="3" w16cid:durableId="211696695">
    <w:abstractNumId w:val="12"/>
    <w:lvlOverride w:ilvl="0">
      <w:lvl w:ilvl="0">
        <w:start w:val="1"/>
        <w:numFmt w:val="bullet"/>
        <w:pStyle w:val="ListBullet"/>
        <w:lvlText w:val=""/>
        <w:lvlJc w:val="left"/>
        <w:pPr>
          <w:ind w:left="425" w:hanging="425"/>
        </w:pPr>
        <w:rPr>
          <w:rFonts w:hint="default" w:ascii="Symbol" w:hAnsi="Symbol"/>
          <w:color w:val="auto"/>
        </w:rPr>
      </w:lvl>
    </w:lvlOverride>
  </w:num>
  <w:num w:numId="4" w16cid:durableId="1550148830">
    <w:abstractNumId w:val="13"/>
  </w:num>
  <w:num w:numId="5" w16cid:durableId="1460108156">
    <w:abstractNumId w:val="3"/>
  </w:num>
  <w:num w:numId="6" w16cid:durableId="1934704985">
    <w:abstractNumId w:val="8"/>
  </w:num>
  <w:num w:numId="7" w16cid:durableId="1013073201">
    <w:abstractNumId w:val="11"/>
  </w:num>
  <w:num w:numId="8" w16cid:durableId="524289160">
    <w:abstractNumId w:val="4"/>
  </w:num>
  <w:num w:numId="9" w16cid:durableId="74253973">
    <w:abstractNumId w:val="6"/>
  </w:num>
  <w:num w:numId="10" w16cid:durableId="697775942">
    <w:abstractNumId w:val="2"/>
  </w:num>
  <w:num w:numId="11" w16cid:durableId="2037196927">
    <w:abstractNumId w:val="10"/>
  </w:num>
  <w:num w:numId="12" w16cid:durableId="429275533">
    <w:abstractNumId w:val="1"/>
  </w:num>
  <w:num w:numId="13" w16cid:durableId="1251769298">
    <w:abstractNumId w:val="12"/>
  </w:num>
  <w:num w:numId="14" w16cid:durableId="1385788875">
    <w:abstractNumId w:val="9"/>
  </w:num>
  <w:num w:numId="15" w16cid:durableId="1226913342">
    <w:abstractNumId w:val="0"/>
  </w:num>
  <w:numIdMacAtCleanup w:val="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98"/>
    <w:rsid w:val="0000059E"/>
    <w:rsid w:val="0000066F"/>
    <w:rsid w:val="00001B53"/>
    <w:rsid w:val="00004FE3"/>
    <w:rsid w:val="00006F2E"/>
    <w:rsid w:val="00017ACB"/>
    <w:rsid w:val="00021590"/>
    <w:rsid w:val="00025D1B"/>
    <w:rsid w:val="000266C4"/>
    <w:rsid w:val="000347D7"/>
    <w:rsid w:val="00036248"/>
    <w:rsid w:val="00043BC2"/>
    <w:rsid w:val="000542B4"/>
    <w:rsid w:val="00056C44"/>
    <w:rsid w:val="000618F3"/>
    <w:rsid w:val="00066D0B"/>
    <w:rsid w:val="000717D2"/>
    <w:rsid w:val="00074A56"/>
    <w:rsid w:val="000760AD"/>
    <w:rsid w:val="00080827"/>
    <w:rsid w:val="0008277A"/>
    <w:rsid w:val="000836C5"/>
    <w:rsid w:val="00083724"/>
    <w:rsid w:val="00085211"/>
    <w:rsid w:val="000904C1"/>
    <w:rsid w:val="000913B5"/>
    <w:rsid w:val="000925BB"/>
    <w:rsid w:val="00093BFB"/>
    <w:rsid w:val="000A188E"/>
    <w:rsid w:val="000A277D"/>
    <w:rsid w:val="000A5BA0"/>
    <w:rsid w:val="000A725A"/>
    <w:rsid w:val="000B0B30"/>
    <w:rsid w:val="000B3924"/>
    <w:rsid w:val="000B3C44"/>
    <w:rsid w:val="000C0412"/>
    <w:rsid w:val="000C3CB9"/>
    <w:rsid w:val="000C4558"/>
    <w:rsid w:val="000C6B16"/>
    <w:rsid w:val="000D1815"/>
    <w:rsid w:val="000D4FFD"/>
    <w:rsid w:val="000E455C"/>
    <w:rsid w:val="000E4D74"/>
    <w:rsid w:val="000E6B7D"/>
    <w:rsid w:val="000E7803"/>
    <w:rsid w:val="000F0491"/>
    <w:rsid w:val="000F06D3"/>
    <w:rsid w:val="000F2AC8"/>
    <w:rsid w:val="000F65EE"/>
    <w:rsid w:val="00105ADF"/>
    <w:rsid w:val="001106DF"/>
    <w:rsid w:val="00114CED"/>
    <w:rsid w:val="00120B69"/>
    <w:rsid w:val="001233A8"/>
    <w:rsid w:val="00123EF8"/>
    <w:rsid w:val="0012425A"/>
    <w:rsid w:val="00125BDA"/>
    <w:rsid w:val="001316F5"/>
    <w:rsid w:val="0013173D"/>
    <w:rsid w:val="0013266B"/>
    <w:rsid w:val="00135951"/>
    <w:rsid w:val="0014201F"/>
    <w:rsid w:val="00144601"/>
    <w:rsid w:val="0015732D"/>
    <w:rsid w:val="00170F75"/>
    <w:rsid w:val="0017243D"/>
    <w:rsid w:val="00177A77"/>
    <w:rsid w:val="00177B68"/>
    <w:rsid w:val="00180032"/>
    <w:rsid w:val="00180ED7"/>
    <w:rsid w:val="00181D37"/>
    <w:rsid w:val="001870E8"/>
    <w:rsid w:val="00187B35"/>
    <w:rsid w:val="00190BA7"/>
    <w:rsid w:val="00190D7E"/>
    <w:rsid w:val="001929D2"/>
    <w:rsid w:val="00194739"/>
    <w:rsid w:val="001A026B"/>
    <w:rsid w:val="001A0C50"/>
    <w:rsid w:val="001A6968"/>
    <w:rsid w:val="001B0E65"/>
    <w:rsid w:val="001B297E"/>
    <w:rsid w:val="001C4F8E"/>
    <w:rsid w:val="001C6EC2"/>
    <w:rsid w:val="001D0568"/>
    <w:rsid w:val="001D0EF3"/>
    <w:rsid w:val="001D2763"/>
    <w:rsid w:val="001E4677"/>
    <w:rsid w:val="001E72F5"/>
    <w:rsid w:val="001E7E91"/>
    <w:rsid w:val="001F7D67"/>
    <w:rsid w:val="00201BFB"/>
    <w:rsid w:val="002022F1"/>
    <w:rsid w:val="0020239B"/>
    <w:rsid w:val="00203DE1"/>
    <w:rsid w:val="00210CBA"/>
    <w:rsid w:val="00220618"/>
    <w:rsid w:val="002245E3"/>
    <w:rsid w:val="00237A69"/>
    <w:rsid w:val="00247864"/>
    <w:rsid w:val="00250123"/>
    <w:rsid w:val="00253979"/>
    <w:rsid w:val="0025779F"/>
    <w:rsid w:val="00257ADF"/>
    <w:rsid w:val="00262523"/>
    <w:rsid w:val="00266E6F"/>
    <w:rsid w:val="002702D6"/>
    <w:rsid w:val="00275B58"/>
    <w:rsid w:val="0028280A"/>
    <w:rsid w:val="00283F10"/>
    <w:rsid w:val="002844D7"/>
    <w:rsid w:val="00284B53"/>
    <w:rsid w:val="00286F5B"/>
    <w:rsid w:val="002A0CF7"/>
    <w:rsid w:val="002B1901"/>
    <w:rsid w:val="002B19A6"/>
    <w:rsid w:val="002B1FAF"/>
    <w:rsid w:val="002B2A09"/>
    <w:rsid w:val="002D7626"/>
    <w:rsid w:val="002E3FD4"/>
    <w:rsid w:val="002F38A2"/>
    <w:rsid w:val="002F4595"/>
    <w:rsid w:val="002F5748"/>
    <w:rsid w:val="00300AFD"/>
    <w:rsid w:val="003032C0"/>
    <w:rsid w:val="00323869"/>
    <w:rsid w:val="00326BFE"/>
    <w:rsid w:val="003303D4"/>
    <w:rsid w:val="00336B60"/>
    <w:rsid w:val="00340AA1"/>
    <w:rsid w:val="00340C22"/>
    <w:rsid w:val="00350F3F"/>
    <w:rsid w:val="0035108D"/>
    <w:rsid w:val="003569F9"/>
    <w:rsid w:val="003647A4"/>
    <w:rsid w:val="00366721"/>
    <w:rsid w:val="00370990"/>
    <w:rsid w:val="0037698A"/>
    <w:rsid w:val="00376DA1"/>
    <w:rsid w:val="00384D72"/>
    <w:rsid w:val="00392124"/>
    <w:rsid w:val="0039337F"/>
    <w:rsid w:val="003937B8"/>
    <w:rsid w:val="003A4498"/>
    <w:rsid w:val="003A5F90"/>
    <w:rsid w:val="003A7C71"/>
    <w:rsid w:val="003B7610"/>
    <w:rsid w:val="003C5686"/>
    <w:rsid w:val="003C5C29"/>
    <w:rsid w:val="003D2E20"/>
    <w:rsid w:val="003E1B40"/>
    <w:rsid w:val="003E6ED7"/>
    <w:rsid w:val="003F2995"/>
    <w:rsid w:val="003F73D7"/>
    <w:rsid w:val="00405721"/>
    <w:rsid w:val="00411260"/>
    <w:rsid w:val="00423F41"/>
    <w:rsid w:val="004251FE"/>
    <w:rsid w:val="004302AD"/>
    <w:rsid w:val="004334A8"/>
    <w:rsid w:val="004334E2"/>
    <w:rsid w:val="004369DD"/>
    <w:rsid w:val="00442630"/>
    <w:rsid w:val="0044304D"/>
    <w:rsid w:val="00446CB3"/>
    <w:rsid w:val="00450278"/>
    <w:rsid w:val="00450679"/>
    <w:rsid w:val="00463B4D"/>
    <w:rsid w:val="00465E01"/>
    <w:rsid w:val="00473008"/>
    <w:rsid w:val="00474B5A"/>
    <w:rsid w:val="00474BB1"/>
    <w:rsid w:val="00477888"/>
    <w:rsid w:val="00491CB4"/>
    <w:rsid w:val="00492A9E"/>
    <w:rsid w:val="00495068"/>
    <w:rsid w:val="004A2A03"/>
    <w:rsid w:val="004A36DA"/>
    <w:rsid w:val="004A7C34"/>
    <w:rsid w:val="004B70CC"/>
    <w:rsid w:val="004C0FB1"/>
    <w:rsid w:val="004C1838"/>
    <w:rsid w:val="004C2D51"/>
    <w:rsid w:val="004C2DA2"/>
    <w:rsid w:val="004C44D7"/>
    <w:rsid w:val="004D0888"/>
    <w:rsid w:val="004D2819"/>
    <w:rsid w:val="004D41F8"/>
    <w:rsid w:val="004E6316"/>
    <w:rsid w:val="004F5B9F"/>
    <w:rsid w:val="005019C1"/>
    <w:rsid w:val="00503E3A"/>
    <w:rsid w:val="005070C8"/>
    <w:rsid w:val="0051408E"/>
    <w:rsid w:val="00514CEE"/>
    <w:rsid w:val="00515287"/>
    <w:rsid w:val="005157CF"/>
    <w:rsid w:val="00516790"/>
    <w:rsid w:val="005273E8"/>
    <w:rsid w:val="00531B5A"/>
    <w:rsid w:val="00533BE2"/>
    <w:rsid w:val="005367AC"/>
    <w:rsid w:val="00540BDC"/>
    <w:rsid w:val="0054271D"/>
    <w:rsid w:val="00551585"/>
    <w:rsid w:val="005521E6"/>
    <w:rsid w:val="00553E9D"/>
    <w:rsid w:val="0055447F"/>
    <w:rsid w:val="00555E59"/>
    <w:rsid w:val="005606AD"/>
    <w:rsid w:val="00562437"/>
    <w:rsid w:val="00567DFC"/>
    <w:rsid w:val="00577F29"/>
    <w:rsid w:val="00587F94"/>
    <w:rsid w:val="005A1D41"/>
    <w:rsid w:val="005A48A6"/>
    <w:rsid w:val="005A58F2"/>
    <w:rsid w:val="005A7093"/>
    <w:rsid w:val="005B0C9D"/>
    <w:rsid w:val="005B4F28"/>
    <w:rsid w:val="005B613F"/>
    <w:rsid w:val="005B656B"/>
    <w:rsid w:val="005B7AC0"/>
    <w:rsid w:val="005C2BFD"/>
    <w:rsid w:val="005D39E1"/>
    <w:rsid w:val="005D5F91"/>
    <w:rsid w:val="005E3D71"/>
    <w:rsid w:val="005E47F5"/>
    <w:rsid w:val="00607A21"/>
    <w:rsid w:val="00607A36"/>
    <w:rsid w:val="00613B91"/>
    <w:rsid w:val="00615383"/>
    <w:rsid w:val="006156DF"/>
    <w:rsid w:val="00621682"/>
    <w:rsid w:val="00623A8D"/>
    <w:rsid w:val="00625D8D"/>
    <w:rsid w:val="0063247A"/>
    <w:rsid w:val="006360F9"/>
    <w:rsid w:val="00642F36"/>
    <w:rsid w:val="00646917"/>
    <w:rsid w:val="00654E69"/>
    <w:rsid w:val="00656587"/>
    <w:rsid w:val="00661130"/>
    <w:rsid w:val="00666D1A"/>
    <w:rsid w:val="0066734D"/>
    <w:rsid w:val="00673083"/>
    <w:rsid w:val="0067669E"/>
    <w:rsid w:val="0068619B"/>
    <w:rsid w:val="00691159"/>
    <w:rsid w:val="006950E6"/>
    <w:rsid w:val="00696682"/>
    <w:rsid w:val="006B0030"/>
    <w:rsid w:val="006B0E03"/>
    <w:rsid w:val="006B49DE"/>
    <w:rsid w:val="006C013E"/>
    <w:rsid w:val="006C0A9C"/>
    <w:rsid w:val="006C6DF9"/>
    <w:rsid w:val="006D413F"/>
    <w:rsid w:val="006E28CD"/>
    <w:rsid w:val="006E353E"/>
    <w:rsid w:val="006F6A9C"/>
    <w:rsid w:val="006F6FE8"/>
    <w:rsid w:val="007007BC"/>
    <w:rsid w:val="00700A80"/>
    <w:rsid w:val="00701A41"/>
    <w:rsid w:val="00703590"/>
    <w:rsid w:val="0070464B"/>
    <w:rsid w:val="00707DFF"/>
    <w:rsid w:val="00712FE3"/>
    <w:rsid w:val="007133D3"/>
    <w:rsid w:val="00713748"/>
    <w:rsid w:val="00715755"/>
    <w:rsid w:val="00721291"/>
    <w:rsid w:val="00724819"/>
    <w:rsid w:val="007258B1"/>
    <w:rsid w:val="00725C8B"/>
    <w:rsid w:val="00726A17"/>
    <w:rsid w:val="0073251A"/>
    <w:rsid w:val="00735172"/>
    <w:rsid w:val="00752F0C"/>
    <w:rsid w:val="00754CA3"/>
    <w:rsid w:val="00755017"/>
    <w:rsid w:val="0076549B"/>
    <w:rsid w:val="0076595F"/>
    <w:rsid w:val="0077031A"/>
    <w:rsid w:val="00770CC4"/>
    <w:rsid w:val="007777A5"/>
    <w:rsid w:val="00790B54"/>
    <w:rsid w:val="00793E18"/>
    <w:rsid w:val="007A2991"/>
    <w:rsid w:val="007A72BB"/>
    <w:rsid w:val="007B4ACE"/>
    <w:rsid w:val="007B4C63"/>
    <w:rsid w:val="007C0010"/>
    <w:rsid w:val="007C469A"/>
    <w:rsid w:val="007D4CD4"/>
    <w:rsid w:val="007E654A"/>
    <w:rsid w:val="007E69AF"/>
    <w:rsid w:val="007F4986"/>
    <w:rsid w:val="00802E23"/>
    <w:rsid w:val="0080517C"/>
    <w:rsid w:val="00814CB0"/>
    <w:rsid w:val="00817BDE"/>
    <w:rsid w:val="00831535"/>
    <w:rsid w:val="00831E86"/>
    <w:rsid w:val="00832638"/>
    <w:rsid w:val="008358D0"/>
    <w:rsid w:val="008378B4"/>
    <w:rsid w:val="00841F0F"/>
    <w:rsid w:val="00842FC2"/>
    <w:rsid w:val="00846D9F"/>
    <w:rsid w:val="008477B1"/>
    <w:rsid w:val="008576D6"/>
    <w:rsid w:val="00863E83"/>
    <w:rsid w:val="00865130"/>
    <w:rsid w:val="00877796"/>
    <w:rsid w:val="00882D27"/>
    <w:rsid w:val="00884460"/>
    <w:rsid w:val="00892F53"/>
    <w:rsid w:val="00895341"/>
    <w:rsid w:val="00897B6C"/>
    <w:rsid w:val="008A6C31"/>
    <w:rsid w:val="008B325A"/>
    <w:rsid w:val="008B7629"/>
    <w:rsid w:val="008C672B"/>
    <w:rsid w:val="008C7ECF"/>
    <w:rsid w:val="008D0191"/>
    <w:rsid w:val="008D325E"/>
    <w:rsid w:val="008E3B54"/>
    <w:rsid w:val="008E5D47"/>
    <w:rsid w:val="008E7909"/>
    <w:rsid w:val="008F033A"/>
    <w:rsid w:val="008F10C9"/>
    <w:rsid w:val="008F1712"/>
    <w:rsid w:val="008F382A"/>
    <w:rsid w:val="008F46ED"/>
    <w:rsid w:val="00902E92"/>
    <w:rsid w:val="0090743D"/>
    <w:rsid w:val="00911F4A"/>
    <w:rsid w:val="009167EF"/>
    <w:rsid w:val="009169B9"/>
    <w:rsid w:val="00916FC3"/>
    <w:rsid w:val="00934D23"/>
    <w:rsid w:val="00936D41"/>
    <w:rsid w:val="00943779"/>
    <w:rsid w:val="00946195"/>
    <w:rsid w:val="009503E1"/>
    <w:rsid w:val="00950ED6"/>
    <w:rsid w:val="00955E73"/>
    <w:rsid w:val="00956F6D"/>
    <w:rsid w:val="00961A56"/>
    <w:rsid w:val="00964622"/>
    <w:rsid w:val="00966A07"/>
    <w:rsid w:val="00974CD6"/>
    <w:rsid w:val="009844EA"/>
    <w:rsid w:val="009869B3"/>
    <w:rsid w:val="009869FA"/>
    <w:rsid w:val="00990855"/>
    <w:rsid w:val="00992E62"/>
    <w:rsid w:val="00993EA8"/>
    <w:rsid w:val="00994520"/>
    <w:rsid w:val="009A4E84"/>
    <w:rsid w:val="009C031F"/>
    <w:rsid w:val="009C206F"/>
    <w:rsid w:val="009C3422"/>
    <w:rsid w:val="009C36EC"/>
    <w:rsid w:val="009C37F9"/>
    <w:rsid w:val="009C3FA3"/>
    <w:rsid w:val="009C5CE4"/>
    <w:rsid w:val="009D1027"/>
    <w:rsid w:val="009D106A"/>
    <w:rsid w:val="009D33BA"/>
    <w:rsid w:val="009D3E16"/>
    <w:rsid w:val="009D441C"/>
    <w:rsid w:val="009D47F8"/>
    <w:rsid w:val="009D7044"/>
    <w:rsid w:val="009D70B0"/>
    <w:rsid w:val="009D75A1"/>
    <w:rsid w:val="009E625C"/>
    <w:rsid w:val="00A0018B"/>
    <w:rsid w:val="00A04AFD"/>
    <w:rsid w:val="00A054A1"/>
    <w:rsid w:val="00A074A8"/>
    <w:rsid w:val="00A100E3"/>
    <w:rsid w:val="00A12E50"/>
    <w:rsid w:val="00A130F7"/>
    <w:rsid w:val="00A13109"/>
    <w:rsid w:val="00A22065"/>
    <w:rsid w:val="00A31898"/>
    <w:rsid w:val="00A32860"/>
    <w:rsid w:val="00A32BE9"/>
    <w:rsid w:val="00A33B22"/>
    <w:rsid w:val="00A33E82"/>
    <w:rsid w:val="00A36BA5"/>
    <w:rsid w:val="00A415F6"/>
    <w:rsid w:val="00A62CD6"/>
    <w:rsid w:val="00A62F99"/>
    <w:rsid w:val="00A65D84"/>
    <w:rsid w:val="00A66ECB"/>
    <w:rsid w:val="00A76AAC"/>
    <w:rsid w:val="00A77E8E"/>
    <w:rsid w:val="00A8157A"/>
    <w:rsid w:val="00A97A77"/>
    <w:rsid w:val="00AA1D89"/>
    <w:rsid w:val="00AA69EA"/>
    <w:rsid w:val="00AB0DDD"/>
    <w:rsid w:val="00AC34E1"/>
    <w:rsid w:val="00AC5480"/>
    <w:rsid w:val="00AE1E6E"/>
    <w:rsid w:val="00AE40DE"/>
    <w:rsid w:val="00AE4763"/>
    <w:rsid w:val="00AF4C85"/>
    <w:rsid w:val="00AF6FA7"/>
    <w:rsid w:val="00B0121B"/>
    <w:rsid w:val="00B026FB"/>
    <w:rsid w:val="00B03EB2"/>
    <w:rsid w:val="00B0455B"/>
    <w:rsid w:val="00B04F3A"/>
    <w:rsid w:val="00B07CF7"/>
    <w:rsid w:val="00B11E02"/>
    <w:rsid w:val="00B13DD7"/>
    <w:rsid w:val="00B13FB0"/>
    <w:rsid w:val="00B17E5F"/>
    <w:rsid w:val="00B20279"/>
    <w:rsid w:val="00B2360B"/>
    <w:rsid w:val="00B26F79"/>
    <w:rsid w:val="00B279FE"/>
    <w:rsid w:val="00B31263"/>
    <w:rsid w:val="00B3476F"/>
    <w:rsid w:val="00B37385"/>
    <w:rsid w:val="00B404AB"/>
    <w:rsid w:val="00B42CCC"/>
    <w:rsid w:val="00B43568"/>
    <w:rsid w:val="00B46CC7"/>
    <w:rsid w:val="00B5212E"/>
    <w:rsid w:val="00B54DC1"/>
    <w:rsid w:val="00B577ED"/>
    <w:rsid w:val="00B73556"/>
    <w:rsid w:val="00B81648"/>
    <w:rsid w:val="00B82095"/>
    <w:rsid w:val="00B8335E"/>
    <w:rsid w:val="00B84BA5"/>
    <w:rsid w:val="00B90975"/>
    <w:rsid w:val="00B93571"/>
    <w:rsid w:val="00B94CBD"/>
    <w:rsid w:val="00B959A0"/>
    <w:rsid w:val="00BA11C1"/>
    <w:rsid w:val="00BA2806"/>
    <w:rsid w:val="00BA40A5"/>
    <w:rsid w:val="00BA6177"/>
    <w:rsid w:val="00BA7D78"/>
    <w:rsid w:val="00BB5E5C"/>
    <w:rsid w:val="00BC3164"/>
    <w:rsid w:val="00BC321A"/>
    <w:rsid w:val="00BC4373"/>
    <w:rsid w:val="00BD14DF"/>
    <w:rsid w:val="00BD4F8E"/>
    <w:rsid w:val="00BD52A5"/>
    <w:rsid w:val="00BD6842"/>
    <w:rsid w:val="00BD68D2"/>
    <w:rsid w:val="00BE345B"/>
    <w:rsid w:val="00BE79A7"/>
    <w:rsid w:val="00BF5CC3"/>
    <w:rsid w:val="00C0261A"/>
    <w:rsid w:val="00C11576"/>
    <w:rsid w:val="00C12346"/>
    <w:rsid w:val="00C12781"/>
    <w:rsid w:val="00C17DA4"/>
    <w:rsid w:val="00C25832"/>
    <w:rsid w:val="00C25E6E"/>
    <w:rsid w:val="00C310CA"/>
    <w:rsid w:val="00C3200C"/>
    <w:rsid w:val="00C33B31"/>
    <w:rsid w:val="00C340F0"/>
    <w:rsid w:val="00C57D32"/>
    <w:rsid w:val="00C6128D"/>
    <w:rsid w:val="00C62DD2"/>
    <w:rsid w:val="00C64B09"/>
    <w:rsid w:val="00C70565"/>
    <w:rsid w:val="00C73278"/>
    <w:rsid w:val="00C73BDD"/>
    <w:rsid w:val="00C765C8"/>
    <w:rsid w:val="00C80227"/>
    <w:rsid w:val="00C81898"/>
    <w:rsid w:val="00C81DC2"/>
    <w:rsid w:val="00C82029"/>
    <w:rsid w:val="00C8462F"/>
    <w:rsid w:val="00C9283A"/>
    <w:rsid w:val="00C95039"/>
    <w:rsid w:val="00C953B6"/>
    <w:rsid w:val="00CA01DD"/>
    <w:rsid w:val="00CA4615"/>
    <w:rsid w:val="00CA7C6F"/>
    <w:rsid w:val="00CB3D47"/>
    <w:rsid w:val="00CD011E"/>
    <w:rsid w:val="00CD326E"/>
    <w:rsid w:val="00CD3A6F"/>
    <w:rsid w:val="00CD6263"/>
    <w:rsid w:val="00CD7CD2"/>
    <w:rsid w:val="00CE246F"/>
    <w:rsid w:val="00CE7F36"/>
    <w:rsid w:val="00CF6A5B"/>
    <w:rsid w:val="00CF7D08"/>
    <w:rsid w:val="00D0276E"/>
    <w:rsid w:val="00D04A3C"/>
    <w:rsid w:val="00D10948"/>
    <w:rsid w:val="00D1214D"/>
    <w:rsid w:val="00D16D1F"/>
    <w:rsid w:val="00D17D24"/>
    <w:rsid w:val="00D22097"/>
    <w:rsid w:val="00D23040"/>
    <w:rsid w:val="00D309B1"/>
    <w:rsid w:val="00D357C2"/>
    <w:rsid w:val="00D36C41"/>
    <w:rsid w:val="00D37C09"/>
    <w:rsid w:val="00D4039B"/>
    <w:rsid w:val="00D437A6"/>
    <w:rsid w:val="00D43A10"/>
    <w:rsid w:val="00D4478C"/>
    <w:rsid w:val="00D45FE0"/>
    <w:rsid w:val="00D46F51"/>
    <w:rsid w:val="00D51403"/>
    <w:rsid w:val="00D55A85"/>
    <w:rsid w:val="00D566D0"/>
    <w:rsid w:val="00D6232E"/>
    <w:rsid w:val="00D66BC8"/>
    <w:rsid w:val="00D750D0"/>
    <w:rsid w:val="00D87480"/>
    <w:rsid w:val="00D91615"/>
    <w:rsid w:val="00D96BD6"/>
    <w:rsid w:val="00D97B79"/>
    <w:rsid w:val="00DA0322"/>
    <w:rsid w:val="00DB13F4"/>
    <w:rsid w:val="00DB1647"/>
    <w:rsid w:val="00DB4B9E"/>
    <w:rsid w:val="00DB71FD"/>
    <w:rsid w:val="00DC453F"/>
    <w:rsid w:val="00DC57F0"/>
    <w:rsid w:val="00DC5C3E"/>
    <w:rsid w:val="00DD0D9B"/>
    <w:rsid w:val="00DE247A"/>
    <w:rsid w:val="00DE3CE9"/>
    <w:rsid w:val="00DE546F"/>
    <w:rsid w:val="00DF241E"/>
    <w:rsid w:val="00DF3B3B"/>
    <w:rsid w:val="00DF5518"/>
    <w:rsid w:val="00DF695F"/>
    <w:rsid w:val="00E0191D"/>
    <w:rsid w:val="00E219C4"/>
    <w:rsid w:val="00E228A8"/>
    <w:rsid w:val="00E25A07"/>
    <w:rsid w:val="00E333DF"/>
    <w:rsid w:val="00E36CDE"/>
    <w:rsid w:val="00E36CE4"/>
    <w:rsid w:val="00E37CCB"/>
    <w:rsid w:val="00E41588"/>
    <w:rsid w:val="00E42491"/>
    <w:rsid w:val="00E44E91"/>
    <w:rsid w:val="00E61417"/>
    <w:rsid w:val="00E633C8"/>
    <w:rsid w:val="00E64A13"/>
    <w:rsid w:val="00E736CF"/>
    <w:rsid w:val="00E83C41"/>
    <w:rsid w:val="00E8782A"/>
    <w:rsid w:val="00E87842"/>
    <w:rsid w:val="00E94F27"/>
    <w:rsid w:val="00E9781D"/>
    <w:rsid w:val="00EA5D76"/>
    <w:rsid w:val="00EC2925"/>
    <w:rsid w:val="00EC5579"/>
    <w:rsid w:val="00EC5C40"/>
    <w:rsid w:val="00ED2711"/>
    <w:rsid w:val="00ED774B"/>
    <w:rsid w:val="00ED7899"/>
    <w:rsid w:val="00EE0118"/>
    <w:rsid w:val="00EE4106"/>
    <w:rsid w:val="00EE49CE"/>
    <w:rsid w:val="00EE7C8D"/>
    <w:rsid w:val="00EF24B1"/>
    <w:rsid w:val="00EF2E0E"/>
    <w:rsid w:val="00EF3918"/>
    <w:rsid w:val="00F031FB"/>
    <w:rsid w:val="00F076EC"/>
    <w:rsid w:val="00F11425"/>
    <w:rsid w:val="00F1799E"/>
    <w:rsid w:val="00F17F86"/>
    <w:rsid w:val="00F22190"/>
    <w:rsid w:val="00F23AF2"/>
    <w:rsid w:val="00F261E9"/>
    <w:rsid w:val="00F30857"/>
    <w:rsid w:val="00F31FD3"/>
    <w:rsid w:val="00F330C3"/>
    <w:rsid w:val="00F34DC9"/>
    <w:rsid w:val="00F351EA"/>
    <w:rsid w:val="00F3602D"/>
    <w:rsid w:val="00F4094F"/>
    <w:rsid w:val="00F46769"/>
    <w:rsid w:val="00F5762A"/>
    <w:rsid w:val="00F60337"/>
    <w:rsid w:val="00F60835"/>
    <w:rsid w:val="00F6688E"/>
    <w:rsid w:val="00F73531"/>
    <w:rsid w:val="00F75F33"/>
    <w:rsid w:val="00F80340"/>
    <w:rsid w:val="00F84236"/>
    <w:rsid w:val="00F8739E"/>
    <w:rsid w:val="00F928E2"/>
    <w:rsid w:val="00F94B07"/>
    <w:rsid w:val="00F95E73"/>
    <w:rsid w:val="00FB2086"/>
    <w:rsid w:val="00FB67A9"/>
    <w:rsid w:val="00FC2CE4"/>
    <w:rsid w:val="00FC379E"/>
    <w:rsid w:val="00FC485D"/>
    <w:rsid w:val="00FC6AD2"/>
    <w:rsid w:val="00FD11C0"/>
    <w:rsid w:val="00FD337C"/>
    <w:rsid w:val="00FD3BAE"/>
    <w:rsid w:val="00FD40EA"/>
    <w:rsid w:val="00FD5236"/>
    <w:rsid w:val="00FD7D5B"/>
    <w:rsid w:val="00FE0F23"/>
    <w:rsid w:val="00FE2980"/>
    <w:rsid w:val="00FF6138"/>
    <w:rsid w:val="01DE7D60"/>
    <w:rsid w:val="03211B17"/>
    <w:rsid w:val="04FCF906"/>
    <w:rsid w:val="06E2CB2C"/>
    <w:rsid w:val="078B177A"/>
    <w:rsid w:val="07AC67AE"/>
    <w:rsid w:val="08C1B2B6"/>
    <w:rsid w:val="0CA1B2FD"/>
    <w:rsid w:val="0D7F3853"/>
    <w:rsid w:val="0E11C030"/>
    <w:rsid w:val="0E2EC692"/>
    <w:rsid w:val="0E9078F3"/>
    <w:rsid w:val="103B1BC2"/>
    <w:rsid w:val="106CD9F2"/>
    <w:rsid w:val="112B2311"/>
    <w:rsid w:val="1192BEA6"/>
    <w:rsid w:val="12FEEC2E"/>
    <w:rsid w:val="1405F92F"/>
    <w:rsid w:val="153FFDFF"/>
    <w:rsid w:val="157C07F0"/>
    <w:rsid w:val="16B6E2CC"/>
    <w:rsid w:val="16D9C9EC"/>
    <w:rsid w:val="173F8031"/>
    <w:rsid w:val="175D10AE"/>
    <w:rsid w:val="19326A7C"/>
    <w:rsid w:val="19B1F3EA"/>
    <w:rsid w:val="1A127DC6"/>
    <w:rsid w:val="1B963199"/>
    <w:rsid w:val="1BA0984D"/>
    <w:rsid w:val="1DD827C9"/>
    <w:rsid w:val="1DE3BF27"/>
    <w:rsid w:val="1F49853B"/>
    <w:rsid w:val="219C47DB"/>
    <w:rsid w:val="232EA125"/>
    <w:rsid w:val="233D3B13"/>
    <w:rsid w:val="236DE521"/>
    <w:rsid w:val="242A3038"/>
    <w:rsid w:val="24446345"/>
    <w:rsid w:val="248886EB"/>
    <w:rsid w:val="27133AD3"/>
    <w:rsid w:val="2743E988"/>
    <w:rsid w:val="29313952"/>
    <w:rsid w:val="2AFC74FF"/>
    <w:rsid w:val="2B8B256F"/>
    <w:rsid w:val="2CF12698"/>
    <w:rsid w:val="2D7D1329"/>
    <w:rsid w:val="2EE29184"/>
    <w:rsid w:val="322927B2"/>
    <w:rsid w:val="33B5B841"/>
    <w:rsid w:val="34BC85A3"/>
    <w:rsid w:val="3676CD2D"/>
    <w:rsid w:val="370BF8B2"/>
    <w:rsid w:val="3760386F"/>
    <w:rsid w:val="37EBBEEA"/>
    <w:rsid w:val="38FA9BDF"/>
    <w:rsid w:val="397A7CB6"/>
    <w:rsid w:val="3A410CC4"/>
    <w:rsid w:val="3B2C1BB6"/>
    <w:rsid w:val="3C93378B"/>
    <w:rsid w:val="3CA55BE6"/>
    <w:rsid w:val="3CE51342"/>
    <w:rsid w:val="3E120716"/>
    <w:rsid w:val="3F297E93"/>
    <w:rsid w:val="4011ED2A"/>
    <w:rsid w:val="406506B9"/>
    <w:rsid w:val="429A5F2D"/>
    <w:rsid w:val="429F49D2"/>
    <w:rsid w:val="42BE2EA4"/>
    <w:rsid w:val="432C41DF"/>
    <w:rsid w:val="436A0AE4"/>
    <w:rsid w:val="43E2A1EF"/>
    <w:rsid w:val="442023F0"/>
    <w:rsid w:val="4453AFDC"/>
    <w:rsid w:val="44669F12"/>
    <w:rsid w:val="44B12889"/>
    <w:rsid w:val="44E771DE"/>
    <w:rsid w:val="45A528AC"/>
    <w:rsid w:val="45BC6FEE"/>
    <w:rsid w:val="4656A148"/>
    <w:rsid w:val="474656D6"/>
    <w:rsid w:val="4815F672"/>
    <w:rsid w:val="486186FF"/>
    <w:rsid w:val="487F02D1"/>
    <w:rsid w:val="49000EA7"/>
    <w:rsid w:val="49B07DE9"/>
    <w:rsid w:val="49E1A98B"/>
    <w:rsid w:val="4AA2773B"/>
    <w:rsid w:val="4CCD762A"/>
    <w:rsid w:val="4CE913E8"/>
    <w:rsid w:val="4DCA0F37"/>
    <w:rsid w:val="4DED02F7"/>
    <w:rsid w:val="4E6557BD"/>
    <w:rsid w:val="4ED93739"/>
    <w:rsid w:val="50D4FEDC"/>
    <w:rsid w:val="5195325A"/>
    <w:rsid w:val="51DBB421"/>
    <w:rsid w:val="5359EB27"/>
    <w:rsid w:val="535E964C"/>
    <w:rsid w:val="5397C25C"/>
    <w:rsid w:val="53DFA2B0"/>
    <w:rsid w:val="541E4D79"/>
    <w:rsid w:val="54967339"/>
    <w:rsid w:val="54BC7AAC"/>
    <w:rsid w:val="55C9FF3C"/>
    <w:rsid w:val="56645348"/>
    <w:rsid w:val="5683CCB2"/>
    <w:rsid w:val="573C773F"/>
    <w:rsid w:val="5AC564B9"/>
    <w:rsid w:val="5B5E01B0"/>
    <w:rsid w:val="5DA68D3C"/>
    <w:rsid w:val="5DEB69CF"/>
    <w:rsid w:val="5F38E701"/>
    <w:rsid w:val="60F17953"/>
    <w:rsid w:val="61DB2EF5"/>
    <w:rsid w:val="62598EC9"/>
    <w:rsid w:val="626B5351"/>
    <w:rsid w:val="631B1648"/>
    <w:rsid w:val="63361078"/>
    <w:rsid w:val="6386F7C7"/>
    <w:rsid w:val="63C7B74A"/>
    <w:rsid w:val="649F529C"/>
    <w:rsid w:val="65FAC224"/>
    <w:rsid w:val="6671B8D9"/>
    <w:rsid w:val="668DF69F"/>
    <w:rsid w:val="674E4400"/>
    <w:rsid w:val="67791B53"/>
    <w:rsid w:val="694CF52C"/>
    <w:rsid w:val="6A568445"/>
    <w:rsid w:val="6A840A1C"/>
    <w:rsid w:val="6A8CD4D4"/>
    <w:rsid w:val="6B756100"/>
    <w:rsid w:val="70335EF1"/>
    <w:rsid w:val="709902A7"/>
    <w:rsid w:val="72D5EAEB"/>
    <w:rsid w:val="7379FB9D"/>
    <w:rsid w:val="75C61AEB"/>
    <w:rsid w:val="76FB7E69"/>
    <w:rsid w:val="7831E533"/>
    <w:rsid w:val="79CEFF45"/>
    <w:rsid w:val="7A1111EE"/>
    <w:rsid w:val="7A179614"/>
    <w:rsid w:val="7A4FC4CD"/>
    <w:rsid w:val="7A739060"/>
    <w:rsid w:val="7AE8D535"/>
    <w:rsid w:val="7B5C04CF"/>
    <w:rsid w:val="7B6E19C3"/>
    <w:rsid w:val="7C5074AB"/>
    <w:rsid w:val="7D353491"/>
    <w:rsid w:val="7D7648CF"/>
    <w:rsid w:val="7D9020A7"/>
    <w:rsid w:val="7E3B0BD5"/>
    <w:rsid w:val="7ED836F7"/>
    <w:rsid w:val="7EFFAD5E"/>
    <w:rsid w:val="7FE81D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DD0B"/>
  <w15:docId w15:val="{ED159886-B03D-4D6E-8A94-3DACC502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3" w:semiHidden="1" w:unhideWhenUsed="1"/>
    <w:lsdException w:name="heading 3" w:uiPriority="4" w:semiHidden="1" w:unhideWhenUsed="1" w:qFormat="1"/>
    <w:lsdException w:name="heading 4" w:uiPriority="5" w:semiHidden="1" w:unhideWhenUsed="1" w:qFormat="1"/>
    <w:lsdException w:name="heading 5" w:uiPriority="6" w:semiHidden="1" w:unhideWhenUsed="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2"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lsdException w:name="List Bullet 4" w:semiHidden="1"/>
    <w:lsdException w:name="List Bullet 5" w:semiHidden="1"/>
    <w:lsdException w:name="List Number 2" w:uiPriority="10" w:semiHidden="1" w:unhideWhenUsed="1" w:qFormat="1"/>
    <w:lsdException w:name="List Number 3" w:uiPriority="11"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uiPriority="32" w:semiHidden="1"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4498"/>
    <w:pPr>
      <w:spacing w:after="160" w:line="259" w:lineRule="auto"/>
    </w:pPr>
    <w:rPr>
      <w:rFonts w:asciiTheme="minorHAnsi" w:hAnsiTheme="minorHAnsi" w:eastAsiaTheme="minorHAnsi" w:cstheme="minorBidi"/>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hAnsi="Calibri" w:eastAsiaTheme="minorHAns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hAnsi="Calibri" w:eastAsiaTheme="minorEastAsia"/>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hAnsi="Calibri" w:eastAsia="Times New Roman"/>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hAnsi="Calibri" w:eastAsia="Times New Roman"/>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rsid w:val="00700A80"/>
    <w:rPr>
      <w:szCs w:val="20"/>
    </w:rPr>
  </w:style>
  <w:style w:type="character" w:styleId="CommentTextChar" w:customStyle="1">
    <w:name w:val="Comment Text Char"/>
    <w:basedOn w:val="DefaultParagraphFont"/>
    <w:link w:val="CommentText"/>
    <w:uiPriority w:val="99"/>
    <w:rsid w:val="00700A80"/>
    <w:rPr>
      <w:rFonts w:asciiTheme="majorHAnsi" w:hAnsiTheme="majorHAnsi" w:eastAsiaTheme="min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rPr>
  </w:style>
  <w:style w:type="character" w:styleId="HeaderChar" w:customStyle="1">
    <w:name w:val="Header Char"/>
    <w:basedOn w:val="DefaultParagraphFont"/>
    <w:link w:val="Header"/>
    <w:uiPriority w:val="99"/>
    <w:rsid w:val="00700A80"/>
    <w:rPr>
      <w:rFonts w:ascii="Calibri" w:hAnsi="Calibri" w:eastAsiaTheme="minorHAns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rPr>
  </w:style>
  <w:style w:type="character" w:styleId="FooterChar" w:customStyle="1">
    <w:name w:val="Footer Char"/>
    <w:basedOn w:val="DefaultParagraphFont"/>
    <w:link w:val="Footer"/>
    <w:uiPriority w:val="99"/>
    <w:rsid w:val="00700A80"/>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styleId="CommentSubjectChar" w:customStyle="1">
    <w:name w:val="Comment Subject Char"/>
    <w:basedOn w:val="CommentTextChar"/>
    <w:link w:val="CommentSubject"/>
    <w:uiPriority w:val="99"/>
    <w:semiHidden/>
    <w:rsid w:val="00700A80"/>
    <w:rPr>
      <w:rFonts w:asciiTheme="majorHAnsi" w:hAnsiTheme="majorHAnsi" w:eastAsiaTheme="min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styleId="BalloonTextChar" w:customStyle="1">
    <w:name w:val="Balloon Text Char"/>
    <w:basedOn w:val="DefaultParagraphFont"/>
    <w:link w:val="BalloonText"/>
    <w:uiPriority w:val="99"/>
    <w:semiHidden/>
    <w:rsid w:val="00700A80"/>
    <w:rPr>
      <w:rFonts w:ascii="Calibri" w:hAnsi="Calibri" w:eastAsiaTheme="minorHAns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address" w:customStyle="1">
    <w:name w:val="Footer address"/>
    <w:basedOn w:val="Footer"/>
    <w:semiHidden/>
    <w:qFormat/>
    <w:rsid w:val="00700A80"/>
    <w:rPr>
      <w:sz w:val="16"/>
    </w:rPr>
  </w:style>
  <w:style w:type="character" w:styleId="Heading1Char" w:customStyle="1">
    <w:name w:val="Heading 1 Char"/>
    <w:basedOn w:val="DefaultParagraphFont"/>
    <w:link w:val="Heading1"/>
    <w:uiPriority w:val="1"/>
    <w:rsid w:val="004E6316"/>
    <w:rPr>
      <w:rFonts w:ascii="Calibri" w:hAnsi="Calibri" w:eastAsiaTheme="minorHAnsi" w:cstheme="minorBidi"/>
      <w:b/>
      <w:bCs/>
      <w:spacing w:val="5"/>
      <w:kern w:val="28"/>
      <w:sz w:val="40"/>
      <w:szCs w:val="28"/>
      <w:lang w:eastAsia="en-US"/>
    </w:rPr>
  </w:style>
  <w:style w:type="character" w:styleId="Heading2Char" w:customStyle="1">
    <w:name w:val="Heading 2 Char"/>
    <w:basedOn w:val="DefaultParagraphFont"/>
    <w:link w:val="Heading2"/>
    <w:uiPriority w:val="3"/>
    <w:rsid w:val="004E6316"/>
    <w:rPr>
      <w:rFonts w:ascii="Calibri" w:hAnsi="Calibri" w:eastAsiaTheme="minorEastAsia" w:cstheme="minorBidi"/>
      <w:b/>
      <w:bCs/>
      <w:sz w:val="28"/>
      <w:szCs w:val="28"/>
      <w:lang w:eastAsia="ja-JP"/>
    </w:rPr>
  </w:style>
  <w:style w:type="character" w:styleId="Heading3Char" w:customStyle="1">
    <w:name w:val="Heading 3 Char"/>
    <w:basedOn w:val="DefaultParagraphFont"/>
    <w:link w:val="Heading3"/>
    <w:uiPriority w:val="4"/>
    <w:rsid w:val="00700A80"/>
    <w:rPr>
      <w:rFonts w:ascii="Calibri" w:hAnsi="Calibri" w:eastAsia="Times New Roman"/>
      <w:b/>
      <w:bCs/>
      <w:sz w:val="24"/>
      <w:szCs w:val="24"/>
      <w:lang w:eastAsia="en-US"/>
    </w:rPr>
  </w:style>
  <w:style w:type="character" w:styleId="Heading4Char" w:customStyle="1">
    <w:name w:val="Heading 4 Char"/>
    <w:basedOn w:val="DefaultParagraphFont"/>
    <w:link w:val="Heading4"/>
    <w:uiPriority w:val="5"/>
    <w:rsid w:val="00700A80"/>
    <w:rPr>
      <w:rFonts w:ascii="Calibri" w:hAnsi="Calibri" w:eastAsia="Times New Roman"/>
      <w:b/>
      <w:bCs/>
      <w:szCs w:val="24"/>
      <w:lang w:eastAsia="en-US"/>
    </w:rPr>
  </w:style>
  <w:style w:type="character" w:styleId="Heading5Char" w:customStyle="1">
    <w:name w:val="Heading 5 Char"/>
    <w:basedOn w:val="DefaultParagraphFont"/>
    <w:link w:val="Heading5"/>
    <w:uiPriority w:val="6"/>
    <w:rsid w:val="00700A80"/>
    <w:rPr>
      <w:rFonts w:ascii="Calibri" w:hAnsi="Calibri" w:eastAsiaTheme="minorHAns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styleId="QuoteChar" w:customStyle="1">
    <w:name w:val="Quote Char"/>
    <w:basedOn w:val="DefaultParagraphFont"/>
    <w:link w:val="Quote"/>
    <w:uiPriority w:val="18"/>
    <w:rsid w:val="00700A80"/>
    <w:rPr>
      <w:rFonts w:asciiTheme="majorHAnsi" w:hAnsiTheme="majorHAnsi" w:eastAsiaTheme="minorHAnsi" w:cstheme="minorBidi"/>
      <w:iCs/>
      <w:color w:val="000000"/>
      <w:sz w:val="22"/>
      <w:szCs w:val="22"/>
      <w:lang w:eastAsia="en-US"/>
    </w:rPr>
  </w:style>
  <w:style w:type="paragraph" w:styleId="BoxText" w:customStyle="1">
    <w:name w:val="Box Text"/>
    <w:basedOn w:val="Normal"/>
    <w:uiPriority w:val="19"/>
    <w:qFormat/>
    <w:rsid w:val="00700A80"/>
    <w:pPr>
      <w:pBdr>
        <w:top w:val="single" w:color="auto" w:sz="4" w:space="10"/>
        <w:left w:val="single" w:color="auto" w:sz="4" w:space="10"/>
        <w:bottom w:val="single" w:color="auto" w:sz="4" w:space="10"/>
        <w:right w:val="single" w:color="auto" w:sz="4" w:space="10"/>
      </w:pBdr>
      <w:spacing w:before="120"/>
    </w:p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styleId="FigureTableNoteSource" w:customStyle="1">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styleId="SubtitleChar" w:customStyle="1">
    <w:name w:val="Subtitle Char"/>
    <w:basedOn w:val="DefaultParagraphFont"/>
    <w:link w:val="Subtitle"/>
    <w:uiPriority w:val="23"/>
    <w:rsid w:val="00700A80"/>
    <w:rPr>
      <w:rFonts w:ascii="Calibri" w:hAnsi="Calibri" w:eastAsiaTheme="minorHAns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hAnsi="Calibri" w:eastAsiaTheme="minorEastAsia"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eastAsia="Times New Roman" w:asciiTheme="minorHAnsi" w:hAnsiTheme="minorHAnsi"/>
      <w:sz w:val="22"/>
      <w:szCs w:val="24"/>
      <w:lang w:eastAsia="en-US"/>
    </w:rPr>
  </w:style>
  <w:style w:type="table" w:styleId="LightShading1" w:customStyle="1">
    <w:name w:val="Light Shading1"/>
    <w:basedOn w:val="TableNormal"/>
    <w:uiPriority w:val="60"/>
    <w:rsid w:val="00700A80"/>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color="F79646" w:sz="8" w:space="0"/>
        <w:left w:val="none" w:color="auto" w:sz="0" w:space="0"/>
        <w:bottom w:val="single" w:color="F79646" w:sz="8" w:space="0"/>
        <w:right w:val="none" w:color="auto" w:sz="0" w:space="0"/>
        <w:insideH w:val="none" w:color="auto" w:sz="0" w:space="0"/>
        <w:insideV w:val="none" w:color="auto" w:sz="0" w:space="0"/>
      </w:tblBorders>
    </w:tblPr>
    <w:tcPr>
      <w:shd w:val="clear" w:color="auto" w:fill="auto"/>
    </w:tc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i/>
        <w:iCs/>
      </w:rPr>
      <w:tblPr/>
      <w:tcPr>
        <w:tcBorders>
          <w:top w:val="single" w:color="F79646" w:sz="8" w:space="0"/>
          <w:left w:val="nil"/>
          <w:bottom w:val="single" w:color="F79646" w:sz="8" w:space="0"/>
          <w:right w:val="nil"/>
          <w:insideH w:val="nil"/>
          <w:insideV w:val="nil"/>
          <w:tl2br w:val="none" w:color="auto" w:sz="0" w:space="0"/>
          <w:tr2bl w:val="none" w:color="auto" w:sz="0" w:space="0"/>
        </w:tcBorders>
      </w:tcPr>
    </w:tblStylePr>
    <w:tblStylePr w:type="firstCol">
      <w:rPr>
        <w:b/>
        <w:bCs/>
      </w:rPr>
    </w:tblStylePr>
    <w:tblStylePr w:type="lastCol">
      <w:rPr>
        <w:b/>
        <w:bCs/>
        <w:i/>
        <w:iCs/>
      </w:rPr>
      <w:tblPr/>
      <w:tcPr>
        <w:tcBorders>
          <w:tl2br w:val="none" w:color="auto" w:sz="0" w:space="0"/>
          <w:tr2bl w:val="none" w:color="auto" w:sz="0" w:space="0"/>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TableHeading" w:customStyle="1">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styleId="Author" w:customStyle="1">
    <w:name w:val="Author"/>
    <w:basedOn w:val="Normal"/>
    <w:next w:val="Normal"/>
    <w:uiPriority w:val="24"/>
    <w:qFormat/>
    <w:rsid w:val="00700A80"/>
    <w:pPr>
      <w:spacing w:after="60"/>
    </w:pPr>
    <w:rPr>
      <w:b/>
      <w:sz w:val="28"/>
      <w:szCs w:val="28"/>
    </w:rPr>
  </w:style>
  <w:style w:type="paragraph" w:styleId="AuthorOrganisationAffiliation" w:customStyle="1">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styleId="Glossary" w:customStyle="1">
    <w:name w:val="Glossary"/>
    <w:basedOn w:val="Normal"/>
    <w:link w:val="GlossaryChar"/>
    <w:uiPriority w:val="28"/>
    <w:semiHidden/>
    <w:locked/>
    <w:rsid w:val="00700A80"/>
    <w:pPr>
      <w:spacing w:before="120"/>
      <w:ind w:left="2126" w:hanging="2126"/>
    </w:pPr>
    <w:rPr>
      <w:rFonts w:eastAsia="Calibri"/>
      <w:color w:val="000000"/>
    </w:rPr>
  </w:style>
  <w:style w:type="character" w:styleId="GlossaryChar" w:customStyle="1">
    <w:name w:val="Glossary Char"/>
    <w:basedOn w:val="DefaultParagraphFont"/>
    <w:link w:val="Glossary"/>
    <w:uiPriority w:val="28"/>
    <w:semiHidden/>
    <w:rsid w:val="00700A80"/>
    <w:rPr>
      <w:rFonts w:eastAsia="Calibri" w:asciiTheme="majorHAnsi" w:hAnsiTheme="majorHAnsi" w:cstheme="minorBidi"/>
      <w:color w:val="000000"/>
      <w:sz w:val="22"/>
      <w:szCs w:val="22"/>
      <w:lang w:eastAsia="en-US"/>
    </w:rPr>
  </w:style>
  <w:style w:type="character" w:styleId="Emphasis">
    <w:name w:val="Emphasis"/>
    <w:basedOn w:val="DefaultParagraphFont"/>
    <w:uiPriority w:val="20"/>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styleId="BoxTextBullet" w:customStyle="1">
    <w:name w:val="Box Text Bullet"/>
    <w:basedOn w:val="BoxText"/>
    <w:uiPriority w:val="21"/>
    <w:qFormat/>
    <w:rsid w:val="00700A80"/>
    <w:pPr>
      <w:numPr>
        <w:numId w:val="1"/>
      </w:numPr>
      <w:ind w:left="357" w:hanging="357"/>
    </w:pPr>
  </w:style>
  <w:style w:type="paragraph" w:styleId="TableBullet1" w:customStyle="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700A80"/>
    <w:rPr>
      <w:rFonts w:ascii="Tahoma" w:hAnsi="Tahoma" w:cs="Tahoma" w:eastAsiaTheme="minorHAnsi"/>
      <w:sz w:val="16"/>
      <w:szCs w:val="16"/>
      <w:lang w:eastAsia="en-US"/>
    </w:rPr>
  </w:style>
  <w:style w:type="paragraph" w:styleId="BoxHeading" w:customStyle="1">
    <w:name w:val="Box Heading"/>
    <w:basedOn w:val="BoxText"/>
    <w:uiPriority w:val="20"/>
    <w:qFormat/>
    <w:rsid w:val="00700A80"/>
    <w:pPr>
      <w:spacing w:line="240" w:lineRule="auto"/>
    </w:pPr>
    <w:rPr>
      <w:b/>
    </w:rPr>
  </w:style>
  <w:style w:type="paragraph" w:styleId="Picture" w:customStyle="1">
    <w:name w:val="Picture"/>
    <w:basedOn w:val="Normal"/>
    <w:uiPriority w:val="17"/>
    <w:qFormat/>
    <w:rsid w:val="00700A80"/>
    <w:pPr>
      <w:spacing w:before="120" w:line="240" w:lineRule="auto"/>
    </w:pPr>
    <w:rPr>
      <w:noProof/>
      <w:lang w:eastAsia="en-AU"/>
    </w:rPr>
  </w:style>
  <w:style w:type="paragraph" w:styleId="Securityclassification" w:customStyle="1">
    <w:name w:val="Security classification"/>
    <w:basedOn w:val="Header"/>
    <w:next w:val="Header"/>
    <w:uiPriority w:val="26"/>
    <w:qFormat/>
    <w:rsid w:val="00700A80"/>
    <w:pPr>
      <w:spacing w:after="0"/>
    </w:pPr>
    <w:rPr>
      <w:b/>
      <w:color w:val="FF0000"/>
      <w:sz w:val="36"/>
      <w:szCs w:val="36"/>
    </w:rPr>
  </w:style>
  <w:style w:type="paragraph" w:styleId="DisseminationLimitingMarker" w:customStyle="1">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Cs w:val="20"/>
    </w:rPr>
  </w:style>
  <w:style w:type="character" w:styleId="FootnoteTextChar" w:customStyle="1">
    <w:name w:val="Footnote Text Char"/>
    <w:basedOn w:val="DefaultParagraphFont"/>
    <w:link w:val="FootnoteText"/>
    <w:uiPriority w:val="99"/>
    <w:rsid w:val="00700A80"/>
    <w:rPr>
      <w:rFonts w:asciiTheme="majorHAnsi" w:hAnsiTheme="majorHAnsi" w:eastAsiaTheme="min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styleId="BoxSource" w:customStyle="1">
    <w:name w:val="Box Source"/>
    <w:basedOn w:val="FigureTableNoteSource"/>
    <w:uiPriority w:val="22"/>
    <w:qFormat/>
    <w:rsid w:val="00700A80"/>
    <w:pPr>
      <w:pBdr>
        <w:top w:val="single" w:color="auto" w:sz="4" w:space="10"/>
        <w:left w:val="single" w:color="auto" w:sz="4" w:space="10"/>
        <w:bottom w:val="single" w:color="auto" w:sz="4" w:space="10"/>
        <w:right w:val="single" w:color="auto" w:sz="4" w:space="10"/>
      </w:pBdr>
    </w:pPr>
  </w:style>
  <w:style w:type="numbering" w:styleId="List1" w:customStyle="1">
    <w:name w:val="List1"/>
    <w:basedOn w:val="NoList"/>
    <w:uiPriority w:val="99"/>
    <w:rsid w:val="00700A80"/>
    <w:pPr>
      <w:numPr>
        <w:numId w:val="1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styleId="TitleChar" w:customStyle="1">
    <w:name w:val="Title Char"/>
    <w:basedOn w:val="DefaultParagraphFont"/>
    <w:link w:val="Title"/>
    <w:uiPriority w:val="10"/>
    <w:semiHidden/>
    <w:rsid w:val="00700A80"/>
    <w:rPr>
      <w:rFonts w:asciiTheme="majorHAnsi" w:hAnsiTheme="majorHAnsi" w:eastAsiaTheme="majorEastAsia" w:cstheme="majorBidi"/>
      <w:b/>
      <w:spacing w:val="5"/>
      <w:kern w:val="28"/>
      <w:sz w:val="72"/>
      <w:szCs w:val="52"/>
      <w:lang w:eastAsia="en-US"/>
    </w:rPr>
  </w:style>
  <w:style w:type="paragraph" w:styleId="TOCHeading2" w:customStyle="1">
    <w:name w:val="TOC Heading 2"/>
    <w:next w:val="Normal"/>
    <w:qFormat/>
    <w:rsid w:val="00700A80"/>
    <w:rPr>
      <w:rFonts w:ascii="Calibri Light" w:hAnsi="Calibri Light" w:eastAsiaTheme="minorHAnsi" w:cstheme="minorBidi"/>
      <w:sz w:val="36"/>
      <w:szCs w:val="22"/>
      <w:lang w:eastAsia="en-US"/>
    </w:rPr>
  </w:style>
  <w:style w:type="numbering" w:styleId="Numberlist" w:customStyle="1">
    <w:name w:val="Number list"/>
    <w:uiPriority w:val="99"/>
    <w:rsid w:val="00700A80"/>
    <w:pPr>
      <w:numPr>
        <w:numId w:val="4"/>
      </w:numPr>
    </w:pPr>
  </w:style>
  <w:style w:type="numbering" w:styleId="Headinglist" w:customStyle="1">
    <w:name w:val="Heading list"/>
    <w:uiPriority w:val="99"/>
    <w:rsid w:val="00700A80"/>
    <w:pPr>
      <w:numPr>
        <w:numId w:val="2"/>
      </w:numPr>
    </w:pPr>
  </w:style>
  <w:style w:type="paragraph" w:styleId="Normalsmall" w:customStyle="1">
    <w:name w:val="Normal small"/>
    <w:qFormat/>
    <w:rsid w:val="00700A80"/>
    <w:pPr>
      <w:spacing w:after="120" w:line="276" w:lineRule="auto"/>
    </w:pPr>
    <w:rPr>
      <w:rFonts w:asciiTheme="minorHAnsi" w:hAnsiTheme="minorHAnsi" w:eastAsia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styleId="ABARESTableleftrightalign" w:customStyle="1">
    <w:name w:val="ABARES Table (left/right align)"/>
    <w:basedOn w:val="TableNormal"/>
    <w:uiPriority w:val="99"/>
    <w:pPr>
      <w:spacing w:before="60" w:after="60"/>
      <w:jc w:val="right"/>
    </w:pPr>
    <w:rPr>
      <w:rFonts w:eastAsia="Calibri"/>
      <w:sz w:val="19"/>
    </w:rPr>
    <w:tblPr>
      <w:tblBorders>
        <w:top w:val="single" w:color="auto" w:sz="4" w:space="0"/>
        <w:bottom w:val="single" w:color="auto" w:sz="4" w:space="0"/>
      </w:tblBorders>
    </w:tblPr>
    <w:tblStylePr w:type="firstRow">
      <w:rPr>
        <w:b/>
      </w:rPr>
    </w:tblStylePr>
    <w:tblStylePr w:type="firstCol">
      <w:pPr>
        <w:wordWrap/>
        <w:jc w:val="left"/>
      </w:pPr>
    </w:tblStylePr>
  </w:style>
  <w:style w:type="table" w:styleId="ABAREStableleftalign" w:customStyle="1">
    <w:name w:val="ABARES table (left align)"/>
    <w:basedOn w:val="TableNormal"/>
    <w:uiPriority w:val="99"/>
    <w:pPr>
      <w:spacing w:before="60" w:after="60"/>
    </w:pPr>
    <w:rPr>
      <w:rFonts w:eastAsia="Calibri"/>
      <w:sz w:val="19"/>
    </w:rPr>
    <w:tblPr>
      <w:tblBorders>
        <w:top w:val="single" w:color="auto" w:sz="4" w:space="0"/>
        <w:bottom w:val="single" w:color="auto" w:sz="4" w:space="0"/>
      </w:tblBorders>
    </w:tblPr>
    <w:tblStylePr w:type="firstRow">
      <w:rPr>
        <w:b/>
      </w:rPr>
    </w:tblStylePr>
    <w:tblStylePr w:type="firstCol">
      <w:pPr>
        <w:wordWrap/>
        <w:jc w:val="left"/>
      </w:pPr>
    </w:tblStylePr>
  </w:style>
  <w:style w:type="paragraph" w:styleId="Tablenumberedlist" w:customStyle="1">
    <w:name w:val="Table numbered list"/>
    <w:uiPriority w:val="99"/>
    <w:qFormat/>
    <w:rsid w:val="006E353E"/>
    <w:pPr>
      <w:numPr>
        <w:numId w:val="7"/>
      </w:numPr>
      <w:spacing w:before="60" w:after="60"/>
      <w:ind w:left="357" w:hanging="357"/>
      <w:contextualSpacing/>
    </w:pPr>
    <w:rPr>
      <w:rFonts w:eastAsia="Calibri" w:asciiTheme="minorHAns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styleId="TableBullet2" w:customStyle="1">
    <w:name w:val="Table Bullet 2"/>
    <w:basedOn w:val="TableBullet1"/>
    <w:qFormat/>
    <w:rsid w:val="006E353E"/>
    <w:pPr>
      <w:numPr>
        <w:numId w:val="5"/>
      </w:numPr>
      <w:tabs>
        <w:tab w:val="num" w:pos="284"/>
      </w:tabs>
      <w:ind w:left="456" w:hanging="238"/>
    </w:pPr>
  </w:style>
  <w:style w:type="numbering" w:styleId="TableBulletlist" w:customStyle="1">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styleId="TableText" w:customStyle="1">
    <w:name w:val="Table Text"/>
    <w:qFormat/>
    <w:rsid w:val="00201BFB"/>
    <w:pPr>
      <w:spacing w:before="60" w:after="60"/>
    </w:pPr>
    <w:rPr>
      <w:rFonts w:eastAsia="Times New Roman" w:cs="Arial" w:asciiTheme="minorHAnsi" w:hAnsiTheme="minorHAnsi"/>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line="360" w:lineRule="auto"/>
    </w:pPr>
  </w:style>
  <w:style w:type="character" w:styleId="DateChar" w:customStyle="1">
    <w:name w:val="Date Char"/>
    <w:aliases w:val="Reference Char"/>
    <w:basedOn w:val="DefaultParagraphFont"/>
    <w:link w:val="Date"/>
    <w:uiPriority w:val="99"/>
    <w:rsid w:val="00700A80"/>
    <w:rPr>
      <w:rFonts w:asciiTheme="majorHAnsi" w:hAnsiTheme="majorHAnsi" w:eastAsiaTheme="minorHAnsi" w:cstheme="minorBidi"/>
      <w:sz w:val="22"/>
      <w:szCs w:val="22"/>
      <w:lang w:eastAsia="en-US"/>
    </w:rPr>
  </w:style>
  <w:style w:type="paragraph" w:styleId="Series" w:customStyle="1">
    <w:name w:val="Series"/>
    <w:qFormat/>
    <w:rsid w:val="00514CEE"/>
    <w:pPr>
      <w:spacing w:before="120" w:after="120"/>
    </w:pPr>
    <w:rPr>
      <w:rFonts w:asciiTheme="minorHAnsi" w:hAnsiTheme="minorHAnsi" w:eastAsia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eastAsia="Times New Roman" w:asciiTheme="minorHAnsi" w:hAnsiTheme="minorHAnsi"/>
      <w:sz w:val="22"/>
      <w:szCs w:val="24"/>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3A4498"/>
    <w:pPr>
      <w:ind w:left="720"/>
      <w:contextualSpacing/>
    </w:pPr>
  </w:style>
  <w:style w:type="character" w:styleId="ListParagraphChar" w:customStyle="1">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3A4498"/>
    <w:rPr>
      <w:rFonts w:asciiTheme="minorHAnsi" w:hAnsiTheme="minorHAnsi"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lantstakeholders@aff.gov.a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agriculture.gov.au/biosecurity-trade/policy/risk-analysis/conducting-import-risk-analysis/appropriate-level-of-protection" TargetMode="External" Id="rId12" /><Relationship Type="http://schemas.openxmlformats.org/officeDocument/2006/relationships/hyperlink" Target="https://www.agriculture.gov.au/biosecurity/risk-analysis"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subscribe.agriculture.gov.au/subscrib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griculture.gov.au/biosecurity-trade/policy/risk-analysis/plant/banana-philippines"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www.agriculture.gov.au/biosecurity-trade/policy/risk-analysis/plant/banana-philippines"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creativecommons.org/licenses/by/4.0/legalcod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lantstakeholders@aff.gov.au" TargetMode="Externa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hyperlink" Target="https://events.humanitix.com/information-sessions-on-the-assessment-of-alternative-measures-for-bananas-from-the-philippines" TargetMode="External" Id="Re74cb7250b394a9c"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30cbef77-f6d8-4dfe-89c8-c9451ce6f5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18" ma:contentTypeDescription="Create a new document." ma:contentTypeScope="" ma:versionID="40f42a3dded3985b9ed0b26628ea6a29">
  <xsd:schema xmlns:xsd="http://www.w3.org/2001/XMLSchema" xmlns:xs="http://www.w3.org/2001/XMLSchema" xmlns:p="http://schemas.microsoft.com/office/2006/metadata/properties" xmlns:ns2="30cbef77-f6d8-4dfe-89c8-c9451ce6f5f5" xmlns:ns3="33cc31bb-d520-4822-af33-15f07349a5ff" xmlns:ns4="81c01dc6-2c49-4730-b140-874c95cac377" targetNamespace="http://schemas.microsoft.com/office/2006/metadata/properties" ma:root="true" ma:fieldsID="f1444b8ac4cbab9dca5e2768174c02f1" ns2:_="" ns3:_="" ns4:_="">
    <xsd:import namespace="30cbef77-f6d8-4dfe-89c8-c9451ce6f5f5"/>
    <xsd:import namespace="33cc31bb-d520-4822-af33-15f07349a5f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dcb545-6635-4a45-a053-5ef2ad3a1a1e}" ma:internalName="TaxCatchAll" ma:showField="CatchAllData" ma:web="33cc31bb-d520-4822-af33-15f07349a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30cbef77-f6d8-4dfe-89c8-c9451ce6f5f5"/>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D9A7CD51-DD50-4E6F-8A1B-E06EB7921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Fact_sheet_template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Fact sheet template</dc:title>
  <dc:subject/>
  <dc:creator>DAFF</dc:creator>
  <keywords/>
  <lastModifiedBy>McAlpine, Alex</lastModifiedBy>
  <revision>310</revision>
  <lastPrinted>2022-10-27T17:30:00.0000000Z</lastPrinted>
  <dcterms:created xsi:type="dcterms:W3CDTF">2023-05-31T15:38:00.0000000Z</dcterms:created>
  <dcterms:modified xsi:type="dcterms:W3CDTF">2025-09-09T21:38:07.3092473Z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y fmtid="{D5CDD505-2E9C-101B-9397-08002B2CF9AE}" pid="3" name="MediaServiceImageTags">
    <vt:lpwstr/>
  </property>
  <property fmtid="{D5CDD505-2E9C-101B-9397-08002B2CF9AE}" pid="4" name="ClassificationContentMarkingHeaderShapeIds">
    <vt:lpwstr>2d1f0e26,49478ed9,557e2f96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73a3c395,5bf6cdd1,274acd50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2024-09-25T06:00:17Z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bebde146-ea67-406b-9bec-0e098140a7a8</vt:lpwstr>
  </property>
  <property fmtid="{D5CDD505-2E9C-101B-9397-08002B2CF9AE}" pid="16" name="MSIP_Label_933d8be6-3c40-4052-87a2-9c2adcba8759_ContentBits">
    <vt:lpwstr>3</vt:lpwstr>
  </property>
</Properties>
</file>