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6325" w14:textId="7B0705D2" w:rsidR="000E455C" w:rsidRDefault="1548666E" w:rsidP="0013173D">
      <w:pPr>
        <w:pStyle w:val="Date"/>
        <w:spacing w:before="1440"/>
      </w:pPr>
      <w:r>
        <w:t xml:space="preserve">February </w:t>
      </w:r>
      <w:r w:rsidR="00B82095">
        <w:t>20</w:t>
      </w:r>
      <w:r w:rsidR="0044304D">
        <w:t>2</w:t>
      </w:r>
      <w:r w:rsidR="00441CB1">
        <w:t>6</w:t>
      </w:r>
    </w:p>
    <w:p w14:paraId="28435A5D" w14:textId="553E2B90" w:rsidR="0041573A" w:rsidRDefault="004E5608" w:rsidP="004E5608">
      <w:pPr>
        <w:pStyle w:val="Title"/>
      </w:pPr>
      <w:r>
        <w:t xml:space="preserve">NEXDOC </w:t>
      </w:r>
      <w:r w:rsidR="00C352AF">
        <w:t>Client Group</w:t>
      </w:r>
      <w:r>
        <w:t xml:space="preserve"> Fact Sheet</w:t>
      </w:r>
    </w:p>
    <w:p w14:paraId="30A852E2" w14:textId="3CF2413B" w:rsidR="004E5608" w:rsidRPr="004E5608" w:rsidRDefault="004E5608" w:rsidP="004E5608">
      <w:pPr>
        <w:rPr>
          <w:rFonts w:ascii="Calibri" w:eastAsiaTheme="minorEastAsia" w:hAnsi="Calibri"/>
          <w:b/>
          <w:bCs/>
          <w:sz w:val="32"/>
          <w:szCs w:val="28"/>
          <w:lang w:eastAsia="ja-JP"/>
        </w:rPr>
      </w:pPr>
      <w:bookmarkStart w:id="0" w:name="_Hlk215654676"/>
      <w:r w:rsidRPr="004E5608">
        <w:rPr>
          <w:rFonts w:ascii="Calibri" w:eastAsiaTheme="minorEastAsia" w:hAnsi="Calibri"/>
          <w:b/>
          <w:bCs/>
          <w:sz w:val="32"/>
          <w:szCs w:val="28"/>
          <w:lang w:eastAsia="ja-JP"/>
        </w:rPr>
        <w:t>Purpose</w:t>
      </w:r>
    </w:p>
    <w:p w14:paraId="22664E50" w14:textId="77777777" w:rsidR="00E77724" w:rsidRDefault="00A56024" w:rsidP="000A2D2E">
      <w:pPr>
        <w:pStyle w:val="Heading3"/>
        <w:rPr>
          <w:rFonts w:asciiTheme="minorHAnsi" w:eastAsiaTheme="minorEastAsia" w:hAnsiTheme="minorHAnsi" w:cstheme="minorBidi"/>
          <w:b w:val="0"/>
          <w:bCs w:val="0"/>
          <w:sz w:val="22"/>
          <w:szCs w:val="22"/>
        </w:rPr>
      </w:pPr>
      <w:bookmarkStart w:id="1" w:name="_Hlk213852298"/>
      <w:r w:rsidRPr="015F6FB4">
        <w:rPr>
          <w:rFonts w:asciiTheme="minorHAnsi" w:eastAsiaTheme="minorEastAsia" w:hAnsiTheme="minorHAnsi" w:cstheme="minorBidi"/>
          <w:b w:val="0"/>
          <w:bCs w:val="0"/>
          <w:sz w:val="22"/>
          <w:szCs w:val="22"/>
        </w:rPr>
        <w:t>This fact sheet provides detailed guidance on what a Client Group is in NEXDOC, why it is required,</w:t>
      </w:r>
      <w:r w:rsidR="686C30C4" w:rsidRPr="015F6FB4">
        <w:rPr>
          <w:rFonts w:asciiTheme="minorHAnsi" w:eastAsiaTheme="minorEastAsia" w:hAnsiTheme="minorHAnsi" w:cstheme="minorBidi"/>
          <w:b w:val="0"/>
          <w:bCs w:val="0"/>
          <w:sz w:val="22"/>
          <w:szCs w:val="22"/>
        </w:rPr>
        <w:t xml:space="preserve"> </w:t>
      </w:r>
      <w:r w:rsidRPr="015F6FB4">
        <w:rPr>
          <w:rFonts w:asciiTheme="minorHAnsi" w:eastAsiaTheme="minorEastAsia" w:hAnsiTheme="minorHAnsi" w:cstheme="minorBidi"/>
          <w:b w:val="0"/>
          <w:bCs w:val="0"/>
          <w:sz w:val="22"/>
          <w:szCs w:val="22"/>
        </w:rPr>
        <w:t>and</w:t>
      </w:r>
      <w:r w:rsidR="00F3198F" w:rsidRPr="015F6FB4">
        <w:rPr>
          <w:rFonts w:asciiTheme="minorHAnsi" w:eastAsiaTheme="minorEastAsia" w:hAnsiTheme="minorHAnsi" w:cstheme="minorBidi"/>
          <w:b w:val="0"/>
          <w:bCs w:val="0"/>
          <w:sz w:val="22"/>
          <w:szCs w:val="22"/>
        </w:rPr>
        <w:t xml:space="preserve"> </w:t>
      </w:r>
      <w:r w:rsidR="00E77724">
        <w:rPr>
          <w:rFonts w:asciiTheme="minorHAnsi" w:eastAsiaTheme="minorEastAsia" w:hAnsiTheme="minorHAnsi" w:cstheme="minorBidi"/>
          <w:b w:val="0"/>
          <w:bCs w:val="0"/>
          <w:sz w:val="22"/>
          <w:szCs w:val="22"/>
        </w:rPr>
        <w:t xml:space="preserve"> </w:t>
      </w:r>
    </w:p>
    <w:p w14:paraId="31428A92" w14:textId="6E0A7639" w:rsidR="00097B39" w:rsidRDefault="00A56024" w:rsidP="000A2D2E">
      <w:pPr>
        <w:pStyle w:val="Heading3"/>
        <w:rPr>
          <w:rFonts w:asciiTheme="minorHAnsi" w:eastAsiaTheme="minorEastAsia" w:hAnsiTheme="minorHAnsi" w:cstheme="minorBidi"/>
          <w:b w:val="0"/>
          <w:bCs w:val="0"/>
          <w:sz w:val="22"/>
          <w:szCs w:val="22"/>
        </w:rPr>
      </w:pPr>
      <w:r w:rsidRPr="015F6FB4">
        <w:rPr>
          <w:rFonts w:asciiTheme="minorHAnsi" w:eastAsiaTheme="minorEastAsia" w:hAnsiTheme="minorHAnsi" w:cstheme="minorBidi"/>
          <w:b w:val="0"/>
          <w:bCs w:val="0"/>
          <w:sz w:val="22"/>
          <w:szCs w:val="22"/>
        </w:rPr>
        <w:t>how to register one.</w:t>
      </w:r>
      <w:r w:rsidR="004B7CA6" w:rsidRPr="015F6FB4">
        <w:rPr>
          <w:rFonts w:asciiTheme="minorHAnsi" w:eastAsiaTheme="minorEastAsia" w:hAnsiTheme="minorHAnsi" w:cstheme="minorBidi"/>
          <w:b w:val="0"/>
          <w:bCs w:val="0"/>
          <w:sz w:val="22"/>
          <w:szCs w:val="22"/>
        </w:rPr>
        <w:t xml:space="preserve"> </w:t>
      </w:r>
    </w:p>
    <w:p w14:paraId="2BDBAF3A" w14:textId="77777777" w:rsidR="00901E58" w:rsidRPr="00901E58" w:rsidRDefault="00901E58" w:rsidP="00901E58"/>
    <w:p w14:paraId="46FE151C" w14:textId="211EAF94" w:rsidR="006F6215" w:rsidRPr="004B7CA6" w:rsidRDefault="006F6215" w:rsidP="006F6215">
      <w:pPr>
        <w:rPr>
          <w:rFonts w:ascii="Calibri" w:eastAsia="Times New Roman" w:hAnsi="Calibri" w:cs="Times New Roman"/>
          <w:b/>
          <w:bCs/>
          <w:sz w:val="28"/>
          <w:szCs w:val="24"/>
        </w:rPr>
      </w:pPr>
      <w:r w:rsidRPr="004B7CA6">
        <w:rPr>
          <w:rFonts w:ascii="Calibri" w:eastAsia="Times New Roman" w:hAnsi="Calibri" w:cs="Times New Roman"/>
          <w:b/>
          <w:bCs/>
          <w:sz w:val="28"/>
          <w:szCs w:val="24"/>
        </w:rPr>
        <w:t>Client Groups Registration:</w:t>
      </w:r>
    </w:p>
    <w:p w14:paraId="74CF5126" w14:textId="34DEB286" w:rsidR="004E5608" w:rsidRDefault="008A57B1" w:rsidP="004E5608">
      <w:pPr>
        <w:pStyle w:val="ListParagraph"/>
        <w:numPr>
          <w:ilvl w:val="0"/>
          <w:numId w:val="17"/>
        </w:numPr>
        <w:rPr>
          <w:rFonts w:eastAsiaTheme="minorHAnsi"/>
          <w:kern w:val="0"/>
          <w:sz w:val="22"/>
          <w:szCs w:val="22"/>
          <w:lang w:val="en-AU" w:eastAsia="en-US"/>
          <w14:ligatures w14:val="none"/>
        </w:rPr>
      </w:pPr>
      <w:r w:rsidRPr="00C55BCA">
        <w:rPr>
          <w:rFonts w:eastAsiaTheme="minorHAnsi"/>
          <w:kern w:val="0"/>
          <w:sz w:val="22"/>
          <w:szCs w:val="22"/>
          <w:lang w:val="en-AU" w:eastAsia="en-US"/>
          <w14:ligatures w14:val="none"/>
        </w:rPr>
        <w:t xml:space="preserve">A Client Group is a registration type within NEXDOC that enables you to link your business to the </w:t>
      </w:r>
      <w:r w:rsidR="001F6D19">
        <w:rPr>
          <w:rFonts w:eastAsiaTheme="minorHAnsi"/>
          <w:kern w:val="0"/>
          <w:sz w:val="22"/>
          <w:szCs w:val="22"/>
          <w:lang w:val="en-AU" w:eastAsia="en-US"/>
          <w14:ligatures w14:val="none"/>
        </w:rPr>
        <w:t xml:space="preserve">NEXDOC </w:t>
      </w:r>
      <w:r w:rsidRPr="00C55BCA">
        <w:rPr>
          <w:rFonts w:eastAsiaTheme="minorHAnsi"/>
          <w:kern w:val="0"/>
          <w:sz w:val="22"/>
          <w:szCs w:val="22"/>
          <w:lang w:val="en-AU" w:eastAsia="en-US"/>
          <w14:ligatures w14:val="none"/>
        </w:rPr>
        <w:t>system when using third-party software</w:t>
      </w:r>
      <w:r w:rsidR="009A7852">
        <w:rPr>
          <w:rFonts w:eastAsiaTheme="minorHAnsi"/>
          <w:kern w:val="0"/>
          <w:sz w:val="22"/>
          <w:szCs w:val="22"/>
          <w:lang w:val="en-AU" w:eastAsia="en-US"/>
          <w14:ligatures w14:val="none"/>
        </w:rPr>
        <w:t>.</w:t>
      </w:r>
      <w:r>
        <w:rPr>
          <w:rFonts w:eastAsiaTheme="minorHAnsi"/>
          <w:kern w:val="0"/>
          <w:sz w:val="22"/>
          <w:szCs w:val="22"/>
          <w:lang w:val="en-AU" w:eastAsia="en-US"/>
          <w14:ligatures w14:val="none"/>
        </w:rPr>
        <w:t xml:space="preserve"> </w:t>
      </w:r>
    </w:p>
    <w:p w14:paraId="56B7F3C5" w14:textId="453647DF" w:rsidR="00DE4032" w:rsidRPr="00DE4032" w:rsidRDefault="00882101" w:rsidP="015F6FB4">
      <w:pPr>
        <w:pStyle w:val="ListParagraph"/>
        <w:numPr>
          <w:ilvl w:val="0"/>
          <w:numId w:val="17"/>
        </w:numPr>
        <w:spacing w:after="0" w:line="300" w:lineRule="atLeast"/>
        <w:rPr>
          <w:kern w:val="0"/>
          <w:sz w:val="22"/>
          <w:szCs w:val="22"/>
          <w:lang w:val="en-AU" w:eastAsia="en-US"/>
          <w14:ligatures w14:val="none"/>
        </w:rPr>
      </w:pPr>
      <w:r w:rsidRPr="015F6FB4">
        <w:rPr>
          <w:kern w:val="0"/>
          <w:sz w:val="22"/>
          <w:szCs w:val="22"/>
          <w:lang w:val="en-AU" w:eastAsia="en-US"/>
          <w14:ligatures w14:val="none"/>
        </w:rPr>
        <w:t>Electronic Data Interface (</w:t>
      </w:r>
      <w:r w:rsidR="00DE4032" w:rsidRPr="015F6FB4">
        <w:rPr>
          <w:kern w:val="0"/>
          <w:sz w:val="22"/>
          <w:szCs w:val="22"/>
          <w:lang w:val="en-AU" w:eastAsia="en-US"/>
          <w14:ligatures w14:val="none"/>
        </w:rPr>
        <w:t>EDI</w:t>
      </w:r>
      <w:r w:rsidRPr="015F6FB4">
        <w:rPr>
          <w:kern w:val="0"/>
          <w:sz w:val="22"/>
          <w:szCs w:val="22"/>
          <w:lang w:val="en-AU" w:eastAsia="en-US"/>
          <w14:ligatures w14:val="none"/>
        </w:rPr>
        <w:t>)</w:t>
      </w:r>
      <w:r w:rsidR="00DE4032" w:rsidRPr="015F6FB4">
        <w:rPr>
          <w:kern w:val="0"/>
          <w:sz w:val="22"/>
          <w:szCs w:val="22"/>
          <w:lang w:val="en-AU" w:eastAsia="en-US"/>
          <w14:ligatures w14:val="none"/>
        </w:rPr>
        <w:t xml:space="preserve"> users currently registered in EXDOC who submit meat-related Requests for Permits (RFPs) via third-party software must register a </w:t>
      </w:r>
      <w:r w:rsidRPr="015F6FB4">
        <w:rPr>
          <w:kern w:val="0"/>
          <w:sz w:val="22"/>
          <w:szCs w:val="22"/>
          <w:lang w:val="en-AU" w:eastAsia="en-US"/>
          <w14:ligatures w14:val="none"/>
        </w:rPr>
        <w:t>C</w:t>
      </w:r>
      <w:r w:rsidR="00DE4032" w:rsidRPr="015F6FB4">
        <w:rPr>
          <w:kern w:val="0"/>
          <w:sz w:val="22"/>
          <w:szCs w:val="22"/>
          <w:lang w:val="en-AU" w:eastAsia="en-US"/>
          <w14:ligatures w14:val="none"/>
        </w:rPr>
        <w:t xml:space="preserve">lient </w:t>
      </w:r>
      <w:r w:rsidRPr="015F6FB4">
        <w:rPr>
          <w:kern w:val="0"/>
          <w:sz w:val="22"/>
          <w:szCs w:val="22"/>
          <w:lang w:val="en-AU" w:eastAsia="en-US"/>
          <w14:ligatures w14:val="none"/>
        </w:rPr>
        <w:t>G</w:t>
      </w:r>
      <w:r w:rsidR="00DE4032" w:rsidRPr="015F6FB4">
        <w:rPr>
          <w:kern w:val="0"/>
          <w:sz w:val="22"/>
          <w:szCs w:val="22"/>
          <w:lang w:val="en-AU" w:eastAsia="en-US"/>
          <w14:ligatures w14:val="none"/>
        </w:rPr>
        <w:t xml:space="preserve">roup in NEXDOC to continue lodging these requests after the transition. </w:t>
      </w:r>
      <w:r w:rsidR="00DE4032" w:rsidRPr="015F6FB4">
        <w:rPr>
          <w:b/>
          <w:bCs/>
          <w:kern w:val="0"/>
          <w:sz w:val="22"/>
          <w:szCs w:val="22"/>
          <w:lang w:val="en-AU" w:eastAsia="en-US"/>
          <w14:ligatures w14:val="none"/>
        </w:rPr>
        <w:t>Note</w:t>
      </w:r>
      <w:r w:rsidR="00DE4032" w:rsidRPr="015F6FB4">
        <w:rPr>
          <w:kern w:val="0"/>
          <w:sz w:val="22"/>
          <w:szCs w:val="22"/>
          <w:lang w:val="en-AU" w:eastAsia="en-US"/>
          <w14:ligatures w14:val="none"/>
        </w:rPr>
        <w:t>: RFPs are now referred to as Requests for Export (REXs) in NEXDOC.</w:t>
      </w:r>
    </w:p>
    <w:p w14:paraId="55C1777A" w14:textId="5E7382CA" w:rsidR="00E96BEC" w:rsidRDefault="002A4CA5" w:rsidP="00751C57">
      <w:pPr>
        <w:pStyle w:val="ListParagraph"/>
        <w:numPr>
          <w:ilvl w:val="0"/>
          <w:numId w:val="17"/>
        </w:numPr>
        <w:spacing w:after="0" w:line="300" w:lineRule="atLeast"/>
        <w:rPr>
          <w:rFonts w:eastAsiaTheme="minorHAnsi"/>
          <w:kern w:val="0"/>
          <w:sz w:val="22"/>
          <w:szCs w:val="22"/>
          <w:lang w:val="en-AU" w:eastAsia="en-US"/>
          <w14:ligatures w14:val="none"/>
        </w:rPr>
      </w:pPr>
      <w:r>
        <w:rPr>
          <w:rFonts w:eastAsiaTheme="minorHAnsi"/>
          <w:kern w:val="0"/>
          <w:sz w:val="22"/>
          <w:szCs w:val="22"/>
          <w:lang w:val="en-AU" w:eastAsia="en-US"/>
          <w14:ligatures w14:val="none"/>
        </w:rPr>
        <w:t>Once registered, a</w:t>
      </w:r>
      <w:r w:rsidRPr="002A4CA5">
        <w:rPr>
          <w:rFonts w:eastAsiaTheme="minorHAnsi"/>
          <w:kern w:val="0"/>
          <w:sz w:val="22"/>
          <w:szCs w:val="22"/>
          <w:lang w:val="en-AU" w:eastAsia="en-US"/>
          <w14:ligatures w14:val="none"/>
        </w:rPr>
        <w:t>dministrators can add multiple users under one Client Group, assign roles and permissions, and manage access centrally</w:t>
      </w:r>
      <w:r w:rsidR="009A7852">
        <w:rPr>
          <w:rFonts w:eastAsiaTheme="minorHAnsi"/>
          <w:kern w:val="0"/>
          <w:sz w:val="22"/>
          <w:szCs w:val="22"/>
          <w:lang w:val="en-AU" w:eastAsia="en-US"/>
          <w14:ligatures w14:val="none"/>
        </w:rPr>
        <w:t>.</w:t>
      </w:r>
    </w:p>
    <w:p w14:paraId="3D396854" w14:textId="77777777" w:rsidR="00751C57" w:rsidRPr="00751C57" w:rsidRDefault="00751C57" w:rsidP="00751C57">
      <w:pPr>
        <w:pStyle w:val="ListParagraph"/>
        <w:spacing w:after="0" w:line="300" w:lineRule="atLeast"/>
        <w:rPr>
          <w:rFonts w:eastAsiaTheme="minorHAnsi"/>
          <w:kern w:val="0"/>
          <w:sz w:val="22"/>
          <w:szCs w:val="22"/>
          <w:lang w:val="en-AU" w:eastAsia="en-US"/>
          <w14:ligatures w14:val="none"/>
        </w:rPr>
      </w:pPr>
    </w:p>
    <w:p w14:paraId="3A3060BD" w14:textId="66E2699B" w:rsidR="0041573A" w:rsidRDefault="004E5608" w:rsidP="0041573A">
      <w:pPr>
        <w:pStyle w:val="Heading3"/>
      </w:pPr>
      <w:r>
        <w:t>Who needs to apply</w:t>
      </w:r>
    </w:p>
    <w:bookmarkEnd w:id="0"/>
    <w:bookmarkEnd w:id="1"/>
    <w:p w14:paraId="1B85B4EA" w14:textId="1DE6DC49" w:rsidR="004E5608" w:rsidRDefault="004E5608" w:rsidP="004E5608">
      <w:r>
        <w:t>Any</w:t>
      </w:r>
      <w:r w:rsidR="00AE2430">
        <w:t xml:space="preserve"> business that raises requests for export documentation via third party software</w:t>
      </w:r>
      <w:r w:rsidR="009B3171">
        <w:t>.</w:t>
      </w:r>
    </w:p>
    <w:p w14:paraId="0FF15940" w14:textId="02DCF851" w:rsidR="004E5608" w:rsidRPr="004D33F6" w:rsidRDefault="004E5608" w:rsidP="004D33F6">
      <w:pPr>
        <w:pStyle w:val="Heading2"/>
        <w:rPr>
          <w:rFonts w:eastAsia="Times New Roman" w:cs="Times New Roman"/>
          <w:sz w:val="28"/>
          <w:szCs w:val="24"/>
          <w:lang w:eastAsia="en-US"/>
        </w:rPr>
      </w:pPr>
      <w:r w:rsidRPr="004E5608">
        <w:rPr>
          <w:rFonts w:eastAsia="Times New Roman" w:cs="Times New Roman"/>
          <w:sz w:val="28"/>
          <w:szCs w:val="24"/>
          <w:lang w:eastAsia="en-US"/>
        </w:rPr>
        <w:t>Step-by-step process</w:t>
      </w:r>
    </w:p>
    <w:p w14:paraId="65609DB2" w14:textId="2386A340" w:rsidR="005E4957" w:rsidRDefault="004E5608" w:rsidP="008724EA">
      <w:pPr>
        <w:pStyle w:val="ListParagraph"/>
        <w:numPr>
          <w:ilvl w:val="0"/>
          <w:numId w:val="19"/>
        </w:numPr>
        <w:spacing w:after="0"/>
      </w:pPr>
      <w:r>
        <w:t xml:space="preserve">Create an </w:t>
      </w:r>
      <w:hyperlink r:id="rId11">
        <w:r w:rsidRPr="6E5E998F">
          <w:rPr>
            <w:rStyle w:val="Hyperlink"/>
          </w:rPr>
          <w:t>Online Services</w:t>
        </w:r>
      </w:hyperlink>
      <w:r>
        <w:t xml:space="preserve"> account.</w:t>
      </w:r>
    </w:p>
    <w:p w14:paraId="705827F7" w14:textId="77777777" w:rsidR="005E4957" w:rsidRDefault="005E4957" w:rsidP="005E4957">
      <w:pPr>
        <w:pStyle w:val="ListParagraph"/>
        <w:spacing w:after="0"/>
      </w:pPr>
      <w:r w:rsidRPr="00F90CCF">
        <w:rPr>
          <w:noProof/>
        </w:rPr>
        <w:drawing>
          <wp:inline distT="0" distB="0" distL="0" distR="0" wp14:anchorId="619C3141" wp14:editId="401A67AD">
            <wp:extent cx="2463927" cy="2082907"/>
            <wp:effectExtent l="0" t="0" r="0" b="0"/>
            <wp:docPr id="166021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17536" name=""/>
                    <pic:cNvPicPr/>
                  </pic:nvPicPr>
                  <pic:blipFill>
                    <a:blip r:embed="rId12"/>
                    <a:stretch>
                      <a:fillRect/>
                    </a:stretch>
                  </pic:blipFill>
                  <pic:spPr>
                    <a:xfrm>
                      <a:off x="0" y="0"/>
                      <a:ext cx="2463927" cy="2082907"/>
                    </a:xfrm>
                    <a:prstGeom prst="rect">
                      <a:avLst/>
                    </a:prstGeom>
                  </pic:spPr>
                </pic:pic>
              </a:graphicData>
            </a:graphic>
          </wp:inline>
        </w:drawing>
      </w:r>
    </w:p>
    <w:p w14:paraId="605D2189" w14:textId="77777777" w:rsidR="008724EA" w:rsidRDefault="008724EA" w:rsidP="005E4957">
      <w:pPr>
        <w:pStyle w:val="ListParagraph"/>
        <w:spacing w:after="0"/>
      </w:pPr>
    </w:p>
    <w:p w14:paraId="75850890" w14:textId="77777777" w:rsidR="008724EA" w:rsidRDefault="008724EA" w:rsidP="005E4957">
      <w:pPr>
        <w:pStyle w:val="ListParagraph"/>
        <w:spacing w:after="0"/>
      </w:pPr>
    </w:p>
    <w:p w14:paraId="6C339F8B" w14:textId="2C80A942" w:rsidR="005E4957" w:rsidRDefault="009E207B" w:rsidP="008724EA">
      <w:pPr>
        <w:pStyle w:val="ListParagraph"/>
        <w:numPr>
          <w:ilvl w:val="0"/>
          <w:numId w:val="19"/>
        </w:numPr>
        <w:spacing w:after="0"/>
      </w:pPr>
      <w:r>
        <w:lastRenderedPageBreak/>
        <w:t xml:space="preserve"> Log in and access the NEXDOC portal.</w:t>
      </w:r>
    </w:p>
    <w:p w14:paraId="1A524079" w14:textId="77777777" w:rsidR="005E4957" w:rsidRDefault="005E4957" w:rsidP="005E4957">
      <w:pPr>
        <w:pStyle w:val="ListParagraph"/>
        <w:spacing w:after="0"/>
      </w:pPr>
      <w:r w:rsidRPr="00DC5F8E">
        <w:rPr>
          <w:noProof/>
        </w:rPr>
        <w:drawing>
          <wp:inline distT="0" distB="0" distL="0" distR="0" wp14:anchorId="278037AA" wp14:editId="7CE43425">
            <wp:extent cx="3136832" cy="1956021"/>
            <wp:effectExtent l="0" t="0" r="6985" b="6350"/>
            <wp:docPr id="260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05" name=""/>
                    <pic:cNvPicPr/>
                  </pic:nvPicPr>
                  <pic:blipFill>
                    <a:blip r:embed="rId13"/>
                    <a:stretch>
                      <a:fillRect/>
                    </a:stretch>
                  </pic:blipFill>
                  <pic:spPr>
                    <a:xfrm>
                      <a:off x="0" y="0"/>
                      <a:ext cx="3159875" cy="1970390"/>
                    </a:xfrm>
                    <a:prstGeom prst="rect">
                      <a:avLst/>
                    </a:prstGeom>
                  </pic:spPr>
                </pic:pic>
              </a:graphicData>
            </a:graphic>
          </wp:inline>
        </w:drawing>
      </w:r>
    </w:p>
    <w:p w14:paraId="157FA2FA" w14:textId="77777777" w:rsidR="00CB2B14" w:rsidRDefault="00CB2B14" w:rsidP="005E4957">
      <w:pPr>
        <w:pStyle w:val="ListParagraph"/>
        <w:spacing w:after="0"/>
      </w:pPr>
    </w:p>
    <w:p w14:paraId="5D1EBF4F" w14:textId="0BA67806" w:rsidR="005E4957" w:rsidRDefault="009E207B" w:rsidP="005E4957">
      <w:pPr>
        <w:pStyle w:val="ListParagraph"/>
        <w:numPr>
          <w:ilvl w:val="0"/>
          <w:numId w:val="19"/>
        </w:numPr>
        <w:spacing w:after="0"/>
      </w:pPr>
      <w:r>
        <w:t xml:space="preserve">Register a </w:t>
      </w:r>
      <w:hyperlink r:id="rId14">
        <w:r w:rsidRPr="6E5E998F">
          <w:rPr>
            <w:rStyle w:val="Hyperlink"/>
          </w:rPr>
          <w:t>Client Group</w:t>
        </w:r>
      </w:hyperlink>
      <w:r w:rsidR="005E4957">
        <w:t xml:space="preserve"> Administrator.</w:t>
      </w:r>
    </w:p>
    <w:p w14:paraId="4C22B8AA" w14:textId="26372396" w:rsidR="005E4957" w:rsidRDefault="005E4957" w:rsidP="005E4957">
      <w:pPr>
        <w:pStyle w:val="ListParagraph"/>
        <w:spacing w:after="0"/>
      </w:pPr>
      <w:r w:rsidRPr="00DC5F8E">
        <w:rPr>
          <w:noProof/>
        </w:rPr>
        <w:drawing>
          <wp:inline distT="0" distB="0" distL="0" distR="0" wp14:anchorId="2C5D09C2" wp14:editId="22D44316">
            <wp:extent cx="2671638" cy="2563489"/>
            <wp:effectExtent l="0" t="0" r="0" b="8890"/>
            <wp:docPr id="1259100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00089" name=""/>
                    <pic:cNvPicPr/>
                  </pic:nvPicPr>
                  <pic:blipFill>
                    <a:blip r:embed="rId15"/>
                    <a:stretch>
                      <a:fillRect/>
                    </a:stretch>
                  </pic:blipFill>
                  <pic:spPr>
                    <a:xfrm>
                      <a:off x="0" y="0"/>
                      <a:ext cx="2683082" cy="2574470"/>
                    </a:xfrm>
                    <a:prstGeom prst="rect">
                      <a:avLst/>
                    </a:prstGeom>
                  </pic:spPr>
                </pic:pic>
              </a:graphicData>
            </a:graphic>
          </wp:inline>
        </w:drawing>
      </w:r>
    </w:p>
    <w:p w14:paraId="30234B80" w14:textId="77777777" w:rsidR="005E4957" w:rsidRDefault="005E4957" w:rsidP="008724EA">
      <w:pPr>
        <w:pStyle w:val="ListParagraph"/>
        <w:spacing w:after="0"/>
      </w:pPr>
    </w:p>
    <w:p w14:paraId="16B0A7C1" w14:textId="4DFF0316" w:rsidR="008638E2" w:rsidRDefault="005E4957" w:rsidP="005E4957">
      <w:pPr>
        <w:pStyle w:val="ListParagraph"/>
        <w:numPr>
          <w:ilvl w:val="0"/>
          <w:numId w:val="19"/>
        </w:numPr>
        <w:spacing w:after="0"/>
      </w:pPr>
      <w:r>
        <w:t>Add your</w:t>
      </w:r>
      <w:r w:rsidR="009E207B">
        <w:t xml:space="preserve"> business details </w:t>
      </w:r>
      <w:r>
        <w:t xml:space="preserve">such as your </w:t>
      </w:r>
      <w:r w:rsidR="009E207B">
        <w:t>ABN, trading name</w:t>
      </w:r>
      <w:r>
        <w:t xml:space="preserve"> address</w:t>
      </w:r>
      <w:r w:rsidR="00651FE7">
        <w:t>, commodity, contact person and my printer access.</w:t>
      </w:r>
    </w:p>
    <w:p w14:paraId="3056AB84" w14:textId="10E7B227" w:rsidR="005E4957" w:rsidRDefault="00651FE7" w:rsidP="005E4957">
      <w:pPr>
        <w:pStyle w:val="ListParagraph"/>
        <w:spacing w:after="0"/>
      </w:pPr>
      <w:r w:rsidRPr="00651FE7">
        <w:rPr>
          <w:noProof/>
        </w:rPr>
        <w:drawing>
          <wp:inline distT="0" distB="0" distL="0" distR="0" wp14:anchorId="23AA3D83" wp14:editId="35E555EA">
            <wp:extent cx="1286572" cy="2870421"/>
            <wp:effectExtent l="0" t="0" r="8890" b="6350"/>
            <wp:docPr id="2022764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64917" name=""/>
                    <pic:cNvPicPr/>
                  </pic:nvPicPr>
                  <pic:blipFill>
                    <a:blip r:embed="rId16"/>
                    <a:stretch>
                      <a:fillRect/>
                    </a:stretch>
                  </pic:blipFill>
                  <pic:spPr>
                    <a:xfrm>
                      <a:off x="0" y="0"/>
                      <a:ext cx="1290686" cy="2879600"/>
                    </a:xfrm>
                    <a:prstGeom prst="rect">
                      <a:avLst/>
                    </a:prstGeom>
                  </pic:spPr>
                </pic:pic>
              </a:graphicData>
            </a:graphic>
          </wp:inline>
        </w:drawing>
      </w:r>
    </w:p>
    <w:p w14:paraId="1B4E8557" w14:textId="79FFBC62" w:rsidR="00651FE7" w:rsidRDefault="00651FE7" w:rsidP="00651FE7">
      <w:pPr>
        <w:pStyle w:val="ListParagraph"/>
        <w:spacing w:after="0"/>
      </w:pPr>
    </w:p>
    <w:p w14:paraId="01CFA9C5" w14:textId="77A9DE48" w:rsidR="00651FE7" w:rsidRDefault="00651FE7" w:rsidP="000A72FA">
      <w:pPr>
        <w:pStyle w:val="ListParagraph"/>
        <w:numPr>
          <w:ilvl w:val="0"/>
          <w:numId w:val="19"/>
        </w:numPr>
        <w:spacing w:after="0"/>
      </w:pPr>
      <w:r>
        <w:lastRenderedPageBreak/>
        <w:t>Review the declaration and privacy notice and select submit.</w:t>
      </w:r>
    </w:p>
    <w:p w14:paraId="083E08A2" w14:textId="42F1154D" w:rsidR="00651FE7" w:rsidRDefault="00651FE7" w:rsidP="6E5E998F">
      <w:pPr>
        <w:spacing w:after="0"/>
      </w:pPr>
      <w:r w:rsidRPr="00651FE7">
        <w:rPr>
          <w:noProof/>
        </w:rPr>
        <w:drawing>
          <wp:inline distT="0" distB="0" distL="0" distR="0" wp14:anchorId="35CAF620" wp14:editId="493921D7">
            <wp:extent cx="3754502" cy="2957886"/>
            <wp:effectExtent l="0" t="0" r="0" b="0"/>
            <wp:docPr id="428924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24232" name=""/>
                    <pic:cNvPicPr/>
                  </pic:nvPicPr>
                  <pic:blipFill>
                    <a:blip r:embed="rId17"/>
                    <a:stretch>
                      <a:fillRect/>
                    </a:stretch>
                  </pic:blipFill>
                  <pic:spPr>
                    <a:xfrm>
                      <a:off x="0" y="0"/>
                      <a:ext cx="3774991" cy="2974028"/>
                    </a:xfrm>
                    <a:prstGeom prst="rect">
                      <a:avLst/>
                    </a:prstGeom>
                  </pic:spPr>
                </pic:pic>
              </a:graphicData>
            </a:graphic>
          </wp:inline>
        </w:drawing>
      </w:r>
    </w:p>
    <w:p w14:paraId="6464F5D5" w14:textId="2D62A584" w:rsidR="00FA748A" w:rsidRDefault="00FA748A" w:rsidP="6E5E998F">
      <w:pPr>
        <w:spacing w:after="0"/>
      </w:pPr>
      <w:r>
        <w:t xml:space="preserve"> </w:t>
      </w:r>
    </w:p>
    <w:p w14:paraId="4502B92B" w14:textId="5D2DBE91" w:rsidR="00651FE7" w:rsidRDefault="00651FE7" w:rsidP="008724EA">
      <w:pPr>
        <w:pStyle w:val="ListParagraph"/>
        <w:numPr>
          <w:ilvl w:val="0"/>
          <w:numId w:val="19"/>
        </w:numPr>
      </w:pPr>
      <w:r>
        <w:t xml:space="preserve">Your request is now lodged with the department, who will review your application and advise of an outcome to </w:t>
      </w:r>
      <w:proofErr w:type="spellStart"/>
      <w:r>
        <w:t>finalise</w:t>
      </w:r>
      <w:proofErr w:type="spellEnd"/>
      <w:r>
        <w:t xml:space="preserve"> your registration. </w:t>
      </w:r>
    </w:p>
    <w:p w14:paraId="51945398" w14:textId="3EF4A2D5" w:rsidR="00407EA2" w:rsidRPr="004E5608" w:rsidRDefault="008263C6" w:rsidP="008724EA">
      <w:pPr>
        <w:pStyle w:val="ListParagraph"/>
        <w:numPr>
          <w:ilvl w:val="0"/>
          <w:numId w:val="19"/>
        </w:numPr>
      </w:pPr>
      <w:r>
        <w:t xml:space="preserve">Once approved, </w:t>
      </w:r>
      <w:r w:rsidR="00651FE7">
        <w:t xml:space="preserve">you can invite </w:t>
      </w:r>
      <w:r>
        <w:t>a</w:t>
      </w:r>
      <w:r w:rsidR="00754C25">
        <w:t xml:space="preserve">dditional users </w:t>
      </w:r>
      <w:r w:rsidR="00651FE7">
        <w:t>to</w:t>
      </w:r>
      <w:r w:rsidR="00754C25">
        <w:t xml:space="preserve"> </w:t>
      </w:r>
      <w:r w:rsidR="0043655A">
        <w:t xml:space="preserve">be added </w:t>
      </w:r>
      <w:r>
        <w:t>to the Client Group after they have completed step 1</w:t>
      </w:r>
      <w:r w:rsidR="00651FE7">
        <w:t xml:space="preserve"> and created their Online Services account</w:t>
      </w:r>
      <w:r>
        <w:t>.</w:t>
      </w:r>
      <w:r w:rsidR="00195A77">
        <w:t xml:space="preserve"> </w:t>
      </w:r>
    </w:p>
    <w:p w14:paraId="6B032D6F" w14:textId="1CA69F78" w:rsidR="343957BA" w:rsidRDefault="343957BA">
      <w:r>
        <w:t>Pl</w:t>
      </w:r>
      <w:r w:rsidR="64F81709">
        <w:t>e</w:t>
      </w:r>
      <w:r>
        <w:t>ase be advised that</w:t>
      </w:r>
      <w:r w:rsidR="64F81709">
        <w:t xml:space="preserve"> </w:t>
      </w:r>
      <w:r w:rsidR="0AFF209E">
        <w:t xml:space="preserve">the </w:t>
      </w:r>
      <w:r w:rsidR="64F81709">
        <w:t xml:space="preserve">department will </w:t>
      </w:r>
      <w:r w:rsidR="19130CA5">
        <w:t>soon</w:t>
      </w:r>
      <w:r w:rsidR="64F81709">
        <w:t xml:space="preserve"> transition </w:t>
      </w:r>
      <w:r w:rsidR="04E5C984">
        <w:t xml:space="preserve">from </w:t>
      </w:r>
      <w:hyperlink r:id="rId18">
        <w:r w:rsidR="64F81709" w:rsidRPr="29F2D281">
          <w:rPr>
            <w:rStyle w:val="Hyperlink"/>
          </w:rPr>
          <w:t>Online Services</w:t>
        </w:r>
      </w:hyperlink>
      <w:r w:rsidR="64F81709">
        <w:t xml:space="preserve"> to the </w:t>
      </w:r>
      <w:hyperlink r:id="rId19">
        <w:r w:rsidR="64F81709" w:rsidRPr="29F2D281">
          <w:rPr>
            <w:rStyle w:val="Hyperlink"/>
          </w:rPr>
          <w:t>Export Service</w:t>
        </w:r>
      </w:hyperlink>
      <w:r w:rsidR="64F81709">
        <w:t xml:space="preserve">. We </w:t>
      </w:r>
      <w:r w:rsidR="7DA5B656">
        <w:t xml:space="preserve">strongly </w:t>
      </w:r>
      <w:r w:rsidR="64F81709">
        <w:t xml:space="preserve">recommend </w:t>
      </w:r>
      <w:r w:rsidR="095D8FE0">
        <w:t>verifying</w:t>
      </w:r>
      <w:r w:rsidR="64F81709">
        <w:t xml:space="preserve"> </w:t>
      </w:r>
      <w:r w:rsidR="7CD40889">
        <w:t>your</w:t>
      </w:r>
      <w:r w:rsidR="33C89433">
        <w:t xml:space="preserve"> </w:t>
      </w:r>
      <w:r w:rsidR="40A72530">
        <w:t xml:space="preserve">identity </w:t>
      </w:r>
      <w:r w:rsidR="4255A13F">
        <w:t xml:space="preserve">with </w:t>
      </w:r>
      <w:proofErr w:type="spellStart"/>
      <w:r w:rsidR="4255A13F">
        <w:t>myID</w:t>
      </w:r>
      <w:proofErr w:type="spellEnd"/>
      <w:r w:rsidR="4255A13F">
        <w:t xml:space="preserve"> when registering for Online Services. This will </w:t>
      </w:r>
      <w:r w:rsidR="40A72530">
        <w:t>assist in a smoother transition when the time comes to register on the Export Service</w:t>
      </w:r>
      <w:r w:rsidR="394CA7DB">
        <w:t xml:space="preserve"> to connect to NEXDOC</w:t>
      </w:r>
      <w:r w:rsidR="40A72530">
        <w:t>.</w:t>
      </w:r>
    </w:p>
    <w:p w14:paraId="7C8A18F7" w14:textId="77777777" w:rsidR="004E5608" w:rsidRPr="004E5608" w:rsidRDefault="004E5608" w:rsidP="004E5608">
      <w:pPr>
        <w:pStyle w:val="Heading1"/>
        <w:rPr>
          <w:rFonts w:eastAsia="Times New Roman" w:cs="Times New Roman"/>
          <w:spacing w:val="0"/>
          <w:kern w:val="0"/>
          <w:sz w:val="28"/>
          <w:szCs w:val="24"/>
        </w:rPr>
      </w:pPr>
      <w:r w:rsidRPr="004E5608">
        <w:rPr>
          <w:rFonts w:eastAsia="Times New Roman" w:cs="Times New Roman"/>
          <w:spacing w:val="0"/>
          <w:kern w:val="0"/>
          <w:sz w:val="28"/>
          <w:szCs w:val="24"/>
        </w:rPr>
        <w:t>Important notes</w:t>
      </w:r>
    </w:p>
    <w:p w14:paraId="58ECB27E" w14:textId="76588CE4" w:rsidR="004E5608" w:rsidRPr="004E5608" w:rsidRDefault="004E5608" w:rsidP="004E5608">
      <w:pPr>
        <w:pStyle w:val="ListParagraph"/>
        <w:numPr>
          <w:ilvl w:val="0"/>
          <w:numId w:val="18"/>
        </w:numPr>
        <w:rPr>
          <w:rFonts w:eastAsiaTheme="minorHAnsi"/>
          <w:kern w:val="0"/>
          <w:sz w:val="22"/>
          <w:szCs w:val="22"/>
          <w:lang w:val="en-AU" w:eastAsia="en-US"/>
          <w14:ligatures w14:val="none"/>
        </w:rPr>
      </w:pPr>
      <w:r w:rsidRPr="004E5608">
        <w:rPr>
          <w:rFonts w:eastAsiaTheme="minorHAnsi"/>
          <w:kern w:val="0"/>
          <w:sz w:val="22"/>
          <w:szCs w:val="22"/>
          <w:lang w:val="en-AU" w:eastAsia="en-US"/>
          <w14:ligatures w14:val="none"/>
        </w:rPr>
        <w:t xml:space="preserve">Early registration is essential to </w:t>
      </w:r>
      <w:r w:rsidR="00FA748A">
        <w:rPr>
          <w:rFonts w:eastAsiaTheme="minorHAnsi"/>
          <w:kern w:val="0"/>
          <w:sz w:val="22"/>
          <w:szCs w:val="22"/>
          <w:lang w:val="en-AU" w:eastAsia="en-US"/>
          <w14:ligatures w14:val="none"/>
        </w:rPr>
        <w:t>ensure you can continue to export meat and meat products</w:t>
      </w:r>
      <w:r w:rsidRPr="004E5608">
        <w:rPr>
          <w:rFonts w:eastAsiaTheme="minorHAnsi"/>
          <w:kern w:val="0"/>
          <w:sz w:val="22"/>
          <w:szCs w:val="22"/>
          <w:lang w:val="en-AU" w:eastAsia="en-US"/>
          <w14:ligatures w14:val="none"/>
        </w:rPr>
        <w:t>.</w:t>
      </w:r>
    </w:p>
    <w:p w14:paraId="0A1F502D" w14:textId="5F534FF3" w:rsidR="004E5608" w:rsidRDefault="004D33F6" w:rsidP="004E5608">
      <w:pPr>
        <w:pStyle w:val="ListParagraph"/>
        <w:numPr>
          <w:ilvl w:val="0"/>
          <w:numId w:val="18"/>
        </w:numPr>
        <w:rPr>
          <w:rFonts w:eastAsiaTheme="minorHAnsi"/>
          <w:kern w:val="0"/>
          <w:sz w:val="22"/>
          <w:szCs w:val="22"/>
          <w:lang w:val="en-AU" w:eastAsia="en-US"/>
          <w14:ligatures w14:val="none"/>
        </w:rPr>
      </w:pPr>
      <w:r>
        <w:rPr>
          <w:rFonts w:eastAsiaTheme="minorHAnsi"/>
          <w:kern w:val="0"/>
          <w:sz w:val="22"/>
          <w:szCs w:val="22"/>
          <w:lang w:val="en-AU" w:eastAsia="en-US"/>
          <w14:ligatures w14:val="none"/>
        </w:rPr>
        <w:t>You must engage with your software provider</w:t>
      </w:r>
      <w:r w:rsidR="00F91F25">
        <w:rPr>
          <w:rFonts w:eastAsiaTheme="minorHAnsi"/>
          <w:kern w:val="0"/>
          <w:sz w:val="22"/>
          <w:szCs w:val="22"/>
          <w:lang w:val="en-AU" w:eastAsia="en-US"/>
          <w14:ligatures w14:val="none"/>
        </w:rPr>
        <w:t xml:space="preserve"> prior to NEXDOC transition to ensure you are set up appropriately </w:t>
      </w:r>
      <w:r w:rsidR="00586220">
        <w:rPr>
          <w:rFonts w:eastAsiaTheme="minorHAnsi"/>
          <w:kern w:val="0"/>
          <w:sz w:val="22"/>
          <w:szCs w:val="22"/>
          <w:lang w:val="en-AU" w:eastAsia="en-US"/>
          <w14:ligatures w14:val="none"/>
        </w:rPr>
        <w:t>and understand their requirements</w:t>
      </w:r>
      <w:r w:rsidR="004F0DA4">
        <w:rPr>
          <w:rFonts w:eastAsiaTheme="minorHAnsi"/>
          <w:kern w:val="0"/>
          <w:sz w:val="22"/>
          <w:szCs w:val="22"/>
          <w:lang w:val="en-AU" w:eastAsia="en-US"/>
          <w14:ligatures w14:val="none"/>
        </w:rPr>
        <w:t>.</w:t>
      </w:r>
    </w:p>
    <w:p w14:paraId="17C80031" w14:textId="6558E6ED" w:rsidR="004F0DA4" w:rsidRPr="004E5608" w:rsidRDefault="004F0DA4" w:rsidP="6E5E998F">
      <w:pPr>
        <w:pStyle w:val="ListParagraph"/>
        <w:numPr>
          <w:ilvl w:val="0"/>
          <w:numId w:val="18"/>
        </w:numPr>
        <w:rPr>
          <w:kern w:val="0"/>
          <w:sz w:val="22"/>
          <w:szCs w:val="22"/>
          <w:lang w:val="en-AU" w:eastAsia="en-US"/>
          <w14:ligatures w14:val="none"/>
        </w:rPr>
      </w:pPr>
      <w:r w:rsidRPr="6E5E998F">
        <w:rPr>
          <w:kern w:val="0"/>
          <w:sz w:val="22"/>
          <w:szCs w:val="22"/>
          <w:lang w:val="en-AU" w:eastAsia="en-US"/>
          <w14:ligatures w14:val="none"/>
        </w:rPr>
        <w:t xml:space="preserve">If you raise documentation via third party software, and also own the goods, you will also need to register as an </w:t>
      </w:r>
      <w:hyperlink r:id="rId20" w:history="1">
        <w:r w:rsidRPr="6E5E998F">
          <w:rPr>
            <w:rStyle w:val="Hyperlink"/>
            <w:kern w:val="0"/>
            <w:sz w:val="22"/>
            <w:szCs w:val="22"/>
            <w:lang w:val="en-AU" w:eastAsia="en-US"/>
            <w14:ligatures w14:val="none"/>
          </w:rPr>
          <w:t>exporter</w:t>
        </w:r>
      </w:hyperlink>
      <w:r w:rsidR="006602C5" w:rsidRPr="6E5E998F">
        <w:rPr>
          <w:kern w:val="0"/>
          <w:sz w:val="22"/>
          <w:szCs w:val="22"/>
          <w:lang w:val="en-AU" w:eastAsia="en-US"/>
          <w14:ligatures w14:val="none"/>
        </w:rPr>
        <w:t>.</w:t>
      </w:r>
    </w:p>
    <w:p w14:paraId="015A3C15" w14:textId="77777777" w:rsidR="004E5608" w:rsidRDefault="004E5608" w:rsidP="004E5608">
      <w:pPr>
        <w:pStyle w:val="Heading1"/>
      </w:pPr>
      <w:r>
        <w:t>FAQs</w:t>
      </w:r>
    </w:p>
    <w:p w14:paraId="146D7447" w14:textId="17450B79" w:rsidR="00086BBA" w:rsidRPr="00086BBA" w:rsidRDefault="00086BBA" w:rsidP="00086BBA">
      <w:r w:rsidRPr="6E5E998F">
        <w:rPr>
          <w:b/>
          <w:bCs/>
        </w:rPr>
        <w:t>Q</w:t>
      </w:r>
      <w:r w:rsidR="00490E38" w:rsidRPr="6E5E998F">
        <w:rPr>
          <w:b/>
          <w:bCs/>
        </w:rPr>
        <w:t>1</w:t>
      </w:r>
      <w:r w:rsidRPr="6E5E998F">
        <w:rPr>
          <w:b/>
          <w:bCs/>
        </w:rPr>
        <w:t>. Can I lodge export requests without a Client Group?</w:t>
      </w:r>
      <w:r>
        <w:br/>
        <w:t xml:space="preserve">Yes, you </w:t>
      </w:r>
      <w:r w:rsidR="00490E38">
        <w:t>can</w:t>
      </w:r>
      <w:r w:rsidR="00195A77">
        <w:t xml:space="preserve"> within</w:t>
      </w:r>
      <w:r>
        <w:t xml:space="preserve"> the NEXDOC portal</w:t>
      </w:r>
      <w:r w:rsidR="00195A77">
        <w:t xml:space="preserve"> provided you</w:t>
      </w:r>
      <w:r w:rsidR="0048668B">
        <w:t>r</w:t>
      </w:r>
      <w:r w:rsidR="00195A77">
        <w:t xml:space="preserve"> </w:t>
      </w:r>
      <w:r w:rsidR="0007104C">
        <w:t>user</w:t>
      </w:r>
      <w:r w:rsidR="00195A77">
        <w:t xml:space="preserve"> </w:t>
      </w:r>
      <w:r w:rsidR="0048668B">
        <w:t>account has been added to the Exporter profile by the Exporter</w:t>
      </w:r>
      <w:r>
        <w:t>. A Client Group is only needed for software integration.</w:t>
      </w:r>
      <w:r w:rsidR="00286E37">
        <w:t xml:space="preserve"> Note, not all functionality that is available via your software will be available via the NEXDOC portal</w:t>
      </w:r>
      <w:r w:rsidR="00DA6314">
        <w:t xml:space="preserve">, including the ability to transfer REXs to another entity. </w:t>
      </w:r>
    </w:p>
    <w:p w14:paraId="4E63331A" w14:textId="30D40BDB" w:rsidR="004E5608" w:rsidRDefault="004E5608" w:rsidP="004E5608">
      <w:r w:rsidRPr="00856E75">
        <w:rPr>
          <w:b/>
          <w:bCs/>
        </w:rPr>
        <w:lastRenderedPageBreak/>
        <w:t>Q</w:t>
      </w:r>
      <w:r w:rsidR="00490E38">
        <w:rPr>
          <w:b/>
          <w:bCs/>
        </w:rPr>
        <w:t>2</w:t>
      </w:r>
      <w:r w:rsidRPr="00856E75">
        <w:rPr>
          <w:b/>
          <w:bCs/>
        </w:rPr>
        <w:t>. When should I apply?</w:t>
      </w:r>
      <w:r>
        <w:br/>
      </w:r>
      <w:r w:rsidR="00FA748A" w:rsidRPr="00FA748A">
        <w:t>Early registration is essential to avoid delays</w:t>
      </w:r>
      <w:r w:rsidR="00FA748A">
        <w:t xml:space="preserve"> and </w:t>
      </w:r>
      <w:r w:rsidR="00FA748A" w:rsidRPr="00FA748A">
        <w:t>ensure you can keep exporting meat and meat products.</w:t>
      </w:r>
    </w:p>
    <w:p w14:paraId="553C0DCB" w14:textId="3EF22933" w:rsidR="004504C8" w:rsidRPr="004504C8" w:rsidRDefault="004504C8" w:rsidP="004504C8">
      <w:r w:rsidRPr="6E5E998F">
        <w:rPr>
          <w:b/>
          <w:bCs/>
        </w:rPr>
        <w:t>Q3. Do I need a Client Group if I use an agent?</w:t>
      </w:r>
      <w:r>
        <w:br/>
        <w:t xml:space="preserve">No, if your agent lodges on your behalf via their own Client Group. You only need one if you </w:t>
      </w:r>
      <w:r w:rsidR="0007104C">
        <w:t xml:space="preserve">also </w:t>
      </w:r>
      <w:r>
        <w:t>lodge via your own software.</w:t>
      </w:r>
    </w:p>
    <w:p w14:paraId="4602B8C2" w14:textId="0B2C291E" w:rsidR="004504C8" w:rsidRPr="004504C8" w:rsidRDefault="004504C8" w:rsidP="004504C8">
      <w:r w:rsidRPr="004504C8">
        <w:rPr>
          <w:b/>
          <w:bCs/>
        </w:rPr>
        <w:t>Q</w:t>
      </w:r>
      <w:r>
        <w:rPr>
          <w:b/>
          <w:bCs/>
        </w:rPr>
        <w:t>4</w:t>
      </w:r>
      <w:r w:rsidRPr="004504C8">
        <w:rPr>
          <w:b/>
          <w:bCs/>
        </w:rPr>
        <w:t>. How many users can I add to a Client Group?</w:t>
      </w:r>
      <w:r w:rsidRPr="004504C8">
        <w:br/>
        <w:t>You can add multiple users and assign roles based on responsibilities. Administrators manage permissions.</w:t>
      </w:r>
    </w:p>
    <w:p w14:paraId="213309C9" w14:textId="10B010FE" w:rsidR="00811CD5" w:rsidRPr="00811CD5" w:rsidRDefault="00811CD5" w:rsidP="00811CD5">
      <w:r w:rsidRPr="00811CD5">
        <w:rPr>
          <w:b/>
          <w:bCs/>
        </w:rPr>
        <w:t>Q</w:t>
      </w:r>
      <w:r>
        <w:rPr>
          <w:b/>
          <w:bCs/>
        </w:rPr>
        <w:t>5</w:t>
      </w:r>
      <w:r w:rsidRPr="00811CD5">
        <w:rPr>
          <w:b/>
          <w:bCs/>
        </w:rPr>
        <w:t>. What happens if I don’t register a Client Group but try to lodge via software?</w:t>
      </w:r>
      <w:r w:rsidRPr="00811CD5">
        <w:br/>
        <w:t xml:space="preserve">Your submissions will be rejected because NEXDOC cannot </w:t>
      </w:r>
      <w:r>
        <w:t>connect to</w:t>
      </w:r>
      <w:r w:rsidRPr="00811CD5">
        <w:t xml:space="preserve"> your software without a Client Group.</w:t>
      </w:r>
    </w:p>
    <w:p w14:paraId="3E0B22A9" w14:textId="534CBEFC" w:rsidR="00811CD5" w:rsidRDefault="00811CD5" w:rsidP="00811CD5">
      <w:r w:rsidRPr="00811CD5">
        <w:rPr>
          <w:b/>
          <w:bCs/>
        </w:rPr>
        <w:t>Q</w:t>
      </w:r>
      <w:r>
        <w:rPr>
          <w:b/>
          <w:bCs/>
        </w:rPr>
        <w:t>6</w:t>
      </w:r>
      <w:r w:rsidRPr="00811CD5">
        <w:rPr>
          <w:b/>
          <w:bCs/>
        </w:rPr>
        <w:t>. Do I need to register both a Client Group and an Exporter?</w:t>
      </w:r>
      <w:r w:rsidRPr="00811CD5">
        <w:br/>
      </w:r>
      <w:r w:rsidR="00F366F7">
        <w:t>If</w:t>
      </w:r>
      <w:r w:rsidRPr="00811CD5">
        <w:t xml:space="preserve"> you own the goods and lodge via software</w:t>
      </w:r>
      <w:r w:rsidR="00F366F7">
        <w:t xml:space="preserve"> you will need to register as both a client group and an exporter</w:t>
      </w:r>
      <w:r w:rsidRPr="00811CD5">
        <w:t>. Exporter registration identifies you as the legal owner, while Client Group registration enables software integration.</w:t>
      </w:r>
    </w:p>
    <w:p w14:paraId="0AF61543" w14:textId="77777777" w:rsidR="00FA748A" w:rsidRDefault="00FA748A" w:rsidP="00FA748A">
      <w:pPr>
        <w:rPr>
          <w:b/>
          <w:bCs/>
        </w:rPr>
      </w:pPr>
      <w:r w:rsidRPr="00FA748A">
        <w:rPr>
          <w:b/>
          <w:bCs/>
        </w:rPr>
        <w:t xml:space="preserve">Q7. I would like more support in </w:t>
      </w:r>
      <w:proofErr w:type="gramStart"/>
      <w:r w:rsidRPr="00FA748A">
        <w:rPr>
          <w:b/>
          <w:bCs/>
        </w:rPr>
        <w:t>registering?</w:t>
      </w:r>
      <w:proofErr w:type="gramEnd"/>
    </w:p>
    <w:p w14:paraId="1AF8C750" w14:textId="052EC9B3" w:rsidR="00651FE7" w:rsidRPr="00651FE7" w:rsidRDefault="00651FE7" w:rsidP="00651FE7">
      <w:r w:rsidRPr="008724EA">
        <w:t xml:space="preserve">For information on how to register in NEXDOC or attend a webinar, please go to the </w:t>
      </w:r>
      <w:hyperlink r:id="rId21" w:history="1">
        <w:r w:rsidRPr="008724EA">
          <w:rPr>
            <w:rStyle w:val="Hyperlink"/>
          </w:rPr>
          <w:t>NEXDOC help webpage</w:t>
        </w:r>
      </w:hyperlink>
      <w:r>
        <w:t xml:space="preserve"> or email </w:t>
      </w:r>
      <w:hyperlink r:id="rId22" w:history="1">
        <w:r w:rsidRPr="00651FE7">
          <w:rPr>
            <w:rStyle w:val="Hyperlink"/>
          </w:rPr>
          <w:t>mailto:NEXDOC@aff.gov.au</w:t>
        </w:r>
      </w:hyperlink>
    </w:p>
    <w:p w14:paraId="5E06F076" w14:textId="77777777" w:rsidR="00651FE7" w:rsidRPr="00651FE7" w:rsidRDefault="00651FE7" w:rsidP="00FA748A"/>
    <w:p w14:paraId="27FEE7D0" w14:textId="77777777" w:rsidR="00FA748A" w:rsidRPr="00811CD5" w:rsidRDefault="00FA748A" w:rsidP="00811CD5"/>
    <w:p w14:paraId="4594E7B6" w14:textId="77777777" w:rsidR="004E5608" w:rsidRDefault="004E5608" w:rsidP="004E5608">
      <w:pPr>
        <w:pStyle w:val="Heading3"/>
        <w:ind w:left="0" w:firstLine="0"/>
      </w:pPr>
    </w:p>
    <w:p w14:paraId="706BD155" w14:textId="4EAC5DBC" w:rsidR="00B82095" w:rsidRPr="0080517C" w:rsidRDefault="000913B5" w:rsidP="00930D38">
      <w:pPr>
        <w:pStyle w:val="Heading3"/>
      </w:pPr>
      <w:r>
        <w:t>More</w:t>
      </w:r>
      <w:r w:rsidR="00B82095" w:rsidRPr="0080517C">
        <w:t xml:space="preserve"> information</w:t>
      </w:r>
    </w:p>
    <w:p w14:paraId="734AABCD" w14:textId="6D606F59" w:rsidR="000E7803" w:rsidRPr="00017ACB" w:rsidRDefault="000E7803" w:rsidP="00B82095">
      <w:pPr>
        <w:rPr>
          <w:lang w:eastAsia="ja-JP"/>
        </w:rPr>
      </w:pPr>
      <w:r>
        <w:rPr>
          <w:lang w:eastAsia="ja-JP"/>
        </w:rPr>
        <w:t xml:space="preserve">Learn more about </w:t>
      </w:r>
      <w:hyperlink r:id="rId23" w:history="1">
        <w:r w:rsidR="004E5608" w:rsidRPr="00517502">
          <w:rPr>
            <w:rStyle w:val="Hyperlink"/>
          </w:rPr>
          <w:t>NEXDOC</w:t>
        </w:r>
      </w:hyperlink>
      <w:r w:rsidR="004E5608">
        <w:t xml:space="preserve"> on our website</w:t>
      </w:r>
    </w:p>
    <w:p w14:paraId="3209DBAA" w14:textId="7D3B2813" w:rsidR="00B82095" w:rsidRDefault="00B82095" w:rsidP="004E5608">
      <w:pPr>
        <w:spacing w:after="360"/>
        <w:rPr>
          <w:lang w:eastAsia="ja-JP"/>
        </w:rPr>
      </w:pPr>
      <w:r w:rsidRPr="00017ACB">
        <w:rPr>
          <w:lang w:eastAsia="ja-JP"/>
        </w:rPr>
        <w:t xml:space="preserve">Email </w:t>
      </w:r>
      <w:hyperlink r:id="rId24" w:history="1">
        <w:r w:rsidR="00517502" w:rsidRPr="00517502">
          <w:rPr>
            <w:rStyle w:val="Hyperlink"/>
            <w:lang w:eastAsia="ja-JP"/>
          </w:rPr>
          <w:t>mailto:NEXDOC@aff.gov.au</w:t>
        </w:r>
      </w:hyperlink>
    </w:p>
    <w:p w14:paraId="3F3CDE54" w14:textId="77777777" w:rsidR="000A5BA0" w:rsidRDefault="000A5BA0" w:rsidP="00441CB1">
      <w:pPr>
        <w:pStyle w:val="Normalsmall"/>
        <w:spacing w:after="0"/>
      </w:pPr>
      <w:r>
        <w:rPr>
          <w:rStyle w:val="Strong"/>
        </w:rPr>
        <w:t>Acknowledgement of Country</w:t>
      </w:r>
    </w:p>
    <w:p w14:paraId="1D2A00A1"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F66D83B" w14:textId="77777777" w:rsidR="00E9781D" w:rsidRDefault="00E9781D" w:rsidP="00E9781D">
      <w:pPr>
        <w:pStyle w:val="Normalsmall"/>
        <w:spacing w:before="360"/>
      </w:pPr>
      <w:r>
        <w:t>© Commonwealth of Australia 202</w:t>
      </w:r>
      <w:r w:rsidR="00441CB1">
        <w:t>6</w:t>
      </w:r>
    </w:p>
    <w:p w14:paraId="57825508"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3E04E8A7" w14:textId="77777777" w:rsidR="00E9781D" w:rsidRDefault="00E9781D" w:rsidP="00E9781D">
      <w:pPr>
        <w:pStyle w:val="Normalsmall"/>
      </w:pPr>
      <w:r>
        <w:t xml:space="preserve">All material in this publication is licensed under a </w:t>
      </w:r>
      <w:hyperlink r:id="rId25" w:history="1">
        <w:r>
          <w:rPr>
            <w:rStyle w:val="Hyperlink"/>
          </w:rPr>
          <w:t>Creative Commons Attribution 4.0 International Licence</w:t>
        </w:r>
      </w:hyperlink>
      <w:r>
        <w:t xml:space="preserve"> except content supplied by third parties, logos and the Commonwealth Coat of Arms.</w:t>
      </w:r>
    </w:p>
    <w:p w14:paraId="5D5E12DA"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26"/>
      <w:headerReference w:type="default" r:id="rId27"/>
      <w:footerReference w:type="even" r:id="rId28"/>
      <w:footerReference w:type="default" r:id="rId29"/>
      <w:headerReference w:type="first" r:id="rId30"/>
      <w:footerReference w:type="first" r:id="rId31"/>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6FE3" w14:textId="77777777" w:rsidR="00DD089F" w:rsidRDefault="00DD089F">
      <w:r>
        <w:separator/>
      </w:r>
    </w:p>
    <w:p w14:paraId="56D44010" w14:textId="77777777" w:rsidR="00DD089F" w:rsidRDefault="00DD089F"/>
    <w:p w14:paraId="27AA9588" w14:textId="77777777" w:rsidR="00DD089F" w:rsidRDefault="00DD089F"/>
  </w:endnote>
  <w:endnote w:type="continuationSeparator" w:id="0">
    <w:p w14:paraId="23DADA12" w14:textId="77777777" w:rsidR="00DD089F" w:rsidRDefault="00DD089F">
      <w:r>
        <w:continuationSeparator/>
      </w:r>
    </w:p>
    <w:p w14:paraId="1DECAD12" w14:textId="77777777" w:rsidR="00DD089F" w:rsidRDefault="00DD089F"/>
    <w:p w14:paraId="1BB85EC9" w14:textId="77777777" w:rsidR="00DD089F" w:rsidRDefault="00DD089F"/>
  </w:endnote>
  <w:endnote w:type="continuationNotice" w:id="1">
    <w:p w14:paraId="5C9F5CA7" w14:textId="77777777" w:rsidR="00DD089F" w:rsidRDefault="00DD089F">
      <w:pPr>
        <w:pStyle w:val="Footer"/>
      </w:pPr>
    </w:p>
    <w:p w14:paraId="68B26CA6" w14:textId="77777777" w:rsidR="00DD089F" w:rsidRDefault="00DD089F"/>
    <w:p w14:paraId="1FFF116B" w14:textId="77777777" w:rsidR="00DD089F" w:rsidRDefault="00DD0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351E"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40336B18" wp14:editId="0FA05741">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5F2FE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336B18"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05F2FE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ED1E"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154022CC" wp14:editId="588398D7">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2FE36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022C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A2FE36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184B"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1269554C" wp14:editId="6DF9EFFE">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3BE65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69554C"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33BE65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BBE5" w14:textId="77777777" w:rsidR="00DD089F" w:rsidRDefault="00DD089F">
      <w:r>
        <w:separator/>
      </w:r>
    </w:p>
    <w:p w14:paraId="69C732AE" w14:textId="77777777" w:rsidR="00DD089F" w:rsidRDefault="00DD089F"/>
    <w:p w14:paraId="19F02C08" w14:textId="77777777" w:rsidR="00DD089F" w:rsidRDefault="00DD089F"/>
  </w:footnote>
  <w:footnote w:type="continuationSeparator" w:id="0">
    <w:p w14:paraId="05121078" w14:textId="77777777" w:rsidR="00DD089F" w:rsidRDefault="00DD089F">
      <w:r>
        <w:continuationSeparator/>
      </w:r>
    </w:p>
    <w:p w14:paraId="210E8FA1" w14:textId="77777777" w:rsidR="00DD089F" w:rsidRDefault="00DD089F"/>
    <w:p w14:paraId="46A8EAA1" w14:textId="77777777" w:rsidR="00DD089F" w:rsidRDefault="00DD089F"/>
  </w:footnote>
  <w:footnote w:type="continuationNotice" w:id="1">
    <w:p w14:paraId="3B7303C4" w14:textId="77777777" w:rsidR="00DD089F" w:rsidRDefault="00DD089F">
      <w:pPr>
        <w:pStyle w:val="Footer"/>
      </w:pPr>
    </w:p>
    <w:p w14:paraId="466436F1" w14:textId="77777777" w:rsidR="00DD089F" w:rsidRDefault="00DD089F"/>
    <w:p w14:paraId="0D9C92FF" w14:textId="77777777" w:rsidR="00DD089F" w:rsidRDefault="00DD0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0029"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0AE39539" wp14:editId="57E0695F">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78C3A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3953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878C3A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D74A" w14:textId="0821C111" w:rsidR="000542B4" w:rsidRDefault="005A3361">
    <w:pPr>
      <w:pStyle w:val="Header"/>
    </w:pPr>
    <w:r>
      <w:rPr>
        <w:noProof/>
      </w:rPr>
      <mc:AlternateContent>
        <mc:Choice Requires="wps">
          <w:drawing>
            <wp:anchor distT="0" distB="0" distL="0" distR="0" simplePos="0" relativeHeight="251658243" behindDoc="0" locked="0" layoutInCell="1" allowOverlap="1" wp14:anchorId="57374E28" wp14:editId="7FBE3CE7">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3D62DD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374E28"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3D62DD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A2731D">
      <w:t xml:space="preserve">NEXDOC </w:t>
    </w:r>
    <w:r w:rsidR="00770F3F">
      <w:t>Client Group fact 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F546"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4B8B5ACE" wp14:editId="3C275D7D">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F9707F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8B5ACE"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4F9707F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4D3A5748" wp14:editId="52333AF3">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5072"/>
    <w:multiLevelType w:val="hybridMultilevel"/>
    <w:tmpl w:val="3B2E9D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1E25B33"/>
    <w:multiLevelType w:val="hybridMultilevel"/>
    <w:tmpl w:val="92FA1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502"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6935D4"/>
    <w:multiLevelType w:val="hybridMultilevel"/>
    <w:tmpl w:val="82DA8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6"/>
  </w:num>
  <w:num w:numId="2" w16cid:durableId="1209954464">
    <w:abstractNumId w:val="3"/>
  </w:num>
  <w:num w:numId="3" w16cid:durableId="211696695">
    <w:abstractNumId w:val="9"/>
  </w:num>
  <w:num w:numId="4" w16cid:durableId="1550148830">
    <w:abstractNumId w:val="10"/>
  </w:num>
  <w:num w:numId="5" w16cid:durableId="1460108156">
    <w:abstractNumId w:val="1"/>
  </w:num>
  <w:num w:numId="6" w16cid:durableId="1934704985">
    <w:abstractNumId w:val="7"/>
  </w:num>
  <w:num w:numId="7" w16cid:durableId="1013073201">
    <w:abstractNumId w:val="8"/>
  </w:num>
  <w:num w:numId="8" w16cid:durableId="524289160">
    <w:abstractNumId w:val="2"/>
  </w:num>
  <w:num w:numId="9" w16cid:durableId="94401862">
    <w:abstractNumId w:val="12"/>
  </w:num>
  <w:num w:numId="10" w16cid:durableId="1262253482">
    <w:abstractNumId w:val="12"/>
  </w:num>
  <w:num w:numId="11" w16cid:durableId="1504468562">
    <w:abstractNumId w:val="12"/>
  </w:num>
  <w:num w:numId="12" w16cid:durableId="1296328144">
    <w:abstractNumId w:val="12"/>
  </w:num>
  <w:num w:numId="13" w16cid:durableId="1361395064">
    <w:abstractNumId w:val="11"/>
  </w:num>
  <w:num w:numId="14" w16cid:durableId="1080635027">
    <w:abstractNumId w:val="13"/>
  </w:num>
  <w:num w:numId="15" w16cid:durableId="7741777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1698564">
    <w:abstractNumId w:val="4"/>
  </w:num>
  <w:num w:numId="18" w16cid:durableId="1035807290">
    <w:abstractNumId w:val="5"/>
  </w:num>
  <w:num w:numId="19" w16cid:durableId="34610145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08"/>
    <w:rsid w:val="0000059E"/>
    <w:rsid w:val="0000066F"/>
    <w:rsid w:val="00001B53"/>
    <w:rsid w:val="00017ACB"/>
    <w:rsid w:val="00021590"/>
    <w:rsid w:val="00025D1B"/>
    <w:rsid w:val="000266C4"/>
    <w:rsid w:val="0003648C"/>
    <w:rsid w:val="0005308A"/>
    <w:rsid w:val="000542B4"/>
    <w:rsid w:val="00055085"/>
    <w:rsid w:val="000618F3"/>
    <w:rsid w:val="00066D0B"/>
    <w:rsid w:val="0007104C"/>
    <w:rsid w:val="000717D2"/>
    <w:rsid w:val="00071927"/>
    <w:rsid w:val="000721C3"/>
    <w:rsid w:val="00074A56"/>
    <w:rsid w:val="00080827"/>
    <w:rsid w:val="000815F1"/>
    <w:rsid w:val="0008277A"/>
    <w:rsid w:val="00084605"/>
    <w:rsid w:val="00086BBA"/>
    <w:rsid w:val="000904C1"/>
    <w:rsid w:val="000913B5"/>
    <w:rsid w:val="00097B39"/>
    <w:rsid w:val="000A2D2E"/>
    <w:rsid w:val="000A51EE"/>
    <w:rsid w:val="000A5BA0"/>
    <w:rsid w:val="000A72FA"/>
    <w:rsid w:val="000B3924"/>
    <w:rsid w:val="000B3C44"/>
    <w:rsid w:val="000C0412"/>
    <w:rsid w:val="000C4558"/>
    <w:rsid w:val="000E455C"/>
    <w:rsid w:val="000E4D74"/>
    <w:rsid w:val="000E7803"/>
    <w:rsid w:val="000F0491"/>
    <w:rsid w:val="00105810"/>
    <w:rsid w:val="00113B5C"/>
    <w:rsid w:val="001233A8"/>
    <w:rsid w:val="00127B9F"/>
    <w:rsid w:val="0013173D"/>
    <w:rsid w:val="00143A7B"/>
    <w:rsid w:val="00144601"/>
    <w:rsid w:val="00160DC0"/>
    <w:rsid w:val="00174099"/>
    <w:rsid w:val="00190D7E"/>
    <w:rsid w:val="001929D2"/>
    <w:rsid w:val="00195A77"/>
    <w:rsid w:val="001A6968"/>
    <w:rsid w:val="001C45E1"/>
    <w:rsid w:val="001C74AE"/>
    <w:rsid w:val="001D0EF3"/>
    <w:rsid w:val="001F68C3"/>
    <w:rsid w:val="001F6D19"/>
    <w:rsid w:val="0020140C"/>
    <w:rsid w:val="00201BFB"/>
    <w:rsid w:val="00203DE1"/>
    <w:rsid w:val="00220618"/>
    <w:rsid w:val="00227F39"/>
    <w:rsid w:val="00237A69"/>
    <w:rsid w:val="00267A83"/>
    <w:rsid w:val="00275B58"/>
    <w:rsid w:val="00284B53"/>
    <w:rsid w:val="00286E37"/>
    <w:rsid w:val="00296F50"/>
    <w:rsid w:val="002A4CA5"/>
    <w:rsid w:val="002B1FAF"/>
    <w:rsid w:val="002B28DA"/>
    <w:rsid w:val="002E0D11"/>
    <w:rsid w:val="002E3FD4"/>
    <w:rsid w:val="002F4595"/>
    <w:rsid w:val="00300AFD"/>
    <w:rsid w:val="003032C0"/>
    <w:rsid w:val="00303F57"/>
    <w:rsid w:val="00311D28"/>
    <w:rsid w:val="00313401"/>
    <w:rsid w:val="003243DD"/>
    <w:rsid w:val="00324D98"/>
    <w:rsid w:val="00336B60"/>
    <w:rsid w:val="00347AA5"/>
    <w:rsid w:val="0035108D"/>
    <w:rsid w:val="003569F9"/>
    <w:rsid w:val="00363C00"/>
    <w:rsid w:val="00366721"/>
    <w:rsid w:val="00370990"/>
    <w:rsid w:val="0037309A"/>
    <w:rsid w:val="0037698A"/>
    <w:rsid w:val="003854BC"/>
    <w:rsid w:val="00392124"/>
    <w:rsid w:val="003937B8"/>
    <w:rsid w:val="003F73D7"/>
    <w:rsid w:val="00403EAF"/>
    <w:rsid w:val="00407EA2"/>
    <w:rsid w:val="00411260"/>
    <w:rsid w:val="0041573A"/>
    <w:rsid w:val="00432EE0"/>
    <w:rsid w:val="0043655A"/>
    <w:rsid w:val="004365E8"/>
    <w:rsid w:val="00441CB1"/>
    <w:rsid w:val="00442630"/>
    <w:rsid w:val="0044304D"/>
    <w:rsid w:val="00446CB3"/>
    <w:rsid w:val="004504C8"/>
    <w:rsid w:val="00453885"/>
    <w:rsid w:val="00460C23"/>
    <w:rsid w:val="00474BB1"/>
    <w:rsid w:val="00477888"/>
    <w:rsid w:val="0048668B"/>
    <w:rsid w:val="00490E38"/>
    <w:rsid w:val="00495068"/>
    <w:rsid w:val="004A46C2"/>
    <w:rsid w:val="004A7380"/>
    <w:rsid w:val="004B07EC"/>
    <w:rsid w:val="004B7CA6"/>
    <w:rsid w:val="004C2DA2"/>
    <w:rsid w:val="004D0888"/>
    <w:rsid w:val="004D33F6"/>
    <w:rsid w:val="004E5608"/>
    <w:rsid w:val="004E6316"/>
    <w:rsid w:val="004F0DA4"/>
    <w:rsid w:val="005019C1"/>
    <w:rsid w:val="005070C8"/>
    <w:rsid w:val="00514CEE"/>
    <w:rsid w:val="00515287"/>
    <w:rsid w:val="005157CF"/>
    <w:rsid w:val="00517502"/>
    <w:rsid w:val="00531B5A"/>
    <w:rsid w:val="0054262A"/>
    <w:rsid w:val="00553E9D"/>
    <w:rsid w:val="0055447F"/>
    <w:rsid w:val="00567DFC"/>
    <w:rsid w:val="00577F29"/>
    <w:rsid w:val="00583502"/>
    <w:rsid w:val="00583F99"/>
    <w:rsid w:val="00586220"/>
    <w:rsid w:val="00592A61"/>
    <w:rsid w:val="005A3361"/>
    <w:rsid w:val="005A48A6"/>
    <w:rsid w:val="005B613F"/>
    <w:rsid w:val="005B656B"/>
    <w:rsid w:val="005C2BFD"/>
    <w:rsid w:val="005D65A7"/>
    <w:rsid w:val="005E4957"/>
    <w:rsid w:val="005F11AC"/>
    <w:rsid w:val="005F368F"/>
    <w:rsid w:val="00607A21"/>
    <w:rsid w:val="00607A36"/>
    <w:rsid w:val="006156DF"/>
    <w:rsid w:val="00625D8D"/>
    <w:rsid w:val="006360F9"/>
    <w:rsid w:val="00642F36"/>
    <w:rsid w:val="00646917"/>
    <w:rsid w:val="00651FE7"/>
    <w:rsid w:val="00656587"/>
    <w:rsid w:val="006602C5"/>
    <w:rsid w:val="00662FDF"/>
    <w:rsid w:val="00696682"/>
    <w:rsid w:val="006B0030"/>
    <w:rsid w:val="006B49DE"/>
    <w:rsid w:val="006C1DA2"/>
    <w:rsid w:val="006D413F"/>
    <w:rsid w:val="006D6FE2"/>
    <w:rsid w:val="006E353E"/>
    <w:rsid w:val="006F6215"/>
    <w:rsid w:val="006F6FE8"/>
    <w:rsid w:val="00700A80"/>
    <w:rsid w:val="0070464B"/>
    <w:rsid w:val="00714858"/>
    <w:rsid w:val="00721291"/>
    <w:rsid w:val="007258B1"/>
    <w:rsid w:val="00725C8B"/>
    <w:rsid w:val="00751C57"/>
    <w:rsid w:val="00754C25"/>
    <w:rsid w:val="00754CA3"/>
    <w:rsid w:val="0076549B"/>
    <w:rsid w:val="00770F3F"/>
    <w:rsid w:val="00793E18"/>
    <w:rsid w:val="007B4C63"/>
    <w:rsid w:val="007C0010"/>
    <w:rsid w:val="007E69AF"/>
    <w:rsid w:val="007F4986"/>
    <w:rsid w:val="00801059"/>
    <w:rsid w:val="0080517C"/>
    <w:rsid w:val="00807AEF"/>
    <w:rsid w:val="00811CD5"/>
    <w:rsid w:val="00820DE7"/>
    <w:rsid w:val="008263C6"/>
    <w:rsid w:val="00832638"/>
    <w:rsid w:val="00856E75"/>
    <w:rsid w:val="008638E2"/>
    <w:rsid w:val="00863E83"/>
    <w:rsid w:val="00864D72"/>
    <w:rsid w:val="00865130"/>
    <w:rsid w:val="008724EA"/>
    <w:rsid w:val="00881C75"/>
    <w:rsid w:val="00882101"/>
    <w:rsid w:val="00892F53"/>
    <w:rsid w:val="00895341"/>
    <w:rsid w:val="008972DC"/>
    <w:rsid w:val="008A57B1"/>
    <w:rsid w:val="008B259A"/>
    <w:rsid w:val="008D2681"/>
    <w:rsid w:val="008D2803"/>
    <w:rsid w:val="008E3B54"/>
    <w:rsid w:val="008F1712"/>
    <w:rsid w:val="008F382A"/>
    <w:rsid w:val="008F3CD5"/>
    <w:rsid w:val="008F6FFE"/>
    <w:rsid w:val="00901E58"/>
    <w:rsid w:val="00902E92"/>
    <w:rsid w:val="0090743D"/>
    <w:rsid w:val="00907DEA"/>
    <w:rsid w:val="00911F4A"/>
    <w:rsid w:val="00913D62"/>
    <w:rsid w:val="00916FC3"/>
    <w:rsid w:val="00930D38"/>
    <w:rsid w:val="009351C8"/>
    <w:rsid w:val="00942382"/>
    <w:rsid w:val="00943779"/>
    <w:rsid w:val="00946DAF"/>
    <w:rsid w:val="00974CD6"/>
    <w:rsid w:val="009844EA"/>
    <w:rsid w:val="0099431F"/>
    <w:rsid w:val="009A2BCD"/>
    <w:rsid w:val="009A7852"/>
    <w:rsid w:val="009B3171"/>
    <w:rsid w:val="009C206F"/>
    <w:rsid w:val="009C37F9"/>
    <w:rsid w:val="009C3FA3"/>
    <w:rsid w:val="009C5CE4"/>
    <w:rsid w:val="009D7044"/>
    <w:rsid w:val="009E207B"/>
    <w:rsid w:val="009F4C7C"/>
    <w:rsid w:val="00A0018B"/>
    <w:rsid w:val="00A04AFD"/>
    <w:rsid w:val="00A130F7"/>
    <w:rsid w:val="00A138B6"/>
    <w:rsid w:val="00A2731D"/>
    <w:rsid w:val="00A32860"/>
    <w:rsid w:val="00A473C3"/>
    <w:rsid w:val="00A56024"/>
    <w:rsid w:val="00A62CD6"/>
    <w:rsid w:val="00A62F99"/>
    <w:rsid w:val="00A65D84"/>
    <w:rsid w:val="00A77E8E"/>
    <w:rsid w:val="00A8157A"/>
    <w:rsid w:val="00A9158C"/>
    <w:rsid w:val="00A92CD3"/>
    <w:rsid w:val="00AA1D89"/>
    <w:rsid w:val="00AB665C"/>
    <w:rsid w:val="00AE1E6E"/>
    <w:rsid w:val="00AE2430"/>
    <w:rsid w:val="00AE40DE"/>
    <w:rsid w:val="00AE4763"/>
    <w:rsid w:val="00AF0EAA"/>
    <w:rsid w:val="00B0121B"/>
    <w:rsid w:val="00B0455B"/>
    <w:rsid w:val="00B11E02"/>
    <w:rsid w:val="00B21CFE"/>
    <w:rsid w:val="00B260CF"/>
    <w:rsid w:val="00B3476F"/>
    <w:rsid w:val="00B404AB"/>
    <w:rsid w:val="00B43568"/>
    <w:rsid w:val="00B661BD"/>
    <w:rsid w:val="00B82095"/>
    <w:rsid w:val="00B90975"/>
    <w:rsid w:val="00B93571"/>
    <w:rsid w:val="00B94CBD"/>
    <w:rsid w:val="00BA2806"/>
    <w:rsid w:val="00BB0D93"/>
    <w:rsid w:val="00BB4B7D"/>
    <w:rsid w:val="00BC321A"/>
    <w:rsid w:val="00BC3323"/>
    <w:rsid w:val="00BD4F8E"/>
    <w:rsid w:val="00BE345B"/>
    <w:rsid w:val="00BF6B40"/>
    <w:rsid w:val="00C24D28"/>
    <w:rsid w:val="00C262AE"/>
    <w:rsid w:val="00C352AF"/>
    <w:rsid w:val="00C55BCA"/>
    <w:rsid w:val="00C6128D"/>
    <w:rsid w:val="00C73278"/>
    <w:rsid w:val="00C74791"/>
    <w:rsid w:val="00C765C8"/>
    <w:rsid w:val="00C82029"/>
    <w:rsid w:val="00C9283A"/>
    <w:rsid w:val="00C95039"/>
    <w:rsid w:val="00CA4615"/>
    <w:rsid w:val="00CA7C6F"/>
    <w:rsid w:val="00CB2B14"/>
    <w:rsid w:val="00CB4E93"/>
    <w:rsid w:val="00CC4DB3"/>
    <w:rsid w:val="00CD12DA"/>
    <w:rsid w:val="00CD3A6F"/>
    <w:rsid w:val="00CD6263"/>
    <w:rsid w:val="00CE7F36"/>
    <w:rsid w:val="00CF7D08"/>
    <w:rsid w:val="00D04A3C"/>
    <w:rsid w:val="00D06C32"/>
    <w:rsid w:val="00D22097"/>
    <w:rsid w:val="00D36C41"/>
    <w:rsid w:val="00D4039B"/>
    <w:rsid w:val="00D55A85"/>
    <w:rsid w:val="00D750D0"/>
    <w:rsid w:val="00D87480"/>
    <w:rsid w:val="00D91414"/>
    <w:rsid w:val="00DA6314"/>
    <w:rsid w:val="00DA66DA"/>
    <w:rsid w:val="00DB0F8E"/>
    <w:rsid w:val="00DB71FD"/>
    <w:rsid w:val="00DC453F"/>
    <w:rsid w:val="00DC57F0"/>
    <w:rsid w:val="00DD089F"/>
    <w:rsid w:val="00DE4032"/>
    <w:rsid w:val="00DE546F"/>
    <w:rsid w:val="00DF241E"/>
    <w:rsid w:val="00DF6463"/>
    <w:rsid w:val="00DF754D"/>
    <w:rsid w:val="00E03949"/>
    <w:rsid w:val="00E223F4"/>
    <w:rsid w:val="00E25A07"/>
    <w:rsid w:val="00E32242"/>
    <w:rsid w:val="00E333DF"/>
    <w:rsid w:val="00E439C4"/>
    <w:rsid w:val="00E44E91"/>
    <w:rsid w:val="00E60E5E"/>
    <w:rsid w:val="00E77724"/>
    <w:rsid w:val="00E83C41"/>
    <w:rsid w:val="00E84A36"/>
    <w:rsid w:val="00E87842"/>
    <w:rsid w:val="00E96BEC"/>
    <w:rsid w:val="00E9781D"/>
    <w:rsid w:val="00EA5D76"/>
    <w:rsid w:val="00EC2925"/>
    <w:rsid w:val="00EC5579"/>
    <w:rsid w:val="00EC5C40"/>
    <w:rsid w:val="00ED4078"/>
    <w:rsid w:val="00ED774B"/>
    <w:rsid w:val="00EE0118"/>
    <w:rsid w:val="00EE49CE"/>
    <w:rsid w:val="00EE7C8D"/>
    <w:rsid w:val="00EF24B1"/>
    <w:rsid w:val="00EF3918"/>
    <w:rsid w:val="00F01D00"/>
    <w:rsid w:val="00F22C77"/>
    <w:rsid w:val="00F23AF2"/>
    <w:rsid w:val="00F30857"/>
    <w:rsid w:val="00F3198F"/>
    <w:rsid w:val="00F330C3"/>
    <w:rsid w:val="00F3602D"/>
    <w:rsid w:val="00F366F7"/>
    <w:rsid w:val="00F637B6"/>
    <w:rsid w:val="00F67822"/>
    <w:rsid w:val="00F75F33"/>
    <w:rsid w:val="00F835B3"/>
    <w:rsid w:val="00F83937"/>
    <w:rsid w:val="00F84236"/>
    <w:rsid w:val="00F91F25"/>
    <w:rsid w:val="00FA748A"/>
    <w:rsid w:val="00FB689D"/>
    <w:rsid w:val="00FC16AF"/>
    <w:rsid w:val="00FC2CE4"/>
    <w:rsid w:val="00FC379E"/>
    <w:rsid w:val="00FD337C"/>
    <w:rsid w:val="00FD3BAE"/>
    <w:rsid w:val="00FD5236"/>
    <w:rsid w:val="00FD7D5B"/>
    <w:rsid w:val="00FE0F23"/>
    <w:rsid w:val="00FE2C26"/>
    <w:rsid w:val="015F6FB4"/>
    <w:rsid w:val="04E5C984"/>
    <w:rsid w:val="095D8FE0"/>
    <w:rsid w:val="0AFF209E"/>
    <w:rsid w:val="0D789DD6"/>
    <w:rsid w:val="1548666E"/>
    <w:rsid w:val="19130CA5"/>
    <w:rsid w:val="1F769E8A"/>
    <w:rsid w:val="2776429D"/>
    <w:rsid w:val="29F2D281"/>
    <w:rsid w:val="33C89433"/>
    <w:rsid w:val="343957BA"/>
    <w:rsid w:val="394CA7DB"/>
    <w:rsid w:val="40A72530"/>
    <w:rsid w:val="4255A13F"/>
    <w:rsid w:val="4263E8BF"/>
    <w:rsid w:val="46B481A7"/>
    <w:rsid w:val="4DF69E0D"/>
    <w:rsid w:val="5CC06D86"/>
    <w:rsid w:val="5ECA3F2F"/>
    <w:rsid w:val="64F81709"/>
    <w:rsid w:val="686C30C4"/>
    <w:rsid w:val="6AFD43EA"/>
    <w:rsid w:val="6E5E998F"/>
    <w:rsid w:val="76499B2C"/>
    <w:rsid w:val="7CD40889"/>
    <w:rsid w:val="7DA5B6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681C"/>
  <w15:docId w15:val="{8B55D24C-6B7C-4626-A2A0-BDCBA291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20"/>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34"/>
    <w:qFormat/>
    <w:rsid w:val="004E5608"/>
    <w:pPr>
      <w:spacing w:after="160" w:line="278" w:lineRule="auto"/>
      <w:ind w:left="720"/>
      <w:contextualSpacing/>
    </w:pPr>
    <w:rPr>
      <w:rFonts w:eastAsiaTheme="minorEastAsia"/>
      <w:kern w:val="2"/>
      <w:sz w:val="24"/>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online.agriculture.gov.au/auth/faces/login;jsessionid=N_xIOeYzA5-2SU3l5iCP8xe72HjbjmjjLzCne0sUUQS3GzrORidI!-59063655!-1966897907?bmctx=FFE55DDDE25DEF29BAA2D85AFFA24D923F9D884AA6B288A2F223E2301B4A7C1494B64CEABB1B48DE89355BED42BF3360&amp;password=secure_string&amp;contextType=external&amp;OverrideRetryLimit=0&amp;username=string&amp;challenge_url=%2Fauth%2Ffaces%2Flogin&amp;request_id=5122926898120496081&amp;authn_try_count=0&amp;locale=en_GB&amp;resource_url=https%253A%252F%252Fonline.agriculture.gov.au%252Fportal%252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griculture.gov.au/biosecurity-trade/export/certification/nexdoc/hel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creativecommons.org/licenses/by/4.0/legalco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agriculture.gov.au/sites/default/files/documents/create-manage-your-account-nexdoc.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agriculture.gov.au/auth/faces/login;jsessionid=N_xIOeYzA5-2SU3l5iCP8xe72HjbjmjjLzCne0sUUQS3GzrORidI!-59063655!-1966897907?bmctx=FFE55DDDE25DEF29BAA2D85AFFA24D923F9D884AA6B288A2F223E2301B4A7C1494B64CEABB1B48DE89355BED42BF3360&amp;password=secure_string&amp;contextType=external&amp;OverrideRetryLimit=0&amp;username=string&amp;challenge_url=%2Fauth%2Ffaces%2Flogin&amp;request_id=5122926898120496081&amp;authn_try_count=0&amp;locale=en_GB&amp;resource_url=https%253A%252F%252Fonline.agriculture.gov.au%252Fportal%252F" TargetMode="External"/><Relationship Id="rId24" Type="http://schemas.openxmlformats.org/officeDocument/2006/relationships/hyperlink" Target="mailto:NEXDOC@aff.gov.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agriculture.gov.au/biosecurity-trade/export/certification/nexdoc/hel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xports.agriculture.gov.a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sites/default/files/documents/how-register-as-client-group.pdf" TargetMode="External"/><Relationship Id="rId22" Type="http://schemas.openxmlformats.org/officeDocument/2006/relationships/hyperlink" Target="mailto:NEXDOC@aff.gov.a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d69c68eef6f4b1886e630fd310477bf xmlns="e60d2862-beff-4f16-94ff-ad677f83e486">
      <Terms xmlns="http://schemas.microsoft.com/office/infopath/2007/PartnerControls"/>
    </bd69c68eef6f4b1886e630fd310477bf>
    <Projectname xmlns="e60d2862-beff-4f16-94ff-ad677f83e486" xsi:nil="true"/>
    <Governance xmlns="e60d2862-beff-4f16-94ff-ad677f83e486" xsi:nil="true"/>
    <lcf76f155ced4ddcb4097134ff3c332f xmlns="e60d2862-beff-4f16-94ff-ad677f83e486">
      <Terms xmlns="http://schemas.microsoft.com/office/infopath/2007/PartnerControls"/>
    </lcf76f155ced4ddcb4097134ff3c332f>
    <Boardowner xmlns="e60d2862-beff-4f16-94ff-ad677f83e486">
      <UserInfo>
        <DisplayName/>
        <AccountId xsi:nil="true"/>
        <AccountType/>
      </UserInfo>
    </Boardowner>
    <TeamName xmlns="e60d2862-beff-4f16-94ff-ad677f83e486" xsi:nil="true"/>
    <_Flow_SignoffStatus xmlns="e60d2862-beff-4f16-94ff-ad677f83e486" xsi:nil="true"/>
    <RFP xmlns="e60d2862-beff-4f16-94ff-ad677f83e486" xsi:nil="true"/>
    <TaxCatchAll xmlns="81c01dc6-2c49-4730-b140-874c95cac377" xsi:nil="true"/>
    <System xmlns="e60d2862-beff-4f16-94ff-ad677f83e4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C12E0E6D87BB4FA53ADC14A44DCD6D" ma:contentTypeVersion="30" ma:contentTypeDescription="Create a new document." ma:contentTypeScope="" ma:versionID="d96f63dc28132b4614b0893bbb9fce7b">
  <xsd:schema xmlns:xsd="http://www.w3.org/2001/XMLSchema" xmlns:xs="http://www.w3.org/2001/XMLSchema" xmlns:p="http://schemas.microsoft.com/office/2006/metadata/properties" xmlns:ns2="e60d2862-beff-4f16-94ff-ad677f83e486" xmlns:ns3="db4427d2-0ba3-426b-aad9-da82846161ae" xmlns:ns4="81c01dc6-2c49-4730-b140-874c95cac377" targetNamespace="http://schemas.microsoft.com/office/2006/metadata/properties" ma:root="true" ma:fieldsID="68f49a682546da5452db17bde362067c" ns2:_="" ns3:_="" ns4:_="">
    <xsd:import namespace="e60d2862-beff-4f16-94ff-ad677f83e486"/>
    <xsd:import namespace="db4427d2-0ba3-426b-aad9-da82846161a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Governance" minOccurs="0"/>
                <xsd:element ref="ns2:MediaLengthInSeconds" minOccurs="0"/>
                <xsd:element ref="ns2:MediaServiceLocation" minOccurs="0"/>
                <xsd:element ref="ns2:bd69c68eef6f4b1886e630fd310477bf" minOccurs="0"/>
                <xsd:element ref="ns4:TaxCatchAll" minOccurs="0"/>
                <xsd:element ref="ns2:TeamName" minOccurs="0"/>
                <xsd:element ref="ns2:Projectname" minOccurs="0"/>
                <xsd:element ref="ns2:Boardowner" minOccurs="0"/>
                <xsd:element ref="ns2:lcf76f155ced4ddcb4097134ff3c332f" minOccurs="0"/>
                <xsd:element ref="ns2:_Flow_SignoffStatus" minOccurs="0"/>
                <xsd:element ref="ns2:MediaServiceObjectDetectorVersions" minOccurs="0"/>
                <xsd:element ref="ns2:RFP" minOccurs="0"/>
                <xsd:element ref="ns2:MediaServiceSearchProperties" minOccurs="0"/>
                <xsd:element ref="ns2:Syste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2862-beff-4f16-94ff-ad677f83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Governance" ma:index="19" nillable="true" ma:displayName="Governance" ma:description="Provide information about approvals in please for this document or file" ma:format="Dropdown" ma:internalName="Governance">
      <xsd:complexType>
        <xsd:complexContent>
          <xsd:extension base="dms:MultiChoice">
            <xsd:sequence>
              <xsd:element name="Value" maxOccurs="unbounded" minOccurs="0" nillable="true">
                <xsd:simpleType>
                  <xsd:restriction base="dms:Choice">
                    <xsd:enumeration value="Internal release - project only"/>
                    <xsd:enumeration value="Internal release - department"/>
                    <xsd:enumeration value="APS release - seek approval"/>
                    <xsd:enumeration value="APS release"/>
                    <xsd:enumeration value="Gov release - seek approval"/>
                    <xsd:enumeration value="Public release"/>
                  </xsd:restriction>
                </xsd:simple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bd69c68eef6f4b1886e630fd310477bf" ma:index="23" nillable="true" ma:taxonomy="true" ma:internalName="bd69c68eef6f4b1886e630fd310477bf" ma:taxonomyFieldName="Research_x0020_lifecycle" ma:displayName="Research lifecycle" ma:readOnly="false" ma:default="" ma:fieldId="{bd69c68e-ef6f-4b18-86e6-30fd310477bf}" ma:sspId="7881b4ab-c2b0-4b32-8bb7-29fb05a8de77" ma:termSetId="5cc10c01-84b7-42aa-8760-9b9c704bb134" ma:anchorId="00000000-0000-0000-0000-000000000000" ma:open="true" ma:isKeyword="false">
      <xsd:complexType>
        <xsd:sequence>
          <xsd:element ref="pc:Terms" minOccurs="0" maxOccurs="1"/>
        </xsd:sequence>
      </xsd:complexType>
    </xsd:element>
    <xsd:element name="TeamName" ma:index="25" nillable="true" ma:displayName="Team Name" ma:format="Dropdown" ma:internalName="TeamName">
      <xsd:simpleType>
        <xsd:restriction base="dms:Text">
          <xsd:maxLength value="255"/>
        </xsd:restriction>
      </xsd:simpleType>
    </xsd:element>
    <xsd:element name="Projectname" ma:index="26" nillable="true" ma:displayName="Project name" ma:format="Dropdown" ma:internalName="Projectname">
      <xsd:simpleType>
        <xsd:restriction base="dms:Text">
          <xsd:maxLength value="255"/>
        </xsd:restriction>
      </xsd:simpleType>
    </xsd:element>
    <xsd:element name="Boardowner" ma:index="27" nillable="true" ma:displayName="Board owner" ma:format="Dropdown" ma:list="UserInfo" ma:SharePointGroup="0" ma:internalName="Board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RFP" ma:index="32" nillable="true" ma:displayName="RFP" ma:format="Dropdown" ma:internalName="RFP">
      <xsd:simpleType>
        <xsd:restriction base="dms:Text">
          <xsd:maxLength value="25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System" ma:index="34" nillable="true" ma:displayName="System" ma:format="Dropdown" ma:internalName="System">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427d2-0ba3-426b-aad9-da82846161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8b6d59b-ee16-45a5-a9bc-f3827e7fed29}" ma:internalName="TaxCatchAll" ma:showField="CatchAllData" ma:web="db4427d2-0ba3-426b-aad9-da8284616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e60d2862-beff-4f16-94ff-ad677f83e486"/>
    <ds:schemaRef ds:uri="81c01dc6-2c49-4730-b140-874c95cac377"/>
  </ds:schemaRefs>
</ds:datastoreItem>
</file>

<file path=customXml/itemProps3.xml><?xml version="1.0" encoding="utf-8"?>
<ds:datastoreItem xmlns:ds="http://schemas.openxmlformats.org/officeDocument/2006/customXml" ds:itemID="{A80E0AB0-4761-4D1A-838C-6D9ADB35E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2862-beff-4f16-94ff-ad677f83e486"/>
    <ds:schemaRef ds:uri="db4427d2-0ba3-426b-aad9-da82846161a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14</TotalTime>
  <Pages>4</Pages>
  <Words>829</Words>
  <Characters>4400</Characters>
  <Application>Microsoft Office Word</Application>
  <DocSecurity>0</DocSecurity>
  <Lines>97</Lines>
  <Paragraphs>42</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5202</CharactersWithSpaces>
  <SharedDoc>false</SharedDoc>
  <HLinks>
    <vt:vector size="24" baseType="variant">
      <vt:variant>
        <vt:i4>5373952</vt:i4>
      </vt:variant>
      <vt:variant>
        <vt:i4>9</vt:i4>
      </vt:variant>
      <vt:variant>
        <vt:i4>0</vt:i4>
      </vt:variant>
      <vt:variant>
        <vt:i4>5</vt:i4>
      </vt:variant>
      <vt:variant>
        <vt:lpwstr>https://creativecommons.org/licenses/by/4.0/legalcode</vt:lpwstr>
      </vt:variant>
      <vt:variant>
        <vt:lpwstr/>
      </vt:variant>
      <vt:variant>
        <vt:i4>7733346</vt:i4>
      </vt:variant>
      <vt:variant>
        <vt:i4>6</vt:i4>
      </vt:variant>
      <vt:variant>
        <vt:i4>0</vt:i4>
      </vt:variant>
      <vt:variant>
        <vt:i4>5</vt:i4>
      </vt:variant>
      <vt:variant>
        <vt:lpwstr>https://www.agriculture.gov.au/sites/default/files/documents/create-manage-your-account-nexdoc.pdf</vt:lpwstr>
      </vt:variant>
      <vt:variant>
        <vt:lpwstr/>
      </vt:variant>
      <vt:variant>
        <vt:i4>1048577</vt:i4>
      </vt:variant>
      <vt:variant>
        <vt:i4>3</vt:i4>
      </vt:variant>
      <vt:variant>
        <vt:i4>0</vt:i4>
      </vt:variant>
      <vt:variant>
        <vt:i4>5</vt:i4>
      </vt:variant>
      <vt:variant>
        <vt:lpwstr>https://www.agriculture.gov.au/sites/default/files/documents/how-register-as-client-group.pdf</vt:lpwstr>
      </vt:variant>
      <vt:variant>
        <vt:lpwstr/>
      </vt:variant>
      <vt:variant>
        <vt:i4>4325427</vt:i4>
      </vt:variant>
      <vt:variant>
        <vt:i4>0</vt:i4>
      </vt:variant>
      <vt:variant>
        <vt:i4>0</vt:i4>
      </vt:variant>
      <vt:variant>
        <vt:i4>5</vt:i4>
      </vt:variant>
      <vt:variant>
        <vt:lpwstr>https://online.agriculture.gov.au/auth/faces/login;jsessionid=N_xIOeYzA5-2SU3l5iCP8xe72HjbjmjjLzCne0sUUQS3GzrORidI!-59063655!-1966897907?bmctx=FFE55DDDE25DEF29BAA2D85AFFA24D923F9D884AA6B288A2F223E2301B4A7C1494B64CEABB1B48DE89355BED42BF3360&amp;password=secure_string&amp;contextType=external&amp;OverrideRetryLimit=0&amp;username=string&amp;challenge_url=%2Fauth%2Ffaces%2Flogin&amp;request_id=5122926898120496081&amp;authn_try_count=0&amp;locale=en_GB&amp;resource_url=https%253A%252F%252Fonline.agriculture.gov.au%252Fportal%252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subject/>
  <dc:creator>Gladwish, Sam</dc:creator>
  <cp:keywords/>
  <cp:lastModifiedBy>Berzins, Jess</cp:lastModifiedBy>
  <cp:revision>11</cp:revision>
  <cp:lastPrinted>2022-10-26T05:30:00Z</cp:lastPrinted>
  <dcterms:created xsi:type="dcterms:W3CDTF">2026-02-20T04:18:00Z</dcterms:created>
  <dcterms:modified xsi:type="dcterms:W3CDTF">2026-02-20T06:14:00Z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0x010100B2C12E0E6D87BB4FA53ADC14A44DCD6D</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Research_x0020_lifecycle">
    <vt:lpwstr/>
  </property>
  <property fmtid="{D5CDD505-2E9C-101B-9397-08002B2CF9AE}" pid="18" name="Research lifecycle">
    <vt:lpwstr/>
  </property>
  <property fmtid="{D5CDD505-2E9C-101B-9397-08002B2CF9AE}" pid="19" name="docLang">
    <vt:lpwstr>en</vt:lpwstr>
  </property>
</Properties>
</file>