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F3560" w14:textId="67C9F3ED" w:rsidR="00445487" w:rsidRPr="00445487" w:rsidRDefault="008402D2" w:rsidP="00445487">
      <w:pPr>
        <w:pStyle w:val="Date"/>
      </w:pPr>
      <w:r>
        <w:t>March </w:t>
      </w:r>
      <w:r w:rsidR="00D750D0">
        <w:t>20</w:t>
      </w:r>
      <w:r w:rsidR="00445487">
        <w:t>2</w:t>
      </w:r>
      <w:r w:rsidR="00E75EC5">
        <w:t>1</w:t>
      </w:r>
    </w:p>
    <w:p w14:paraId="4D4F9025" w14:textId="77777777" w:rsidR="00445487" w:rsidRPr="00445487" w:rsidRDefault="00445487" w:rsidP="00445487">
      <w:pPr>
        <w:pStyle w:val="Series"/>
      </w:pPr>
      <w:bookmarkStart w:id="0" w:name="_Hlk64632129"/>
      <w:r w:rsidRPr="00445487">
        <w:t>Improving agricultural export legislation</w:t>
      </w:r>
    </w:p>
    <w:p w14:paraId="7F9BEB62" w14:textId="1C9739EA" w:rsidR="00EA0513" w:rsidRDefault="00EA0513" w:rsidP="00EA0513">
      <w:pPr>
        <w:pStyle w:val="Heading1"/>
        <w:spacing w:before="240"/>
      </w:pPr>
      <w:bookmarkStart w:id="1" w:name="_Hlk64631323"/>
      <w:r>
        <w:t>Plant rules –</w:t>
      </w:r>
      <w:r w:rsidR="00915596">
        <w:t xml:space="preserve"> </w:t>
      </w:r>
      <w:r w:rsidR="00E95279">
        <w:t xml:space="preserve">authorised officers – </w:t>
      </w:r>
      <w:r w:rsidR="00E65DF3">
        <w:t>changes to empty container inspections</w:t>
      </w:r>
    </w:p>
    <w:bookmarkEnd w:id="1"/>
    <w:p w14:paraId="1BA21C12" w14:textId="7BAAA75C" w:rsidR="00EA0513" w:rsidRPr="00466F30" w:rsidRDefault="00EA0513" w:rsidP="00EA0513">
      <w:pPr>
        <w:pStyle w:val="Heading2"/>
      </w:pPr>
      <w:r>
        <w:t xml:space="preserve">Key </w:t>
      </w:r>
      <w:r w:rsidR="00B66133">
        <w:t>p</w:t>
      </w:r>
      <w:r>
        <w:t>oints</w:t>
      </w:r>
    </w:p>
    <w:p w14:paraId="59FFB0F2" w14:textId="116CA47A" w:rsidR="0052446C" w:rsidRDefault="0052446C" w:rsidP="00842DD6">
      <w:pPr>
        <w:pStyle w:val="ListBullet"/>
        <w:rPr>
          <w:lang w:eastAsia="ja-JP"/>
        </w:rPr>
      </w:pPr>
      <w:r>
        <w:rPr>
          <w:lang w:eastAsia="ja-JP"/>
        </w:rPr>
        <w:t xml:space="preserve">The new </w:t>
      </w:r>
      <w:r w:rsidRPr="00DC04F2">
        <w:rPr>
          <w:i/>
          <w:iCs/>
          <w:lang w:eastAsia="ja-JP"/>
        </w:rPr>
        <w:t>Export Control Act 2020</w:t>
      </w:r>
      <w:r>
        <w:rPr>
          <w:lang w:eastAsia="ja-JP"/>
        </w:rPr>
        <w:t xml:space="preserve"> and associated Export Control (Plants and Plant Products) Rules 2021 (plant rules) </w:t>
      </w:r>
      <w:proofErr w:type="gramStart"/>
      <w:r>
        <w:rPr>
          <w:lang w:eastAsia="ja-JP"/>
        </w:rPr>
        <w:t>commence</w:t>
      </w:r>
      <w:proofErr w:type="gramEnd"/>
      <w:r>
        <w:rPr>
          <w:lang w:eastAsia="ja-JP"/>
        </w:rPr>
        <w:t xml:space="preserve"> on </w:t>
      </w:r>
      <w:r w:rsidR="008402D2">
        <w:rPr>
          <w:lang w:eastAsia="ja-JP"/>
        </w:rPr>
        <w:t>28 March </w:t>
      </w:r>
      <w:r>
        <w:rPr>
          <w:lang w:eastAsia="ja-JP"/>
        </w:rPr>
        <w:t>2021.</w:t>
      </w:r>
    </w:p>
    <w:p w14:paraId="7E5A8198" w14:textId="4EEF8CB1" w:rsidR="00E65DF3" w:rsidRPr="00842DD6" w:rsidRDefault="00E65DF3" w:rsidP="00842DD6">
      <w:pPr>
        <w:pStyle w:val="ListBullet"/>
      </w:pPr>
      <w:r w:rsidRPr="00842DD6">
        <w:t xml:space="preserve">The inspection and approval of empty containers </w:t>
      </w:r>
      <w:proofErr w:type="gramStart"/>
      <w:r w:rsidRPr="00842DD6">
        <w:t>is covered</w:t>
      </w:r>
      <w:proofErr w:type="gramEnd"/>
      <w:r w:rsidRPr="00842DD6">
        <w:t xml:space="preserve"> in Part 6 of Chapter 9 of the plant rules.</w:t>
      </w:r>
    </w:p>
    <w:p w14:paraId="712A973B" w14:textId="67607856" w:rsidR="00E65DF3" w:rsidRPr="00842DD6" w:rsidRDefault="00E65DF3" w:rsidP="00842DD6">
      <w:pPr>
        <w:pStyle w:val="ListBullet"/>
      </w:pPr>
      <w:r w:rsidRPr="00842DD6">
        <w:t>You must continue to follow instructional material available on the Plant Export Operations Manual (</w:t>
      </w:r>
      <w:hyperlink r:id="rId11" w:history="1">
        <w:r w:rsidRPr="00260621">
          <w:rPr>
            <w:rStyle w:val="Hyperlink"/>
          </w:rPr>
          <w:t>PEOM</w:t>
        </w:r>
      </w:hyperlink>
      <w:r w:rsidRPr="00842DD6">
        <w:t>) when performing your functions.</w:t>
      </w:r>
    </w:p>
    <w:p w14:paraId="09F8ABBF" w14:textId="77777777" w:rsidR="00E65DF3" w:rsidRPr="00F112D7" w:rsidRDefault="00E65DF3" w:rsidP="00E65DF3">
      <w:pPr>
        <w:pStyle w:val="Heading2"/>
      </w:pPr>
      <w:r w:rsidRPr="00F112D7">
        <w:t>Instructional material updates</w:t>
      </w:r>
    </w:p>
    <w:p w14:paraId="28B2A873" w14:textId="03B796A9" w:rsidR="00356D1F" w:rsidRDefault="00356D1F" w:rsidP="00356D1F">
      <w:pPr>
        <w:rPr>
          <w:lang w:eastAsia="ja-JP"/>
        </w:rPr>
      </w:pPr>
      <w:r>
        <w:rPr>
          <w:lang w:eastAsia="ja-JP"/>
        </w:rPr>
        <w:t xml:space="preserve">Container inspection instructional material has </w:t>
      </w:r>
      <w:proofErr w:type="gramStart"/>
      <w:r>
        <w:rPr>
          <w:lang w:eastAsia="ja-JP"/>
        </w:rPr>
        <w:t>been updated</w:t>
      </w:r>
      <w:proofErr w:type="gramEnd"/>
      <w:r>
        <w:rPr>
          <w:lang w:eastAsia="ja-JP"/>
        </w:rPr>
        <w:t xml:space="preserve"> for the new export legislation commencement.</w:t>
      </w:r>
    </w:p>
    <w:p w14:paraId="1B4CF7C9" w14:textId="1F554BF6" w:rsidR="00E65DF3" w:rsidRPr="004F0FA8" w:rsidRDefault="00E65DF3" w:rsidP="00E65DF3">
      <w:pPr>
        <w:rPr>
          <w:lang w:eastAsia="ja-JP"/>
        </w:rPr>
      </w:pPr>
      <w:r>
        <w:rPr>
          <w:lang w:eastAsia="ja-JP"/>
        </w:rPr>
        <w:t>T</w:t>
      </w:r>
      <w:r w:rsidRPr="004F0FA8">
        <w:rPr>
          <w:lang w:eastAsia="ja-JP"/>
        </w:rPr>
        <w:t>he PE104 Container Approval Record will be known as the ‘Empty Container Inspection Record’.</w:t>
      </w:r>
      <w:r w:rsidR="00A22D44">
        <w:rPr>
          <w:lang w:eastAsia="ja-JP"/>
        </w:rPr>
        <w:t xml:space="preserve"> </w:t>
      </w:r>
      <w:r w:rsidRPr="004F0FA8">
        <w:rPr>
          <w:lang w:eastAsia="ja-JP"/>
        </w:rPr>
        <w:t xml:space="preserve">The form has </w:t>
      </w:r>
      <w:r>
        <w:rPr>
          <w:lang w:eastAsia="ja-JP"/>
        </w:rPr>
        <w:t xml:space="preserve">been </w:t>
      </w:r>
      <w:r w:rsidRPr="004F0FA8">
        <w:rPr>
          <w:lang w:eastAsia="ja-JP"/>
        </w:rPr>
        <w:t>update</w:t>
      </w:r>
      <w:r>
        <w:rPr>
          <w:lang w:eastAsia="ja-JP"/>
        </w:rPr>
        <w:t>d</w:t>
      </w:r>
      <w:r w:rsidRPr="004F0FA8">
        <w:rPr>
          <w:lang w:eastAsia="ja-JP"/>
        </w:rPr>
        <w:t xml:space="preserve"> to align with the new legislation and </w:t>
      </w:r>
      <w:r>
        <w:rPr>
          <w:lang w:eastAsia="ja-JP"/>
        </w:rPr>
        <w:t>the Plant Export Management System (</w:t>
      </w:r>
      <w:hyperlink r:id="rId12" w:history="1">
        <w:r w:rsidRPr="00CC13BC">
          <w:rPr>
            <w:rStyle w:val="Hyperlink"/>
            <w:lang w:eastAsia="ja-JP"/>
          </w:rPr>
          <w:t>PEMS</w:t>
        </w:r>
      </w:hyperlink>
      <w:r>
        <w:rPr>
          <w:lang w:eastAsia="ja-JP"/>
        </w:rPr>
        <w:t>)</w:t>
      </w:r>
      <w:r w:rsidRPr="004F0FA8">
        <w:rPr>
          <w:lang w:eastAsia="ja-JP"/>
        </w:rPr>
        <w:t>.</w:t>
      </w:r>
    </w:p>
    <w:p w14:paraId="0B73D5E3" w14:textId="4922EB4C" w:rsidR="00E65DF3" w:rsidRPr="00646B61" w:rsidRDefault="00B41D0E" w:rsidP="003D6F61">
      <w:pPr>
        <w:rPr>
          <w:lang w:eastAsia="ja-JP"/>
        </w:rPr>
      </w:pPr>
      <w:r>
        <w:rPr>
          <w:lang w:eastAsia="ja-JP"/>
        </w:rPr>
        <w:t>I</w:t>
      </w:r>
      <w:r w:rsidR="00E65DF3">
        <w:rPr>
          <w:lang w:eastAsia="ja-JP"/>
        </w:rPr>
        <w:t>nstructional material</w:t>
      </w:r>
      <w:r w:rsidR="00E65DF3" w:rsidRPr="00646B61">
        <w:rPr>
          <w:lang w:eastAsia="ja-JP"/>
        </w:rPr>
        <w:t xml:space="preserve"> </w:t>
      </w:r>
      <w:r>
        <w:rPr>
          <w:lang w:eastAsia="ja-JP"/>
        </w:rPr>
        <w:t xml:space="preserve">has </w:t>
      </w:r>
      <w:proofErr w:type="gramStart"/>
      <w:r>
        <w:rPr>
          <w:lang w:eastAsia="ja-JP"/>
        </w:rPr>
        <w:t>been updated</w:t>
      </w:r>
      <w:proofErr w:type="gramEnd"/>
      <w:r>
        <w:rPr>
          <w:lang w:eastAsia="ja-JP"/>
        </w:rPr>
        <w:t xml:space="preserve"> </w:t>
      </w:r>
      <w:r w:rsidR="00E65DF3" w:rsidRPr="00646B61">
        <w:rPr>
          <w:lang w:eastAsia="ja-JP"/>
        </w:rPr>
        <w:t>to reflect</w:t>
      </w:r>
      <w:r w:rsidR="00A22D44">
        <w:rPr>
          <w:lang w:eastAsia="ja-JP"/>
        </w:rPr>
        <w:t xml:space="preserve"> </w:t>
      </w:r>
      <w:r w:rsidR="00E65DF3" w:rsidRPr="00646B61">
        <w:rPr>
          <w:lang w:eastAsia="ja-JP"/>
        </w:rPr>
        <w:t>the language in the new legislation</w:t>
      </w:r>
      <w:r w:rsidR="00A22D44">
        <w:rPr>
          <w:lang w:eastAsia="ja-JP"/>
        </w:rPr>
        <w:t>,</w:t>
      </w:r>
      <w:r w:rsidR="00E65DF3">
        <w:rPr>
          <w:lang w:eastAsia="ja-JP"/>
        </w:rPr>
        <w:t xml:space="preserve"> </w:t>
      </w:r>
      <w:r w:rsidR="00E65DF3" w:rsidRPr="00646B61">
        <w:rPr>
          <w:lang w:eastAsia="ja-JP"/>
        </w:rPr>
        <w:t>legislative references</w:t>
      </w:r>
      <w:r w:rsidR="00A22D44">
        <w:rPr>
          <w:lang w:eastAsia="ja-JP"/>
        </w:rPr>
        <w:t xml:space="preserve"> and </w:t>
      </w:r>
      <w:r w:rsidR="00E65DF3">
        <w:rPr>
          <w:lang w:eastAsia="ja-JP"/>
        </w:rPr>
        <w:t>new PEMS functionality for revoking container approvals</w:t>
      </w:r>
      <w:r w:rsidR="00E65DF3" w:rsidRPr="00646B61">
        <w:rPr>
          <w:lang w:eastAsia="ja-JP"/>
        </w:rPr>
        <w:t>.</w:t>
      </w:r>
    </w:p>
    <w:p w14:paraId="75E11EDB" w14:textId="77777777" w:rsidR="00E65DF3" w:rsidRPr="00B21603" w:rsidRDefault="00E65DF3" w:rsidP="00E65DF3">
      <w:pPr>
        <w:pStyle w:val="Heading2"/>
      </w:pPr>
      <w:r>
        <w:t>New PEMS functionality</w:t>
      </w:r>
    </w:p>
    <w:p w14:paraId="6B84BC88" w14:textId="48EDC2D3" w:rsidR="00E65DF3" w:rsidRDefault="00E65DF3" w:rsidP="00E65DF3">
      <w:pPr>
        <w:rPr>
          <w:lang w:eastAsia="ja-JP"/>
        </w:rPr>
      </w:pPr>
      <w:r>
        <w:rPr>
          <w:lang w:eastAsia="ja-JP"/>
        </w:rPr>
        <w:t xml:space="preserve">New functionality has </w:t>
      </w:r>
      <w:proofErr w:type="gramStart"/>
      <w:r>
        <w:rPr>
          <w:lang w:eastAsia="ja-JP"/>
        </w:rPr>
        <w:t>been built</w:t>
      </w:r>
      <w:proofErr w:type="gramEnd"/>
      <w:r>
        <w:rPr>
          <w:lang w:eastAsia="ja-JP"/>
        </w:rPr>
        <w:t xml:space="preserve"> into PEMS to allow you to revoke container approvals</w:t>
      </w:r>
      <w:r w:rsidR="00B41D0E">
        <w:rPr>
          <w:lang w:eastAsia="ja-JP"/>
        </w:rPr>
        <w:t xml:space="preserve">. This would </w:t>
      </w:r>
      <w:proofErr w:type="gramStart"/>
      <w:r w:rsidR="00B41D0E">
        <w:rPr>
          <w:lang w:eastAsia="ja-JP"/>
        </w:rPr>
        <w:t>be used</w:t>
      </w:r>
      <w:proofErr w:type="gramEnd"/>
      <w:r w:rsidR="00B41D0E">
        <w:rPr>
          <w:lang w:eastAsia="ja-JP"/>
        </w:rPr>
        <w:t xml:space="preserve"> if </w:t>
      </w:r>
      <w:r>
        <w:rPr>
          <w:lang w:eastAsia="ja-JP"/>
        </w:rPr>
        <w:t xml:space="preserve">the condition of </w:t>
      </w:r>
      <w:r w:rsidR="00B41D0E">
        <w:rPr>
          <w:lang w:eastAsia="ja-JP"/>
        </w:rPr>
        <w:t>the</w:t>
      </w:r>
      <w:r>
        <w:rPr>
          <w:lang w:eastAsia="ja-JP"/>
        </w:rPr>
        <w:t xml:space="preserve"> container</w:t>
      </w:r>
      <w:r w:rsidR="00B41D0E">
        <w:rPr>
          <w:lang w:eastAsia="ja-JP"/>
        </w:rPr>
        <w:t xml:space="preserve"> has changed</w:t>
      </w:r>
      <w:r>
        <w:rPr>
          <w:lang w:eastAsia="ja-JP"/>
        </w:rPr>
        <w:t xml:space="preserve"> since it was approved, and it is no longer suitable for loading.</w:t>
      </w:r>
      <w:r w:rsidR="00A22D44">
        <w:rPr>
          <w:lang w:eastAsia="ja-JP"/>
        </w:rPr>
        <w:t xml:space="preserve"> </w:t>
      </w:r>
      <w:r>
        <w:rPr>
          <w:lang w:eastAsia="ja-JP"/>
        </w:rPr>
        <w:t xml:space="preserve">You can still issue a new container approval for the container once the issue has </w:t>
      </w:r>
      <w:proofErr w:type="gramStart"/>
      <w:r>
        <w:rPr>
          <w:lang w:eastAsia="ja-JP"/>
        </w:rPr>
        <w:t>been rectified</w:t>
      </w:r>
      <w:proofErr w:type="gramEnd"/>
      <w:r>
        <w:rPr>
          <w:lang w:eastAsia="ja-JP"/>
        </w:rPr>
        <w:t>.</w:t>
      </w:r>
    </w:p>
    <w:p w14:paraId="5E41A032" w14:textId="6457E886" w:rsidR="00E65DF3" w:rsidRDefault="00E65DF3" w:rsidP="00E65DF3">
      <w:pPr>
        <w:rPr>
          <w:lang w:eastAsia="ja-JP"/>
        </w:rPr>
      </w:pPr>
      <w:r>
        <w:rPr>
          <w:lang w:eastAsia="ja-JP"/>
        </w:rPr>
        <w:t xml:space="preserve">The new functionality reflects the existing legislative powers of a ECI3001 </w:t>
      </w:r>
      <w:r w:rsidR="00B41D0E">
        <w:rPr>
          <w:lang w:eastAsia="ja-JP"/>
        </w:rPr>
        <w:t>authorised officer</w:t>
      </w:r>
      <w:r>
        <w:rPr>
          <w:lang w:eastAsia="ja-JP"/>
        </w:rPr>
        <w:t>.</w:t>
      </w:r>
    </w:p>
    <w:p w14:paraId="2A665B7C" w14:textId="2B8301AA" w:rsidR="00F66D79" w:rsidRDefault="00F66D79" w:rsidP="00E65DF3">
      <w:pPr>
        <w:rPr>
          <w:lang w:eastAsia="ja-JP"/>
        </w:rPr>
      </w:pPr>
      <w:r>
        <w:rPr>
          <w:lang w:eastAsia="ja-JP"/>
        </w:rPr>
        <w:t xml:space="preserve">For more information on how to use these functions in PEMS, see </w:t>
      </w:r>
      <w:r w:rsidR="00CC13BC" w:rsidRPr="003D6F61">
        <w:t>PEMS AO User guide – Empty container inspections</w:t>
      </w:r>
      <w:r w:rsidRPr="00F66D79">
        <w:rPr>
          <w:lang w:eastAsia="ja-JP"/>
        </w:rPr>
        <w:t xml:space="preserve"> </w:t>
      </w:r>
      <w:r>
        <w:rPr>
          <w:lang w:eastAsia="ja-JP"/>
        </w:rPr>
        <w:t>and relevant inspection instructional material on the PEOM.</w:t>
      </w:r>
    </w:p>
    <w:bookmarkEnd w:id="0"/>
    <w:p w14:paraId="0F29CC65" w14:textId="77777777" w:rsidR="00E65DF3" w:rsidRDefault="00E65DF3" w:rsidP="00E65DF3">
      <w:pPr>
        <w:pStyle w:val="Heading2"/>
      </w:pPr>
      <w:r>
        <w:t>Further information</w:t>
      </w:r>
    </w:p>
    <w:p w14:paraId="51930919" w14:textId="77777777" w:rsidR="00E65DF3" w:rsidRDefault="00E65DF3" w:rsidP="00E65DF3">
      <w:pPr>
        <w:rPr>
          <w:rStyle w:val="Hyperlink"/>
        </w:rPr>
      </w:pPr>
      <w:r>
        <w:rPr>
          <w:lang w:eastAsia="ja-JP"/>
        </w:rPr>
        <w:t xml:space="preserve">Email </w:t>
      </w:r>
      <w:hyperlink r:id="rId13" w:history="1">
        <w:r w:rsidRPr="00385231">
          <w:rPr>
            <w:rStyle w:val="Hyperlink"/>
          </w:rPr>
          <w:t>plantexportreform@awe.gov.au</w:t>
        </w:r>
      </w:hyperlink>
    </w:p>
    <w:p w14:paraId="10D0DCBA" w14:textId="77777777" w:rsidR="00E65DF3" w:rsidRDefault="00E65DF3" w:rsidP="00E65DF3">
      <w:pPr>
        <w:rPr>
          <w:rStyle w:val="Hyperlink"/>
        </w:rPr>
      </w:pPr>
      <w:r>
        <w:rPr>
          <w:lang w:eastAsia="ja-JP"/>
        </w:rPr>
        <w:t xml:space="preserve">Web </w:t>
      </w:r>
      <w:hyperlink r:id="rId14" w:history="1">
        <w:r w:rsidRPr="00ED3E19">
          <w:rPr>
            <w:rStyle w:val="Hyperlink"/>
          </w:rPr>
          <w:t>awe.gov.au/new-plant-export-legislation</w:t>
        </w:r>
      </w:hyperlink>
    </w:p>
    <w:p w14:paraId="37B07A7A" w14:textId="2314FE7F" w:rsidR="00E65DF3" w:rsidRDefault="007C1390" w:rsidP="00E65DF3">
      <w:pPr>
        <w:rPr>
          <w:rStyle w:val="Hyperlink"/>
        </w:rPr>
      </w:pPr>
      <w:hyperlink r:id="rId15" w:history="1">
        <w:r w:rsidR="00E65DF3" w:rsidRPr="00E24BD0">
          <w:rPr>
            <w:rStyle w:val="Hyperlink"/>
          </w:rPr>
          <w:t>Plant Export Operations Manual</w:t>
        </w:r>
      </w:hyperlink>
    </w:p>
    <w:p w14:paraId="3C088050" w14:textId="13E444D4" w:rsidR="000E455C" w:rsidRDefault="00D750D0" w:rsidP="007C1390">
      <w:pPr>
        <w:pStyle w:val="Normalsmall"/>
        <w:spacing w:before="240"/>
        <w:rPr>
          <w:lang w:eastAsia="ja-JP"/>
        </w:rPr>
      </w:pPr>
      <w:r>
        <w:rPr>
          <w:lang w:eastAsia="ja-JP"/>
        </w:rPr>
        <w:t>© Commonwealth of Australia 20</w:t>
      </w:r>
      <w:r w:rsidR="00D30F4A">
        <w:rPr>
          <w:lang w:eastAsia="ja-JP"/>
        </w:rPr>
        <w:t>2</w:t>
      </w:r>
      <w:r w:rsidR="006D4C9E">
        <w:rPr>
          <w:lang w:eastAsia="ja-JP"/>
        </w:rPr>
        <w:t>1</w:t>
      </w:r>
    </w:p>
    <w:p w14:paraId="3926E0CA" w14:textId="2ED10BBC" w:rsidR="006E5CC7" w:rsidRPr="00587707" w:rsidRDefault="00D750D0" w:rsidP="00B60F8C">
      <w:pPr>
        <w:pStyle w:val="Normalsmall"/>
        <w:rPr>
          <w:rFonts w:asciiTheme="majorHAnsi" w:hAnsiTheme="majorHAnsi"/>
          <w:sz w:val="22"/>
          <w:szCs w:val="22"/>
          <w:lang w:eastAsia="ja-JP"/>
        </w:rPr>
      </w:pPr>
      <w:r>
        <w:rPr>
          <w:lang w:eastAsia="ja-JP"/>
        </w:rPr>
        <w:t xml:space="preserve">This work is copyright. It may </w:t>
      </w:r>
      <w:proofErr w:type="gramStart"/>
      <w:r>
        <w:rPr>
          <w:lang w:eastAsia="ja-JP"/>
        </w:rPr>
        <w:t>be reproduced</w:t>
      </w:r>
      <w:proofErr w:type="gramEnd"/>
      <w:r>
        <w:rPr>
          <w:lang w:eastAsia="ja-JP"/>
        </w:rPr>
        <w:t xml:space="preserve"> in whole or in part subject to the inclusion of an acknowledgement of the source and no commercial usage or sale.</w:t>
      </w:r>
    </w:p>
    <w:sectPr w:rsidR="006E5CC7" w:rsidRPr="00587707" w:rsidSect="007C1390">
      <w:headerReference w:type="default" r:id="rId16"/>
      <w:footerReference w:type="default" r:id="rId17"/>
      <w:headerReference w:type="first" r:id="rId18"/>
      <w:pgSz w:w="11906" w:h="16838"/>
      <w:pgMar w:top="2126" w:right="1418" w:bottom="567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FE6F93" w14:textId="77777777" w:rsidR="000E455C" w:rsidRDefault="00D750D0">
      <w:r>
        <w:separator/>
      </w:r>
    </w:p>
    <w:p w14:paraId="1F0B3D4F" w14:textId="77777777" w:rsidR="000E455C" w:rsidRDefault="000E455C"/>
    <w:p w14:paraId="0D3BD08D" w14:textId="77777777" w:rsidR="000E455C" w:rsidRDefault="000E455C"/>
  </w:endnote>
  <w:endnote w:type="continuationSeparator" w:id="0">
    <w:p w14:paraId="38619959" w14:textId="77777777" w:rsidR="000E455C" w:rsidRDefault="00D750D0">
      <w:r>
        <w:continuationSeparator/>
      </w:r>
    </w:p>
    <w:p w14:paraId="1344B2F7" w14:textId="77777777" w:rsidR="000E455C" w:rsidRDefault="000E455C"/>
    <w:p w14:paraId="4D927A15" w14:textId="77777777" w:rsidR="000E455C" w:rsidRDefault="000E455C"/>
  </w:endnote>
  <w:endnote w:type="continuationNotice" w:id="1">
    <w:p w14:paraId="6263542F" w14:textId="77777777" w:rsidR="000E455C" w:rsidRDefault="000E455C">
      <w:pPr>
        <w:pStyle w:val="Footer"/>
      </w:pPr>
    </w:p>
    <w:p w14:paraId="17A18CF5" w14:textId="77777777" w:rsidR="000E455C" w:rsidRDefault="000E455C"/>
    <w:p w14:paraId="2BA94C7A" w14:textId="77777777" w:rsidR="000E455C" w:rsidRDefault="000E45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5A3A4" w14:textId="02C25F36" w:rsidR="000E455C" w:rsidRDefault="00D750D0">
    <w:pPr>
      <w:pStyle w:val="Footer"/>
    </w:pPr>
    <w:r>
      <w:t>Department of Agriculture</w:t>
    </w:r>
    <w:r w:rsidR="009A7764">
      <w:t xml:space="preserve">, </w:t>
    </w:r>
    <w:proofErr w:type="gramStart"/>
    <w:r w:rsidR="009A7764">
      <w:t>Water</w:t>
    </w:r>
    <w:proofErr w:type="gramEnd"/>
    <w:r w:rsidR="009A7764">
      <w:t xml:space="preserve"> and the Environment</w:t>
    </w:r>
  </w:p>
  <w:p w14:paraId="5B637164" w14:textId="77777777" w:rsidR="000E455C" w:rsidRDefault="00D750D0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4113AF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443F11" w14:textId="77777777" w:rsidR="000E455C" w:rsidRDefault="00D750D0">
      <w:r>
        <w:separator/>
      </w:r>
    </w:p>
    <w:p w14:paraId="46342832" w14:textId="77777777" w:rsidR="000E455C" w:rsidRDefault="000E455C"/>
    <w:p w14:paraId="59F6E8C5" w14:textId="77777777" w:rsidR="000E455C" w:rsidRDefault="000E455C"/>
  </w:footnote>
  <w:footnote w:type="continuationSeparator" w:id="0">
    <w:p w14:paraId="47F88FDE" w14:textId="77777777" w:rsidR="000E455C" w:rsidRDefault="00D750D0">
      <w:r>
        <w:continuationSeparator/>
      </w:r>
    </w:p>
    <w:p w14:paraId="25B40B7F" w14:textId="77777777" w:rsidR="000E455C" w:rsidRDefault="000E455C"/>
    <w:p w14:paraId="0729C46F" w14:textId="77777777" w:rsidR="000E455C" w:rsidRDefault="000E455C"/>
  </w:footnote>
  <w:footnote w:type="continuationNotice" w:id="1">
    <w:p w14:paraId="7E892AD1" w14:textId="77777777" w:rsidR="000E455C" w:rsidRDefault="000E455C">
      <w:pPr>
        <w:pStyle w:val="Footer"/>
      </w:pPr>
    </w:p>
    <w:p w14:paraId="6F3C933A" w14:textId="77777777" w:rsidR="000E455C" w:rsidRDefault="000E455C"/>
    <w:p w14:paraId="01E9094B" w14:textId="77777777" w:rsidR="000E455C" w:rsidRDefault="000E45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BC9B4" w14:textId="02EC7297" w:rsidR="000E455C" w:rsidRPr="00E65DF3" w:rsidRDefault="00E65DF3" w:rsidP="00E65DF3">
    <w:pPr>
      <w:pStyle w:val="Header"/>
    </w:pPr>
    <w:r w:rsidRPr="00E65DF3">
      <w:t>Plant rules – authorised officers – changes to empty container inspections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8F459" w14:textId="2206FCBD" w:rsidR="000E455C" w:rsidRDefault="00D30F4A" w:rsidP="00D30F4A">
    <w:pPr>
      <w:pStyle w:val="Header"/>
      <w:tabs>
        <w:tab w:val="clear" w:pos="4820"/>
        <w:tab w:val="left" w:pos="2200"/>
      </w:tabs>
      <w:jc w:val="left"/>
    </w:pPr>
    <w:r>
      <w:rPr>
        <w:noProof/>
        <w:u w:val="single"/>
        <w:lang w:eastAsia="en-AU"/>
      </w:rPr>
      <w:drawing>
        <wp:anchor distT="0" distB="0" distL="114300" distR="114300" simplePos="0" relativeHeight="251661312" behindDoc="1" locked="0" layoutInCell="1" allowOverlap="1" wp14:anchorId="6CE93D9B" wp14:editId="5E394472">
          <wp:simplePos x="0" y="0"/>
          <wp:positionH relativeFrom="page">
            <wp:posOffset>-20320</wp:posOffset>
          </wp:positionH>
          <wp:positionV relativeFrom="paragraph">
            <wp:posOffset>-361950</wp:posOffset>
          </wp:positionV>
          <wp:extent cx="7630160" cy="2181225"/>
          <wp:effectExtent l="0" t="0" r="889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0160" cy="2181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7D2E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310D5"/>
    <w:multiLevelType w:val="hybridMultilevel"/>
    <w:tmpl w:val="FB4EA5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56DAA"/>
    <w:multiLevelType w:val="hybridMultilevel"/>
    <w:tmpl w:val="C5CCCECC"/>
    <w:lvl w:ilvl="0" w:tplc="29C84958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96B606F"/>
    <w:multiLevelType w:val="hybridMultilevel"/>
    <w:tmpl w:val="E0560262"/>
    <w:lvl w:ilvl="0" w:tplc="B9FA63BE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328D5"/>
    <w:multiLevelType w:val="multilevel"/>
    <w:tmpl w:val="BE78A4F8"/>
    <w:numStyleLink w:val="Numberlist"/>
  </w:abstractNum>
  <w:abstractNum w:abstractNumId="5" w15:restartNumberingAfterBreak="0">
    <w:nsid w:val="21E20078"/>
    <w:multiLevelType w:val="multilevel"/>
    <w:tmpl w:val="F36C17E8"/>
    <w:styleLink w:val="Headinglist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48DE2E4A"/>
    <w:multiLevelType w:val="hybridMultilevel"/>
    <w:tmpl w:val="B7086130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642E7"/>
    <w:multiLevelType w:val="multilevel"/>
    <w:tmpl w:val="C0947DC4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pStyle w:val="Bullet2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5770342E"/>
    <w:multiLevelType w:val="multilevel"/>
    <w:tmpl w:val="887C8464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0" w15:restartNumberingAfterBreak="0">
    <w:nsid w:val="5AA12966"/>
    <w:multiLevelType w:val="multilevel"/>
    <w:tmpl w:val="A9A6E414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5B8F3B04"/>
    <w:multiLevelType w:val="multilevel"/>
    <w:tmpl w:val="BE78A4F8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12" w15:restartNumberingAfterBreak="0">
    <w:nsid w:val="6E312547"/>
    <w:multiLevelType w:val="hybridMultilevel"/>
    <w:tmpl w:val="7E18DF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11"/>
  </w:num>
  <w:num w:numId="5">
    <w:abstractNumId w:val="5"/>
  </w:num>
  <w:num w:numId="6">
    <w:abstractNumId w:val="9"/>
  </w:num>
  <w:num w:numId="7">
    <w:abstractNumId w:val="4"/>
  </w:num>
  <w:num w:numId="8">
    <w:abstractNumId w:val="7"/>
  </w:num>
  <w:num w:numId="9">
    <w:abstractNumId w:val="2"/>
  </w:num>
  <w:num w:numId="10">
    <w:abstractNumId w:val="8"/>
  </w:num>
  <w:num w:numId="11">
    <w:abstractNumId w:val="10"/>
  </w:num>
  <w:num w:numId="12">
    <w:abstractNumId w:val="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2"/>
  </w:num>
  <w:num w:numId="19">
    <w:abstractNumId w:val="10"/>
  </w:num>
  <w:num w:numId="2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044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55C"/>
    <w:rsid w:val="00021590"/>
    <w:rsid w:val="00054835"/>
    <w:rsid w:val="00066D0B"/>
    <w:rsid w:val="00095114"/>
    <w:rsid w:val="000D068A"/>
    <w:rsid w:val="000D3148"/>
    <w:rsid w:val="000E455C"/>
    <w:rsid w:val="000F2AE7"/>
    <w:rsid w:val="00131592"/>
    <w:rsid w:val="00150DD3"/>
    <w:rsid w:val="00162A44"/>
    <w:rsid w:val="00190D7E"/>
    <w:rsid w:val="001A6968"/>
    <w:rsid w:val="001D0EF3"/>
    <w:rsid w:val="002306C1"/>
    <w:rsid w:val="00260621"/>
    <w:rsid w:val="002913F6"/>
    <w:rsid w:val="00293656"/>
    <w:rsid w:val="002C7338"/>
    <w:rsid w:val="002E284D"/>
    <w:rsid w:val="00356D1F"/>
    <w:rsid w:val="00360A6F"/>
    <w:rsid w:val="003A7D96"/>
    <w:rsid w:val="003D6F61"/>
    <w:rsid w:val="004113AF"/>
    <w:rsid w:val="004410D9"/>
    <w:rsid w:val="00445487"/>
    <w:rsid w:val="004659B9"/>
    <w:rsid w:val="004B52E3"/>
    <w:rsid w:val="004E2B10"/>
    <w:rsid w:val="005019D0"/>
    <w:rsid w:val="0052446C"/>
    <w:rsid w:val="00541FD0"/>
    <w:rsid w:val="00542B45"/>
    <w:rsid w:val="00553E9D"/>
    <w:rsid w:val="0055447F"/>
    <w:rsid w:val="00587707"/>
    <w:rsid w:val="006156DF"/>
    <w:rsid w:val="00625D8D"/>
    <w:rsid w:val="00630FED"/>
    <w:rsid w:val="00697878"/>
    <w:rsid w:val="006D4C9E"/>
    <w:rsid w:val="006E1747"/>
    <w:rsid w:val="006E5CC7"/>
    <w:rsid w:val="006E6D6C"/>
    <w:rsid w:val="0070464B"/>
    <w:rsid w:val="00762D0B"/>
    <w:rsid w:val="00771324"/>
    <w:rsid w:val="007B73CF"/>
    <w:rsid w:val="007C1390"/>
    <w:rsid w:val="008342BF"/>
    <w:rsid w:val="008402D2"/>
    <w:rsid w:val="00842DD6"/>
    <w:rsid w:val="00884562"/>
    <w:rsid w:val="00902E92"/>
    <w:rsid w:val="00911F4A"/>
    <w:rsid w:val="00915596"/>
    <w:rsid w:val="00973DA5"/>
    <w:rsid w:val="00974CD6"/>
    <w:rsid w:val="009A7764"/>
    <w:rsid w:val="009C206F"/>
    <w:rsid w:val="009C3A51"/>
    <w:rsid w:val="009C7C6A"/>
    <w:rsid w:val="009D002F"/>
    <w:rsid w:val="00A22D44"/>
    <w:rsid w:val="00A45263"/>
    <w:rsid w:val="00AA1D89"/>
    <w:rsid w:val="00AA4CFA"/>
    <w:rsid w:val="00AC1944"/>
    <w:rsid w:val="00AE1E6E"/>
    <w:rsid w:val="00B0121B"/>
    <w:rsid w:val="00B41D0E"/>
    <w:rsid w:val="00B60F8C"/>
    <w:rsid w:val="00B66133"/>
    <w:rsid w:val="00BA313A"/>
    <w:rsid w:val="00BD3AE9"/>
    <w:rsid w:val="00BD4F8E"/>
    <w:rsid w:val="00BE7ED9"/>
    <w:rsid w:val="00BF37CE"/>
    <w:rsid w:val="00C6128D"/>
    <w:rsid w:val="00C70709"/>
    <w:rsid w:val="00C765C8"/>
    <w:rsid w:val="00C768D9"/>
    <w:rsid w:val="00C91722"/>
    <w:rsid w:val="00C94883"/>
    <w:rsid w:val="00C9758A"/>
    <w:rsid w:val="00CB3471"/>
    <w:rsid w:val="00CC13BC"/>
    <w:rsid w:val="00CF03E2"/>
    <w:rsid w:val="00D118B2"/>
    <w:rsid w:val="00D30F4A"/>
    <w:rsid w:val="00D4039B"/>
    <w:rsid w:val="00D6754F"/>
    <w:rsid w:val="00D750D0"/>
    <w:rsid w:val="00D76406"/>
    <w:rsid w:val="00D76CCF"/>
    <w:rsid w:val="00DA6794"/>
    <w:rsid w:val="00DC00AF"/>
    <w:rsid w:val="00E27FDA"/>
    <w:rsid w:val="00E572AA"/>
    <w:rsid w:val="00E65DF3"/>
    <w:rsid w:val="00E75EC5"/>
    <w:rsid w:val="00E95279"/>
    <w:rsid w:val="00E95CD8"/>
    <w:rsid w:val="00EA0513"/>
    <w:rsid w:val="00F41F6B"/>
    <w:rsid w:val="00F66D79"/>
    <w:rsid w:val="00F67C4C"/>
    <w:rsid w:val="00FD2716"/>
    <w:rsid w:val="00FD337C"/>
    <w:rsid w:val="00FE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37CC7128"/>
  <w15:docId w15:val="{FA3EAC4F-E184-4D40-BF44-78414F3E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6" w:unhideWhenUsed="1"/>
    <w:lsdException w:name="footer" w:semiHidden="1" w:uiPriority="27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5C8"/>
    <w:pPr>
      <w:spacing w:after="120" w:line="276" w:lineRule="auto"/>
    </w:pPr>
    <w:rPr>
      <w:rFonts w:asciiTheme="majorHAnsi" w:eastAsiaTheme="minorHAnsi" w:hAnsiTheme="maj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widowControl w:val="0"/>
      <w:spacing w:before="360" w:after="240"/>
      <w:contextualSpacing/>
      <w:outlineLvl w:val="0"/>
    </w:pPr>
    <w:rPr>
      <w:rFonts w:ascii="Calibri" w:eastAsiaTheme="minorHAnsi" w:hAnsi="Calibri" w:cstheme="minorBidi"/>
      <w:b/>
      <w:bCs/>
      <w:color w:val="000000"/>
      <w:spacing w:val="5"/>
      <w:kern w:val="28"/>
      <w:sz w:val="40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qFormat/>
    <w:rsid w:val="00C6128D"/>
    <w:pPr>
      <w:keepNext/>
      <w:spacing w:before="120" w:line="240" w:lineRule="auto"/>
      <w:ind w:left="720" w:hanging="720"/>
      <w:outlineLvl w:val="1"/>
    </w:pPr>
    <w:rPr>
      <w:rFonts w:ascii="Calibri" w:eastAsiaTheme="minorEastAsia" w:hAnsi="Calibri"/>
      <w:b/>
      <w:bCs/>
      <w:color w:val="5482AB"/>
      <w:sz w:val="28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ind w:left="964" w:hanging="964"/>
      <w:outlineLvl w:val="2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pPr>
      <w:keepNext/>
      <w:ind w:left="964" w:hanging="964"/>
      <w:outlineLvl w:val="3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pPr>
      <w:keepNext/>
      <w:keepLines/>
      <w:spacing w:after="0" w:line="240" w:lineRule="auto"/>
      <w:outlineLvl w:val="4"/>
    </w:pPr>
    <w:rPr>
      <w:rFonts w:ascii="Calibri" w:hAnsi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26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26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27"/>
    <w:pPr>
      <w:tabs>
        <w:tab w:val="center" w:pos="4536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27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HAnsi" w:hAnsi="Calibri" w:cstheme="minorBidi"/>
      <w:b/>
      <w:bCs/>
      <w:color w:val="000000"/>
      <w:spacing w:val="5"/>
      <w:kern w:val="28"/>
      <w:sz w:val="40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C6128D"/>
    <w:rPr>
      <w:rFonts w:ascii="Calibri" w:eastAsiaTheme="minorEastAsia" w:hAnsi="Calibri" w:cstheme="minorBidi"/>
      <w:b/>
      <w:bCs/>
      <w:color w:val="5482AB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Pr>
      <w:rFonts w:ascii="Calibri" w:eastAsiaTheme="minorHAnsi" w:hAnsi="Calibri" w:cstheme="minorBidi"/>
      <w:b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pPr>
      <w:keepNext/>
      <w:spacing w:line="240" w:lineRule="auto"/>
    </w:pPr>
    <w:rPr>
      <w:rFonts w:ascii="Calibri" w:hAnsi="Calibri"/>
      <w:b/>
      <w:bCs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pPr>
      <w:spacing w:before="120" w:after="360"/>
    </w:pPr>
    <w:rPr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Pr>
      <w:rFonts w:ascii="Calibri" w:eastAsiaTheme="minorHAnsi" w:hAnsi="Calibri" w:cstheme="minorBidi"/>
      <w:b/>
      <w:bCs/>
      <w:color w:val="000000"/>
      <w:spacing w:val="5"/>
      <w:kern w:val="28"/>
      <w:sz w:val="32"/>
      <w:szCs w:val="22"/>
      <w:lang w:eastAsia="en-US"/>
    </w:rPr>
  </w:style>
  <w:style w:type="paragraph" w:styleId="TOCHeading">
    <w:name w:val="TOC Heading"/>
    <w:next w:val="Normal"/>
    <w:uiPriority w:val="39"/>
    <w:qFormat/>
    <w:pPr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paragraph" w:styleId="ListBullet">
    <w:name w:val="List Bullet"/>
    <w:basedOn w:val="Normal"/>
    <w:uiPriority w:val="99"/>
    <w:qFormat/>
    <w:pPr>
      <w:numPr>
        <w:numId w:val="3"/>
      </w:numPr>
      <w:spacing w:before="120"/>
    </w:pPr>
  </w:style>
  <w:style w:type="paragraph" w:styleId="TableofFigures">
    <w:name w:val="table of figures"/>
    <w:basedOn w:val="Normal"/>
    <w:next w:val="Normal"/>
    <w:uiPriority w:val="99"/>
    <w:pPr>
      <w:spacing w:before="120" w:line="240" w:lineRule="auto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3"/>
      </w:numPr>
      <w:spacing w:before="120"/>
      <w:contextualSpacing/>
    </w:pPr>
  </w:style>
  <w:style w:type="paragraph" w:styleId="ListNumber">
    <w:name w:val="List Number"/>
    <w:basedOn w:val="Normal"/>
    <w:uiPriority w:val="9"/>
    <w:qFormat/>
    <w:pPr>
      <w:numPr>
        <w:numId w:val="7"/>
      </w:numPr>
      <w:tabs>
        <w:tab w:val="left" w:pos="142"/>
      </w:tabs>
      <w:spacing w:before="120"/>
    </w:pPr>
  </w:style>
  <w:style w:type="paragraph" w:styleId="ListNumber2">
    <w:name w:val="List Number 2"/>
    <w:uiPriority w:val="10"/>
    <w:qFormat/>
    <w:pPr>
      <w:numPr>
        <w:ilvl w:val="1"/>
        <w:numId w:val="7"/>
      </w:numPr>
      <w:tabs>
        <w:tab w:val="left" w:pos="567"/>
      </w:tabs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7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ableGrid1">
    <w:name w:val="Table Grid 1"/>
    <w:basedOn w:val="TableNormal"/>
    <w:uiPriority w:val="99"/>
    <w:semiHidden/>
    <w:unhideWhenUsed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Normal"/>
    <w:uiPriority w:val="14"/>
    <w:qFormat/>
    <w:pPr>
      <w:keepNext/>
      <w:spacing w:before="60" w:after="60" w:line="240" w:lineRule="auto"/>
    </w:pPr>
    <w:rPr>
      <w:b/>
      <w:sz w:val="19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pPr>
      <w:spacing w:after="720"/>
    </w:pPr>
  </w:style>
  <w:style w:type="character" w:styleId="Strong">
    <w:name w:val="Strong"/>
    <w:basedOn w:val="DefaultParagraphFont"/>
    <w:uiPriority w:val="99"/>
    <w:qFormat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pPr>
      <w:spacing w:before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pPr>
      <w:numPr>
        <w:numId w:val="1"/>
      </w:numPr>
      <w:ind w:left="357" w:hanging="357"/>
    </w:pPr>
  </w:style>
  <w:style w:type="paragraph" w:customStyle="1" w:styleId="TableBullet1">
    <w:name w:val="Table Bullet 1"/>
    <w:basedOn w:val="Normal"/>
    <w:uiPriority w:val="15"/>
    <w:qFormat/>
    <w:pPr>
      <w:numPr>
        <w:numId w:val="2"/>
      </w:numPr>
      <w:spacing w:before="60" w:after="60" w:line="240" w:lineRule="auto"/>
      <w:ind w:left="284" w:hanging="284"/>
    </w:pPr>
    <w:rPr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pPr>
      <w:spacing w:before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eastAsia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pPr>
      <w:numPr>
        <w:numId w:val="3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pPr>
      <w:numPr>
        <w:numId w:val="4"/>
      </w:numPr>
    </w:pPr>
  </w:style>
  <w:style w:type="numbering" w:customStyle="1" w:styleId="Headinglist">
    <w:name w:val="Heading list"/>
    <w:uiPriority w:val="99"/>
    <w:pPr>
      <w:numPr>
        <w:numId w:val="5"/>
      </w:numPr>
    </w:pPr>
  </w:style>
  <w:style w:type="paragraph" w:customStyle="1" w:styleId="Normalsmall">
    <w:name w:val="Normal small"/>
    <w:qFormat/>
    <w:pPr>
      <w:spacing w:after="120" w:line="276" w:lineRule="auto"/>
    </w:pPr>
    <w:rPr>
      <w:rFonts w:eastAsia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semiHidden/>
    <w:pPr>
      <w:numPr>
        <w:ilvl w:val="2"/>
        <w:numId w:val="3"/>
      </w:numPr>
      <w:ind w:left="2160" w:hanging="360"/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pPr>
      <w:numPr>
        <w:numId w:val="6"/>
      </w:numPr>
      <w:spacing w:before="60" w:after="60"/>
      <w:ind w:left="403"/>
      <w:contextualSpacing/>
    </w:pPr>
    <w:rPr>
      <w:rFonts w:asciiTheme="minorHAnsi" w:eastAsia="Calibri" w:hAnsiTheme="minorHAnsi"/>
      <w:color w:val="000000" w:themeColor="text1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pPr>
      <w:numPr>
        <w:numId w:val="9"/>
      </w:numPr>
      <w:tabs>
        <w:tab w:val="num" w:pos="284"/>
      </w:tabs>
      <w:ind w:left="568" w:hanging="284"/>
    </w:pPr>
  </w:style>
  <w:style w:type="numbering" w:customStyle="1" w:styleId="TableBulletlist">
    <w:name w:val="Table Bullet list"/>
    <w:uiPriority w:val="99"/>
    <w:pPr>
      <w:numPr>
        <w:numId w:val="8"/>
      </w:numPr>
    </w:pPr>
  </w:style>
  <w:style w:type="paragraph" w:styleId="Revision">
    <w:name w:val="Revision"/>
    <w:hidden/>
    <w:uiPriority w:val="99"/>
    <w:semiHidden/>
    <w:rPr>
      <w:rFonts w:eastAsiaTheme="minorHAnsi" w:cstheme="minorBidi"/>
      <w:sz w:val="22"/>
      <w:szCs w:val="22"/>
      <w:lang w:eastAsia="en-US"/>
    </w:rPr>
  </w:style>
  <w:style w:type="paragraph" w:customStyle="1" w:styleId="TableText">
    <w:name w:val="Table Text"/>
    <w:qFormat/>
    <w:rsid w:val="00553E9D"/>
    <w:pPr>
      <w:spacing w:before="60" w:after="60"/>
    </w:pPr>
    <w:rPr>
      <w:rFonts w:asciiTheme="majorHAnsi" w:eastAsia="Times New Roman" w:hAnsiTheme="majorHAnsi" w:cs="Arial"/>
      <w:color w:val="000000"/>
      <w:sz w:val="19"/>
      <w:szCs w:val="22"/>
      <w:lang w:val="en-GB"/>
    </w:rPr>
  </w:style>
  <w:style w:type="paragraph" w:styleId="Date">
    <w:name w:val="Date"/>
    <w:aliases w:val="Reference"/>
    <w:basedOn w:val="Normal"/>
    <w:next w:val="Normal"/>
    <w:link w:val="DateChar"/>
    <w:uiPriority w:val="99"/>
    <w:unhideWhenUsed/>
    <w:pPr>
      <w:spacing w:before="600"/>
    </w:pPr>
  </w:style>
  <w:style w:type="character" w:customStyle="1" w:styleId="DateChar">
    <w:name w:val="Date Char"/>
    <w:aliases w:val="Reference Char"/>
    <w:basedOn w:val="DefaultParagraphFont"/>
    <w:link w:val="Date"/>
    <w:uiPriority w:val="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eries">
    <w:name w:val="Series"/>
    <w:basedOn w:val="Normal"/>
    <w:qFormat/>
    <w:rsid w:val="00445487"/>
    <w:pPr>
      <w:spacing w:before="120"/>
    </w:pPr>
    <w:rPr>
      <w:rFonts w:asciiTheme="minorHAnsi" w:hAnsiTheme="minorHAnsi"/>
      <w:b/>
      <w:i/>
      <w:color w:val="5482AB"/>
      <w:sz w:val="32"/>
    </w:rPr>
  </w:style>
  <w:style w:type="paragraph" w:styleId="ListParagraph">
    <w:name w:val="List Paragraph"/>
    <w:aliases w:val="Recommendation,List Paragraph1,List Paragraph11,NFP GP Bulleted List,FooterText,numbered,Paragraphe de liste1,Bulletr List Paragraph,列出段落,列出段落1,List Paragraph2,List Paragraph21,Listeafsnit1,Parágrafo da Lista1,Párrafo de lista1,リスト段落1,L"/>
    <w:basedOn w:val="Normal"/>
    <w:link w:val="ListParagraphChar"/>
    <w:uiPriority w:val="34"/>
    <w:qFormat/>
    <w:rsid w:val="009A7764"/>
    <w:pPr>
      <w:spacing w:before="120" w:after="0" w:line="240" w:lineRule="auto"/>
      <w:ind w:left="720"/>
      <w:contextualSpacing/>
    </w:pPr>
    <w:rPr>
      <w:rFonts w:ascii="Cambria" w:eastAsia="Calibri" w:hAnsi="Cambria"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9A7764"/>
    <w:pPr>
      <w:spacing w:line="240" w:lineRule="auto"/>
      <w:ind w:left="283"/>
    </w:pPr>
    <w:rPr>
      <w:rFonts w:ascii="Calibri" w:eastAsia="Times New Roman" w:hAnsi="Calibri" w:cs="Times New Roman"/>
      <w:szCs w:val="24"/>
      <w:lang w:bidi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A7764"/>
    <w:rPr>
      <w:rFonts w:ascii="Calibri" w:eastAsia="Times New Roman" w:hAnsi="Calibri"/>
      <w:sz w:val="22"/>
      <w:szCs w:val="24"/>
      <w:lang w:eastAsia="en-US" w:bidi="en-US"/>
    </w:rPr>
  </w:style>
  <w:style w:type="character" w:customStyle="1" w:styleId="ListParagraphChar">
    <w:name w:val="List Paragraph Char"/>
    <w:aliases w:val="Recommendation Char,List Paragraph1 Char,List Paragraph11 Char,NFP GP Bulleted List Char,FooterText Char,numbered Char,Paragraphe de liste1 Char,Bulletr List Paragraph Char,列出段落 Char,列出段落1 Char,List Paragraph2 Char,Listeafsnit1 Char"/>
    <w:link w:val="ListParagraph"/>
    <w:uiPriority w:val="99"/>
    <w:locked/>
    <w:rsid w:val="002C7338"/>
    <w:rPr>
      <w:rFonts w:eastAsia="Calibri"/>
      <w:sz w:val="22"/>
      <w:szCs w:val="22"/>
      <w:lang w:eastAsia="en-US"/>
    </w:rPr>
  </w:style>
  <w:style w:type="character" w:customStyle="1" w:styleId="Bullet1Char">
    <w:name w:val="Bullet 1 Char"/>
    <w:basedOn w:val="DefaultParagraphFont"/>
    <w:link w:val="Bullet1"/>
    <w:locked/>
    <w:rsid w:val="00E75EC5"/>
    <w:rPr>
      <w:rFonts w:ascii="Arial" w:hAnsi="Arial" w:cs="Arial"/>
      <w:szCs w:val="24"/>
    </w:rPr>
  </w:style>
  <w:style w:type="paragraph" w:customStyle="1" w:styleId="Bullet1">
    <w:name w:val="Bullet 1"/>
    <w:basedOn w:val="Normal"/>
    <w:link w:val="Bullet1Char"/>
    <w:qFormat/>
    <w:rsid w:val="00E75EC5"/>
    <w:pPr>
      <w:numPr>
        <w:numId w:val="10"/>
      </w:numPr>
      <w:spacing w:before="60" w:after="60" w:line="240" w:lineRule="auto"/>
    </w:pPr>
    <w:rPr>
      <w:rFonts w:ascii="Arial" w:eastAsia="Cambria" w:hAnsi="Arial" w:cs="Arial"/>
      <w:sz w:val="20"/>
      <w:szCs w:val="24"/>
      <w:lang w:eastAsia="en-AU"/>
    </w:rPr>
  </w:style>
  <w:style w:type="paragraph" w:customStyle="1" w:styleId="Bullet2">
    <w:name w:val="Bullet 2"/>
    <w:basedOn w:val="Normal"/>
    <w:qFormat/>
    <w:rsid w:val="00E75EC5"/>
    <w:pPr>
      <w:numPr>
        <w:ilvl w:val="1"/>
        <w:numId w:val="10"/>
      </w:numPr>
      <w:spacing w:before="60" w:after="6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4410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lantexportreform@awe.gov.au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riculture.gov.au/export/controlled-goods/plants-plant-products/plant-exports-management-system-information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griculture.gov.au/export/controlled-goods/plants-plant-products/plantexportsmanua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griculture.gov.au/export/controlled-goods/plants-plant-products/plantexportsmanua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we.gov.au/new-plant-export-legislatio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onath%20alakananda\Downloads\Standard-report-template-with-numbered-headings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7cf0e0db-f490-4122-abae-21917392c748" xsi:nil="true"/>
    <PublishingExpirationDate xmlns="http://schemas.microsoft.com/sharepoint/v3" xsi:nil="true"/>
    <PublishingStartDate xmlns="http://schemas.microsoft.com/sharepoint/v3" xsi:nil="true"/>
    <Display_x0020_as xmlns="7cf0e0db-f490-4122-abae-21917392c748">
      <Value>Template</Value>
    </Display_x0020_as>
    <bb374297174b4bdba831a078c8472ed4 xmlns="7cf0e0db-f490-4122-abae-21917392c748">
      <Terms xmlns="http://schemas.microsoft.com/office/infopath/2007/PartnerControls"/>
    </bb374297174b4bdba831a078c8472ed4>
    <TaxCatchAll xmlns="7cf0e0db-f490-4122-abae-21917392c748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FB25C6BD88945B43274A2B55CC893" ma:contentTypeVersion="8" ma:contentTypeDescription="Create a new document." ma:contentTypeScope="" ma:versionID="66fa147d1a090996fdbfbd07790f31d0">
  <xsd:schema xmlns:xsd="http://www.w3.org/2001/XMLSchema" xmlns:xs="http://www.w3.org/2001/XMLSchema" xmlns:p="http://schemas.microsoft.com/office/2006/metadata/properties" xmlns:ns1="http://schemas.microsoft.com/sharepoint/v3" xmlns:ns2="7cf0e0db-f490-4122-abae-21917392c748" targetNamespace="http://schemas.microsoft.com/office/2006/metadata/properties" ma:root="true" ma:fieldsID="b4c7fdbaab2653067f148b97a858fdeb" ns1:_="" ns2:_="">
    <xsd:import namespace="http://schemas.microsoft.com/sharepoint/v3"/>
    <xsd:import namespace="7cf0e0db-f490-4122-abae-21917392c74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opic" minOccurs="0"/>
                <xsd:element ref="ns2:Display_x0020_as" minOccurs="0"/>
                <xsd:element ref="ns2:bb374297174b4bdba831a078c8472ed4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0e0db-f490-4122-abae-21917392c748" elementFormDefault="qualified">
    <xsd:import namespace="http://schemas.microsoft.com/office/2006/documentManagement/types"/>
    <xsd:import namespace="http://schemas.microsoft.com/office/infopath/2007/PartnerControls"/>
    <xsd:element name="Topic" ma:index="10" nillable="true" ma:displayName="Topic" ma:format="Dropdown" ma:internalName="Topic">
      <xsd:simpleType>
        <xsd:restriction base="dms:Choice">
          <xsd:enumeration value="About the Department"/>
          <xsd:enumeration value="AAIs"/>
          <xsd:enumeration value="Administrative design"/>
          <xsd:enumeration value="Awards and recognition"/>
          <xsd:enumeration value="Budget and Annual Report"/>
          <xsd:enumeration value="Building access"/>
          <xsd:enumeration value="Business Continuity"/>
          <xsd:enumeration value="Business improvement"/>
          <xsd:enumeration value="Canberra Facilities"/>
          <xsd:enumeration value="Car parking"/>
          <xsd:enumeration value="Committees and Networks"/>
          <xsd:enumeration value="Conduct and behavior"/>
          <xsd:enumeration value="Contacts"/>
          <xsd:enumeration value="Corporate and Business Plans"/>
          <xsd:enumeration value="Delegations"/>
          <xsd:enumeration value="Emergency"/>
          <xsd:enumeration value="Enterprise Agreement"/>
          <xsd:enumeration value="FaBS Service Centre"/>
          <xsd:enumeration value="Finance"/>
          <xsd:enumeration value="Finance Training"/>
          <xsd:enumeration value="FOI and Privacy"/>
          <xsd:enumeration value="Fraud and Security"/>
          <xsd:enumeration value="Grants Management"/>
          <xsd:enumeration value="Health and safety"/>
          <xsd:enumeration value="IML"/>
          <xsd:enumeration value="Information/Records Management"/>
          <xsd:enumeration value="IT Services"/>
          <xsd:enumeration value="Learning and development"/>
          <xsd:enumeration value="Leave"/>
          <xsd:enumeration value="Legal"/>
          <xsd:enumeration value="Legislation, regulation and regulatory reform"/>
          <xsd:enumeration value="Mail and Freight"/>
          <xsd:enumeration value="Media and speeches"/>
          <xsd:enumeration value="Minister"/>
          <xsd:enumeration value="Ministerial and parliamentary"/>
          <xsd:enumeration value="News and Events"/>
          <xsd:enumeration value="Office supplies"/>
          <xsd:enumeration value="Online publishing"/>
          <xsd:enumeration value="Performance Management"/>
          <xsd:enumeration value="Program and Project Management"/>
          <xsd:enumeration value="Properties, facilities and supplies"/>
          <xsd:enumeration value="Publications"/>
          <xsd:enumeration value="Recruitment"/>
          <xsd:enumeration value="Risk Management"/>
          <xsd:enumeration value="Salary"/>
          <xsd:enumeration value="Secretary and Executive"/>
          <xsd:enumeration value="Service Delivery"/>
          <xsd:enumeration value="Service Delivery Modernisation"/>
          <xsd:enumeration value="Social"/>
          <xsd:enumeration value="Social Media"/>
          <xsd:enumeration value="Staff Surveys"/>
          <xsd:enumeration value="Structure"/>
          <xsd:enumeration value="Style guides and writing"/>
          <xsd:enumeration value="Tools and Systems"/>
          <xsd:enumeration value="Travel"/>
          <xsd:enumeration value="Vehicles - Fleet"/>
          <xsd:enumeration value="Working arrangements"/>
          <xsd:enumeration value="Worklife balance"/>
          <xsd:enumeration value="Workplace diversity"/>
        </xsd:restriction>
      </xsd:simpleType>
    </xsd:element>
    <xsd:element name="Display_x0020_as" ma:index="11" nillable="true" ma:displayName="Display as" ma:default="N/A" ma:description="for identifying policies procedures, forms and templates" ma:internalName="Display_x0020_a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olicy"/>
                    <xsd:enumeration value="Procedure"/>
                    <xsd:enumeration value="Form"/>
                    <xsd:enumeration value="Template"/>
                    <xsd:enumeration value="Checklist"/>
                    <xsd:enumeration value="Contact"/>
                    <xsd:enumeration value="News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bb374297174b4bdba831a078c8472ed4" ma:index="12" nillable="true" ma:taxonomy="true" ma:internalName="bb374297174b4bdba831a078c8472ed4" ma:taxonomyFieldName="Document_x0020_Type" ma:displayName="Document Type" ma:default="" ma:fieldId="{bb374297-174b-4bdb-a831-a078c8472ed4}" ma:sspId="09220d36-2b40-42d2-98de-701753724435" ma:termSetId="4ce58473-0306-406e-a93f-f5dd13a02506" ma:anchorId="38d06e9b-17d5-490d-973f-9a1f4cecc264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d6f63d10-0b52-4490-b9e7-721c0b21adac}" ma:internalName="TaxCatchAll" ma:showField="CatchAllData" ma:web="7cf0e0db-f490-4122-abae-21917392c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d6f63d10-0b52-4490-b9e7-721c0b21adac}" ma:internalName="TaxCatchAllLabel" ma:readOnly="true" ma:showField="CatchAllDataLabel" ma:web="7cf0e0db-f490-4122-abae-21917392c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Props1.xml><?xml version="1.0" encoding="utf-8"?>
<ds:datastoreItem xmlns:ds="http://schemas.openxmlformats.org/officeDocument/2006/customXml" ds:itemID="{9D1CAD33-3B39-4665-A5E6-666D035120E9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7cf0e0db-f490-4122-abae-21917392c748"/>
    <ds:schemaRef ds:uri="http://schemas.microsoft.com/sharepoint/v3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CF07A3-2ED5-4901-97F9-F2B2E221F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f0e0db-f490-4122-abae-21917392c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86F512-9CF2-448B-B6E8-AA4972113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Standard-report-template-with-numbered-headings (1).dotx</Template>
  <TotalTime>89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Plant rules – authorised officers – changes to empty container inspections</vt:lpstr>
    </vt:vector>
  </TitlesOfParts>
  <Company/>
  <LinksUpToDate>false</LinksUpToDate>
  <CharactersWithSpaces>2436</CharactersWithSpaces>
  <SharedDoc>false</SharedDoc>
  <HLinks>
    <vt:vector size="42" baseType="variant">
      <vt:variant>
        <vt:i4>3735676</vt:i4>
      </vt:variant>
      <vt:variant>
        <vt:i4>123</vt:i4>
      </vt:variant>
      <vt:variant>
        <vt:i4>0</vt:i4>
      </vt:variant>
      <vt:variant>
        <vt:i4>5</vt:i4>
      </vt:variant>
      <vt:variant>
        <vt:lpwstr>http://www.fao.org/docrep/016/i3027e/i3027e.pdf</vt:lpwstr>
      </vt:variant>
      <vt:variant>
        <vt:lpwstr/>
      </vt:variant>
      <vt:variant>
        <vt:i4>7012470</vt:i4>
      </vt:variant>
      <vt:variant>
        <vt:i4>120</vt:i4>
      </vt:variant>
      <vt:variant>
        <vt:i4>0</vt:i4>
      </vt:variant>
      <vt:variant>
        <vt:i4>5</vt:i4>
      </vt:variant>
      <vt:variant>
        <vt:lpwstr>http://www.daff.gov.au/abares/publications</vt:lpwstr>
      </vt:variant>
      <vt:variant>
        <vt:lpwstr/>
      </vt:variant>
      <vt:variant>
        <vt:i4>3342462</vt:i4>
      </vt:variant>
      <vt:variant>
        <vt:i4>12</vt:i4>
      </vt:variant>
      <vt:variant>
        <vt:i4>0</vt:i4>
      </vt:variant>
      <vt:variant>
        <vt:i4>5</vt:i4>
      </vt:variant>
      <vt:variant>
        <vt:lpwstr>http://daff.gov.au/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http://daff.gov.au/publications</vt:lpwstr>
      </vt:variant>
      <vt:variant>
        <vt:lpwstr/>
      </vt:variant>
      <vt:variant>
        <vt:i4>524394</vt:i4>
      </vt:variant>
      <vt:variant>
        <vt:i4>6</vt:i4>
      </vt:variant>
      <vt:variant>
        <vt:i4>0</vt:i4>
      </vt:variant>
      <vt:variant>
        <vt:i4>5</vt:i4>
      </vt:variant>
      <vt:variant>
        <vt:lpwstr>mailto:copyright@daff.gov.au</vt:lpwstr>
      </vt:variant>
      <vt:variant>
        <vt:lpwstr/>
      </vt:variant>
      <vt:variant>
        <vt:i4>2687028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 rules – authorised officers – changes to empty container inspections</dc:title>
  <dc:creator>Department of Agriculture, Water and the Environment</dc:creator>
  <cp:lastModifiedBy>Watters, Juanita</cp:lastModifiedBy>
  <cp:revision>20</cp:revision>
  <cp:lastPrinted>2019-01-21T05:17:00Z</cp:lastPrinted>
  <dcterms:created xsi:type="dcterms:W3CDTF">2021-02-15T06:34:00Z</dcterms:created>
  <dcterms:modified xsi:type="dcterms:W3CDTF">2021-03-03T05:59:00Z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0x0101004A7FB25C6BD88945B43274A2B55CC893</vt:lpwstr>
  </property>
</Properties>
</file>