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F3560" w14:textId="680B117E" w:rsidR="00445487" w:rsidRPr="00445487" w:rsidRDefault="00EA0513" w:rsidP="00445487">
      <w:pPr>
        <w:pStyle w:val="Date"/>
      </w:pPr>
      <w:bookmarkStart w:id="0" w:name="_Hlk64634736"/>
      <w:r>
        <w:t>March</w:t>
      </w:r>
      <w:r w:rsidR="003868B0">
        <w:t> </w:t>
      </w:r>
      <w:r w:rsidR="00D750D0">
        <w:t>20</w:t>
      </w:r>
      <w:r w:rsidR="00445487">
        <w:t>2</w:t>
      </w:r>
      <w:r w:rsidR="00E75EC5">
        <w:t>1</w:t>
      </w:r>
    </w:p>
    <w:p w14:paraId="4D4F9025" w14:textId="77777777" w:rsidR="00445487" w:rsidRPr="00445487" w:rsidRDefault="00445487" w:rsidP="00445487">
      <w:pPr>
        <w:pStyle w:val="Series"/>
      </w:pPr>
      <w:r w:rsidRPr="00445487">
        <w:t>Improving agricultural export legislation</w:t>
      </w:r>
    </w:p>
    <w:p w14:paraId="7F9BEB62" w14:textId="3E5AEF8A" w:rsidR="00EA0513" w:rsidRDefault="00EA0513" w:rsidP="00EA0513">
      <w:pPr>
        <w:pStyle w:val="Heading1"/>
        <w:spacing w:before="240"/>
      </w:pPr>
      <w:bookmarkStart w:id="1" w:name="_Hlk64633643"/>
      <w:r>
        <w:t>Plant rules –</w:t>
      </w:r>
      <w:r w:rsidR="00915596">
        <w:t xml:space="preserve"> </w:t>
      </w:r>
      <w:r w:rsidR="00E95279">
        <w:t xml:space="preserve">authorised officers – </w:t>
      </w:r>
      <w:r w:rsidR="00910DC4">
        <w:t>changes to grain and other plant product inspections</w:t>
      </w:r>
    </w:p>
    <w:bookmarkEnd w:id="1"/>
    <w:p w14:paraId="1BA21C12" w14:textId="7BAAA75C" w:rsidR="00EA0513" w:rsidRPr="00466F30" w:rsidRDefault="00EA0513" w:rsidP="00EA0513">
      <w:pPr>
        <w:pStyle w:val="Heading2"/>
      </w:pPr>
      <w:r>
        <w:t xml:space="preserve">Key </w:t>
      </w:r>
      <w:r w:rsidR="00B66133">
        <w:t>p</w:t>
      </w:r>
      <w:r>
        <w:t>oints</w:t>
      </w:r>
    </w:p>
    <w:p w14:paraId="59FFB0F2" w14:textId="32DE46FB" w:rsidR="0052446C" w:rsidRDefault="0052446C" w:rsidP="0052446C">
      <w:pPr>
        <w:pStyle w:val="ListBullet"/>
        <w:rPr>
          <w:lang w:eastAsia="ja-JP"/>
        </w:rPr>
      </w:pPr>
      <w:r>
        <w:rPr>
          <w:lang w:eastAsia="ja-JP"/>
        </w:rPr>
        <w:t xml:space="preserve">The new </w:t>
      </w:r>
      <w:r w:rsidRPr="00DC04F2">
        <w:rPr>
          <w:i/>
          <w:iCs/>
          <w:lang w:eastAsia="ja-JP"/>
        </w:rPr>
        <w:t>Export Control Act 2020</w:t>
      </w:r>
      <w:r>
        <w:rPr>
          <w:lang w:eastAsia="ja-JP"/>
        </w:rPr>
        <w:t xml:space="preserve"> and associated Export Control (Plants and Plant Products) Rules 2021 (plant rules) commence on 28</w:t>
      </w:r>
      <w:r w:rsidR="003868B0">
        <w:rPr>
          <w:lang w:eastAsia="ja-JP"/>
        </w:rPr>
        <w:t> </w:t>
      </w:r>
      <w:r>
        <w:rPr>
          <w:lang w:eastAsia="ja-JP"/>
        </w:rPr>
        <w:t>March</w:t>
      </w:r>
      <w:r w:rsidR="003868B0">
        <w:rPr>
          <w:lang w:eastAsia="ja-JP"/>
        </w:rPr>
        <w:t> </w:t>
      </w:r>
      <w:r>
        <w:rPr>
          <w:lang w:eastAsia="ja-JP"/>
        </w:rPr>
        <w:t>2021.</w:t>
      </w:r>
    </w:p>
    <w:p w14:paraId="0F3312A5" w14:textId="51A2850B" w:rsidR="007361F4" w:rsidRPr="006B7F6D" w:rsidRDefault="007361F4" w:rsidP="007361F4">
      <w:pPr>
        <w:pStyle w:val="ListBullet"/>
        <w:rPr>
          <w:lang w:eastAsia="ja-JP"/>
        </w:rPr>
      </w:pPr>
      <w:r>
        <w:rPr>
          <w:lang w:eastAsia="ja-JP"/>
        </w:rPr>
        <w:t>I</w:t>
      </w:r>
      <w:r w:rsidRPr="006B7F6D">
        <w:rPr>
          <w:lang w:eastAsia="ja-JP"/>
        </w:rPr>
        <w:t xml:space="preserve">nspection of plants and plant products </w:t>
      </w:r>
      <w:r>
        <w:rPr>
          <w:lang w:eastAsia="ja-JP"/>
        </w:rPr>
        <w:t xml:space="preserve">is covered </w:t>
      </w:r>
      <w:r w:rsidRPr="006B7F6D">
        <w:rPr>
          <w:lang w:eastAsia="ja-JP"/>
        </w:rPr>
        <w:t xml:space="preserve">in Part 2 of Chapter 9 of the </w:t>
      </w:r>
      <w:r w:rsidRPr="006B7F6D">
        <w:rPr>
          <w:i/>
          <w:iCs/>
          <w:lang w:eastAsia="ja-JP"/>
        </w:rPr>
        <w:t>Export Control Act 2020</w:t>
      </w:r>
      <w:r w:rsidRPr="006B7F6D">
        <w:rPr>
          <w:lang w:eastAsia="ja-JP"/>
        </w:rPr>
        <w:t xml:space="preserve"> </w:t>
      </w:r>
      <w:r w:rsidR="00373D8F">
        <w:rPr>
          <w:lang w:eastAsia="ja-JP"/>
        </w:rPr>
        <w:t xml:space="preserve">and the </w:t>
      </w:r>
      <w:r w:rsidRPr="006B7F6D">
        <w:rPr>
          <w:lang w:eastAsia="ja-JP"/>
        </w:rPr>
        <w:t>plant rules.</w:t>
      </w:r>
    </w:p>
    <w:p w14:paraId="355EFC23" w14:textId="12996809" w:rsidR="007361F4" w:rsidRDefault="007361F4" w:rsidP="007361F4">
      <w:pPr>
        <w:pStyle w:val="ListBullet"/>
        <w:rPr>
          <w:lang w:eastAsia="ja-JP"/>
        </w:rPr>
      </w:pPr>
      <w:r>
        <w:rPr>
          <w:lang w:eastAsia="ja-JP"/>
        </w:rPr>
        <w:t>This information is relevant for authorised officer (AO) inspections for:</w:t>
      </w:r>
    </w:p>
    <w:p w14:paraId="17FBAD66" w14:textId="77777777" w:rsidR="007361F4" w:rsidRDefault="007361F4" w:rsidP="007361F4">
      <w:pPr>
        <w:pStyle w:val="ListBullet2"/>
        <w:rPr>
          <w:lang w:eastAsia="ja-JP"/>
        </w:rPr>
      </w:pPr>
      <w:r>
        <w:rPr>
          <w:lang w:eastAsia="ja-JP"/>
        </w:rPr>
        <w:t>prescribed grain and other plant products including for protocol markets</w:t>
      </w:r>
    </w:p>
    <w:p w14:paraId="2D37DE00" w14:textId="77777777" w:rsidR="007361F4" w:rsidRDefault="007361F4" w:rsidP="007361F4">
      <w:pPr>
        <w:pStyle w:val="ListBullet2"/>
        <w:rPr>
          <w:lang w:eastAsia="ja-JP"/>
        </w:rPr>
      </w:pPr>
      <w:r>
        <w:rPr>
          <w:lang w:eastAsia="ja-JP"/>
        </w:rPr>
        <w:t>forest products</w:t>
      </w:r>
    </w:p>
    <w:p w14:paraId="534C6577" w14:textId="77777777" w:rsidR="007361F4" w:rsidRDefault="007361F4" w:rsidP="007361F4">
      <w:pPr>
        <w:pStyle w:val="ListBullet2"/>
        <w:rPr>
          <w:lang w:eastAsia="ja-JP"/>
        </w:rPr>
      </w:pPr>
      <w:r>
        <w:rPr>
          <w:lang w:eastAsia="ja-JP"/>
        </w:rPr>
        <w:t>hay and straw</w:t>
      </w:r>
    </w:p>
    <w:p w14:paraId="34DD5A4D" w14:textId="77777777" w:rsidR="007361F4" w:rsidRDefault="007361F4" w:rsidP="007361F4">
      <w:pPr>
        <w:pStyle w:val="ListBullet2"/>
        <w:rPr>
          <w:lang w:eastAsia="ja-JP"/>
        </w:rPr>
      </w:pPr>
      <w:r>
        <w:rPr>
          <w:lang w:eastAsia="ja-JP"/>
        </w:rPr>
        <w:t>cotton products</w:t>
      </w:r>
    </w:p>
    <w:p w14:paraId="2ADE0E2C" w14:textId="77777777" w:rsidR="007361F4" w:rsidRDefault="007361F4" w:rsidP="007361F4">
      <w:pPr>
        <w:pStyle w:val="ListBullet2"/>
        <w:rPr>
          <w:lang w:eastAsia="ja-JP"/>
        </w:rPr>
      </w:pPr>
      <w:r>
        <w:rPr>
          <w:lang w:eastAsia="ja-JP"/>
        </w:rPr>
        <w:t>processed plant products produced under quality system recognition.</w:t>
      </w:r>
    </w:p>
    <w:p w14:paraId="23D26B6D" w14:textId="00753CF3" w:rsidR="007361F4" w:rsidRPr="00F112D7" w:rsidRDefault="007361F4" w:rsidP="007361F4">
      <w:pPr>
        <w:pStyle w:val="ListBullet"/>
        <w:rPr>
          <w:b/>
          <w:bCs/>
          <w:lang w:eastAsia="ja-JP"/>
        </w:rPr>
      </w:pPr>
      <w:r>
        <w:rPr>
          <w:lang w:eastAsia="ja-JP"/>
        </w:rPr>
        <w:t>You must continue to follow instructional material available on the Plant Export Operations Manual (</w:t>
      </w:r>
      <w:hyperlink r:id="rId11" w:history="1">
        <w:r w:rsidRPr="003868B0">
          <w:rPr>
            <w:rStyle w:val="Hyperlink"/>
            <w:lang w:eastAsia="ja-JP"/>
          </w:rPr>
          <w:t>PEOM</w:t>
        </w:r>
      </w:hyperlink>
      <w:r>
        <w:rPr>
          <w:lang w:eastAsia="ja-JP"/>
        </w:rPr>
        <w:t>) when performing your functions.</w:t>
      </w:r>
    </w:p>
    <w:p w14:paraId="5A700C56" w14:textId="77777777" w:rsidR="007361F4" w:rsidRPr="00723DC4" w:rsidRDefault="007361F4" w:rsidP="007361F4">
      <w:pPr>
        <w:pStyle w:val="Heading2"/>
      </w:pPr>
      <w:r w:rsidRPr="00723DC4">
        <w:t>Instructional material updates</w:t>
      </w:r>
    </w:p>
    <w:p w14:paraId="43E50CE5" w14:textId="3513EA65" w:rsidR="00E55B21" w:rsidRDefault="00E55B21" w:rsidP="003675B7">
      <w:pPr>
        <w:rPr>
          <w:lang w:eastAsia="ja-JP"/>
        </w:rPr>
      </w:pPr>
      <w:r>
        <w:rPr>
          <w:lang w:eastAsia="ja-JP"/>
        </w:rPr>
        <w:t>Inspection instructional material for the commodities listed above has been updated for</w:t>
      </w:r>
      <w:r w:rsidR="00ED563F">
        <w:rPr>
          <w:lang w:eastAsia="ja-JP"/>
        </w:rPr>
        <w:t xml:space="preserve"> commencement of the</w:t>
      </w:r>
      <w:r>
        <w:rPr>
          <w:lang w:eastAsia="ja-JP"/>
        </w:rPr>
        <w:t xml:space="preserve"> new export legislation.</w:t>
      </w:r>
    </w:p>
    <w:p w14:paraId="179633FC" w14:textId="6ADEA19E" w:rsidR="007361F4" w:rsidRPr="004F0FA8" w:rsidRDefault="008F5BEA" w:rsidP="003868B0">
      <w:pPr>
        <w:rPr>
          <w:lang w:eastAsia="ja-JP"/>
        </w:rPr>
      </w:pPr>
      <w:r>
        <w:rPr>
          <w:lang w:eastAsia="ja-JP"/>
        </w:rPr>
        <w:t>The</w:t>
      </w:r>
      <w:r w:rsidR="003868B0">
        <w:rPr>
          <w:lang w:eastAsia="ja-JP"/>
        </w:rPr>
        <w:t xml:space="preserve"> names of the following records have changed</w:t>
      </w:r>
      <w:r>
        <w:rPr>
          <w:lang w:eastAsia="ja-JP"/>
        </w:rPr>
        <w:t xml:space="preserve"> under the new legislation</w:t>
      </w:r>
      <w:r w:rsidR="007361F4" w:rsidRPr="004F0FA8">
        <w:rPr>
          <w:lang w:eastAsia="ja-JP"/>
        </w:rPr>
        <w:t>:</w:t>
      </w:r>
    </w:p>
    <w:p w14:paraId="7854FDDF" w14:textId="77777777" w:rsidR="007361F4" w:rsidRPr="004F0FA8" w:rsidRDefault="007361F4" w:rsidP="003868B0">
      <w:pPr>
        <w:pStyle w:val="ListBullet"/>
        <w:rPr>
          <w:lang w:eastAsia="ja-JP"/>
        </w:rPr>
      </w:pPr>
      <w:r w:rsidRPr="004F0FA8">
        <w:rPr>
          <w:lang w:eastAsia="ja-JP"/>
        </w:rPr>
        <w:t>PE100 Export Compliance Record will be known as the ‘Grain and Plant Product Inspection Record’</w:t>
      </w:r>
    </w:p>
    <w:p w14:paraId="6F9C3E1C" w14:textId="77777777" w:rsidR="007361F4" w:rsidRPr="004F0FA8" w:rsidRDefault="007361F4" w:rsidP="003868B0">
      <w:pPr>
        <w:pStyle w:val="ListBullet"/>
        <w:rPr>
          <w:lang w:eastAsia="ja-JP"/>
        </w:rPr>
      </w:pPr>
      <w:r w:rsidRPr="004F0FA8">
        <w:rPr>
          <w:lang w:eastAsia="ja-JP"/>
        </w:rPr>
        <w:t>PE102 Export Compliance Record will be known as the ‘Bulk into Ship Hold Inspection Record’</w:t>
      </w:r>
    </w:p>
    <w:p w14:paraId="580799CD" w14:textId="77777777" w:rsidR="007361F4" w:rsidRPr="004F0FA8" w:rsidRDefault="007361F4" w:rsidP="003868B0">
      <w:pPr>
        <w:pStyle w:val="ListBullet"/>
        <w:rPr>
          <w:lang w:eastAsia="ja-JP"/>
        </w:rPr>
      </w:pPr>
      <w:r w:rsidRPr="004F0FA8">
        <w:rPr>
          <w:lang w:eastAsia="ja-JP"/>
        </w:rPr>
        <w:t>PE103 Bulk Vessel Approval Record will be known as the ‘Bulk Vessel Inspection Record’</w:t>
      </w:r>
    </w:p>
    <w:p w14:paraId="36A44163" w14:textId="1E19EA9E" w:rsidR="007361F4" w:rsidRDefault="007361F4" w:rsidP="003868B0">
      <w:pPr>
        <w:pStyle w:val="ListBullet"/>
        <w:rPr>
          <w:lang w:eastAsia="ja-JP"/>
        </w:rPr>
      </w:pPr>
      <w:r w:rsidRPr="004F0FA8">
        <w:rPr>
          <w:lang w:eastAsia="ja-JP"/>
        </w:rPr>
        <w:t>PE104 Container Approval Record will be known as the ‘Empty Container Inspection Record’</w:t>
      </w:r>
    </w:p>
    <w:p w14:paraId="634A692B" w14:textId="5BEAD27E" w:rsidR="00E55B21" w:rsidRDefault="00E55B21" w:rsidP="003868B0">
      <w:pPr>
        <w:pStyle w:val="ListBullet"/>
        <w:rPr>
          <w:lang w:eastAsia="ja-JP"/>
        </w:rPr>
      </w:pPr>
      <w:r>
        <w:rPr>
          <w:lang w:eastAsia="ja-JP"/>
        </w:rPr>
        <w:t xml:space="preserve">PE105 Bulk </w:t>
      </w:r>
      <w:r w:rsidR="003868B0">
        <w:rPr>
          <w:lang w:eastAsia="ja-JP"/>
        </w:rPr>
        <w:t>Vessel Loading R</w:t>
      </w:r>
      <w:r>
        <w:rPr>
          <w:lang w:eastAsia="ja-JP"/>
        </w:rPr>
        <w:t xml:space="preserve">unning </w:t>
      </w:r>
      <w:r w:rsidR="003868B0">
        <w:rPr>
          <w:lang w:eastAsia="ja-JP"/>
        </w:rPr>
        <w:t>R</w:t>
      </w:r>
      <w:r>
        <w:rPr>
          <w:lang w:eastAsia="ja-JP"/>
        </w:rPr>
        <w:t xml:space="preserve">ecord is simply a ‘Bulk </w:t>
      </w:r>
      <w:r w:rsidR="003868B0">
        <w:rPr>
          <w:lang w:eastAsia="ja-JP"/>
        </w:rPr>
        <w:t>Vessel Loading Running Record</w:t>
      </w:r>
      <w:r>
        <w:rPr>
          <w:lang w:eastAsia="ja-JP"/>
        </w:rPr>
        <w:t>’.</w:t>
      </w:r>
    </w:p>
    <w:p w14:paraId="3A256CA3" w14:textId="1ADF7384" w:rsidR="007361F4" w:rsidRPr="00646B61" w:rsidRDefault="007361F4" w:rsidP="003868B0">
      <w:pPr>
        <w:rPr>
          <w:lang w:eastAsia="ja-JP"/>
        </w:rPr>
      </w:pPr>
      <w:r w:rsidRPr="00646B61">
        <w:rPr>
          <w:lang w:eastAsia="ja-JP"/>
        </w:rPr>
        <w:t>The form</w:t>
      </w:r>
      <w:r>
        <w:rPr>
          <w:lang w:eastAsia="ja-JP"/>
        </w:rPr>
        <w:t xml:space="preserve">s have been updated </w:t>
      </w:r>
      <w:r w:rsidRPr="00646B61">
        <w:rPr>
          <w:lang w:eastAsia="ja-JP"/>
        </w:rPr>
        <w:t>to align with the new legislation</w:t>
      </w:r>
      <w:r>
        <w:rPr>
          <w:lang w:eastAsia="ja-JP"/>
        </w:rPr>
        <w:t xml:space="preserve"> and the Plant Export Management System (</w:t>
      </w:r>
      <w:hyperlink r:id="rId12" w:history="1">
        <w:r w:rsidRPr="00FA1DA3">
          <w:rPr>
            <w:rStyle w:val="Hyperlink"/>
            <w:lang w:eastAsia="ja-JP"/>
          </w:rPr>
          <w:t>PEMS</w:t>
        </w:r>
      </w:hyperlink>
      <w:r>
        <w:rPr>
          <w:lang w:eastAsia="ja-JP"/>
        </w:rPr>
        <w:t>)</w:t>
      </w:r>
      <w:r w:rsidRPr="00646B61">
        <w:rPr>
          <w:lang w:eastAsia="ja-JP"/>
        </w:rPr>
        <w:t>.</w:t>
      </w:r>
    </w:p>
    <w:p w14:paraId="73960D81" w14:textId="3858EED7" w:rsidR="007361F4" w:rsidRDefault="007361F4" w:rsidP="008F5BEA">
      <w:pPr>
        <w:rPr>
          <w:lang w:eastAsia="ja-JP"/>
        </w:rPr>
      </w:pPr>
      <w:r w:rsidRPr="003868B0">
        <w:lastRenderedPageBreak/>
        <w:t>Instructional material has been updated to reflect</w:t>
      </w:r>
      <w:r w:rsidR="008F5BEA">
        <w:t xml:space="preserve"> </w:t>
      </w:r>
      <w:r w:rsidRPr="00646B61">
        <w:rPr>
          <w:lang w:eastAsia="ja-JP"/>
        </w:rPr>
        <w:t>the language in the new legislation</w:t>
      </w:r>
      <w:r w:rsidR="008F5BEA">
        <w:rPr>
          <w:lang w:eastAsia="ja-JP"/>
        </w:rPr>
        <w:t>,</w:t>
      </w:r>
      <w:r>
        <w:rPr>
          <w:lang w:eastAsia="ja-JP"/>
        </w:rPr>
        <w:t xml:space="preserve"> </w:t>
      </w:r>
      <w:r w:rsidRPr="00646B61">
        <w:rPr>
          <w:lang w:eastAsia="ja-JP"/>
        </w:rPr>
        <w:t>legislative references</w:t>
      </w:r>
      <w:r w:rsidR="008F5BEA">
        <w:rPr>
          <w:lang w:eastAsia="ja-JP"/>
        </w:rPr>
        <w:t xml:space="preserve"> and </w:t>
      </w:r>
      <w:r>
        <w:rPr>
          <w:lang w:eastAsia="ja-JP"/>
        </w:rPr>
        <w:t xml:space="preserve">new </w:t>
      </w:r>
      <w:hyperlink r:id="rId13" w:history="1">
        <w:r w:rsidR="003868B0" w:rsidRPr="003868B0">
          <w:rPr>
            <w:rStyle w:val="Hyperlink"/>
            <w:lang w:eastAsia="ja-JP"/>
          </w:rPr>
          <w:t>PEMS</w:t>
        </w:r>
      </w:hyperlink>
      <w:r w:rsidR="003868B0">
        <w:rPr>
          <w:lang w:eastAsia="ja-JP"/>
        </w:rPr>
        <w:t xml:space="preserve"> </w:t>
      </w:r>
      <w:r>
        <w:rPr>
          <w:lang w:eastAsia="ja-JP"/>
        </w:rPr>
        <w:t>functionality for revoking container approvals</w:t>
      </w:r>
      <w:r w:rsidRPr="00646B61">
        <w:rPr>
          <w:lang w:eastAsia="ja-JP"/>
        </w:rPr>
        <w:t>.</w:t>
      </w:r>
    </w:p>
    <w:p w14:paraId="458E3F40" w14:textId="36B5F05D" w:rsidR="007361F4" w:rsidRPr="0013128F" w:rsidRDefault="007361F4" w:rsidP="007361F4">
      <w:pPr>
        <w:pStyle w:val="Heading2"/>
      </w:pPr>
      <w:r>
        <w:t>New express power to revoke containers and PEMS functionality</w:t>
      </w:r>
    </w:p>
    <w:p w14:paraId="7D1D6612" w14:textId="6659B5B7" w:rsidR="007361F4" w:rsidRPr="004D111F" w:rsidRDefault="007361F4" w:rsidP="003868B0">
      <w:pPr>
        <w:rPr>
          <w:lang w:eastAsia="ja-JP"/>
        </w:rPr>
      </w:pPr>
      <w:r>
        <w:rPr>
          <w:lang w:eastAsia="ja-JP"/>
        </w:rPr>
        <w:t xml:space="preserve">A new legislative power to revoke container approvals (section 9-36 of the plant rules) will be added to the instrument of </w:t>
      </w:r>
      <w:r w:rsidRPr="004D111F">
        <w:rPr>
          <w:lang w:eastAsia="ja-JP"/>
        </w:rPr>
        <w:t>appointment for AOs</w:t>
      </w:r>
      <w:r w:rsidR="003868B0">
        <w:rPr>
          <w:lang w:eastAsia="ja-JP"/>
        </w:rPr>
        <w:t>. This power will apply to</w:t>
      </w:r>
      <w:r w:rsidRPr="004D111F">
        <w:rPr>
          <w:lang w:eastAsia="ja-JP"/>
        </w:rPr>
        <w:t xml:space="preserve"> following job functions</w:t>
      </w:r>
      <w:r w:rsidR="00E55B21">
        <w:rPr>
          <w:lang w:eastAsia="ja-JP"/>
        </w:rPr>
        <w:t xml:space="preserve"> from </w:t>
      </w:r>
      <w:r w:rsidR="00B46009">
        <w:rPr>
          <w:lang w:eastAsia="ja-JP"/>
        </w:rPr>
        <w:t xml:space="preserve">the commencement of the </w:t>
      </w:r>
      <w:r w:rsidR="00E55B21">
        <w:rPr>
          <w:lang w:eastAsia="ja-JP"/>
        </w:rPr>
        <w:t>new legislation</w:t>
      </w:r>
      <w:r w:rsidRPr="004D111F">
        <w:rPr>
          <w:lang w:eastAsia="ja-JP"/>
        </w:rPr>
        <w:t>:</w:t>
      </w:r>
    </w:p>
    <w:p w14:paraId="6BE1A8FD" w14:textId="77777777" w:rsidR="007361F4" w:rsidRPr="004D111F" w:rsidRDefault="007361F4" w:rsidP="003868B0">
      <w:pPr>
        <w:pStyle w:val="ListBullet"/>
      </w:pPr>
      <w:r w:rsidRPr="004D111F">
        <w:t>PGG3001:1: Export inspection of prescribed grain and plant products: packaged</w:t>
      </w:r>
    </w:p>
    <w:p w14:paraId="4B1CD3D7" w14:textId="77777777" w:rsidR="007361F4" w:rsidRPr="004D111F" w:rsidRDefault="007361F4" w:rsidP="003868B0">
      <w:pPr>
        <w:pStyle w:val="ListBullet"/>
      </w:pPr>
      <w:r w:rsidRPr="004D111F">
        <w:t>PGG3001:2: Export inspection of prescribed grain and plant products: bulk into containers</w:t>
      </w:r>
    </w:p>
    <w:p w14:paraId="2BF7C888" w14:textId="77777777" w:rsidR="007361F4" w:rsidRPr="004D111F" w:rsidRDefault="007361F4" w:rsidP="003868B0">
      <w:pPr>
        <w:pStyle w:val="ListBullet"/>
      </w:pPr>
      <w:r w:rsidRPr="004D111F">
        <w:t>GSEP4001:1: Export inspection of prescribed grain and plant products protocol: packaged</w:t>
      </w:r>
    </w:p>
    <w:p w14:paraId="5BD4D2AF" w14:textId="77777777" w:rsidR="007361F4" w:rsidRPr="004D111F" w:rsidRDefault="007361F4" w:rsidP="003868B0">
      <w:pPr>
        <w:pStyle w:val="ListBullet"/>
      </w:pPr>
      <w:r w:rsidRPr="004D111F">
        <w:t>GSEP4001:2: Export inspection of prescribed grain and plant products protocol: bulk into containers</w:t>
      </w:r>
    </w:p>
    <w:p w14:paraId="0EA37625" w14:textId="77777777" w:rsidR="007361F4" w:rsidRPr="004D111F" w:rsidRDefault="007361F4" w:rsidP="003868B0">
      <w:pPr>
        <w:pStyle w:val="ListBullet"/>
      </w:pPr>
      <w:r w:rsidRPr="004D111F">
        <w:t>HAS3001:1: Export inspection of hay and straw: packaged</w:t>
      </w:r>
    </w:p>
    <w:p w14:paraId="2FF81281" w14:textId="77777777" w:rsidR="007361F4" w:rsidRPr="004D111F" w:rsidRDefault="007361F4" w:rsidP="003868B0">
      <w:pPr>
        <w:pStyle w:val="ListBullet"/>
      </w:pPr>
      <w:r w:rsidRPr="004D111F">
        <w:t>HAS3001:2: Export inspection of hay and straw: bulk into containers</w:t>
      </w:r>
    </w:p>
    <w:p w14:paraId="5AEAA705" w14:textId="77777777" w:rsidR="007361F4" w:rsidRPr="004D111F" w:rsidRDefault="007361F4" w:rsidP="003868B0">
      <w:pPr>
        <w:pStyle w:val="ListBullet"/>
      </w:pPr>
      <w:r w:rsidRPr="004D111F">
        <w:t>FOP3001:1: Export inspection of woodchips: packaged</w:t>
      </w:r>
    </w:p>
    <w:p w14:paraId="77164195" w14:textId="77777777" w:rsidR="007361F4" w:rsidRPr="004D111F" w:rsidRDefault="007361F4" w:rsidP="003868B0">
      <w:pPr>
        <w:pStyle w:val="ListBullet"/>
        <w:rPr>
          <w:lang w:eastAsia="ja-JP"/>
        </w:rPr>
      </w:pPr>
      <w:r w:rsidRPr="004D111F">
        <w:rPr>
          <w:lang w:eastAsia="ja-JP"/>
        </w:rPr>
        <w:t>FOP3001:2: Export inspection of woodchips: bulk into containers</w:t>
      </w:r>
    </w:p>
    <w:p w14:paraId="2BDED802" w14:textId="77777777" w:rsidR="007361F4" w:rsidRPr="004D111F" w:rsidRDefault="007361F4" w:rsidP="003868B0">
      <w:pPr>
        <w:pStyle w:val="ListBullet"/>
        <w:rPr>
          <w:lang w:eastAsia="ja-JP"/>
        </w:rPr>
      </w:pPr>
      <w:r w:rsidRPr="004D111F">
        <w:rPr>
          <w:lang w:eastAsia="ja-JP"/>
        </w:rPr>
        <w:t>FOP3002:1</w:t>
      </w:r>
      <w:r>
        <w:rPr>
          <w:lang w:eastAsia="ja-JP"/>
        </w:rPr>
        <w:t xml:space="preserve">: </w:t>
      </w:r>
      <w:r w:rsidRPr="004D111F">
        <w:rPr>
          <w:lang w:eastAsia="ja-JP"/>
        </w:rPr>
        <w:t>Export inspection of logs: bulk into containers</w:t>
      </w:r>
    </w:p>
    <w:p w14:paraId="1F118757" w14:textId="77777777" w:rsidR="007361F4" w:rsidRPr="004D111F" w:rsidRDefault="007361F4" w:rsidP="003868B0">
      <w:pPr>
        <w:pStyle w:val="ListBullet"/>
        <w:rPr>
          <w:lang w:eastAsia="ja-JP"/>
        </w:rPr>
      </w:pPr>
      <w:r w:rsidRPr="004D111F">
        <w:rPr>
          <w:lang w:eastAsia="ja-JP"/>
        </w:rPr>
        <w:t>FOP3002:3</w:t>
      </w:r>
      <w:r>
        <w:rPr>
          <w:lang w:eastAsia="ja-JP"/>
        </w:rPr>
        <w:t xml:space="preserve">: </w:t>
      </w:r>
      <w:r w:rsidRPr="004D111F">
        <w:rPr>
          <w:lang w:eastAsia="ja-JP"/>
        </w:rPr>
        <w:t>Export inspection of logs: packaged</w:t>
      </w:r>
    </w:p>
    <w:p w14:paraId="7E81DA6F" w14:textId="77777777" w:rsidR="007361F4" w:rsidRPr="004D111F" w:rsidRDefault="007361F4" w:rsidP="003868B0">
      <w:pPr>
        <w:pStyle w:val="ListBullet"/>
        <w:rPr>
          <w:lang w:eastAsia="ja-JP"/>
        </w:rPr>
      </w:pPr>
      <w:r w:rsidRPr="004D111F">
        <w:rPr>
          <w:lang w:eastAsia="ja-JP"/>
        </w:rPr>
        <w:t>FOP3003:1</w:t>
      </w:r>
      <w:r>
        <w:rPr>
          <w:lang w:eastAsia="ja-JP"/>
        </w:rPr>
        <w:t xml:space="preserve">: </w:t>
      </w:r>
      <w:r w:rsidRPr="004D111F">
        <w:rPr>
          <w:lang w:eastAsia="ja-JP"/>
        </w:rPr>
        <w:t>Export inspection of processed forest products: packaged</w:t>
      </w:r>
    </w:p>
    <w:p w14:paraId="56A5DF9D" w14:textId="77777777" w:rsidR="007361F4" w:rsidRPr="004D111F" w:rsidRDefault="007361F4" w:rsidP="003868B0">
      <w:pPr>
        <w:pStyle w:val="ListBullet"/>
        <w:rPr>
          <w:lang w:eastAsia="ja-JP"/>
        </w:rPr>
      </w:pPr>
      <w:r w:rsidRPr="004D111F">
        <w:rPr>
          <w:lang w:eastAsia="ja-JP"/>
        </w:rPr>
        <w:t>FOP3003:2</w:t>
      </w:r>
      <w:r>
        <w:rPr>
          <w:lang w:eastAsia="ja-JP"/>
        </w:rPr>
        <w:t xml:space="preserve">: </w:t>
      </w:r>
      <w:r w:rsidRPr="004D111F">
        <w:rPr>
          <w:lang w:eastAsia="ja-JP"/>
        </w:rPr>
        <w:t>Export inspection of processed forest products: bulk into containers</w:t>
      </w:r>
    </w:p>
    <w:p w14:paraId="34807DA7" w14:textId="5D671155" w:rsidR="007361F4" w:rsidRPr="004D111F" w:rsidRDefault="007361F4" w:rsidP="003868B0">
      <w:pPr>
        <w:pStyle w:val="ListBullet"/>
        <w:rPr>
          <w:lang w:eastAsia="ja-JP"/>
        </w:rPr>
      </w:pPr>
      <w:r w:rsidRPr="004D111F">
        <w:rPr>
          <w:lang w:eastAsia="ja-JP"/>
        </w:rPr>
        <w:t>RBC3001</w:t>
      </w:r>
      <w:r>
        <w:rPr>
          <w:lang w:eastAsia="ja-JP"/>
        </w:rPr>
        <w:t xml:space="preserve">: </w:t>
      </w:r>
      <w:r w:rsidRPr="004D111F">
        <w:rPr>
          <w:lang w:eastAsia="ja-JP"/>
        </w:rPr>
        <w:t>Export inspection of raw baled cotton</w:t>
      </w:r>
      <w:r w:rsidR="00373D8F">
        <w:rPr>
          <w:lang w:eastAsia="ja-JP"/>
        </w:rPr>
        <w:t>.</w:t>
      </w:r>
    </w:p>
    <w:p w14:paraId="40612D8F" w14:textId="261E038C" w:rsidR="007361F4" w:rsidRDefault="007361F4" w:rsidP="003868B0">
      <w:pPr>
        <w:rPr>
          <w:lang w:eastAsia="ja-JP"/>
        </w:rPr>
      </w:pPr>
      <w:r>
        <w:rPr>
          <w:lang w:eastAsia="ja-JP"/>
        </w:rPr>
        <w:t xml:space="preserve">This </w:t>
      </w:r>
      <w:r w:rsidR="00373D8F">
        <w:rPr>
          <w:lang w:eastAsia="ja-JP"/>
        </w:rPr>
        <w:t xml:space="preserve">power </w:t>
      </w:r>
      <w:r>
        <w:rPr>
          <w:lang w:eastAsia="ja-JP"/>
        </w:rPr>
        <w:t>would be used if the condition of a container has changed since it was approved, and it is no longer suitable for loading.</w:t>
      </w:r>
    </w:p>
    <w:p w14:paraId="6B1DA222" w14:textId="33C092E7" w:rsidR="007361F4" w:rsidRDefault="00910DC4" w:rsidP="003868B0">
      <w:pPr>
        <w:rPr>
          <w:lang w:eastAsia="ja-JP"/>
        </w:rPr>
      </w:pPr>
      <w:r>
        <w:rPr>
          <w:lang w:eastAsia="ja-JP"/>
        </w:rPr>
        <w:t xml:space="preserve">New functionality </w:t>
      </w:r>
      <w:r w:rsidR="008900D7">
        <w:rPr>
          <w:lang w:eastAsia="ja-JP"/>
        </w:rPr>
        <w:t>in</w:t>
      </w:r>
      <w:r>
        <w:rPr>
          <w:lang w:eastAsia="ja-JP"/>
        </w:rPr>
        <w:t xml:space="preserve"> PEMS </w:t>
      </w:r>
      <w:r w:rsidR="008900D7">
        <w:rPr>
          <w:lang w:eastAsia="ja-JP"/>
        </w:rPr>
        <w:t xml:space="preserve">enables </w:t>
      </w:r>
      <w:r w:rsidR="00373D8F">
        <w:rPr>
          <w:lang w:eastAsia="ja-JP"/>
        </w:rPr>
        <w:t xml:space="preserve">AOs to revoke </w:t>
      </w:r>
      <w:r w:rsidRPr="00902B18">
        <w:rPr>
          <w:lang w:eastAsia="ja-JP"/>
        </w:rPr>
        <w:t xml:space="preserve">container approvals while undertaking </w:t>
      </w:r>
      <w:r w:rsidR="008900D7">
        <w:rPr>
          <w:lang w:eastAsia="ja-JP"/>
        </w:rPr>
        <w:t>a</w:t>
      </w:r>
      <w:r w:rsidRPr="00902B18">
        <w:rPr>
          <w:lang w:eastAsia="ja-JP"/>
        </w:rPr>
        <w:t xml:space="preserve"> </w:t>
      </w:r>
      <w:r>
        <w:rPr>
          <w:lang w:eastAsia="ja-JP"/>
        </w:rPr>
        <w:t xml:space="preserve">product </w:t>
      </w:r>
      <w:r w:rsidRPr="00902B18">
        <w:rPr>
          <w:lang w:eastAsia="ja-JP"/>
        </w:rPr>
        <w:t>inspection.</w:t>
      </w:r>
      <w:r w:rsidR="008F5BEA">
        <w:rPr>
          <w:lang w:eastAsia="ja-JP"/>
        </w:rPr>
        <w:t xml:space="preserve"> </w:t>
      </w:r>
      <w:r>
        <w:rPr>
          <w:lang w:eastAsia="ja-JP"/>
        </w:rPr>
        <w:t>You may only approve containers if you also have the ECI3001 job function.</w:t>
      </w:r>
      <w:r w:rsidR="008F5BEA">
        <w:rPr>
          <w:lang w:eastAsia="ja-JP"/>
        </w:rPr>
        <w:t xml:space="preserve"> </w:t>
      </w:r>
      <w:r w:rsidR="00373D8F">
        <w:rPr>
          <w:lang w:eastAsia="ja-JP"/>
        </w:rPr>
        <w:t>You</w:t>
      </w:r>
      <w:r w:rsidR="007361F4">
        <w:rPr>
          <w:lang w:eastAsia="ja-JP"/>
        </w:rPr>
        <w:t xml:space="preserve"> must follow relevant inspection instructional material when exercising all powers and functions.</w:t>
      </w:r>
    </w:p>
    <w:bookmarkEnd w:id="0"/>
    <w:p w14:paraId="3B0123F4" w14:textId="2EF72B5C" w:rsidR="00ED563F" w:rsidRDefault="007361F4" w:rsidP="00B46009">
      <w:pPr>
        <w:rPr>
          <w:lang w:eastAsia="ja-JP"/>
        </w:rPr>
      </w:pPr>
      <w:r w:rsidRPr="00902B18">
        <w:rPr>
          <w:lang w:eastAsia="ja-JP"/>
        </w:rPr>
        <w:t>For more information</w:t>
      </w:r>
      <w:r w:rsidR="00B46009">
        <w:rPr>
          <w:lang w:eastAsia="ja-JP"/>
        </w:rPr>
        <w:t xml:space="preserve"> on how to use these functions in PEMS, </w:t>
      </w:r>
      <w:r w:rsidRPr="00902B18">
        <w:rPr>
          <w:lang w:eastAsia="ja-JP"/>
        </w:rPr>
        <w:t>see</w:t>
      </w:r>
      <w:r w:rsidR="008F5BEA">
        <w:rPr>
          <w:lang w:eastAsia="ja-JP"/>
        </w:rPr>
        <w:t xml:space="preserve"> the</w:t>
      </w:r>
      <w:r w:rsidR="00ED563F">
        <w:rPr>
          <w:lang w:eastAsia="ja-JP"/>
        </w:rPr>
        <w:t>:</w:t>
      </w:r>
    </w:p>
    <w:p w14:paraId="0C290C3F" w14:textId="04E07C86" w:rsidR="00ED563F" w:rsidRDefault="007361F4" w:rsidP="00ED563F">
      <w:pPr>
        <w:pStyle w:val="ListBullet"/>
        <w:rPr>
          <w:lang w:eastAsia="ja-JP"/>
        </w:rPr>
      </w:pPr>
      <w:r w:rsidRPr="00902B18">
        <w:rPr>
          <w:lang w:eastAsia="ja-JP"/>
        </w:rPr>
        <w:t xml:space="preserve">PEMS AO User guide </w:t>
      </w:r>
      <w:r w:rsidR="00B46009" w:rsidRPr="00723DC4">
        <w:rPr>
          <w:lang w:eastAsia="ja-JP"/>
        </w:rPr>
        <w:t>–</w:t>
      </w:r>
      <w:r w:rsidR="00B46009">
        <w:rPr>
          <w:lang w:eastAsia="ja-JP"/>
        </w:rPr>
        <w:t xml:space="preserve"> </w:t>
      </w:r>
      <w:r w:rsidR="00ED563F">
        <w:rPr>
          <w:lang w:eastAsia="ja-JP"/>
        </w:rPr>
        <w:t>c</w:t>
      </w:r>
      <w:r w:rsidR="00ED563F" w:rsidRPr="00902B18">
        <w:rPr>
          <w:lang w:eastAsia="ja-JP"/>
        </w:rPr>
        <w:t xml:space="preserve">ontainerised </w:t>
      </w:r>
      <w:r w:rsidRPr="00902B18">
        <w:rPr>
          <w:lang w:eastAsia="ja-JP"/>
        </w:rPr>
        <w:t>goods inspection</w:t>
      </w:r>
    </w:p>
    <w:p w14:paraId="72DDE952" w14:textId="3315C818" w:rsidR="00ED563F" w:rsidRDefault="00ED563F" w:rsidP="00ED563F">
      <w:pPr>
        <w:pStyle w:val="ListBullet"/>
        <w:rPr>
          <w:lang w:eastAsia="ja-JP"/>
        </w:rPr>
      </w:pPr>
      <w:r>
        <w:rPr>
          <w:lang w:eastAsia="ja-JP"/>
        </w:rPr>
        <w:t xml:space="preserve">PEMS AO User guide - </w:t>
      </w:r>
      <w:r w:rsidR="007361F4" w:rsidRPr="00902B18">
        <w:rPr>
          <w:lang w:eastAsia="ja-JP"/>
        </w:rPr>
        <w:t>Quality Systems Recognition</w:t>
      </w:r>
    </w:p>
    <w:p w14:paraId="4D3AD345" w14:textId="47290FE2" w:rsidR="007361F4" w:rsidRDefault="007361F4" w:rsidP="003868B0">
      <w:pPr>
        <w:pStyle w:val="ListBullet"/>
        <w:rPr>
          <w:lang w:eastAsia="ja-JP"/>
        </w:rPr>
      </w:pPr>
      <w:r w:rsidRPr="00902B18">
        <w:rPr>
          <w:lang w:eastAsia="ja-JP"/>
        </w:rPr>
        <w:t>your relevant commodity inspection</w:t>
      </w:r>
      <w:r>
        <w:rPr>
          <w:lang w:eastAsia="ja-JP"/>
        </w:rPr>
        <w:t xml:space="preserve"> instructional material </w:t>
      </w:r>
      <w:r w:rsidRPr="00902B18">
        <w:rPr>
          <w:lang w:eastAsia="ja-JP"/>
        </w:rPr>
        <w:t>on the PEOM.</w:t>
      </w:r>
    </w:p>
    <w:p w14:paraId="511AAAE0" w14:textId="77777777" w:rsidR="007361F4" w:rsidRDefault="007361F4" w:rsidP="007361F4">
      <w:pPr>
        <w:pStyle w:val="Heading2"/>
      </w:pPr>
      <w:r>
        <w:t>Further information</w:t>
      </w:r>
    </w:p>
    <w:p w14:paraId="071A38FB" w14:textId="77777777" w:rsidR="007361F4" w:rsidRDefault="007361F4" w:rsidP="007361F4">
      <w:pPr>
        <w:rPr>
          <w:rStyle w:val="Hyperlink"/>
        </w:rPr>
      </w:pPr>
      <w:r>
        <w:rPr>
          <w:lang w:eastAsia="ja-JP"/>
        </w:rPr>
        <w:t xml:space="preserve">Email </w:t>
      </w:r>
      <w:hyperlink r:id="rId14" w:history="1">
        <w:r w:rsidRPr="00385231">
          <w:rPr>
            <w:rStyle w:val="Hyperlink"/>
          </w:rPr>
          <w:t>plantexportreform@awe.gov.au</w:t>
        </w:r>
      </w:hyperlink>
    </w:p>
    <w:p w14:paraId="1408B45A" w14:textId="77777777" w:rsidR="007361F4" w:rsidRDefault="007361F4" w:rsidP="007361F4">
      <w:pPr>
        <w:rPr>
          <w:rStyle w:val="Hyperlink"/>
        </w:rPr>
      </w:pPr>
      <w:r>
        <w:rPr>
          <w:lang w:eastAsia="ja-JP"/>
        </w:rPr>
        <w:t xml:space="preserve">Web </w:t>
      </w:r>
      <w:hyperlink r:id="rId15" w:history="1">
        <w:r w:rsidRPr="00ED3E19">
          <w:rPr>
            <w:rStyle w:val="Hyperlink"/>
          </w:rPr>
          <w:t>awe.gov.au/new-plant-export-legislation</w:t>
        </w:r>
      </w:hyperlink>
    </w:p>
    <w:p w14:paraId="2CFB98E5" w14:textId="0D532FBD" w:rsidR="007361F4" w:rsidRDefault="00FA1DA3" w:rsidP="007361F4">
      <w:pPr>
        <w:rPr>
          <w:rStyle w:val="Hyperlink"/>
        </w:rPr>
      </w:pPr>
      <w:hyperlink r:id="rId16" w:history="1">
        <w:r w:rsidR="007361F4" w:rsidRPr="00E24BD0">
          <w:rPr>
            <w:rStyle w:val="Hyperlink"/>
          </w:rPr>
          <w:t>Plant Export Operations Manual</w:t>
        </w:r>
      </w:hyperlink>
    </w:p>
    <w:p w14:paraId="3C088050" w14:textId="13E444D4" w:rsidR="000E455C" w:rsidRDefault="00D750D0" w:rsidP="00BE7ED9">
      <w:pPr>
        <w:pStyle w:val="Normalsmall"/>
        <w:spacing w:before="480"/>
        <w:rPr>
          <w:lang w:eastAsia="ja-JP"/>
        </w:rPr>
      </w:pPr>
      <w:r>
        <w:rPr>
          <w:lang w:eastAsia="ja-JP"/>
        </w:rPr>
        <w:t>© Commonwealth of Australia 20</w:t>
      </w:r>
      <w:r w:rsidR="00D30F4A">
        <w:rPr>
          <w:lang w:eastAsia="ja-JP"/>
        </w:rPr>
        <w:t>2</w:t>
      </w:r>
      <w:r w:rsidR="006D4C9E">
        <w:rPr>
          <w:lang w:eastAsia="ja-JP"/>
        </w:rPr>
        <w:t>1</w:t>
      </w:r>
    </w:p>
    <w:p w14:paraId="18EF67D0" w14:textId="22514B4D" w:rsidR="000E455C" w:rsidRDefault="00D750D0" w:rsidP="00B60F8C">
      <w:pPr>
        <w:pStyle w:val="Normalsmall"/>
        <w:rPr>
          <w:lang w:eastAsia="ja-JP"/>
        </w:rPr>
      </w:pPr>
      <w:r>
        <w:rPr>
          <w:lang w:eastAsia="ja-JP"/>
        </w:rPr>
        <w:t>This work is copyright. It may be reproduced in whole or in part subject to the inclusion of an acknowledgement of the source and no commercial usage or sale.</w:t>
      </w:r>
    </w:p>
    <w:sectPr w:rsidR="000E455C" w:rsidSect="00D4039B">
      <w:headerReference w:type="default" r:id="rId17"/>
      <w:footerReference w:type="default" r:id="rId18"/>
      <w:headerReference w:type="first" r:id="rId19"/>
      <w:pgSz w:w="11906" w:h="16838"/>
      <w:pgMar w:top="2127" w:right="1418" w:bottom="1418" w:left="1418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E6F93" w14:textId="77777777" w:rsidR="000E455C" w:rsidRDefault="00D750D0">
      <w:r>
        <w:separator/>
      </w:r>
    </w:p>
    <w:p w14:paraId="1F0B3D4F" w14:textId="77777777" w:rsidR="000E455C" w:rsidRDefault="000E455C"/>
    <w:p w14:paraId="0D3BD08D" w14:textId="77777777" w:rsidR="000E455C" w:rsidRDefault="000E455C"/>
  </w:endnote>
  <w:endnote w:type="continuationSeparator" w:id="0">
    <w:p w14:paraId="38619959" w14:textId="77777777" w:rsidR="000E455C" w:rsidRDefault="00D750D0">
      <w:r>
        <w:continuationSeparator/>
      </w:r>
    </w:p>
    <w:p w14:paraId="1344B2F7" w14:textId="77777777" w:rsidR="000E455C" w:rsidRDefault="000E455C"/>
    <w:p w14:paraId="4D927A15" w14:textId="77777777" w:rsidR="000E455C" w:rsidRDefault="000E455C"/>
  </w:endnote>
  <w:endnote w:type="continuationNotice" w:id="1">
    <w:p w14:paraId="6263542F" w14:textId="77777777" w:rsidR="000E455C" w:rsidRDefault="000E455C">
      <w:pPr>
        <w:pStyle w:val="Footer"/>
      </w:pPr>
    </w:p>
    <w:p w14:paraId="17A18CF5" w14:textId="77777777" w:rsidR="000E455C" w:rsidRDefault="000E455C"/>
    <w:p w14:paraId="2BA94C7A" w14:textId="77777777" w:rsidR="000E455C" w:rsidRDefault="000E4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A3A4" w14:textId="02C25F36" w:rsidR="000E455C" w:rsidRDefault="00D750D0">
    <w:pPr>
      <w:pStyle w:val="Footer"/>
    </w:pPr>
    <w:r>
      <w:t>Department of Agriculture</w:t>
    </w:r>
    <w:r w:rsidR="009A7764">
      <w:t>, Water and the Environment</w:t>
    </w:r>
  </w:p>
  <w:p w14:paraId="5B637164" w14:textId="77777777" w:rsidR="000E455C" w:rsidRDefault="00D750D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113A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43F11" w14:textId="77777777" w:rsidR="000E455C" w:rsidRDefault="00D750D0">
      <w:r>
        <w:separator/>
      </w:r>
    </w:p>
    <w:p w14:paraId="46342832" w14:textId="77777777" w:rsidR="000E455C" w:rsidRDefault="000E455C"/>
    <w:p w14:paraId="59F6E8C5" w14:textId="77777777" w:rsidR="000E455C" w:rsidRDefault="000E455C"/>
  </w:footnote>
  <w:footnote w:type="continuationSeparator" w:id="0">
    <w:p w14:paraId="47F88FDE" w14:textId="77777777" w:rsidR="000E455C" w:rsidRDefault="00D750D0">
      <w:r>
        <w:continuationSeparator/>
      </w:r>
    </w:p>
    <w:p w14:paraId="25B40B7F" w14:textId="77777777" w:rsidR="000E455C" w:rsidRDefault="000E455C"/>
    <w:p w14:paraId="0729C46F" w14:textId="77777777" w:rsidR="000E455C" w:rsidRDefault="000E455C"/>
  </w:footnote>
  <w:footnote w:type="continuationNotice" w:id="1">
    <w:p w14:paraId="7E892AD1" w14:textId="77777777" w:rsidR="000E455C" w:rsidRDefault="000E455C">
      <w:pPr>
        <w:pStyle w:val="Footer"/>
      </w:pPr>
    </w:p>
    <w:p w14:paraId="6F3C933A" w14:textId="77777777" w:rsidR="000E455C" w:rsidRDefault="000E455C"/>
    <w:p w14:paraId="01E9094B" w14:textId="77777777" w:rsidR="000E455C" w:rsidRDefault="000E4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BC9B4" w14:textId="012E7BDD" w:rsidR="000E455C" w:rsidRPr="00910DC4" w:rsidRDefault="00910DC4" w:rsidP="00910DC4">
    <w:pPr>
      <w:pStyle w:val="Header"/>
    </w:pPr>
    <w:r w:rsidRPr="00910DC4">
      <w:t>Plant rules – authorised officers – changes to grain and other plant product inspections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8F459" w14:textId="2206FCBD" w:rsidR="000E455C" w:rsidRDefault="00D30F4A" w:rsidP="00D30F4A">
    <w:pPr>
      <w:pStyle w:val="Header"/>
      <w:tabs>
        <w:tab w:val="clear" w:pos="4820"/>
        <w:tab w:val="left" w:pos="2200"/>
      </w:tabs>
      <w:jc w:val="left"/>
    </w:pPr>
    <w:r>
      <w:rPr>
        <w:noProof/>
        <w:u w:val="single"/>
        <w:lang w:eastAsia="en-AU"/>
      </w:rPr>
      <w:drawing>
        <wp:anchor distT="0" distB="0" distL="114300" distR="114300" simplePos="0" relativeHeight="251661312" behindDoc="1" locked="0" layoutInCell="1" allowOverlap="1" wp14:anchorId="6CE93D9B" wp14:editId="5E394472">
          <wp:simplePos x="0" y="0"/>
          <wp:positionH relativeFrom="page">
            <wp:posOffset>-20320</wp:posOffset>
          </wp:positionH>
          <wp:positionV relativeFrom="paragraph">
            <wp:posOffset>-361950</wp:posOffset>
          </wp:positionV>
          <wp:extent cx="7630160" cy="21812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60" cy="218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45E0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4C1E"/>
    <w:multiLevelType w:val="hybridMultilevel"/>
    <w:tmpl w:val="A45A9EB8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21A328D5"/>
    <w:multiLevelType w:val="multilevel"/>
    <w:tmpl w:val="BE78A4F8"/>
    <w:numStyleLink w:val="Numberlist"/>
  </w:abstractNum>
  <w:abstractNum w:abstractNumId="5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642E7"/>
    <w:multiLevelType w:val="multilevel"/>
    <w:tmpl w:val="C0947DC4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0" w15:restartNumberingAfterBreak="0">
    <w:nsid w:val="5AA12966"/>
    <w:multiLevelType w:val="multilevel"/>
    <w:tmpl w:val="A9A6E414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5C"/>
    <w:rsid w:val="00013F33"/>
    <w:rsid w:val="00021590"/>
    <w:rsid w:val="00054835"/>
    <w:rsid w:val="00066D0B"/>
    <w:rsid w:val="000D068A"/>
    <w:rsid w:val="000D3148"/>
    <w:rsid w:val="000E455C"/>
    <w:rsid w:val="00131592"/>
    <w:rsid w:val="00150DD3"/>
    <w:rsid w:val="00162A44"/>
    <w:rsid w:val="00190D7E"/>
    <w:rsid w:val="001A6968"/>
    <w:rsid w:val="001D0EF3"/>
    <w:rsid w:val="002913F6"/>
    <w:rsid w:val="002C7338"/>
    <w:rsid w:val="002E284D"/>
    <w:rsid w:val="00360A6F"/>
    <w:rsid w:val="003675B7"/>
    <w:rsid w:val="00373D8F"/>
    <w:rsid w:val="003868B0"/>
    <w:rsid w:val="003A7D96"/>
    <w:rsid w:val="003E57F9"/>
    <w:rsid w:val="004113AF"/>
    <w:rsid w:val="004410D9"/>
    <w:rsid w:val="00445487"/>
    <w:rsid w:val="004659B9"/>
    <w:rsid w:val="004B52E3"/>
    <w:rsid w:val="004E2B10"/>
    <w:rsid w:val="005019D0"/>
    <w:rsid w:val="0052446C"/>
    <w:rsid w:val="00541FD0"/>
    <w:rsid w:val="00542B45"/>
    <w:rsid w:val="00553E9D"/>
    <w:rsid w:val="0055447F"/>
    <w:rsid w:val="00587707"/>
    <w:rsid w:val="006156DF"/>
    <w:rsid w:val="00625D8D"/>
    <w:rsid w:val="00630FED"/>
    <w:rsid w:val="00697878"/>
    <w:rsid w:val="006D4C9E"/>
    <w:rsid w:val="006E1747"/>
    <w:rsid w:val="006E5CC7"/>
    <w:rsid w:val="006E6D6C"/>
    <w:rsid w:val="0070464B"/>
    <w:rsid w:val="007361F4"/>
    <w:rsid w:val="00762D0B"/>
    <w:rsid w:val="00771324"/>
    <w:rsid w:val="007B73CF"/>
    <w:rsid w:val="008342BF"/>
    <w:rsid w:val="00884562"/>
    <w:rsid w:val="008900D7"/>
    <w:rsid w:val="008F5BEA"/>
    <w:rsid w:val="00902E92"/>
    <w:rsid w:val="00910DC4"/>
    <w:rsid w:val="00911F4A"/>
    <w:rsid w:val="00915596"/>
    <w:rsid w:val="00973DA5"/>
    <w:rsid w:val="00974CD6"/>
    <w:rsid w:val="009A7764"/>
    <w:rsid w:val="009C206F"/>
    <w:rsid w:val="009C3A51"/>
    <w:rsid w:val="009C7C6A"/>
    <w:rsid w:val="009D002F"/>
    <w:rsid w:val="00A45263"/>
    <w:rsid w:val="00AA1D89"/>
    <w:rsid w:val="00AA4CFA"/>
    <w:rsid w:val="00AC1944"/>
    <w:rsid w:val="00AE1E6E"/>
    <w:rsid w:val="00B0121B"/>
    <w:rsid w:val="00B46009"/>
    <w:rsid w:val="00B60F8C"/>
    <w:rsid w:val="00B66133"/>
    <w:rsid w:val="00BA313A"/>
    <w:rsid w:val="00BD3AE9"/>
    <w:rsid w:val="00BD4F8E"/>
    <w:rsid w:val="00BE7ED9"/>
    <w:rsid w:val="00BF37CE"/>
    <w:rsid w:val="00C6128D"/>
    <w:rsid w:val="00C70709"/>
    <w:rsid w:val="00C765C8"/>
    <w:rsid w:val="00C768D9"/>
    <w:rsid w:val="00C91722"/>
    <w:rsid w:val="00C94883"/>
    <w:rsid w:val="00C9758A"/>
    <w:rsid w:val="00CB3471"/>
    <w:rsid w:val="00CF03E2"/>
    <w:rsid w:val="00D118B2"/>
    <w:rsid w:val="00D30F4A"/>
    <w:rsid w:val="00D4039B"/>
    <w:rsid w:val="00D6754F"/>
    <w:rsid w:val="00D750D0"/>
    <w:rsid w:val="00D76406"/>
    <w:rsid w:val="00D76CCF"/>
    <w:rsid w:val="00DA6794"/>
    <w:rsid w:val="00DC00AF"/>
    <w:rsid w:val="00E27FDA"/>
    <w:rsid w:val="00E55B21"/>
    <w:rsid w:val="00E572AA"/>
    <w:rsid w:val="00E75EC5"/>
    <w:rsid w:val="00E95279"/>
    <w:rsid w:val="00E95CD8"/>
    <w:rsid w:val="00EA0513"/>
    <w:rsid w:val="00ED563F"/>
    <w:rsid w:val="00F41F6B"/>
    <w:rsid w:val="00F67C4C"/>
    <w:rsid w:val="00FA1DA3"/>
    <w:rsid w:val="00FD2716"/>
    <w:rsid w:val="00FD337C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7CC7128"/>
  <w15:docId w15:val="{FA3EAC4F-E184-4D40-BF44-78414F3E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C8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128D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color w:val="5482AB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C6128D"/>
    <w:rPr>
      <w:rFonts w:ascii="Calibri" w:eastAsiaTheme="minorEastAsia" w:hAnsi="Calibri" w:cstheme="minorBidi"/>
      <w:b/>
      <w:bCs/>
      <w:color w:val="5482A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pPr>
      <w:numPr>
        <w:numId w:val="3"/>
      </w:numPr>
      <w:spacing w:before="120"/>
    </w:pPr>
  </w:style>
  <w:style w:type="paragraph" w:styleId="TableofFigures">
    <w:name w:val="table of figures"/>
    <w:basedOn w:val="Normal"/>
    <w:next w:val="Normal"/>
    <w:uiPriority w:val="99"/>
    <w:pPr>
      <w:spacing w:before="120" w:line="240" w:lineRule="auto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3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7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pPr>
      <w:numPr>
        <w:ilvl w:val="1"/>
        <w:numId w:val="7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7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Normal"/>
    <w:uiPriority w:val="15"/>
    <w:qFormat/>
    <w:pPr>
      <w:numPr>
        <w:numId w:val="2"/>
      </w:numPr>
      <w:spacing w:before="60" w:after="60" w:line="240" w:lineRule="auto"/>
      <w:ind w:left="284" w:hanging="284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4"/>
      </w:numPr>
    </w:pPr>
  </w:style>
  <w:style w:type="numbering" w:customStyle="1" w:styleId="Headinglist">
    <w:name w:val="Heading list"/>
    <w:uiPriority w:val="99"/>
    <w:pPr>
      <w:numPr>
        <w:numId w:val="5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3"/>
      </w:numPr>
      <w:ind w:left="2160" w:hanging="360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6"/>
      </w:numPr>
      <w:spacing w:before="60" w:after="60"/>
      <w:ind w:left="403"/>
      <w:contextualSpacing/>
    </w:pPr>
    <w:rPr>
      <w:rFonts w:asciiTheme="minorHAnsi" w:eastAsia="Calibri" w:hAnsiTheme="minorHAnsi"/>
      <w:color w:val="000000" w:themeColor="text1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9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8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pPr>
      <w:spacing w:before="600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ries">
    <w:name w:val="Series"/>
    <w:basedOn w:val="Normal"/>
    <w:qFormat/>
    <w:rsid w:val="00445487"/>
    <w:pPr>
      <w:spacing w:before="120"/>
    </w:pPr>
    <w:rPr>
      <w:rFonts w:asciiTheme="minorHAnsi" w:hAnsiTheme="minorHAnsi"/>
      <w:b/>
      <w:i/>
      <w:color w:val="5482AB"/>
      <w:sz w:val="32"/>
    </w:rPr>
  </w:style>
  <w:style w:type="paragraph" w:styleId="ListParagraph">
    <w:name w:val="List Paragraph"/>
    <w:aliases w:val="Recommendation,List Paragraph1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9A7764"/>
    <w:pPr>
      <w:spacing w:before="120" w:after="0" w:line="240" w:lineRule="auto"/>
      <w:ind w:left="720"/>
      <w:contextualSpacing/>
    </w:pPr>
    <w:rPr>
      <w:rFonts w:ascii="Cambria" w:eastAsia="Calibri" w:hAnsi="Cambria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9A7764"/>
    <w:pPr>
      <w:spacing w:line="240" w:lineRule="auto"/>
      <w:ind w:left="283"/>
    </w:pPr>
    <w:rPr>
      <w:rFonts w:ascii="Calibri" w:eastAsia="Times New Roman" w:hAnsi="Calibri" w:cs="Times New Roman"/>
      <w:szCs w:val="24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A7764"/>
    <w:rPr>
      <w:rFonts w:ascii="Calibri" w:eastAsia="Times New Roman" w:hAnsi="Calibri"/>
      <w:sz w:val="22"/>
      <w:szCs w:val="24"/>
      <w:lang w:eastAsia="en-US" w:bidi="en-US"/>
    </w:rPr>
  </w:style>
  <w:style w:type="character" w:customStyle="1" w:styleId="ListParagraphChar">
    <w:name w:val="List Paragraph Char"/>
    <w:aliases w:val="Recommendation Char,List Paragraph1 Char,List Paragraph11 Char,NFP GP Bulleted List Char,FooterText Char,numbered Char,Paragraphe de liste1 Char,Bulletr List Paragraph Char,列出段落 Char,列出段落1 Char,List Paragraph2 Char,Listeafsnit1 Char"/>
    <w:link w:val="ListParagraph"/>
    <w:uiPriority w:val="99"/>
    <w:locked/>
    <w:rsid w:val="002C7338"/>
    <w:rPr>
      <w:rFonts w:eastAsia="Calibri"/>
      <w:sz w:val="22"/>
      <w:szCs w:val="22"/>
      <w:lang w:eastAsia="en-US"/>
    </w:rPr>
  </w:style>
  <w:style w:type="character" w:customStyle="1" w:styleId="Bullet1Char">
    <w:name w:val="Bullet 1 Char"/>
    <w:basedOn w:val="DefaultParagraphFont"/>
    <w:link w:val="Bullet1"/>
    <w:locked/>
    <w:rsid w:val="00E75EC5"/>
    <w:rPr>
      <w:rFonts w:ascii="Arial" w:hAnsi="Arial" w:cs="Arial"/>
      <w:szCs w:val="24"/>
    </w:rPr>
  </w:style>
  <w:style w:type="paragraph" w:customStyle="1" w:styleId="Bullet1">
    <w:name w:val="Bullet 1"/>
    <w:basedOn w:val="Normal"/>
    <w:link w:val="Bullet1Char"/>
    <w:qFormat/>
    <w:rsid w:val="00E75EC5"/>
    <w:pPr>
      <w:numPr>
        <w:numId w:val="10"/>
      </w:numPr>
      <w:spacing w:before="60" w:after="60" w:line="240" w:lineRule="auto"/>
    </w:pPr>
    <w:rPr>
      <w:rFonts w:ascii="Arial" w:eastAsia="Cambria" w:hAnsi="Arial" w:cs="Arial"/>
      <w:sz w:val="20"/>
      <w:szCs w:val="24"/>
      <w:lang w:eastAsia="en-AU"/>
    </w:rPr>
  </w:style>
  <w:style w:type="paragraph" w:customStyle="1" w:styleId="Bullet2">
    <w:name w:val="Bullet 2"/>
    <w:basedOn w:val="Normal"/>
    <w:qFormat/>
    <w:rsid w:val="00E75EC5"/>
    <w:pPr>
      <w:numPr>
        <w:ilvl w:val="1"/>
        <w:numId w:val="10"/>
      </w:numPr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4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riculture.gov.au/export/controlled-goods/plants-plant-products/plant-exports-management-system-inform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export/controlled-goods/plants-plant-products/plant-exports-management-system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griculture.gov.au/export/controlled-goods/plants-plant-products/plantexportsmanu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export/controlled-goods/plants-plant-products/plantexportsmanu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we.gov.au/new-plant-export-legislati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lantexportreform@awe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onath%20alakananda\Downloads\Standard-report-template-with-numbered-heading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 xsi:nil="true"/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Props1.xml><?xml version="1.0" encoding="utf-8"?>
<ds:datastoreItem xmlns:ds="http://schemas.openxmlformats.org/officeDocument/2006/customXml" ds:itemID="{B386F512-9CF2-448B-B6E8-AA4972113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schemas.microsoft.com/office/infopath/2007/PartnerControls"/>
    <ds:schemaRef ds:uri="7cf0e0db-f490-4122-abae-21917392c748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Standard-report-template-with-numbered-headings (1).dotx</Template>
  <TotalTime>78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rules – authorised officers – changes to grain and other plant product inspections</vt:lpstr>
    </vt:vector>
  </TitlesOfParts>
  <Company/>
  <LinksUpToDate>false</LinksUpToDate>
  <CharactersWithSpaces>4583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rules – authorised officers – changes to grain and other plant product inspections</dc:title>
  <dc:creator>Department of Agriculture, Water and the Environment</dc:creator>
  <cp:lastModifiedBy>Watters, Juanita</cp:lastModifiedBy>
  <cp:revision>17</cp:revision>
  <cp:lastPrinted>2019-01-21T05:17:00Z</cp:lastPrinted>
  <dcterms:created xsi:type="dcterms:W3CDTF">2021-02-15T06:34:00Z</dcterms:created>
  <dcterms:modified xsi:type="dcterms:W3CDTF">2021-02-22T06:58:00Z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</Properties>
</file>