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3560" w14:textId="72FD658C" w:rsidR="00445487" w:rsidRPr="00445487" w:rsidRDefault="00EA0513" w:rsidP="00445487">
      <w:pPr>
        <w:pStyle w:val="Date"/>
      </w:pPr>
      <w:r>
        <w:t>March</w:t>
      </w:r>
      <w:r w:rsidR="00091BA6">
        <w:t> </w:t>
      </w:r>
      <w:r w:rsidR="00D750D0">
        <w:t>20</w:t>
      </w:r>
      <w:r w:rsidR="00445487">
        <w:t>2</w:t>
      </w:r>
      <w:r w:rsidR="00E75EC5">
        <w:t>1</w:t>
      </w:r>
    </w:p>
    <w:p w14:paraId="4D4F9025" w14:textId="77777777" w:rsidR="00445487" w:rsidRPr="00445487" w:rsidRDefault="00445487" w:rsidP="00445487">
      <w:pPr>
        <w:pStyle w:val="Series"/>
      </w:pPr>
      <w:r w:rsidRPr="00445487">
        <w:t>Improving agricultural export legislation</w:t>
      </w:r>
    </w:p>
    <w:p w14:paraId="7F9BEB62" w14:textId="1D483C45" w:rsidR="00EA0513" w:rsidRDefault="00EA0513" w:rsidP="00EA0513">
      <w:pPr>
        <w:pStyle w:val="Heading1"/>
        <w:spacing w:before="240"/>
      </w:pPr>
      <w:r>
        <w:t>Plant rules –</w:t>
      </w:r>
      <w:r w:rsidR="00915596">
        <w:t xml:space="preserve"> </w:t>
      </w:r>
      <w:r w:rsidR="00E95279">
        <w:t xml:space="preserve">authorised officers – </w:t>
      </w:r>
      <w:r w:rsidR="00D11FBA">
        <w:t>changes to horticulture inspections and treatment supervision</w:t>
      </w:r>
    </w:p>
    <w:p w14:paraId="1BA21C12" w14:textId="7BAAA75C" w:rsidR="00EA0513" w:rsidRPr="00466F30" w:rsidRDefault="00EA0513" w:rsidP="00EA0513">
      <w:pPr>
        <w:pStyle w:val="Heading2"/>
      </w:pPr>
      <w:r>
        <w:t xml:space="preserve">Key </w:t>
      </w:r>
      <w:r w:rsidR="00B66133">
        <w:t>p</w:t>
      </w:r>
      <w:r>
        <w:t>oints</w:t>
      </w:r>
    </w:p>
    <w:p w14:paraId="59FFB0F2" w14:textId="46325E6E" w:rsidR="0052446C" w:rsidRDefault="0052446C" w:rsidP="0052446C">
      <w:pPr>
        <w:pStyle w:val="ListBullet"/>
        <w:rPr>
          <w:lang w:eastAsia="ja-JP"/>
        </w:rPr>
      </w:pPr>
      <w:r>
        <w:rPr>
          <w:lang w:eastAsia="ja-JP"/>
        </w:rPr>
        <w:t xml:space="preserve">The new </w:t>
      </w:r>
      <w:r w:rsidRPr="00DC04F2">
        <w:rPr>
          <w:i/>
          <w:iCs/>
          <w:lang w:eastAsia="ja-JP"/>
        </w:rPr>
        <w:t>Export Control Act 2020</w:t>
      </w:r>
      <w:r>
        <w:rPr>
          <w:lang w:eastAsia="ja-JP"/>
        </w:rPr>
        <w:t xml:space="preserve"> and associated Export Control (Plants and Plant Products) Rules 2021 (plant rules) commence on 28</w:t>
      </w:r>
      <w:r w:rsidR="00091BA6">
        <w:rPr>
          <w:lang w:eastAsia="ja-JP"/>
        </w:rPr>
        <w:t> </w:t>
      </w:r>
      <w:r>
        <w:rPr>
          <w:lang w:eastAsia="ja-JP"/>
        </w:rPr>
        <w:t>March</w:t>
      </w:r>
      <w:r w:rsidR="00091BA6">
        <w:rPr>
          <w:lang w:eastAsia="ja-JP"/>
        </w:rPr>
        <w:t> </w:t>
      </w:r>
      <w:r>
        <w:rPr>
          <w:lang w:eastAsia="ja-JP"/>
        </w:rPr>
        <w:t>2021.</w:t>
      </w:r>
    </w:p>
    <w:p w14:paraId="72474DF2" w14:textId="7BE5B755" w:rsidR="00D11FBA" w:rsidRDefault="0094099D" w:rsidP="00D11FBA">
      <w:pPr>
        <w:pStyle w:val="ListBullet"/>
        <w:rPr>
          <w:lang w:eastAsia="ja-JP"/>
        </w:rPr>
      </w:pPr>
      <w:r>
        <w:rPr>
          <w:lang w:eastAsia="ja-JP"/>
        </w:rPr>
        <w:t>E</w:t>
      </w:r>
      <w:r w:rsidR="00D315EC">
        <w:rPr>
          <w:lang w:eastAsia="ja-JP"/>
        </w:rPr>
        <w:t>xport compliance inspections</w:t>
      </w:r>
      <w:r w:rsidR="00D11FBA">
        <w:rPr>
          <w:lang w:eastAsia="ja-JP"/>
        </w:rPr>
        <w:t xml:space="preserve"> and supervisions of treatments </w:t>
      </w:r>
      <w:r w:rsidR="005D54A3">
        <w:rPr>
          <w:lang w:eastAsia="ja-JP"/>
        </w:rPr>
        <w:t>are</w:t>
      </w:r>
      <w:r w:rsidR="00D11FBA">
        <w:rPr>
          <w:lang w:eastAsia="ja-JP"/>
        </w:rPr>
        <w:t xml:space="preserve"> known as “assessments of goods”</w:t>
      </w:r>
      <w:r w:rsidRPr="0094099D">
        <w:rPr>
          <w:lang w:eastAsia="ja-JP"/>
        </w:rPr>
        <w:t xml:space="preserve"> </w:t>
      </w:r>
      <w:r>
        <w:rPr>
          <w:lang w:eastAsia="ja-JP"/>
        </w:rPr>
        <w:t>u</w:t>
      </w:r>
      <w:r>
        <w:rPr>
          <w:lang w:eastAsia="ja-JP"/>
        </w:rPr>
        <w:t>nder the new legislation</w:t>
      </w:r>
      <w:r w:rsidR="00D11FBA">
        <w:rPr>
          <w:lang w:eastAsia="ja-JP"/>
        </w:rPr>
        <w:t>.</w:t>
      </w:r>
      <w:r w:rsidR="00071379">
        <w:rPr>
          <w:lang w:eastAsia="ja-JP"/>
        </w:rPr>
        <w:t xml:space="preserve"> Other terminology, </w:t>
      </w:r>
      <w:r w:rsidR="00D315EC">
        <w:rPr>
          <w:lang w:eastAsia="ja-JP"/>
        </w:rPr>
        <w:t xml:space="preserve">instructional material </w:t>
      </w:r>
      <w:r w:rsidR="00071379">
        <w:rPr>
          <w:lang w:eastAsia="ja-JP"/>
        </w:rPr>
        <w:t>and forms will also change.</w:t>
      </w:r>
    </w:p>
    <w:p w14:paraId="616F6C91" w14:textId="4E6A4FDA" w:rsidR="00D11FBA" w:rsidRPr="00020978" w:rsidRDefault="00D11FBA" w:rsidP="00D11FBA">
      <w:pPr>
        <w:pStyle w:val="ListBullet"/>
        <w:rPr>
          <w:lang w:eastAsia="ja-JP"/>
        </w:rPr>
      </w:pPr>
      <w:r>
        <w:rPr>
          <w:lang w:eastAsia="ja-JP"/>
        </w:rPr>
        <w:t xml:space="preserve">You must continue to follow instructional material available on the </w:t>
      </w:r>
      <w:hyperlink r:id="rId11" w:history="1">
        <w:r w:rsidR="00020978" w:rsidRPr="00091BA6">
          <w:rPr>
            <w:rStyle w:val="Hyperlink"/>
            <w:lang w:eastAsia="ja-JP"/>
          </w:rPr>
          <w:t>Plant Export Operations Manual (</w:t>
        </w:r>
        <w:r w:rsidRPr="00091BA6">
          <w:rPr>
            <w:rStyle w:val="Hyperlink"/>
            <w:lang w:eastAsia="ja-JP"/>
          </w:rPr>
          <w:t>PEOM</w:t>
        </w:r>
        <w:r w:rsidR="00020978" w:rsidRPr="00091BA6">
          <w:rPr>
            <w:rStyle w:val="Hyperlink"/>
            <w:lang w:eastAsia="ja-JP"/>
          </w:rPr>
          <w:t>)</w:t>
        </w:r>
      </w:hyperlink>
      <w:r>
        <w:rPr>
          <w:lang w:eastAsia="ja-JP"/>
        </w:rPr>
        <w:t xml:space="preserve"> when </w:t>
      </w:r>
      <w:r w:rsidRPr="00E94F04">
        <w:rPr>
          <w:lang w:eastAsia="ja-JP"/>
        </w:rPr>
        <w:t>performing your functions.</w:t>
      </w:r>
    </w:p>
    <w:p w14:paraId="1D3EB492" w14:textId="7531DE30" w:rsidR="00020978" w:rsidRPr="00820F5E" w:rsidRDefault="00020978" w:rsidP="00020978">
      <w:pPr>
        <w:pStyle w:val="ListBullet"/>
      </w:pPr>
      <w:r>
        <w:t>Horticulture inspections and treatment supervision</w:t>
      </w:r>
      <w:r w:rsidRPr="00820F5E">
        <w:t xml:space="preserve"> are covered in </w:t>
      </w:r>
      <w:r>
        <w:t>Part</w:t>
      </w:r>
      <w:r w:rsidR="00091BA6">
        <w:t> </w:t>
      </w:r>
      <w:r>
        <w:t xml:space="preserve">2 of </w:t>
      </w:r>
      <w:r w:rsidRPr="00820F5E">
        <w:t>Chapter</w:t>
      </w:r>
      <w:r w:rsidR="00091BA6">
        <w:t> </w:t>
      </w:r>
      <w:r>
        <w:t>9</w:t>
      </w:r>
      <w:r w:rsidRPr="00820F5E">
        <w:t xml:space="preserve"> of the </w:t>
      </w:r>
      <w:r w:rsidRPr="00820F5E">
        <w:rPr>
          <w:i/>
          <w:iCs/>
        </w:rPr>
        <w:t>Export Control Act 2020</w:t>
      </w:r>
      <w:r w:rsidRPr="00820F5E">
        <w:t xml:space="preserve"> and the plant</w:t>
      </w:r>
      <w:r>
        <w:t xml:space="preserve"> </w:t>
      </w:r>
      <w:r w:rsidRPr="00820F5E">
        <w:t>rules.</w:t>
      </w:r>
    </w:p>
    <w:p w14:paraId="6EAD614C" w14:textId="77777777" w:rsidR="00D11FBA" w:rsidRPr="00E94F04" w:rsidRDefault="00D11FBA" w:rsidP="00D11FBA">
      <w:pPr>
        <w:pStyle w:val="Heading2"/>
      </w:pPr>
      <w:r w:rsidRPr="00E94F04">
        <w:t>Instructional material updates</w:t>
      </w:r>
    </w:p>
    <w:p w14:paraId="4A8511F1" w14:textId="40E24EC3" w:rsidR="00D315EC" w:rsidRDefault="00091BA6" w:rsidP="00091BA6">
      <w:pPr>
        <w:rPr>
          <w:lang w:eastAsia="ja-JP"/>
        </w:rPr>
      </w:pPr>
      <w:r>
        <w:rPr>
          <w:lang w:eastAsia="ja-JP"/>
        </w:rPr>
        <w:t>Instructional material for h</w:t>
      </w:r>
      <w:r w:rsidR="00D315EC">
        <w:rPr>
          <w:lang w:eastAsia="ja-JP"/>
        </w:rPr>
        <w:t xml:space="preserve">orticulture inspection and treatment supervision has been updated </w:t>
      </w:r>
      <w:r>
        <w:rPr>
          <w:lang w:eastAsia="ja-JP"/>
        </w:rPr>
        <w:t xml:space="preserve">to align with </w:t>
      </w:r>
      <w:r w:rsidR="00D315EC">
        <w:rPr>
          <w:lang w:eastAsia="ja-JP"/>
        </w:rPr>
        <w:t>the new legislation.</w:t>
      </w:r>
    </w:p>
    <w:p w14:paraId="0C7A8B9C" w14:textId="663CD03B" w:rsidR="00D11FBA" w:rsidRDefault="00020978" w:rsidP="00091BA6">
      <w:pPr>
        <w:rPr>
          <w:lang w:eastAsia="ja-JP"/>
        </w:rPr>
      </w:pPr>
      <w:r>
        <w:rPr>
          <w:lang w:eastAsia="ja-JP"/>
        </w:rPr>
        <w:t>T</w:t>
      </w:r>
      <w:r w:rsidR="00D11FBA" w:rsidRPr="009B1C23">
        <w:rPr>
          <w:lang w:eastAsia="ja-JP"/>
        </w:rPr>
        <w:t>he manual PE101 Export Compliance Record will be known as the ‘Horticulture Inspection Record’.</w:t>
      </w:r>
    </w:p>
    <w:p w14:paraId="5924C1EB" w14:textId="56A6C49A" w:rsidR="00071379" w:rsidRDefault="00D11FBA" w:rsidP="00091BA6">
      <w:pPr>
        <w:rPr>
          <w:lang w:eastAsia="ja-JP"/>
        </w:rPr>
      </w:pPr>
      <w:r w:rsidRPr="009B1C23">
        <w:rPr>
          <w:lang w:eastAsia="ja-JP"/>
        </w:rPr>
        <w:t>Minor changes have been made to the</w:t>
      </w:r>
      <w:r w:rsidR="0091095C">
        <w:rPr>
          <w:lang w:eastAsia="ja-JP"/>
        </w:rPr>
        <w:t>:</w:t>
      </w:r>
    </w:p>
    <w:p w14:paraId="64A99CC7" w14:textId="3B9DB0C1" w:rsidR="00071379" w:rsidRDefault="00071379" w:rsidP="00091BA6">
      <w:pPr>
        <w:pStyle w:val="ListBullet"/>
        <w:rPr>
          <w:lang w:eastAsia="ja-JP"/>
        </w:rPr>
      </w:pPr>
      <w:r>
        <w:rPr>
          <w:lang w:eastAsia="ja-JP"/>
        </w:rPr>
        <w:t>h</w:t>
      </w:r>
      <w:r w:rsidR="00D11FBA" w:rsidRPr="009B1C23">
        <w:rPr>
          <w:lang w:eastAsia="ja-JP"/>
        </w:rPr>
        <w:t>orticulture inspection record</w:t>
      </w:r>
    </w:p>
    <w:p w14:paraId="4B57BA66" w14:textId="77777777" w:rsidR="00071379" w:rsidRDefault="00071379" w:rsidP="00091BA6">
      <w:pPr>
        <w:pStyle w:val="ListBullet"/>
        <w:rPr>
          <w:lang w:eastAsia="ja-JP"/>
        </w:rPr>
      </w:pPr>
      <w:r>
        <w:rPr>
          <w:lang w:eastAsia="ja-JP"/>
        </w:rPr>
        <w:t>o</w:t>
      </w:r>
      <w:r w:rsidR="00D11FBA" w:rsidRPr="009B1C23">
        <w:rPr>
          <w:lang w:eastAsia="ja-JP"/>
        </w:rPr>
        <w:t>nshore cold treatment record</w:t>
      </w:r>
    </w:p>
    <w:p w14:paraId="7B901A32" w14:textId="77777777" w:rsidR="00071379" w:rsidRDefault="00D11FBA" w:rsidP="00091BA6">
      <w:pPr>
        <w:pStyle w:val="ListBullet"/>
        <w:rPr>
          <w:lang w:eastAsia="ja-JP"/>
        </w:rPr>
      </w:pPr>
      <w:r w:rsidRPr="009B1C23">
        <w:rPr>
          <w:lang w:eastAsia="ja-JP"/>
        </w:rPr>
        <w:t>vapour heat treatment record</w:t>
      </w:r>
    </w:p>
    <w:p w14:paraId="27FAE773" w14:textId="4914FF22" w:rsidR="00071379" w:rsidRDefault="00071379" w:rsidP="00091BA6">
      <w:pPr>
        <w:pStyle w:val="ListBullet"/>
        <w:rPr>
          <w:lang w:eastAsia="ja-JP"/>
        </w:rPr>
      </w:pPr>
      <w:r>
        <w:rPr>
          <w:lang w:eastAsia="ja-JP"/>
        </w:rPr>
        <w:t>c</w:t>
      </w:r>
      <w:r w:rsidR="00D11FBA" w:rsidRPr="009B1C23">
        <w:rPr>
          <w:lang w:eastAsia="ja-JP"/>
        </w:rPr>
        <w:t>ertificate of loading and calibration record for in-transit cold treatment</w:t>
      </w:r>
      <w:r>
        <w:rPr>
          <w:lang w:eastAsia="ja-JP"/>
        </w:rPr>
        <w:t>.</w:t>
      </w:r>
    </w:p>
    <w:p w14:paraId="6BEC0BDA" w14:textId="60583734" w:rsidR="00071379" w:rsidRDefault="00071379" w:rsidP="00091BA6">
      <w:pPr>
        <w:rPr>
          <w:lang w:eastAsia="ja-JP"/>
        </w:rPr>
      </w:pPr>
      <w:r>
        <w:rPr>
          <w:lang w:eastAsia="ja-JP"/>
        </w:rPr>
        <w:t xml:space="preserve">These </w:t>
      </w:r>
      <w:r w:rsidR="0094099D">
        <w:rPr>
          <w:lang w:eastAsia="ja-JP"/>
        </w:rPr>
        <w:t xml:space="preserve">changes </w:t>
      </w:r>
      <w:r>
        <w:rPr>
          <w:lang w:eastAsia="ja-JP"/>
        </w:rPr>
        <w:t xml:space="preserve">will </w:t>
      </w:r>
      <w:r w:rsidR="00D11FBA" w:rsidRPr="009B1C23">
        <w:rPr>
          <w:lang w:eastAsia="ja-JP"/>
        </w:rPr>
        <w:t xml:space="preserve">ensure that the manual record and </w:t>
      </w:r>
      <w:r w:rsidR="00E14598">
        <w:rPr>
          <w:lang w:eastAsia="ja-JP"/>
        </w:rPr>
        <w:t xml:space="preserve">the </w:t>
      </w:r>
      <w:r>
        <w:rPr>
          <w:lang w:eastAsia="ja-JP"/>
        </w:rPr>
        <w:t xml:space="preserve">record in the </w:t>
      </w:r>
      <w:r w:rsidR="00E14598">
        <w:rPr>
          <w:lang w:eastAsia="ja-JP"/>
        </w:rPr>
        <w:t>Plant Export Management System (</w:t>
      </w:r>
      <w:r w:rsidR="00D11FBA" w:rsidRPr="009B1C23">
        <w:rPr>
          <w:lang w:eastAsia="ja-JP"/>
        </w:rPr>
        <w:t>PEMS</w:t>
      </w:r>
      <w:r w:rsidR="00E14598">
        <w:rPr>
          <w:lang w:eastAsia="ja-JP"/>
        </w:rPr>
        <w:t>)</w:t>
      </w:r>
      <w:r w:rsidR="00D11FBA" w:rsidRPr="009B1C23">
        <w:rPr>
          <w:lang w:eastAsia="ja-JP"/>
        </w:rPr>
        <w:t xml:space="preserve"> align (where relevant).</w:t>
      </w:r>
    </w:p>
    <w:p w14:paraId="4BD45CDD" w14:textId="00EAE2EF" w:rsidR="00071379" w:rsidRDefault="00D11FBA" w:rsidP="00091BA6">
      <w:pPr>
        <w:rPr>
          <w:lang w:eastAsia="ja-JP"/>
        </w:rPr>
      </w:pPr>
      <w:r w:rsidRPr="009B1C23">
        <w:rPr>
          <w:lang w:eastAsia="ja-JP"/>
        </w:rPr>
        <w:t xml:space="preserve">PEMS </w:t>
      </w:r>
      <w:r w:rsidR="00D315EC">
        <w:rPr>
          <w:lang w:eastAsia="ja-JP"/>
        </w:rPr>
        <w:t xml:space="preserve">will also </w:t>
      </w:r>
      <w:r w:rsidRPr="009B1C23">
        <w:rPr>
          <w:lang w:eastAsia="ja-JP"/>
        </w:rPr>
        <w:t>be updated to reflect th</w:t>
      </w:r>
      <w:r>
        <w:rPr>
          <w:lang w:eastAsia="ja-JP"/>
        </w:rPr>
        <w:t>ese</w:t>
      </w:r>
      <w:r w:rsidRPr="009B1C23">
        <w:rPr>
          <w:lang w:eastAsia="ja-JP"/>
        </w:rPr>
        <w:t xml:space="preserve"> change</w:t>
      </w:r>
      <w:r>
        <w:rPr>
          <w:lang w:eastAsia="ja-JP"/>
        </w:rPr>
        <w:t>s</w:t>
      </w:r>
      <w:r w:rsidRPr="009B1C23">
        <w:rPr>
          <w:lang w:eastAsia="ja-JP"/>
        </w:rPr>
        <w:t xml:space="preserve">. The manual record should </w:t>
      </w:r>
      <w:r>
        <w:rPr>
          <w:lang w:eastAsia="ja-JP"/>
        </w:rPr>
        <w:t>only be used when an exception applies</w:t>
      </w:r>
      <w:r w:rsidR="00D315EC">
        <w:rPr>
          <w:lang w:eastAsia="ja-JP"/>
        </w:rPr>
        <w:t xml:space="preserve"> (see </w:t>
      </w:r>
      <w:hyperlink r:id="rId12" w:history="1">
        <w:r w:rsidR="00D315EC" w:rsidRPr="00091BA6">
          <w:rPr>
            <w:rStyle w:val="Hyperlink"/>
            <w:lang w:eastAsia="ja-JP"/>
          </w:rPr>
          <w:t>IAN</w:t>
        </w:r>
        <w:r w:rsidR="00091BA6" w:rsidRPr="00091BA6">
          <w:rPr>
            <w:rStyle w:val="Hyperlink"/>
            <w:lang w:eastAsia="ja-JP"/>
          </w:rPr>
          <w:t> </w:t>
        </w:r>
        <w:r w:rsidR="00D315EC" w:rsidRPr="00091BA6">
          <w:rPr>
            <w:rStyle w:val="Hyperlink"/>
            <w:lang w:eastAsia="ja-JP"/>
          </w:rPr>
          <w:t>2021-02</w:t>
        </w:r>
      </w:hyperlink>
      <w:r w:rsidR="00D315EC">
        <w:rPr>
          <w:lang w:eastAsia="ja-JP"/>
        </w:rPr>
        <w:t>)</w:t>
      </w:r>
      <w:r>
        <w:rPr>
          <w:lang w:eastAsia="ja-JP"/>
        </w:rPr>
        <w:t>.</w:t>
      </w:r>
    </w:p>
    <w:p w14:paraId="08483649" w14:textId="2CFB63AD" w:rsidR="00D11FBA" w:rsidRDefault="00D11FBA" w:rsidP="00091BA6">
      <w:pPr>
        <w:rPr>
          <w:lang w:eastAsia="ja-JP"/>
        </w:rPr>
      </w:pPr>
      <w:r>
        <w:rPr>
          <w:lang w:eastAsia="ja-JP"/>
        </w:rPr>
        <w:t>The Work Instruction: Supervising an onshore cold treatment for plant exports has been updated. It clarifies how to calculate and apply the correction factor for calibration and recalibration of probes.</w:t>
      </w:r>
    </w:p>
    <w:p w14:paraId="55573315" w14:textId="77777777" w:rsidR="00D11FBA" w:rsidRPr="009B1C23" w:rsidRDefault="00D11FBA" w:rsidP="00091BA6">
      <w:pPr>
        <w:rPr>
          <w:lang w:eastAsia="ja-JP"/>
        </w:rPr>
      </w:pPr>
      <w:r w:rsidRPr="009B1C23">
        <w:rPr>
          <w:lang w:eastAsia="ja-JP"/>
        </w:rPr>
        <w:lastRenderedPageBreak/>
        <w:t xml:space="preserve">Other minor changes have been made to </w:t>
      </w:r>
      <w:r>
        <w:rPr>
          <w:lang w:eastAsia="ja-JP"/>
        </w:rPr>
        <w:t>instructional material</w:t>
      </w:r>
      <w:r w:rsidRPr="009B1C23">
        <w:rPr>
          <w:lang w:eastAsia="ja-JP"/>
        </w:rPr>
        <w:t xml:space="preserve"> to reflect the language in the new legislation and legislative references.</w:t>
      </w:r>
    </w:p>
    <w:p w14:paraId="0D4F9F0C" w14:textId="5FE673A9" w:rsidR="00D11FBA" w:rsidRDefault="00D11FBA" w:rsidP="00091BA6">
      <w:pPr>
        <w:rPr>
          <w:lang w:eastAsia="ja-JP"/>
        </w:rPr>
      </w:pPr>
      <w:r w:rsidRPr="009B1C23">
        <w:rPr>
          <w:lang w:eastAsia="ja-JP"/>
        </w:rPr>
        <w:t>The updated instructional material is available</w:t>
      </w:r>
      <w:r>
        <w:rPr>
          <w:lang w:eastAsia="ja-JP"/>
        </w:rPr>
        <w:t xml:space="preserve"> on the </w:t>
      </w:r>
      <w:hyperlink r:id="rId13" w:history="1">
        <w:r w:rsidRPr="008B1879">
          <w:rPr>
            <w:rStyle w:val="Hyperlink"/>
            <w:lang w:eastAsia="ja-JP"/>
          </w:rPr>
          <w:t>PEOM</w:t>
        </w:r>
      </w:hyperlink>
      <w:r w:rsidR="00E14598">
        <w:rPr>
          <w:lang w:eastAsia="ja-JP"/>
        </w:rPr>
        <w:t xml:space="preserve"> and</w:t>
      </w:r>
      <w:r>
        <w:rPr>
          <w:lang w:eastAsia="ja-JP"/>
        </w:rPr>
        <w:t xml:space="preserve"> will be enforced from 28</w:t>
      </w:r>
      <w:r w:rsidR="00091BA6">
        <w:rPr>
          <w:lang w:eastAsia="ja-JP"/>
        </w:rPr>
        <w:t> </w:t>
      </w:r>
      <w:r>
        <w:rPr>
          <w:lang w:eastAsia="ja-JP"/>
        </w:rPr>
        <w:t>March</w:t>
      </w:r>
      <w:r w:rsidR="00091BA6">
        <w:rPr>
          <w:lang w:eastAsia="ja-JP"/>
        </w:rPr>
        <w:t> </w:t>
      </w:r>
      <w:r>
        <w:rPr>
          <w:lang w:eastAsia="ja-JP"/>
        </w:rPr>
        <w:t>2021.</w:t>
      </w:r>
    </w:p>
    <w:p w14:paraId="74F18AD7" w14:textId="77777777" w:rsidR="000E455C" w:rsidRDefault="00D750D0">
      <w:pPr>
        <w:pStyle w:val="Heading2"/>
      </w:pPr>
      <w:r>
        <w:t>Further information</w:t>
      </w:r>
    </w:p>
    <w:p w14:paraId="506A2260" w14:textId="77777777" w:rsidR="00071379" w:rsidRDefault="00071379" w:rsidP="00071379">
      <w:pPr>
        <w:rPr>
          <w:rStyle w:val="Hyperlink"/>
        </w:rPr>
      </w:pPr>
      <w:r>
        <w:rPr>
          <w:lang w:eastAsia="ja-JP"/>
        </w:rPr>
        <w:t xml:space="preserve">Email </w:t>
      </w:r>
      <w:hyperlink r:id="rId14" w:history="1">
        <w:r w:rsidRPr="00385231">
          <w:rPr>
            <w:rStyle w:val="Hyperlink"/>
          </w:rPr>
          <w:t>plantexportreform@awe.gov.au</w:t>
        </w:r>
      </w:hyperlink>
    </w:p>
    <w:p w14:paraId="12B596A4" w14:textId="77777777" w:rsidR="00071379" w:rsidRDefault="00071379" w:rsidP="00071379">
      <w:pPr>
        <w:rPr>
          <w:rStyle w:val="Hyperlink"/>
        </w:rPr>
      </w:pPr>
      <w:r>
        <w:rPr>
          <w:lang w:eastAsia="ja-JP"/>
        </w:rPr>
        <w:t xml:space="preserve">Web </w:t>
      </w:r>
      <w:hyperlink r:id="rId15" w:history="1">
        <w:r w:rsidRPr="00ED3E19">
          <w:rPr>
            <w:rStyle w:val="Hyperlink"/>
          </w:rPr>
          <w:t>awe.gov.au/new-plant-export-legislation</w:t>
        </w:r>
      </w:hyperlink>
    </w:p>
    <w:p w14:paraId="74792FF6" w14:textId="53114FB0" w:rsidR="006D4C9E" w:rsidRDefault="0094099D">
      <w:pPr>
        <w:rPr>
          <w:lang w:eastAsia="ja-JP"/>
        </w:rPr>
      </w:pPr>
      <w:hyperlink r:id="rId16" w:history="1">
        <w:r w:rsidR="00071379" w:rsidRPr="00E24BD0">
          <w:rPr>
            <w:rStyle w:val="Hyperlink"/>
          </w:rPr>
          <w:t>Plant Export Operations Manual</w:t>
        </w:r>
      </w:hyperlink>
    </w:p>
    <w:p w14:paraId="3C088050" w14:textId="13E444D4" w:rsidR="000E455C" w:rsidRDefault="00D750D0" w:rsidP="00BE7ED9">
      <w:pPr>
        <w:pStyle w:val="Normalsmall"/>
        <w:spacing w:before="480"/>
        <w:rPr>
          <w:lang w:eastAsia="ja-JP"/>
        </w:rPr>
      </w:pPr>
      <w:r>
        <w:rPr>
          <w:lang w:eastAsia="ja-JP"/>
        </w:rPr>
        <w:t>© Commonwealth of Australia 20</w:t>
      </w:r>
      <w:r w:rsidR="00D30F4A">
        <w:rPr>
          <w:lang w:eastAsia="ja-JP"/>
        </w:rPr>
        <w:t>2</w:t>
      </w:r>
      <w:r w:rsidR="006D4C9E">
        <w:rPr>
          <w:lang w:eastAsia="ja-JP"/>
        </w:rPr>
        <w:t>1</w:t>
      </w:r>
    </w:p>
    <w:p w14:paraId="3926E0CA" w14:textId="5A2AE701" w:rsidR="006E5CC7" w:rsidRPr="00091BA6" w:rsidRDefault="00D750D0" w:rsidP="00B60F8C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6E5CC7" w:rsidRPr="00091BA6" w:rsidSect="00D4039B">
      <w:headerReference w:type="default" r:id="rId17"/>
      <w:footerReference w:type="default" r:id="rId18"/>
      <w:headerReference w:type="first" r:id="rId19"/>
      <w:pgSz w:w="11906" w:h="16838"/>
      <w:pgMar w:top="2127" w:right="1418" w:bottom="1418" w:left="1418" w:header="567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E455C" w:rsidRDefault="00D750D0">
      <w:r>
        <w:separator/>
      </w:r>
    </w:p>
    <w:p w14:paraId="1F0B3D4F" w14:textId="77777777" w:rsidR="000E455C" w:rsidRDefault="000E455C"/>
    <w:p w14:paraId="0D3BD08D" w14:textId="77777777" w:rsidR="000E455C" w:rsidRDefault="000E455C"/>
  </w:endnote>
  <w:endnote w:type="continuationSeparator" w:id="0">
    <w:p w14:paraId="38619959" w14:textId="77777777" w:rsidR="000E455C" w:rsidRDefault="00D750D0">
      <w:r>
        <w:continuationSeparator/>
      </w:r>
    </w:p>
    <w:p w14:paraId="1344B2F7" w14:textId="77777777" w:rsidR="000E455C" w:rsidRDefault="000E455C"/>
    <w:p w14:paraId="4D927A15" w14:textId="77777777" w:rsidR="000E455C" w:rsidRDefault="000E455C"/>
  </w:endnote>
  <w:endnote w:type="continuationNotice" w:id="1">
    <w:p w14:paraId="6263542F" w14:textId="77777777" w:rsidR="000E455C" w:rsidRDefault="000E455C">
      <w:pPr>
        <w:pStyle w:val="Footer"/>
      </w:pPr>
    </w:p>
    <w:p w14:paraId="17A18CF5" w14:textId="77777777" w:rsidR="000E455C" w:rsidRDefault="000E455C"/>
    <w:p w14:paraId="2BA94C7A" w14:textId="77777777" w:rsidR="000E455C" w:rsidRDefault="000E45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02C25F36" w:rsidR="000E455C" w:rsidRDefault="00D750D0">
    <w:pPr>
      <w:pStyle w:val="Footer"/>
    </w:pPr>
    <w:r>
      <w:t>Department of Agriculture</w:t>
    </w:r>
    <w:r w:rsidR="009A7764">
      <w:t>, Water and the Environment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113A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E455C" w:rsidRDefault="00D750D0">
      <w:r>
        <w:separator/>
      </w:r>
    </w:p>
    <w:p w14:paraId="46342832" w14:textId="77777777" w:rsidR="000E455C" w:rsidRDefault="000E455C"/>
    <w:p w14:paraId="59F6E8C5" w14:textId="77777777" w:rsidR="000E455C" w:rsidRDefault="000E455C"/>
  </w:footnote>
  <w:footnote w:type="continuationSeparator" w:id="0">
    <w:p w14:paraId="47F88FDE" w14:textId="77777777" w:rsidR="000E455C" w:rsidRDefault="00D750D0">
      <w:r>
        <w:continuationSeparator/>
      </w:r>
    </w:p>
    <w:p w14:paraId="25B40B7F" w14:textId="77777777" w:rsidR="000E455C" w:rsidRDefault="000E455C"/>
    <w:p w14:paraId="0729C46F" w14:textId="77777777" w:rsidR="000E455C" w:rsidRDefault="000E455C"/>
  </w:footnote>
  <w:footnote w:type="continuationNotice" w:id="1">
    <w:p w14:paraId="7E892AD1" w14:textId="77777777" w:rsidR="000E455C" w:rsidRDefault="000E455C">
      <w:pPr>
        <w:pStyle w:val="Footer"/>
      </w:pPr>
    </w:p>
    <w:p w14:paraId="6F3C933A" w14:textId="77777777" w:rsidR="000E455C" w:rsidRDefault="000E455C"/>
    <w:p w14:paraId="01E9094B" w14:textId="77777777" w:rsidR="000E455C" w:rsidRDefault="000E45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418AEBF6" w:rsidR="000E455C" w:rsidRPr="00E14598" w:rsidRDefault="00E14598" w:rsidP="00E14598">
    <w:pPr>
      <w:pStyle w:val="Header"/>
    </w:pPr>
    <w:r w:rsidRPr="00E14598">
      <w:t>Plant rules – authorised officers – changes to horticulture inspections and treatment supervision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2206FCBD" w:rsidR="000E455C" w:rsidRDefault="00D30F4A" w:rsidP="00D30F4A">
    <w:pPr>
      <w:pStyle w:val="Header"/>
      <w:tabs>
        <w:tab w:val="clear" w:pos="4820"/>
        <w:tab w:val="left" w:pos="2200"/>
      </w:tabs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61312" behindDoc="1" locked="0" layoutInCell="1" allowOverlap="1" wp14:anchorId="6CE93D9B" wp14:editId="5E394472">
          <wp:simplePos x="0" y="0"/>
          <wp:positionH relativeFrom="page">
            <wp:posOffset>-20320</wp:posOffset>
          </wp:positionH>
          <wp:positionV relativeFrom="paragraph">
            <wp:posOffset>-361950</wp:posOffset>
          </wp:positionV>
          <wp:extent cx="7630160" cy="2181225"/>
          <wp:effectExtent l="0" t="0" r="889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0160" cy="218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43C6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4302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28D5"/>
    <w:multiLevelType w:val="multilevel"/>
    <w:tmpl w:val="BE78A4F8"/>
    <w:numStyleLink w:val="Numberlist"/>
  </w:abstractNum>
  <w:abstractNum w:abstractNumId="5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26D5623"/>
    <w:multiLevelType w:val="hybridMultilevel"/>
    <w:tmpl w:val="AAB42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42E7"/>
    <w:multiLevelType w:val="multilevel"/>
    <w:tmpl w:val="C0947DC4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" w15:restartNumberingAfterBreak="0">
    <w:nsid w:val="5AA12966"/>
    <w:multiLevelType w:val="multilevel"/>
    <w:tmpl w:val="A9A6E414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0"/>
  </w:num>
  <w:num w:numId="19">
    <w:abstractNumId w:val="6"/>
  </w:num>
  <w:num w:numId="20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20978"/>
    <w:rsid w:val="00021590"/>
    <w:rsid w:val="000422A0"/>
    <w:rsid w:val="00054835"/>
    <w:rsid w:val="00066D0B"/>
    <w:rsid w:val="00071379"/>
    <w:rsid w:val="00074DA2"/>
    <w:rsid w:val="00091BA6"/>
    <w:rsid w:val="000D068A"/>
    <w:rsid w:val="000D3148"/>
    <w:rsid w:val="000E2086"/>
    <w:rsid w:val="000E455C"/>
    <w:rsid w:val="00131592"/>
    <w:rsid w:val="00150DD3"/>
    <w:rsid w:val="00162A44"/>
    <w:rsid w:val="00190D7E"/>
    <w:rsid w:val="001A1789"/>
    <w:rsid w:val="001A6968"/>
    <w:rsid w:val="001D0EF3"/>
    <w:rsid w:val="002913F6"/>
    <w:rsid w:val="002A7F94"/>
    <w:rsid w:val="002C7338"/>
    <w:rsid w:val="002E284D"/>
    <w:rsid w:val="00360A6F"/>
    <w:rsid w:val="003A7D96"/>
    <w:rsid w:val="004113AF"/>
    <w:rsid w:val="004410D9"/>
    <w:rsid w:val="00445487"/>
    <w:rsid w:val="004659B9"/>
    <w:rsid w:val="004B52E3"/>
    <w:rsid w:val="004E2B10"/>
    <w:rsid w:val="005019D0"/>
    <w:rsid w:val="0052446C"/>
    <w:rsid w:val="00541FD0"/>
    <w:rsid w:val="00542B45"/>
    <w:rsid w:val="00553E9D"/>
    <w:rsid w:val="0055447F"/>
    <w:rsid w:val="00587707"/>
    <w:rsid w:val="005D54A3"/>
    <w:rsid w:val="006156DF"/>
    <w:rsid w:val="00625D8D"/>
    <w:rsid w:val="00630FED"/>
    <w:rsid w:val="00697878"/>
    <w:rsid w:val="006D4C9E"/>
    <w:rsid w:val="006E1747"/>
    <w:rsid w:val="006E5CC7"/>
    <w:rsid w:val="006E6D6C"/>
    <w:rsid w:val="0070464B"/>
    <w:rsid w:val="00762D0B"/>
    <w:rsid w:val="00771324"/>
    <w:rsid w:val="007B73CF"/>
    <w:rsid w:val="008342BF"/>
    <w:rsid w:val="00884562"/>
    <w:rsid w:val="008B1879"/>
    <w:rsid w:val="00902E92"/>
    <w:rsid w:val="0091095C"/>
    <w:rsid w:val="00911F4A"/>
    <w:rsid w:val="00915596"/>
    <w:rsid w:val="0094099D"/>
    <w:rsid w:val="00973DA5"/>
    <w:rsid w:val="00974CD6"/>
    <w:rsid w:val="009A7764"/>
    <w:rsid w:val="009C206F"/>
    <w:rsid w:val="009C3A51"/>
    <w:rsid w:val="009C7C6A"/>
    <w:rsid w:val="009D002F"/>
    <w:rsid w:val="00A45263"/>
    <w:rsid w:val="00AA1D89"/>
    <w:rsid w:val="00AA3F4A"/>
    <w:rsid w:val="00AA4CFA"/>
    <w:rsid w:val="00AC1944"/>
    <w:rsid w:val="00AE1E6E"/>
    <w:rsid w:val="00AE2D4D"/>
    <w:rsid w:val="00B0121B"/>
    <w:rsid w:val="00B60F8C"/>
    <w:rsid w:val="00B66133"/>
    <w:rsid w:val="00BA313A"/>
    <w:rsid w:val="00BD3AE9"/>
    <w:rsid w:val="00BD4F8E"/>
    <w:rsid w:val="00BE7ED9"/>
    <w:rsid w:val="00BF37CE"/>
    <w:rsid w:val="00C6128D"/>
    <w:rsid w:val="00C70709"/>
    <w:rsid w:val="00C765C8"/>
    <w:rsid w:val="00C768D9"/>
    <w:rsid w:val="00C91722"/>
    <w:rsid w:val="00C94883"/>
    <w:rsid w:val="00C9758A"/>
    <w:rsid w:val="00CB3471"/>
    <w:rsid w:val="00CF03E2"/>
    <w:rsid w:val="00D118B2"/>
    <w:rsid w:val="00D11FBA"/>
    <w:rsid w:val="00D30F4A"/>
    <w:rsid w:val="00D315EC"/>
    <w:rsid w:val="00D4039B"/>
    <w:rsid w:val="00D6754F"/>
    <w:rsid w:val="00D750D0"/>
    <w:rsid w:val="00D76406"/>
    <w:rsid w:val="00D76CCF"/>
    <w:rsid w:val="00DA6794"/>
    <w:rsid w:val="00DC00AF"/>
    <w:rsid w:val="00E14598"/>
    <w:rsid w:val="00E27FDA"/>
    <w:rsid w:val="00E572AA"/>
    <w:rsid w:val="00E75EC5"/>
    <w:rsid w:val="00E95279"/>
    <w:rsid w:val="00E95CD8"/>
    <w:rsid w:val="00EA0513"/>
    <w:rsid w:val="00F41F6B"/>
    <w:rsid w:val="00F67C4C"/>
    <w:rsid w:val="00FD2716"/>
    <w:rsid w:val="00FD337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qFormat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3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3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7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7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7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1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2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3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4"/>
      </w:numPr>
    </w:pPr>
  </w:style>
  <w:style w:type="numbering" w:customStyle="1" w:styleId="Headinglist">
    <w:name w:val="Heading list"/>
    <w:uiPriority w:val="99"/>
    <w:pPr>
      <w:numPr>
        <w:numId w:val="5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ind w:left="2160" w:hanging="360"/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9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ries">
    <w:name w:val="Series"/>
    <w:basedOn w:val="Normal"/>
    <w:qFormat/>
    <w:rsid w:val="00445487"/>
    <w:pPr>
      <w:spacing w:before="120"/>
    </w:pPr>
    <w:rPr>
      <w:rFonts w:asciiTheme="minorHAnsi" w:hAnsiTheme="minorHAnsi"/>
      <w:b/>
      <w:i/>
      <w:color w:val="5482AB"/>
      <w:sz w:val="32"/>
    </w:rPr>
  </w:style>
  <w:style w:type="paragraph" w:styleId="ListParagraph">
    <w:name w:val="List Paragraph"/>
    <w:aliases w:val="Recommendation,List Paragraph1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9A7764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uiPriority w:val="99"/>
    <w:unhideWhenUsed/>
    <w:rsid w:val="009A7764"/>
    <w:pPr>
      <w:spacing w:line="240" w:lineRule="auto"/>
      <w:ind w:left="283"/>
    </w:pPr>
    <w:rPr>
      <w:rFonts w:ascii="Calibri" w:eastAsia="Times New Roman" w:hAnsi="Calibri" w:cs="Times New Roman"/>
      <w:szCs w:val="24"/>
      <w:lang w:bidi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A7764"/>
    <w:rPr>
      <w:rFonts w:ascii="Calibri" w:eastAsia="Times New Roman" w:hAnsi="Calibri"/>
      <w:sz w:val="22"/>
      <w:szCs w:val="24"/>
      <w:lang w:eastAsia="en-US" w:bidi="en-US"/>
    </w:rPr>
  </w:style>
  <w:style w:type="character" w:customStyle="1" w:styleId="ListParagraphChar">
    <w:name w:val="List Paragraph Char"/>
    <w:aliases w:val="Recommendation Char,List Paragraph1 Char,List Paragraph11 Char,NFP GP Bulleted List Char,FooterText Char,numbered Char,Paragraphe de liste1 Char,Bulletr List Paragraph Char,列出段落 Char,列出段落1 Char,List Paragraph2 Char,Listeafsnit1 Char"/>
    <w:link w:val="ListParagraph"/>
    <w:uiPriority w:val="99"/>
    <w:locked/>
    <w:rsid w:val="002C7338"/>
    <w:rPr>
      <w:rFonts w:eastAsia="Calibri"/>
      <w:sz w:val="22"/>
      <w:szCs w:val="22"/>
      <w:lang w:eastAsia="en-US"/>
    </w:rPr>
  </w:style>
  <w:style w:type="character" w:customStyle="1" w:styleId="Bullet1Char">
    <w:name w:val="Bullet 1 Char"/>
    <w:basedOn w:val="DefaultParagraphFont"/>
    <w:link w:val="Bullet1"/>
    <w:locked/>
    <w:rsid w:val="00E75EC5"/>
    <w:rPr>
      <w:rFonts w:ascii="Arial" w:hAnsi="Arial" w:cs="Arial"/>
      <w:szCs w:val="24"/>
    </w:rPr>
  </w:style>
  <w:style w:type="paragraph" w:customStyle="1" w:styleId="Bullet1">
    <w:name w:val="Bullet 1"/>
    <w:basedOn w:val="Normal"/>
    <w:link w:val="Bullet1Char"/>
    <w:qFormat/>
    <w:rsid w:val="00E75EC5"/>
    <w:pPr>
      <w:numPr>
        <w:numId w:val="10"/>
      </w:numPr>
      <w:spacing w:before="60" w:after="60" w:line="240" w:lineRule="auto"/>
    </w:pPr>
    <w:rPr>
      <w:rFonts w:ascii="Arial" w:eastAsia="Cambria" w:hAnsi="Arial" w:cs="Arial"/>
      <w:sz w:val="20"/>
      <w:szCs w:val="24"/>
      <w:lang w:eastAsia="en-AU"/>
    </w:rPr>
  </w:style>
  <w:style w:type="paragraph" w:customStyle="1" w:styleId="Bullet2">
    <w:name w:val="Bullet 2"/>
    <w:basedOn w:val="Normal"/>
    <w:qFormat/>
    <w:rsid w:val="00E75EC5"/>
    <w:pPr>
      <w:numPr>
        <w:ilvl w:val="1"/>
        <w:numId w:val="10"/>
      </w:num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41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0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griculture.gov.au/export/controlled-goods/plants-plant-products/plantexportsmanu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griculture.gov.au/export/controlled-goods/plants-plant-products/ian/2021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export/controlled-goods/plants-plant-products/plantexportsmanu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export/controlled-goods/plants-plant-products/plantexportsmanu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awe.gov.au/new-plant-export-legislation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lantexportreform@awe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 xsi:nil="true"/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CAD33-3B39-4665-A5E6-666D035120E9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7cf0e0db-f490-4122-abae-21917392c7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86F512-9CF2-448B-B6E8-AA4972113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151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rules – authorised officers – changes to horticulture inspections and treatment supervision</vt:lpstr>
    </vt:vector>
  </TitlesOfParts>
  <Company>Department of Agriculture Fisheries &amp; Forestry</Company>
  <LinksUpToDate>false</LinksUpToDate>
  <CharactersWithSpaces>2817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rules – authorised officers – changes to horticulture inspections and treatment supervision</dc:title>
  <dc:creator>Department of Agriculture, Water and the Environment</dc:creator>
  <cp:lastModifiedBy>Watters, Juanita</cp:lastModifiedBy>
  <cp:revision>19</cp:revision>
  <cp:lastPrinted>2019-01-21T05:17:00Z</cp:lastPrinted>
  <dcterms:created xsi:type="dcterms:W3CDTF">2021-02-15T06:34:00Z</dcterms:created>
  <dcterms:modified xsi:type="dcterms:W3CDTF">2021-02-22T00:47:00Z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