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3473C" w14:textId="446D7EDD" w:rsidR="00960A3E" w:rsidRPr="00343CF2" w:rsidRDefault="00960A3E" w:rsidP="00960A3E">
      <w:pPr>
        <w:spacing w:after="160" w:line="259" w:lineRule="auto"/>
        <w:rPr>
          <w:rFonts w:asciiTheme="majorHAnsi" w:hAnsiTheme="majorHAnsi" w:cstheme="majorHAnsi"/>
        </w:rPr>
      </w:pPr>
      <w:r w:rsidRPr="00343CF2">
        <w:rPr>
          <w:rFonts w:asciiTheme="majorHAnsi" w:hAnsiTheme="majorHAnsi" w:cstheme="majorHAnsi"/>
        </w:rPr>
        <w:t>March 2022</w:t>
      </w:r>
    </w:p>
    <w:p w14:paraId="3E709380" w14:textId="77777777" w:rsidR="00960A3E" w:rsidRDefault="00960A3E" w:rsidP="00960A3E">
      <w:pPr>
        <w:pStyle w:val="Heading2"/>
        <w:rPr>
          <w:rFonts w:cs="Times New Roman"/>
          <w:bCs w:val="0"/>
          <w:color w:val="auto"/>
          <w:sz w:val="40"/>
          <w:szCs w:val="40"/>
        </w:rPr>
      </w:pPr>
      <w:r>
        <w:rPr>
          <w:rFonts w:cs="Times New Roman"/>
          <w:bCs w:val="0"/>
          <w:color w:val="auto"/>
          <w:sz w:val="40"/>
          <w:szCs w:val="40"/>
        </w:rPr>
        <w:t>Future Drought Fund: building drought resilience with community leaders, organisations and networks across Australia</w:t>
      </w:r>
    </w:p>
    <w:p w14:paraId="7FD77302" w14:textId="77777777" w:rsidR="00960A3E" w:rsidRDefault="00960A3E" w:rsidP="00960A3E">
      <w:pPr>
        <w:spacing w:before="120"/>
      </w:pPr>
      <w:r>
        <w:t>The Australian Government’s Future Drought Fund is about building drought resilience – helping farmers and regional communities become more prepared for, and resilient to, the impacts of drought.</w:t>
      </w:r>
    </w:p>
    <w:p w14:paraId="076407F2" w14:textId="77777777" w:rsidR="00960A3E" w:rsidRDefault="00960A3E" w:rsidP="00960A3E">
      <w:pPr>
        <w:spacing w:before="120"/>
      </w:pPr>
      <w:r>
        <w:t>We’re helping community leaders, mentors, organisations and networks in farming communities to drive change and build skills for tough times with a focus on leadership and networks.</w:t>
      </w:r>
    </w:p>
    <w:p w14:paraId="239177E7" w14:textId="77777777" w:rsidR="00960A3E" w:rsidRDefault="00960A3E" w:rsidP="00960A3E">
      <w:pPr>
        <w:spacing w:before="120"/>
      </w:pPr>
      <w:r>
        <w:t>We’ve partnered with experienced providers to deliver the Drought Resilience Leaders program and the Networks to Build Drought Resilience program to our rural and regional communities.</w:t>
      </w:r>
    </w:p>
    <w:p w14:paraId="1EB19A1C" w14:textId="77777777" w:rsidR="00960A3E" w:rsidRDefault="00960A3E" w:rsidP="00960A3E">
      <w:pPr>
        <w:spacing w:before="120"/>
      </w:pPr>
    </w:p>
    <w:p w14:paraId="10930B2B" w14:textId="7BE81A5F" w:rsidR="00960A3E" w:rsidRDefault="00960A3E" w:rsidP="003D1687">
      <w:pPr>
        <w:pStyle w:val="Heading3"/>
      </w:pPr>
      <w:r>
        <w:t>Drought Resilience Leaders program</w:t>
      </w:r>
    </w:p>
    <w:p w14:paraId="742036AD" w14:textId="77777777" w:rsidR="00960A3E" w:rsidRDefault="00960A3E" w:rsidP="00960A3E">
      <w:pPr>
        <w:pStyle w:val="ListBullet"/>
        <w:numPr>
          <w:ilvl w:val="0"/>
          <w:numId w:val="2"/>
        </w:numPr>
      </w:pPr>
      <w:r>
        <w:t xml:space="preserve">Delivery partner: the Australian Rural Leadership Foundation (ARLF) </w:t>
      </w:r>
    </w:p>
    <w:p w14:paraId="12DE84AF" w14:textId="77777777" w:rsidR="00960A3E" w:rsidRDefault="00960A3E" w:rsidP="00960A3E">
      <w:pPr>
        <w:pStyle w:val="ListBullet2"/>
        <w:numPr>
          <w:ilvl w:val="1"/>
          <w:numId w:val="2"/>
        </w:numPr>
      </w:pPr>
      <w:r>
        <w:t xml:space="preserve">ARLF is supporting the development of drought resilience leaders and mentoring networks across Australia. </w:t>
      </w:r>
    </w:p>
    <w:p w14:paraId="7D94EE89" w14:textId="77777777" w:rsidR="00960A3E" w:rsidRDefault="00960A3E" w:rsidP="00960A3E">
      <w:pPr>
        <w:pStyle w:val="ListBullet"/>
        <w:numPr>
          <w:ilvl w:val="0"/>
          <w:numId w:val="2"/>
        </w:numPr>
      </w:pPr>
      <w:r>
        <w:t>The Drought Resilience Leaders program gives farmers and young and emerging leaders in rural, regional and remote communities, an opportunity to gain knowledge and skills through leadership development and mentoring programs, and an opportunity to apply these skills and knowledge in their local community.</w:t>
      </w:r>
    </w:p>
    <w:p w14:paraId="558FEA1D" w14:textId="77777777" w:rsidR="00960A3E" w:rsidRDefault="00960A3E" w:rsidP="00960A3E">
      <w:pPr>
        <w:pStyle w:val="ListBullet"/>
      </w:pPr>
      <w:r>
        <w:t>The program includes 3 main initiatives:</w:t>
      </w:r>
    </w:p>
    <w:p w14:paraId="0D154D8E" w14:textId="77777777" w:rsidR="00960A3E" w:rsidRDefault="00960A3E" w:rsidP="00960A3E">
      <w:pPr>
        <w:pStyle w:val="ListBullet2"/>
      </w:pPr>
      <w:r w:rsidRPr="00151016">
        <w:rPr>
          <w:b/>
          <w:bCs/>
        </w:rPr>
        <w:t>Leadership Development:</w:t>
      </w:r>
      <w:r>
        <w:t xml:space="preserve"> available in 12 regions across Australia, Leadership Development is about </w:t>
      </w:r>
      <w:r w:rsidRPr="00552C32">
        <w:t xml:space="preserve">building the skills and leadership necessary to prepare </w:t>
      </w:r>
      <w:r>
        <w:t xml:space="preserve">participants and their </w:t>
      </w:r>
      <w:r w:rsidRPr="00552C32">
        <w:t>farming communities ahead of future drought</w:t>
      </w:r>
      <w:r>
        <w:t>s</w:t>
      </w:r>
      <w:r w:rsidRPr="00552C32">
        <w:t>.</w:t>
      </w:r>
    </w:p>
    <w:p w14:paraId="054CED19" w14:textId="77777777" w:rsidR="00960A3E" w:rsidRDefault="00960A3E" w:rsidP="00960A3E">
      <w:pPr>
        <w:pStyle w:val="ListBullet2"/>
      </w:pPr>
      <w:r w:rsidRPr="00151016">
        <w:rPr>
          <w:b/>
          <w:bCs/>
        </w:rPr>
        <w:t>Community Engagement Grants:</w:t>
      </w:r>
      <w:r>
        <w:t xml:space="preserve"> grants available to applicants who have completed the Leadership Development program. Leadership Development graduates share their skills and knowledge through a project that builds drought resilience in agricultural dependent communities at risk of future drought. Community Engagement Grants projects connect rural communities in practical activities to support drought and climate resilience and adaptation allowing communities to engage, collaborate and learn from each other.</w:t>
      </w:r>
    </w:p>
    <w:p w14:paraId="73308782" w14:textId="77777777" w:rsidR="00960A3E" w:rsidRDefault="00960A3E" w:rsidP="00960A3E">
      <w:pPr>
        <w:pStyle w:val="ListBullet2"/>
      </w:pPr>
      <w:r w:rsidRPr="00151016">
        <w:rPr>
          <w:b/>
          <w:bCs/>
        </w:rPr>
        <w:t>Mentoring:</w:t>
      </w:r>
      <w:r>
        <w:t xml:space="preserve"> </w:t>
      </w:r>
      <w:r>
        <w:rPr>
          <w:rFonts w:ascii="Calibri" w:hAnsi="Calibri"/>
        </w:rPr>
        <w:t>connects experienced farmers and other professionals with people seeking support and advice to respond to the challenges of drought.</w:t>
      </w:r>
    </w:p>
    <w:p w14:paraId="27CB859B" w14:textId="77777777" w:rsidR="00960A3E" w:rsidRDefault="00960A3E" w:rsidP="00960A3E">
      <w:pPr>
        <w:pStyle w:val="ListBullet2"/>
        <w:numPr>
          <w:ilvl w:val="0"/>
          <w:numId w:val="0"/>
        </w:numPr>
      </w:pPr>
    </w:p>
    <w:p w14:paraId="45D15D0E" w14:textId="77777777" w:rsidR="00960A3E" w:rsidRDefault="00960A3E" w:rsidP="00960A3E">
      <w:pPr>
        <w:pStyle w:val="Heading3"/>
      </w:pPr>
      <w:r>
        <w:t>Networks to Build Drought Resilience program</w:t>
      </w:r>
    </w:p>
    <w:p w14:paraId="0BEBC272" w14:textId="77777777" w:rsidR="00960A3E" w:rsidRDefault="00960A3E" w:rsidP="00960A3E">
      <w:pPr>
        <w:pStyle w:val="ListBullet"/>
      </w:pPr>
      <w:r>
        <w:t xml:space="preserve">Delivery partner: the Foundation for Rural and Regional Renewal (FRRR) </w:t>
      </w:r>
    </w:p>
    <w:p w14:paraId="6E8F5984" w14:textId="77777777" w:rsidR="00960A3E" w:rsidRDefault="00960A3E" w:rsidP="00960A3E">
      <w:pPr>
        <w:pStyle w:val="ListBullet2"/>
      </w:pPr>
      <w:r>
        <w:t xml:space="preserve">FRRR works with rural and regional communities on small-scale grants for community projects driven by community organisations networks and infrastructure that support drought resilience. </w:t>
      </w:r>
    </w:p>
    <w:p w14:paraId="0C6A0F72" w14:textId="4E211F38" w:rsidR="00960A3E" w:rsidRDefault="00960A3E" w:rsidP="00960A3E">
      <w:pPr>
        <w:pStyle w:val="ListBullet"/>
      </w:pPr>
      <w:r>
        <w:lastRenderedPageBreak/>
        <w:t xml:space="preserve">Two grant rounds have provided funding to drought resilience building projects across Australia. </w:t>
      </w:r>
    </w:p>
    <w:p w14:paraId="5BDF50DE" w14:textId="77777777" w:rsidR="00960A3E" w:rsidRDefault="00960A3E" w:rsidP="00960A3E">
      <w:pPr>
        <w:pStyle w:val="ListBullet"/>
      </w:pPr>
      <w:r w:rsidRPr="003336F7">
        <w:t>Building drought resilience on a local level benefits the entire Australian agriculture sector. The stronger individual communities are, the more robust our industry becomes.</w:t>
      </w:r>
    </w:p>
    <w:p w14:paraId="212E474A" w14:textId="77777777" w:rsidR="00960A3E" w:rsidRDefault="00960A3E" w:rsidP="00960A3E">
      <w:pPr>
        <w:pStyle w:val="ListBullet"/>
        <w:numPr>
          <w:ilvl w:val="0"/>
          <w:numId w:val="0"/>
        </w:numPr>
      </w:pPr>
    </w:p>
    <w:p w14:paraId="0771B847" w14:textId="77777777" w:rsidR="00960A3E" w:rsidRDefault="00960A3E" w:rsidP="00960A3E">
      <w:pPr>
        <w:pStyle w:val="Heading2"/>
        <w:rPr>
          <w:rFonts w:cs="Times New Roman"/>
          <w:b w:val="0"/>
          <w:bCs w:val="0"/>
          <w:sz w:val="28"/>
          <w:szCs w:val="24"/>
        </w:rPr>
      </w:pPr>
      <w:r>
        <w:rPr>
          <w:rFonts w:cs="Times New Roman"/>
          <w:b w:val="0"/>
          <w:bCs w:val="0"/>
          <w:sz w:val="28"/>
          <w:szCs w:val="24"/>
        </w:rPr>
        <w:t>Be informed</w:t>
      </w:r>
    </w:p>
    <w:p w14:paraId="30B73FD4" w14:textId="78155079" w:rsidR="00960A3E" w:rsidRDefault="00960A3E" w:rsidP="00960A3E">
      <w:r>
        <w:t xml:space="preserve">For more information, see Future Drought Fund </w:t>
      </w:r>
      <w:hyperlink r:id="rId7" w:history="1">
        <w:r w:rsidRPr="000349AD">
          <w:rPr>
            <w:rStyle w:val="Hyperlink"/>
          </w:rPr>
          <w:t>www.awe.gov.au/fdf</w:t>
        </w:r>
      </w:hyperlink>
      <w:r>
        <w:t xml:space="preserve">. </w:t>
      </w:r>
    </w:p>
    <w:p w14:paraId="01187F29" w14:textId="77777777" w:rsidR="00960A3E" w:rsidRPr="00151016" w:rsidRDefault="00960A3E" w:rsidP="00960A3E">
      <w:pPr>
        <w:rPr>
          <w:rStyle w:val="Hyperlink"/>
        </w:rPr>
      </w:pPr>
      <w:r>
        <w:t xml:space="preserve">You can also register for updates at haveyoursay.awe.gov.au/future-drought-fund.   </w:t>
      </w:r>
    </w:p>
    <w:p w14:paraId="23D304E3" w14:textId="77777777" w:rsidR="00960A3E" w:rsidRDefault="00960A3E" w:rsidP="00960A3E">
      <w:pPr>
        <w:pStyle w:val="Normalsmall"/>
        <w:spacing w:before="480"/>
        <w:rPr>
          <w:lang w:eastAsia="ja-JP"/>
        </w:rPr>
      </w:pPr>
      <w:r>
        <w:rPr>
          <w:lang w:eastAsia="ja-JP"/>
        </w:rPr>
        <w:t>© Commonwealth of Australia 2021. This work is copyright. It may be reproduced in whole or in part subject to the inclusion of an acknowledgement of the source and no commercial usage or sale.</w:t>
      </w:r>
    </w:p>
    <w:p w14:paraId="6CF87953" w14:textId="77777777" w:rsidR="00823312" w:rsidRDefault="00823312"/>
    <w:sectPr w:rsidR="0082331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0B03B" w14:textId="77777777" w:rsidR="00343CF2" w:rsidRDefault="00343CF2" w:rsidP="00343CF2">
      <w:r>
        <w:separator/>
      </w:r>
    </w:p>
  </w:endnote>
  <w:endnote w:type="continuationSeparator" w:id="0">
    <w:p w14:paraId="552C427C" w14:textId="77777777" w:rsidR="00343CF2" w:rsidRDefault="00343CF2" w:rsidP="0034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436BD" w14:textId="77777777" w:rsidR="00343CF2" w:rsidRDefault="00343CF2" w:rsidP="00343CF2">
      <w:r>
        <w:separator/>
      </w:r>
    </w:p>
  </w:footnote>
  <w:footnote w:type="continuationSeparator" w:id="0">
    <w:p w14:paraId="1E794DF0" w14:textId="77777777" w:rsidR="00343CF2" w:rsidRDefault="00343CF2" w:rsidP="0034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9BF6" w14:textId="0606439D" w:rsidR="00343CF2" w:rsidRDefault="00343CF2">
    <w:pPr>
      <w:pStyle w:val="Header"/>
    </w:pPr>
    <w:r>
      <w:rPr>
        <w:noProof/>
      </w:rPr>
      <w:drawing>
        <wp:anchor distT="0" distB="0" distL="114300" distR="114300" simplePos="0" relativeHeight="251661312" behindDoc="0" locked="0" layoutInCell="1" allowOverlap="1" wp14:anchorId="58A0959F" wp14:editId="2856AF3D">
          <wp:simplePos x="0" y="0"/>
          <wp:positionH relativeFrom="margin">
            <wp:posOffset>4552950</wp:posOffset>
          </wp:positionH>
          <wp:positionV relativeFrom="paragraph">
            <wp:posOffset>-292735</wp:posOffset>
          </wp:positionV>
          <wp:extent cx="1367942" cy="817791"/>
          <wp:effectExtent l="0" t="0" r="3810" b="1905"/>
          <wp:wrapThrough wrapText="bothSides">
            <wp:wrapPolygon edited="0">
              <wp:start x="0" y="0"/>
              <wp:lineTo x="0" y="21147"/>
              <wp:lineTo x="21359" y="21147"/>
              <wp:lineTo x="21359" y="0"/>
              <wp:lineTo x="0" y="0"/>
            </wp:wrapPolygon>
          </wp:wrapThrough>
          <wp:docPr id="1" name="Picture 1" descr="A picture containing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ie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7942" cy="81779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8E2EA06" wp14:editId="5D430149">
          <wp:simplePos x="0" y="0"/>
          <wp:positionH relativeFrom="column">
            <wp:posOffset>-266700</wp:posOffset>
          </wp:positionH>
          <wp:positionV relativeFrom="paragraph">
            <wp:posOffset>-324485</wp:posOffset>
          </wp:positionV>
          <wp:extent cx="2422525" cy="724535"/>
          <wp:effectExtent l="0" t="0" r="0" b="0"/>
          <wp:wrapThrough wrapText="bothSides">
            <wp:wrapPolygon edited="0">
              <wp:start x="0" y="0"/>
              <wp:lineTo x="0" y="21013"/>
              <wp:lineTo x="21402" y="21013"/>
              <wp:lineTo x="21402" y="0"/>
              <wp:lineTo x="0" y="0"/>
            </wp:wrapPolygon>
          </wp:wrapThrough>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2525" cy="7245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F5720"/>
    <w:multiLevelType w:val="hybridMultilevel"/>
    <w:tmpl w:val="5F140918"/>
    <w:lvl w:ilvl="0" w:tplc="6F56A6F4">
      <w:start w:val="1"/>
      <w:numFmt w:val="bullet"/>
      <w:lvlText w:val=""/>
      <w:lvlJc w:val="left"/>
      <w:pPr>
        <w:ind w:left="720" w:hanging="360"/>
      </w:pPr>
      <w:rPr>
        <w:rFonts w:ascii="Symbol" w:hAnsi="Symbol" w:hint="default"/>
      </w:rPr>
    </w:lvl>
    <w:lvl w:ilvl="1" w:tplc="744A9AEA">
      <w:start w:val="1"/>
      <w:numFmt w:val="bullet"/>
      <w:lvlText w:val="o"/>
      <w:lvlJc w:val="left"/>
      <w:pPr>
        <w:ind w:left="1440" w:hanging="360"/>
      </w:pPr>
      <w:rPr>
        <w:rFonts w:ascii="Courier New" w:hAnsi="Courier New" w:cs="Courier New" w:hint="default"/>
      </w:rPr>
    </w:lvl>
    <w:lvl w:ilvl="2" w:tplc="7BFE3D98" w:tentative="1">
      <w:start w:val="1"/>
      <w:numFmt w:val="bullet"/>
      <w:lvlText w:val=""/>
      <w:lvlJc w:val="left"/>
      <w:pPr>
        <w:ind w:left="2160" w:hanging="360"/>
      </w:pPr>
      <w:rPr>
        <w:rFonts w:ascii="Wingdings" w:hAnsi="Wingdings" w:hint="default"/>
      </w:rPr>
    </w:lvl>
    <w:lvl w:ilvl="3" w:tplc="55AE4C96" w:tentative="1">
      <w:start w:val="1"/>
      <w:numFmt w:val="bullet"/>
      <w:lvlText w:val=""/>
      <w:lvlJc w:val="left"/>
      <w:pPr>
        <w:ind w:left="2880" w:hanging="360"/>
      </w:pPr>
      <w:rPr>
        <w:rFonts w:ascii="Symbol" w:hAnsi="Symbol" w:hint="default"/>
      </w:rPr>
    </w:lvl>
    <w:lvl w:ilvl="4" w:tplc="71AAE9EC" w:tentative="1">
      <w:start w:val="1"/>
      <w:numFmt w:val="bullet"/>
      <w:lvlText w:val="o"/>
      <w:lvlJc w:val="left"/>
      <w:pPr>
        <w:ind w:left="3600" w:hanging="360"/>
      </w:pPr>
      <w:rPr>
        <w:rFonts w:ascii="Courier New" w:hAnsi="Courier New" w:cs="Courier New" w:hint="default"/>
      </w:rPr>
    </w:lvl>
    <w:lvl w:ilvl="5" w:tplc="8F3EA3CE" w:tentative="1">
      <w:start w:val="1"/>
      <w:numFmt w:val="bullet"/>
      <w:lvlText w:val=""/>
      <w:lvlJc w:val="left"/>
      <w:pPr>
        <w:ind w:left="4320" w:hanging="360"/>
      </w:pPr>
      <w:rPr>
        <w:rFonts w:ascii="Wingdings" w:hAnsi="Wingdings" w:hint="default"/>
      </w:rPr>
    </w:lvl>
    <w:lvl w:ilvl="6" w:tplc="A3E06B86" w:tentative="1">
      <w:start w:val="1"/>
      <w:numFmt w:val="bullet"/>
      <w:lvlText w:val=""/>
      <w:lvlJc w:val="left"/>
      <w:pPr>
        <w:ind w:left="5040" w:hanging="360"/>
      </w:pPr>
      <w:rPr>
        <w:rFonts w:ascii="Symbol" w:hAnsi="Symbol" w:hint="default"/>
      </w:rPr>
    </w:lvl>
    <w:lvl w:ilvl="7" w:tplc="7512C7BA" w:tentative="1">
      <w:start w:val="1"/>
      <w:numFmt w:val="bullet"/>
      <w:lvlText w:val="o"/>
      <w:lvlJc w:val="left"/>
      <w:pPr>
        <w:ind w:left="5760" w:hanging="360"/>
      </w:pPr>
      <w:rPr>
        <w:rFonts w:ascii="Courier New" w:hAnsi="Courier New" w:cs="Courier New" w:hint="default"/>
      </w:rPr>
    </w:lvl>
    <w:lvl w:ilvl="8" w:tplc="D03E7F32" w:tentative="1">
      <w:start w:val="1"/>
      <w:numFmt w:val="bullet"/>
      <w:lvlText w:val=""/>
      <w:lvlJc w:val="left"/>
      <w:pPr>
        <w:ind w:left="6480" w:hanging="360"/>
      </w:pPr>
      <w:rPr>
        <w:rFonts w:ascii="Wingdings" w:hAnsi="Wingdings" w:hint="default"/>
      </w:rPr>
    </w:lvl>
  </w:abstractNum>
  <w:abstractNum w:abstractNumId="1"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3E"/>
    <w:rsid w:val="000349AD"/>
    <w:rsid w:val="00343CF2"/>
    <w:rsid w:val="003D1687"/>
    <w:rsid w:val="00422994"/>
    <w:rsid w:val="006F7657"/>
    <w:rsid w:val="00823312"/>
    <w:rsid w:val="00960A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8C57"/>
  <w15:chartTrackingRefBased/>
  <w15:docId w15:val="{5BF516CD-3211-4971-93BB-F197FDDC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A3E"/>
    <w:pPr>
      <w:spacing w:after="0" w:line="240" w:lineRule="auto"/>
    </w:pPr>
    <w:rPr>
      <w:rFonts w:ascii="Calibri" w:hAnsi="Calibri" w:cs="Calibri"/>
      <w:lang w:eastAsia="en-AU"/>
    </w:rPr>
  </w:style>
  <w:style w:type="paragraph" w:styleId="Heading1">
    <w:name w:val="heading 1"/>
    <w:basedOn w:val="Normal"/>
    <w:next w:val="Normal"/>
    <w:link w:val="Heading1Char"/>
    <w:uiPriority w:val="1"/>
    <w:qFormat/>
    <w:rsid w:val="00960A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3"/>
    <w:unhideWhenUsed/>
    <w:qFormat/>
    <w:rsid w:val="00960A3E"/>
    <w:pPr>
      <w:spacing w:before="240"/>
      <w:outlineLvl w:val="1"/>
    </w:pPr>
    <w:rPr>
      <w:b/>
      <w:bCs/>
      <w:color w:val="2F5496"/>
      <w:sz w:val="44"/>
      <w:szCs w:val="44"/>
    </w:rPr>
  </w:style>
  <w:style w:type="paragraph" w:styleId="Heading3">
    <w:name w:val="heading 3"/>
    <w:next w:val="Normal"/>
    <w:link w:val="Heading3Char"/>
    <w:uiPriority w:val="4"/>
    <w:qFormat/>
    <w:rsid w:val="00960A3E"/>
    <w:pPr>
      <w:keepNext/>
      <w:keepLines/>
      <w:spacing w:after="0" w:line="240" w:lineRule="auto"/>
      <w:ind w:left="964" w:hanging="964"/>
      <w:outlineLvl w:val="2"/>
    </w:pPr>
    <w:rPr>
      <w:rFonts w:ascii="Calibri" w:eastAsia="Times New Roman" w:hAnsi="Calibri"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0A3E"/>
    <w:rPr>
      <w:rFonts w:asciiTheme="majorHAnsi" w:eastAsiaTheme="majorEastAsia" w:hAnsiTheme="majorHAnsi" w:cstheme="majorBidi"/>
      <w:color w:val="2F5496" w:themeColor="accent1" w:themeShade="BF"/>
      <w:sz w:val="32"/>
      <w:szCs w:val="32"/>
      <w:lang w:eastAsia="en-AU"/>
    </w:rPr>
  </w:style>
  <w:style w:type="character" w:customStyle="1" w:styleId="Heading2Char">
    <w:name w:val="Heading 2 Char"/>
    <w:basedOn w:val="DefaultParagraphFont"/>
    <w:link w:val="Heading2"/>
    <w:uiPriority w:val="3"/>
    <w:rsid w:val="00960A3E"/>
    <w:rPr>
      <w:rFonts w:ascii="Calibri" w:hAnsi="Calibri" w:cs="Calibri"/>
      <w:b/>
      <w:bCs/>
      <w:color w:val="2F5496"/>
      <w:sz w:val="44"/>
      <w:szCs w:val="44"/>
      <w:lang w:eastAsia="en-AU"/>
    </w:rPr>
  </w:style>
  <w:style w:type="character" w:customStyle="1" w:styleId="Heading3Char">
    <w:name w:val="Heading 3 Char"/>
    <w:basedOn w:val="DefaultParagraphFont"/>
    <w:link w:val="Heading3"/>
    <w:uiPriority w:val="4"/>
    <w:rsid w:val="00960A3E"/>
    <w:rPr>
      <w:rFonts w:ascii="Calibri" w:eastAsia="Times New Roman" w:hAnsi="Calibri" w:cs="Times New Roman"/>
      <w:b/>
      <w:bCs/>
      <w:sz w:val="28"/>
      <w:szCs w:val="24"/>
    </w:rPr>
  </w:style>
  <w:style w:type="character" w:styleId="Hyperlink">
    <w:name w:val="Hyperlink"/>
    <w:basedOn w:val="DefaultParagraphFont"/>
    <w:uiPriority w:val="99"/>
    <w:unhideWhenUsed/>
    <w:qFormat/>
    <w:rsid w:val="00960A3E"/>
    <w:rPr>
      <w:color w:val="0563C1"/>
      <w:u w:val="single"/>
    </w:rPr>
  </w:style>
  <w:style w:type="paragraph" w:styleId="ListBullet">
    <w:name w:val="List Bullet"/>
    <w:basedOn w:val="Normal"/>
    <w:uiPriority w:val="99"/>
    <w:qFormat/>
    <w:rsid w:val="00960A3E"/>
    <w:pPr>
      <w:numPr>
        <w:numId w:val="1"/>
      </w:numPr>
      <w:spacing w:before="120" w:after="120" w:line="276" w:lineRule="auto"/>
    </w:pPr>
    <w:rPr>
      <w:rFonts w:asciiTheme="majorHAnsi" w:hAnsiTheme="majorHAnsi" w:cstheme="minorBidi"/>
      <w:lang w:eastAsia="en-US"/>
    </w:rPr>
  </w:style>
  <w:style w:type="paragraph" w:styleId="ListBullet2">
    <w:name w:val="List Bullet 2"/>
    <w:basedOn w:val="Normal"/>
    <w:uiPriority w:val="8"/>
    <w:qFormat/>
    <w:rsid w:val="00960A3E"/>
    <w:pPr>
      <w:numPr>
        <w:ilvl w:val="1"/>
        <w:numId w:val="1"/>
      </w:numPr>
      <w:spacing w:before="120" w:after="120" w:line="276" w:lineRule="auto"/>
      <w:contextualSpacing/>
    </w:pPr>
    <w:rPr>
      <w:rFonts w:asciiTheme="majorHAnsi" w:hAnsiTheme="majorHAnsi" w:cstheme="minorBidi"/>
      <w:lang w:eastAsia="en-US"/>
    </w:rPr>
  </w:style>
  <w:style w:type="numbering" w:customStyle="1" w:styleId="List1">
    <w:name w:val="List1"/>
    <w:basedOn w:val="NoList"/>
    <w:uiPriority w:val="99"/>
    <w:rsid w:val="00960A3E"/>
    <w:pPr>
      <w:numPr>
        <w:numId w:val="1"/>
      </w:numPr>
    </w:pPr>
  </w:style>
  <w:style w:type="paragraph" w:customStyle="1" w:styleId="Normalsmall">
    <w:name w:val="Normal small"/>
    <w:qFormat/>
    <w:rsid w:val="00960A3E"/>
    <w:pPr>
      <w:spacing w:after="120" w:line="276" w:lineRule="auto"/>
    </w:pPr>
    <w:rPr>
      <w:rFonts w:ascii="Cambria" w:hAnsi="Cambria"/>
      <w:sz w:val="18"/>
      <w:szCs w:val="18"/>
    </w:rPr>
  </w:style>
  <w:style w:type="paragraph" w:styleId="ListBullet3">
    <w:name w:val="List Bullet 3"/>
    <w:basedOn w:val="Normal"/>
    <w:uiPriority w:val="99"/>
    <w:semiHidden/>
    <w:rsid w:val="00960A3E"/>
    <w:pPr>
      <w:numPr>
        <w:ilvl w:val="2"/>
        <w:numId w:val="1"/>
      </w:numPr>
      <w:spacing w:after="120" w:line="276" w:lineRule="auto"/>
      <w:contextualSpacing/>
    </w:pPr>
    <w:rPr>
      <w:rFonts w:asciiTheme="majorHAnsi" w:hAnsiTheme="majorHAnsi" w:cstheme="minorBidi"/>
      <w:lang w:eastAsia="en-US"/>
    </w:rPr>
  </w:style>
  <w:style w:type="paragraph" w:styleId="Header">
    <w:name w:val="header"/>
    <w:basedOn w:val="Normal"/>
    <w:link w:val="HeaderChar"/>
    <w:uiPriority w:val="99"/>
    <w:unhideWhenUsed/>
    <w:rsid w:val="00343CF2"/>
    <w:pPr>
      <w:tabs>
        <w:tab w:val="center" w:pos="4513"/>
        <w:tab w:val="right" w:pos="9026"/>
      </w:tabs>
    </w:pPr>
  </w:style>
  <w:style w:type="character" w:customStyle="1" w:styleId="HeaderChar">
    <w:name w:val="Header Char"/>
    <w:basedOn w:val="DefaultParagraphFont"/>
    <w:link w:val="Header"/>
    <w:uiPriority w:val="99"/>
    <w:rsid w:val="00343CF2"/>
    <w:rPr>
      <w:rFonts w:ascii="Calibri" w:hAnsi="Calibri" w:cs="Calibri"/>
      <w:lang w:eastAsia="en-AU"/>
    </w:rPr>
  </w:style>
  <w:style w:type="paragraph" w:styleId="Footer">
    <w:name w:val="footer"/>
    <w:basedOn w:val="Normal"/>
    <w:link w:val="FooterChar"/>
    <w:uiPriority w:val="99"/>
    <w:unhideWhenUsed/>
    <w:rsid w:val="00343CF2"/>
    <w:pPr>
      <w:tabs>
        <w:tab w:val="center" w:pos="4513"/>
        <w:tab w:val="right" w:pos="9026"/>
      </w:tabs>
    </w:pPr>
  </w:style>
  <w:style w:type="character" w:customStyle="1" w:styleId="FooterChar">
    <w:name w:val="Footer Char"/>
    <w:basedOn w:val="DefaultParagraphFont"/>
    <w:link w:val="Footer"/>
    <w:uiPriority w:val="99"/>
    <w:rsid w:val="00343CF2"/>
    <w:rPr>
      <w:rFonts w:ascii="Calibri" w:hAnsi="Calibri" w:cs="Calibri"/>
      <w:lang w:eastAsia="en-AU"/>
    </w:rPr>
  </w:style>
  <w:style w:type="character" w:styleId="UnresolvedMention">
    <w:name w:val="Unresolved Mention"/>
    <w:basedOn w:val="DefaultParagraphFont"/>
    <w:uiPriority w:val="99"/>
    <w:semiHidden/>
    <w:unhideWhenUsed/>
    <w:rsid w:val="00034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awe.gov.au/f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lcf76f155ced4ddcb4097134ff3c332f xmlns="ac7ce04e-ea5d-4d46-bab0-39b1fa6a6f36">
      <Terms xmlns="http://schemas.microsoft.com/office/infopath/2007/PartnerControls"/>
    </lcf76f155ced4ddcb4097134ff3c332f>
    <TaxCatchAll xmlns="425a5c30-4c2f-474f-aa2f-443e46b3d189" xsi:nil="true"/>
  </documentManagement>
</p:properties>
</file>

<file path=customXml/itemProps1.xml><?xml version="1.0" encoding="utf-8"?>
<ds:datastoreItem xmlns:ds="http://schemas.openxmlformats.org/officeDocument/2006/customXml" ds:itemID="{5031631C-B405-4BE2-814A-D6814D2627EE}"/>
</file>

<file path=customXml/itemProps2.xml><?xml version="1.0" encoding="utf-8"?>
<ds:datastoreItem xmlns:ds="http://schemas.openxmlformats.org/officeDocument/2006/customXml" ds:itemID="{33845B30-E939-4621-8C67-3AC6EDF8160C}"/>
</file>

<file path=customXml/itemProps3.xml><?xml version="1.0" encoding="utf-8"?>
<ds:datastoreItem xmlns:ds="http://schemas.openxmlformats.org/officeDocument/2006/customXml" ds:itemID="{7FA22F6A-36C3-4C4B-96C0-75CC8CE3D16B}"/>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2645</Characters>
  <DocSecurity>0</DocSecurity>
  <Lines>22</Lines>
  <Paragraphs>6</Paragraphs>
  <ScaleCrop>false</ScaleCrop>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Drought Fund - Building drought resilience with community leaders, organisations and networks across Australia</dc:title>
  <dc:subject/>
  <dc:creator>Department of Agriculture, Water and the Environment</dc:creator>
  <cp:keywords/>
  <dc:description/>
  <dcterms:created xsi:type="dcterms:W3CDTF">2022-03-06T22:50:00Z</dcterms:created>
  <dcterms:modified xsi:type="dcterms:W3CDTF">2022-03-06T22:59:00Z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MediaServiceImageTags">
    <vt:lpwstr/>
  </property>
</Properties>
</file>