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9C02B" w14:textId="77777777" w:rsidR="00236901" w:rsidRDefault="00236901" w:rsidP="00236901">
      <w:pPr>
        <w:spacing w:before="360"/>
        <w:ind w:right="95"/>
        <w:jc w:val="center"/>
      </w:pPr>
      <w:r>
        <w:rPr>
          <w:caps/>
          <w:noProof/>
          <w:lang w:eastAsia="en-AU"/>
        </w:rPr>
        <w:drawing>
          <wp:inline distT="0" distB="0" distL="0" distR="0" wp14:anchorId="63C85BCC" wp14:editId="63C85BCD">
            <wp:extent cx="2465705" cy="1371600"/>
            <wp:effectExtent l="0" t="0" r="0" b="0"/>
            <wp:docPr id="1" name="Picture 1" descr="Australian Government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stralian Government Cres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65705" cy="1371600"/>
                    </a:xfrm>
                    <a:prstGeom prst="rect">
                      <a:avLst/>
                    </a:prstGeom>
                    <a:noFill/>
                    <a:ln>
                      <a:noFill/>
                    </a:ln>
                  </pic:spPr>
                </pic:pic>
              </a:graphicData>
            </a:graphic>
          </wp:inline>
        </w:drawing>
      </w:r>
    </w:p>
    <w:p w14:paraId="49BE1A12" w14:textId="65D633C7" w:rsidR="00236901" w:rsidRPr="007E510D" w:rsidRDefault="00236901" w:rsidP="00236901">
      <w:pPr>
        <w:spacing w:before="360"/>
        <w:jc w:val="center"/>
        <w:rPr>
          <w:rFonts w:ascii="Montserrat Light" w:hAnsi="Montserrat Light"/>
          <w:sz w:val="32"/>
          <w:szCs w:val="32"/>
        </w:rPr>
      </w:pPr>
      <w:r w:rsidRPr="007E510D">
        <w:rPr>
          <w:rFonts w:ascii="Montserrat Light" w:hAnsi="Montserrat Light"/>
          <w:sz w:val="32"/>
          <w:szCs w:val="32"/>
        </w:rPr>
        <w:t xml:space="preserve">Australian Government response to the </w:t>
      </w:r>
      <w:r w:rsidRPr="007E510D">
        <w:rPr>
          <w:rFonts w:ascii="Montserrat Light" w:hAnsi="Montserrat Light"/>
          <w:sz w:val="32"/>
          <w:szCs w:val="32"/>
        </w:rPr>
        <w:br/>
      </w:r>
      <w:r w:rsidR="00E821AE">
        <w:rPr>
          <w:rFonts w:ascii="Montserrat Light" w:hAnsi="Montserrat Light"/>
          <w:sz w:val="32"/>
          <w:szCs w:val="32"/>
        </w:rPr>
        <w:t>House Standing Committee on Agriculture</w:t>
      </w:r>
      <w:r w:rsidRPr="007E510D">
        <w:rPr>
          <w:rFonts w:ascii="Montserrat Light" w:hAnsi="Montserrat Light"/>
          <w:sz w:val="32"/>
          <w:szCs w:val="32"/>
        </w:rPr>
        <w:t xml:space="preserve"> report:</w:t>
      </w:r>
    </w:p>
    <w:p w14:paraId="1CFB0653" w14:textId="75B35720" w:rsidR="00236901" w:rsidRDefault="00E821AE" w:rsidP="00236901">
      <w:pPr>
        <w:spacing w:before="240"/>
        <w:jc w:val="center"/>
        <w:rPr>
          <w:rFonts w:ascii="Montserrat Light" w:hAnsi="Montserrat Light"/>
          <w:sz w:val="32"/>
          <w:szCs w:val="32"/>
        </w:rPr>
      </w:pPr>
      <w:r>
        <w:rPr>
          <w:rFonts w:ascii="Montserrat Light" w:hAnsi="Montserrat Light"/>
          <w:sz w:val="32"/>
          <w:szCs w:val="32"/>
        </w:rPr>
        <w:t>Australian Food Story: Feeding the Nation and Beyond</w:t>
      </w:r>
    </w:p>
    <w:p w14:paraId="4B62EC48" w14:textId="67B7AD2F" w:rsidR="00E821AE" w:rsidRPr="00E821AE" w:rsidRDefault="00E821AE" w:rsidP="00236901">
      <w:pPr>
        <w:spacing w:before="240"/>
        <w:jc w:val="center"/>
        <w:rPr>
          <w:rFonts w:ascii="Montserrat Light" w:hAnsi="Montserrat Light"/>
          <w:i/>
          <w:iCs/>
          <w:sz w:val="32"/>
          <w:szCs w:val="32"/>
        </w:rPr>
      </w:pPr>
      <w:r>
        <w:rPr>
          <w:rFonts w:ascii="Montserrat Light" w:hAnsi="Montserrat Light"/>
          <w:i/>
          <w:iCs/>
          <w:sz w:val="32"/>
          <w:szCs w:val="32"/>
        </w:rPr>
        <w:t>Inquiry into food security in Australia</w:t>
      </w:r>
    </w:p>
    <w:p w14:paraId="652E5333" w14:textId="1371B4C9" w:rsidR="00236901" w:rsidRPr="007E510D" w:rsidRDefault="00323436" w:rsidP="00D04818">
      <w:pPr>
        <w:spacing w:before="8880" w:after="240"/>
        <w:jc w:val="right"/>
        <w:rPr>
          <w:rFonts w:ascii="Montserrat Light" w:hAnsi="Montserrat Light"/>
          <w:caps/>
          <w:sz w:val="28"/>
          <w:szCs w:val="28"/>
        </w:rPr>
      </w:pPr>
      <w:r>
        <w:rPr>
          <w:rFonts w:ascii="Montserrat Light" w:hAnsi="Montserrat Light"/>
          <w:caps/>
          <w:sz w:val="28"/>
          <w:szCs w:val="28"/>
        </w:rPr>
        <w:lastRenderedPageBreak/>
        <w:t>JUNE</w:t>
      </w:r>
      <w:r w:rsidRPr="00256FA1">
        <w:rPr>
          <w:rFonts w:ascii="Montserrat Light" w:hAnsi="Montserrat Light"/>
          <w:caps/>
          <w:sz w:val="28"/>
          <w:szCs w:val="28"/>
        </w:rPr>
        <w:t xml:space="preserve"> </w:t>
      </w:r>
      <w:r w:rsidR="003D2A7C" w:rsidRPr="00256FA1">
        <w:rPr>
          <w:rFonts w:ascii="Montserrat Light" w:hAnsi="Montserrat Light"/>
          <w:caps/>
          <w:sz w:val="28"/>
          <w:szCs w:val="28"/>
        </w:rPr>
        <w:t>2026</w:t>
      </w:r>
    </w:p>
    <w:p w14:paraId="5A014017" w14:textId="61EE8EEF" w:rsidR="00117395" w:rsidRPr="00E821AE" w:rsidRDefault="0019063B" w:rsidP="00E821AE">
      <w:pPr>
        <w:pStyle w:val="NormalWeb"/>
        <w:shd w:val="clear" w:color="auto" w:fill="FFFFFF"/>
        <w:rPr>
          <w:rFonts w:ascii="Arial" w:eastAsia="Times New Roman" w:hAnsi="Arial" w:cs="Arial"/>
          <w:b/>
          <w:color w:val="000000"/>
          <w:sz w:val="28"/>
          <w:szCs w:val="28"/>
        </w:rPr>
      </w:pPr>
      <w:r w:rsidRPr="004C7632">
        <w:rPr>
          <w:rFonts w:ascii="Arial" w:eastAsia="Times New Roman" w:hAnsi="Arial" w:cs="Arial"/>
          <w:b/>
          <w:color w:val="000000"/>
          <w:sz w:val="28"/>
          <w:szCs w:val="28"/>
        </w:rPr>
        <w:t>Introduction</w:t>
      </w:r>
    </w:p>
    <w:p w14:paraId="75EF8521" w14:textId="77777777" w:rsidR="00E821AE" w:rsidRPr="00E821AE" w:rsidRDefault="00E821AE" w:rsidP="00E821AE">
      <w:pPr>
        <w:spacing w:after="160" w:line="276" w:lineRule="auto"/>
        <w:rPr>
          <w:rFonts w:ascii="Arial" w:eastAsia="Aptos" w:hAnsi="Arial" w:cs="Arial"/>
          <w:kern w:val="2"/>
          <w:sz w:val="22"/>
          <w:szCs w:val="22"/>
          <w14:ligatures w14:val="standardContextual"/>
        </w:rPr>
      </w:pPr>
      <w:r w:rsidRPr="00E821AE">
        <w:rPr>
          <w:rFonts w:ascii="Arial" w:eastAsia="Aptos" w:hAnsi="Arial" w:cs="Arial"/>
          <w:kern w:val="2"/>
          <w:sz w:val="22"/>
          <w:szCs w:val="22"/>
          <w14:ligatures w14:val="standardContextual"/>
        </w:rPr>
        <w:t>On 26 October 2022, the House Standing Committee on Agriculture (the Committee) commenced an inquiry into food security in Australia. The terms of reference were to inquire into and report on strengthening and safeguarding food security in Australia, including examining:</w:t>
      </w:r>
    </w:p>
    <w:p w14:paraId="00D3369B" w14:textId="77777777" w:rsidR="00E821AE" w:rsidRPr="00E821AE" w:rsidRDefault="00E821AE" w:rsidP="00A41023">
      <w:pPr>
        <w:numPr>
          <w:ilvl w:val="0"/>
          <w:numId w:val="7"/>
        </w:numPr>
        <w:tabs>
          <w:tab w:val="clear" w:pos="720"/>
          <w:tab w:val="num" w:pos="567"/>
        </w:tabs>
        <w:spacing w:after="160" w:line="278" w:lineRule="auto"/>
        <w:ind w:left="567" w:hanging="425"/>
        <w:rPr>
          <w:rFonts w:ascii="Arial" w:eastAsia="Aptos" w:hAnsi="Arial" w:cs="Arial"/>
          <w:kern w:val="2"/>
          <w:sz w:val="22"/>
          <w:szCs w:val="22"/>
          <w14:ligatures w14:val="standardContextual"/>
        </w:rPr>
      </w:pPr>
      <w:r w:rsidRPr="00E821AE">
        <w:rPr>
          <w:rFonts w:ascii="Arial" w:eastAsia="Aptos" w:hAnsi="Arial" w:cs="Arial"/>
          <w:kern w:val="2"/>
          <w:sz w:val="22"/>
          <w:szCs w:val="22"/>
          <w14:ligatures w14:val="standardContextual"/>
        </w:rPr>
        <w:t xml:space="preserve">national production, consumption, and export of food </w:t>
      </w:r>
    </w:p>
    <w:p w14:paraId="41E29646" w14:textId="77777777" w:rsidR="00E821AE" w:rsidRPr="00E821AE" w:rsidRDefault="00E821AE" w:rsidP="00A41023">
      <w:pPr>
        <w:numPr>
          <w:ilvl w:val="0"/>
          <w:numId w:val="7"/>
        </w:numPr>
        <w:tabs>
          <w:tab w:val="clear" w:pos="720"/>
          <w:tab w:val="num" w:pos="567"/>
        </w:tabs>
        <w:spacing w:after="160" w:line="278" w:lineRule="auto"/>
        <w:ind w:left="567" w:hanging="425"/>
        <w:rPr>
          <w:rFonts w:ascii="Arial" w:eastAsia="Aptos" w:hAnsi="Arial" w:cs="Arial"/>
          <w:kern w:val="2"/>
          <w:sz w:val="22"/>
          <w:szCs w:val="22"/>
          <w14:ligatures w14:val="standardContextual"/>
        </w:rPr>
      </w:pPr>
      <w:r w:rsidRPr="00E821AE">
        <w:rPr>
          <w:rFonts w:ascii="Arial" w:eastAsia="Aptos" w:hAnsi="Arial" w:cs="Arial"/>
          <w:kern w:val="2"/>
          <w:sz w:val="22"/>
          <w:szCs w:val="22"/>
          <w14:ligatures w14:val="standardContextual"/>
        </w:rPr>
        <w:t>access to key inputs such as fuel, fertiliser and labour, and their impact on production and costs</w:t>
      </w:r>
    </w:p>
    <w:p w14:paraId="2CABDD97" w14:textId="77777777" w:rsidR="00E821AE" w:rsidRPr="00E821AE" w:rsidRDefault="00E821AE" w:rsidP="00A41023">
      <w:pPr>
        <w:numPr>
          <w:ilvl w:val="0"/>
          <w:numId w:val="7"/>
        </w:numPr>
        <w:tabs>
          <w:tab w:val="clear" w:pos="720"/>
          <w:tab w:val="num" w:pos="567"/>
        </w:tabs>
        <w:spacing w:after="160" w:line="278" w:lineRule="auto"/>
        <w:ind w:left="567" w:hanging="425"/>
        <w:rPr>
          <w:rFonts w:ascii="Arial" w:eastAsia="Aptos" w:hAnsi="Arial" w:cs="Arial"/>
          <w:kern w:val="2"/>
          <w:sz w:val="22"/>
          <w:szCs w:val="22"/>
          <w14:ligatures w14:val="standardContextual"/>
        </w:rPr>
      </w:pPr>
      <w:r w:rsidRPr="00E821AE">
        <w:rPr>
          <w:rFonts w:ascii="Arial" w:eastAsia="Aptos" w:hAnsi="Arial" w:cs="Arial"/>
          <w:kern w:val="2"/>
          <w:sz w:val="22"/>
          <w:szCs w:val="22"/>
          <w14:ligatures w14:val="standardContextual"/>
        </w:rPr>
        <w:t xml:space="preserve">the impact of supply chain distribution on the cost and availability of food, </w:t>
      </w:r>
    </w:p>
    <w:p w14:paraId="5860A6D9" w14:textId="77777777" w:rsidR="00E821AE" w:rsidRPr="00E821AE" w:rsidRDefault="00E821AE" w:rsidP="00A41023">
      <w:pPr>
        <w:numPr>
          <w:ilvl w:val="0"/>
          <w:numId w:val="7"/>
        </w:numPr>
        <w:tabs>
          <w:tab w:val="clear" w:pos="720"/>
          <w:tab w:val="num" w:pos="567"/>
        </w:tabs>
        <w:spacing w:after="160" w:line="278" w:lineRule="auto"/>
        <w:ind w:left="567" w:hanging="425"/>
        <w:rPr>
          <w:rFonts w:ascii="Arial" w:eastAsia="Aptos" w:hAnsi="Arial" w:cs="Arial"/>
          <w:kern w:val="2"/>
          <w:sz w:val="22"/>
          <w:szCs w:val="22"/>
          <w14:ligatures w14:val="standardContextual"/>
        </w:rPr>
      </w:pPr>
      <w:r w:rsidRPr="00E821AE">
        <w:rPr>
          <w:rFonts w:ascii="Arial" w:eastAsia="Aptos" w:hAnsi="Arial" w:cs="Arial"/>
          <w:kern w:val="2"/>
          <w:sz w:val="22"/>
          <w:szCs w:val="22"/>
          <w14:ligatures w14:val="standardContextual"/>
        </w:rPr>
        <w:t>the potential opportunities and threats of climate change on food production in Australia.</w:t>
      </w:r>
    </w:p>
    <w:p w14:paraId="0EEDA721" w14:textId="352ADA6E" w:rsidR="00E821AE" w:rsidRPr="00E821AE" w:rsidRDefault="00E821AE" w:rsidP="00E821AE">
      <w:pPr>
        <w:spacing w:after="160" w:line="278" w:lineRule="auto"/>
        <w:rPr>
          <w:rFonts w:ascii="Arial" w:eastAsia="Aptos" w:hAnsi="Arial" w:cs="Arial"/>
          <w:kern w:val="2"/>
          <w:sz w:val="22"/>
          <w:szCs w:val="22"/>
          <w14:ligatures w14:val="standardContextual"/>
        </w:rPr>
      </w:pPr>
      <w:r w:rsidRPr="00E821AE">
        <w:rPr>
          <w:rFonts w:ascii="Arial" w:eastAsia="Aptos" w:hAnsi="Arial" w:cs="Arial"/>
          <w:kern w:val="2"/>
          <w:sz w:val="22"/>
          <w:szCs w:val="22"/>
          <w14:ligatures w14:val="standardContextual"/>
        </w:rPr>
        <w:t xml:space="preserve">The Committee tabled its report, </w:t>
      </w:r>
      <w:r w:rsidRPr="00E821AE">
        <w:rPr>
          <w:rFonts w:ascii="Arial" w:eastAsia="Aptos" w:hAnsi="Arial" w:cs="Arial"/>
          <w:i/>
          <w:iCs/>
          <w:kern w:val="2"/>
          <w:sz w:val="22"/>
          <w:szCs w:val="22"/>
          <w14:ligatures w14:val="standardContextual"/>
        </w:rPr>
        <w:t xml:space="preserve">Australia Food Story: Feeding the Nation and Beyond </w:t>
      </w:r>
      <w:r w:rsidRPr="00E821AE">
        <w:rPr>
          <w:rFonts w:ascii="Arial" w:eastAsia="Aptos" w:hAnsi="Arial" w:cs="Arial"/>
          <w:kern w:val="2"/>
          <w:sz w:val="22"/>
          <w:szCs w:val="22"/>
          <w14:ligatures w14:val="standardContextual"/>
        </w:rPr>
        <w:t xml:space="preserve">(the report), in Parliament on 6 December 2023. There are a total of 35 recommendations covering a broad range of policy and regulatory issues, from </w:t>
      </w:r>
      <w:r w:rsidR="001B3807">
        <w:rPr>
          <w:rFonts w:ascii="Arial" w:eastAsia="Aptos" w:hAnsi="Arial" w:cs="Arial"/>
          <w:kern w:val="2"/>
          <w:sz w:val="22"/>
          <w:szCs w:val="22"/>
          <w14:ligatures w14:val="standardContextual"/>
        </w:rPr>
        <w:t xml:space="preserve">developing a Food Plan and establishing a National Food Council to </w:t>
      </w:r>
      <w:r w:rsidRPr="00E821AE">
        <w:rPr>
          <w:rFonts w:ascii="Arial" w:eastAsia="Aptos" w:hAnsi="Arial" w:cs="Arial"/>
          <w:kern w:val="2"/>
          <w:sz w:val="22"/>
          <w:szCs w:val="22"/>
          <w14:ligatures w14:val="standardContextual"/>
        </w:rPr>
        <w:t>mandating the Food and Grocery Code</w:t>
      </w:r>
      <w:r w:rsidR="00D614FF">
        <w:rPr>
          <w:rFonts w:ascii="Arial" w:eastAsia="Aptos" w:hAnsi="Arial" w:cs="Arial"/>
          <w:kern w:val="2"/>
          <w:sz w:val="22"/>
          <w:szCs w:val="22"/>
          <w14:ligatures w14:val="standardContextual"/>
        </w:rPr>
        <w:t xml:space="preserve"> o</w:t>
      </w:r>
      <w:r w:rsidR="00DF780A">
        <w:rPr>
          <w:rFonts w:ascii="Arial" w:eastAsia="Aptos" w:hAnsi="Arial" w:cs="Arial"/>
          <w:kern w:val="2"/>
          <w:sz w:val="22"/>
          <w:szCs w:val="22"/>
          <w14:ligatures w14:val="standardContextual"/>
        </w:rPr>
        <w:t>f</w:t>
      </w:r>
      <w:r w:rsidR="00D614FF">
        <w:rPr>
          <w:rFonts w:ascii="Arial" w:eastAsia="Aptos" w:hAnsi="Arial" w:cs="Arial"/>
          <w:kern w:val="2"/>
          <w:sz w:val="22"/>
          <w:szCs w:val="22"/>
          <w14:ligatures w14:val="standardContextual"/>
        </w:rPr>
        <w:t xml:space="preserve"> Conduct. </w:t>
      </w:r>
    </w:p>
    <w:p w14:paraId="4E315DBA" w14:textId="77777777" w:rsidR="00E821AE" w:rsidRPr="00E821AE" w:rsidRDefault="00E821AE" w:rsidP="00E821AE">
      <w:pPr>
        <w:spacing w:after="160" w:line="278" w:lineRule="auto"/>
        <w:rPr>
          <w:rFonts w:ascii="Arial" w:eastAsia="Aptos" w:hAnsi="Arial" w:cs="Arial"/>
          <w:kern w:val="2"/>
          <w:sz w:val="22"/>
          <w:szCs w:val="22"/>
          <w14:ligatures w14:val="standardContextual"/>
        </w:rPr>
      </w:pPr>
      <w:r w:rsidRPr="00E821AE">
        <w:rPr>
          <w:rFonts w:ascii="Arial" w:eastAsia="Aptos" w:hAnsi="Arial" w:cs="Arial"/>
          <w:kern w:val="2"/>
          <w:sz w:val="22"/>
          <w:szCs w:val="22"/>
          <w14:ligatures w14:val="standardContextual"/>
        </w:rPr>
        <w:t xml:space="preserve">The government thanks the Committee and the secretariat for its work to produce the report. The government also thanks all those who contributed to the inquiry, for the high-quality evidence and commitment to the food security of the nation. </w:t>
      </w:r>
    </w:p>
    <w:p w14:paraId="52D4958C" w14:textId="77777777" w:rsidR="00E821AE" w:rsidRDefault="00E821AE" w:rsidP="00E821AE">
      <w:pPr>
        <w:pStyle w:val="NormalWeb"/>
        <w:shd w:val="clear" w:color="auto" w:fill="FFFFFF"/>
        <w:rPr>
          <w:rFonts w:ascii="Arial" w:eastAsia="Times New Roman" w:hAnsi="Arial" w:cs="Arial"/>
          <w:b/>
          <w:color w:val="000000"/>
          <w:sz w:val="28"/>
          <w:szCs w:val="28"/>
        </w:rPr>
      </w:pPr>
      <w:r>
        <w:rPr>
          <w:rFonts w:ascii="Arial" w:eastAsia="Times New Roman" w:hAnsi="Arial" w:cs="Arial"/>
          <w:b/>
          <w:color w:val="000000"/>
          <w:sz w:val="28"/>
          <w:szCs w:val="28"/>
        </w:rPr>
        <w:t xml:space="preserve">Response </w:t>
      </w:r>
    </w:p>
    <w:p w14:paraId="3D6CCBF5" w14:textId="22519AA9" w:rsidR="00E821AE" w:rsidRPr="00E821AE" w:rsidRDefault="00E821AE" w:rsidP="00E821AE">
      <w:pPr>
        <w:spacing w:after="160" w:line="278" w:lineRule="auto"/>
        <w:rPr>
          <w:rFonts w:ascii="Arial" w:eastAsia="Aptos" w:hAnsi="Arial" w:cs="Arial"/>
          <w:kern w:val="2"/>
          <w:sz w:val="22"/>
          <w:szCs w:val="22"/>
          <w14:ligatures w14:val="standardContextual"/>
        </w:rPr>
      </w:pPr>
      <w:r w:rsidRPr="00E821AE">
        <w:rPr>
          <w:rFonts w:ascii="Arial" w:eastAsia="Aptos" w:hAnsi="Arial" w:cs="Arial"/>
          <w:kern w:val="2"/>
          <w:sz w:val="22"/>
          <w:szCs w:val="22"/>
          <w14:ligatures w14:val="standardContextual"/>
        </w:rPr>
        <w:t xml:space="preserve">The Australian Government agrees to the </w:t>
      </w:r>
      <w:r w:rsidR="001B3807">
        <w:rPr>
          <w:rFonts w:ascii="Arial" w:eastAsia="Aptos" w:hAnsi="Arial" w:cs="Arial"/>
          <w:kern w:val="2"/>
          <w:sz w:val="22"/>
          <w:szCs w:val="22"/>
          <w14:ligatures w14:val="standardContextual"/>
        </w:rPr>
        <w:t>first</w:t>
      </w:r>
      <w:r w:rsidRPr="00E821AE">
        <w:rPr>
          <w:rFonts w:ascii="Arial" w:eastAsia="Aptos" w:hAnsi="Arial" w:cs="Arial"/>
          <w:kern w:val="2"/>
          <w:sz w:val="22"/>
          <w:szCs w:val="22"/>
          <w14:ligatures w14:val="standardContextual"/>
        </w:rPr>
        <w:t xml:space="preserve"> recommendation of the inquiry – the development of a food plan - and has committed $3.5 million over two years to develop </w:t>
      </w:r>
      <w:r w:rsidRPr="00E821AE">
        <w:rPr>
          <w:rFonts w:ascii="Arial" w:eastAsia="Aptos" w:hAnsi="Arial" w:cs="Arial"/>
          <w:i/>
          <w:iCs/>
          <w:kern w:val="2"/>
          <w:sz w:val="22"/>
          <w:szCs w:val="22"/>
          <w14:ligatures w14:val="standardContextual"/>
        </w:rPr>
        <w:t>Feeding Australia: National Food Security Strategy</w:t>
      </w:r>
      <w:r w:rsidRPr="00E821AE">
        <w:rPr>
          <w:rFonts w:ascii="Arial" w:eastAsia="Aptos" w:hAnsi="Arial" w:cs="Arial"/>
          <w:kern w:val="2"/>
          <w:sz w:val="22"/>
          <w:szCs w:val="22"/>
          <w14:ligatures w14:val="standardContextual"/>
        </w:rPr>
        <w:t xml:space="preserve"> (the strategy). The strategy will set out a long-term, whole-of-system plan to boost the productivity, resilience and security of our national food system. </w:t>
      </w:r>
    </w:p>
    <w:p w14:paraId="11D939D1" w14:textId="604F7A83" w:rsidR="00E821AE" w:rsidRPr="00E821AE" w:rsidRDefault="00E821AE" w:rsidP="00E821AE">
      <w:pPr>
        <w:spacing w:after="160" w:line="278" w:lineRule="auto"/>
        <w:rPr>
          <w:rFonts w:ascii="Arial" w:eastAsia="Aptos" w:hAnsi="Arial" w:cs="Arial"/>
          <w:kern w:val="2"/>
          <w:sz w:val="22"/>
          <w:szCs w:val="22"/>
          <w14:ligatures w14:val="standardContextual"/>
        </w:rPr>
      </w:pPr>
      <w:r w:rsidRPr="00E821AE">
        <w:rPr>
          <w:rFonts w:ascii="Arial" w:eastAsia="Aptos" w:hAnsi="Arial" w:cs="Arial"/>
          <w:kern w:val="2"/>
          <w:sz w:val="22"/>
          <w:szCs w:val="22"/>
          <w14:ligatures w14:val="standardContextual"/>
        </w:rPr>
        <w:t xml:space="preserve">The government also agrees with the </w:t>
      </w:r>
      <w:r w:rsidR="001B3807">
        <w:rPr>
          <w:rFonts w:ascii="Arial" w:eastAsia="Aptos" w:hAnsi="Arial" w:cs="Arial"/>
          <w:kern w:val="2"/>
          <w:sz w:val="22"/>
          <w:szCs w:val="22"/>
          <w14:ligatures w14:val="standardContextual"/>
        </w:rPr>
        <w:t>second</w:t>
      </w:r>
      <w:r w:rsidRPr="00E821AE">
        <w:rPr>
          <w:rFonts w:ascii="Arial" w:eastAsia="Aptos" w:hAnsi="Arial" w:cs="Arial"/>
          <w:kern w:val="2"/>
          <w:sz w:val="22"/>
          <w:szCs w:val="22"/>
          <w14:ligatures w14:val="standardContextual"/>
        </w:rPr>
        <w:t xml:space="preserve"> recommendation of the inquiry – the establishment of a national food council – and in November 2025 established a National Food Council to advise government on the development of the strategy. </w:t>
      </w:r>
    </w:p>
    <w:p w14:paraId="558BC929" w14:textId="575FECC1" w:rsidR="00E821AE" w:rsidRPr="00E821AE" w:rsidRDefault="00E821AE" w:rsidP="00E821AE">
      <w:pPr>
        <w:spacing w:after="160" w:line="278" w:lineRule="auto"/>
        <w:rPr>
          <w:rFonts w:ascii="Arial" w:eastAsia="Aptos" w:hAnsi="Arial" w:cs="Arial"/>
          <w:kern w:val="2"/>
          <w:sz w:val="22"/>
          <w:szCs w:val="22"/>
          <w14:ligatures w14:val="standardContextual"/>
        </w:rPr>
      </w:pPr>
      <w:r w:rsidRPr="00E821AE">
        <w:rPr>
          <w:rFonts w:ascii="Arial" w:eastAsia="Aptos" w:hAnsi="Arial" w:cs="Arial"/>
          <w:kern w:val="2"/>
          <w:sz w:val="22"/>
          <w:szCs w:val="22"/>
          <w14:ligatures w14:val="standardContextual"/>
        </w:rPr>
        <w:t>The government is committed to an open, consultative and transparent process to develop the strategy. Information about the strategy, including the National Food Council and the consultation process is available on the department’s website at</w:t>
      </w:r>
      <w:r w:rsidR="00D614FF">
        <w:rPr>
          <w:rFonts w:ascii="Arial" w:eastAsia="Aptos" w:hAnsi="Arial" w:cs="Arial"/>
          <w:kern w:val="2"/>
          <w:sz w:val="22"/>
          <w:szCs w:val="22"/>
          <w14:ligatures w14:val="standardContextual"/>
        </w:rPr>
        <w:t xml:space="preserve"> </w:t>
      </w:r>
      <w:hyperlink r:id="rId11" w:history="1">
        <w:r w:rsidR="00D614FF" w:rsidRPr="00B327E7">
          <w:rPr>
            <w:rStyle w:val="Hyperlink"/>
            <w:rFonts w:ascii="Arial" w:eastAsia="Aptos" w:hAnsi="Arial" w:cs="Arial"/>
            <w:kern w:val="2"/>
            <w:sz w:val="22"/>
            <w:szCs w:val="22"/>
            <w14:ligatures w14:val="standardContextual"/>
          </w:rPr>
          <w:t>https://www.agriculture.gov.au/agriculture-land/farm-food-drought/food/national-food-security-strategy</w:t>
        </w:r>
      </w:hyperlink>
      <w:r w:rsidR="00D614FF">
        <w:rPr>
          <w:rFonts w:ascii="Arial" w:eastAsia="Aptos" w:hAnsi="Arial" w:cs="Arial"/>
          <w:kern w:val="2"/>
          <w:sz w:val="22"/>
          <w:szCs w:val="22"/>
          <w14:ligatures w14:val="standardContextual"/>
        </w:rPr>
        <w:t xml:space="preserve">. </w:t>
      </w:r>
      <w:r w:rsidRPr="00E821AE">
        <w:rPr>
          <w:rFonts w:ascii="Arial" w:eastAsia="Aptos" w:hAnsi="Arial" w:cs="Arial"/>
          <w:kern w:val="2"/>
          <w:sz w:val="22"/>
          <w:szCs w:val="22"/>
          <w14:ligatures w14:val="standardContextual"/>
        </w:rPr>
        <w:t xml:space="preserve">  </w:t>
      </w:r>
    </w:p>
    <w:p w14:paraId="52CC7C26" w14:textId="1C66B33D" w:rsidR="00D614FF" w:rsidRPr="00E821AE" w:rsidRDefault="00E821AE" w:rsidP="00D614FF">
      <w:pPr>
        <w:spacing w:after="160" w:line="278" w:lineRule="auto"/>
        <w:rPr>
          <w:rFonts w:ascii="Arial" w:eastAsia="Aptos" w:hAnsi="Arial" w:cs="Arial"/>
          <w:kern w:val="2"/>
          <w:sz w:val="22"/>
          <w:szCs w:val="22"/>
          <w14:ligatures w14:val="standardContextual"/>
        </w:rPr>
      </w:pPr>
      <w:r w:rsidRPr="00E821AE">
        <w:rPr>
          <w:rFonts w:ascii="Arial" w:eastAsia="Aptos" w:hAnsi="Arial" w:cs="Arial"/>
          <w:kern w:val="2"/>
          <w:sz w:val="22"/>
          <w:szCs w:val="22"/>
          <w14:ligatures w14:val="standardContextual"/>
        </w:rPr>
        <w:t xml:space="preserve">In addition, the government </w:t>
      </w:r>
      <w:r w:rsidR="00D614FF">
        <w:rPr>
          <w:rFonts w:ascii="Arial" w:eastAsia="Aptos" w:hAnsi="Arial" w:cs="Arial"/>
          <w:kern w:val="2"/>
          <w:sz w:val="22"/>
          <w:szCs w:val="22"/>
          <w14:ligatures w14:val="standardContextual"/>
        </w:rPr>
        <w:t>has made the</w:t>
      </w:r>
      <w:r w:rsidRPr="00E821AE">
        <w:rPr>
          <w:rFonts w:ascii="Arial" w:eastAsia="Aptos" w:hAnsi="Arial" w:cs="Arial"/>
          <w:kern w:val="2"/>
          <w:sz w:val="22"/>
          <w:szCs w:val="22"/>
          <w14:ligatures w14:val="standardContextual"/>
        </w:rPr>
        <w:t xml:space="preserve"> Food and Grocery Code </w:t>
      </w:r>
      <w:r w:rsidR="00D614FF">
        <w:rPr>
          <w:rFonts w:ascii="Arial" w:eastAsia="Aptos" w:hAnsi="Arial" w:cs="Arial"/>
          <w:kern w:val="2"/>
          <w:sz w:val="22"/>
          <w:szCs w:val="22"/>
          <w14:ligatures w14:val="standardContextual"/>
        </w:rPr>
        <w:t xml:space="preserve">of Conduct </w:t>
      </w:r>
      <w:r w:rsidRPr="00E821AE">
        <w:rPr>
          <w:rFonts w:ascii="Arial" w:eastAsia="Aptos" w:hAnsi="Arial" w:cs="Arial"/>
          <w:kern w:val="2"/>
          <w:sz w:val="22"/>
          <w:szCs w:val="22"/>
          <w14:ligatures w14:val="standardContextual"/>
        </w:rPr>
        <w:t>mandatory (recommendation 6)</w:t>
      </w:r>
      <w:r w:rsidR="007A745B">
        <w:rPr>
          <w:rFonts w:ascii="Arial" w:eastAsia="Aptos" w:hAnsi="Arial" w:cs="Arial"/>
          <w:kern w:val="2"/>
          <w:sz w:val="22"/>
          <w:szCs w:val="22"/>
          <w14:ligatures w14:val="standardContextual"/>
        </w:rPr>
        <w:t xml:space="preserve">, </w:t>
      </w:r>
      <w:r w:rsidRPr="00E821AE">
        <w:rPr>
          <w:rFonts w:ascii="Arial" w:eastAsia="Aptos" w:hAnsi="Arial" w:cs="Arial"/>
          <w:kern w:val="2"/>
          <w:sz w:val="22"/>
          <w:szCs w:val="22"/>
          <w14:ligatures w14:val="standardContextual"/>
        </w:rPr>
        <w:t>review</w:t>
      </w:r>
      <w:r w:rsidR="00D614FF">
        <w:rPr>
          <w:rFonts w:ascii="Arial" w:eastAsia="Aptos" w:hAnsi="Arial" w:cs="Arial"/>
          <w:kern w:val="2"/>
          <w:sz w:val="22"/>
          <w:szCs w:val="22"/>
          <w14:ligatures w14:val="standardContextual"/>
        </w:rPr>
        <w:t>ed the</w:t>
      </w:r>
      <w:r w:rsidRPr="00E821AE">
        <w:rPr>
          <w:rFonts w:ascii="Arial" w:eastAsia="Aptos" w:hAnsi="Arial" w:cs="Arial"/>
          <w:kern w:val="2"/>
          <w:sz w:val="22"/>
          <w:szCs w:val="22"/>
          <w14:ligatures w14:val="standardContextual"/>
        </w:rPr>
        <w:t xml:space="preserve"> port code for covering grain (recommendation 17)</w:t>
      </w:r>
      <w:r w:rsidR="007A745B">
        <w:rPr>
          <w:rFonts w:ascii="Arial" w:eastAsia="Aptos" w:hAnsi="Arial" w:cs="Arial"/>
          <w:kern w:val="2"/>
          <w:sz w:val="22"/>
          <w:szCs w:val="22"/>
          <w14:ligatures w14:val="standardContextual"/>
        </w:rPr>
        <w:t xml:space="preserve"> and </w:t>
      </w:r>
      <w:r w:rsidR="007A745B" w:rsidRPr="007A745B">
        <w:rPr>
          <w:rFonts w:ascii="Arial" w:eastAsia="Aptos" w:hAnsi="Arial" w:cs="Arial"/>
          <w:kern w:val="2"/>
          <w:sz w:val="22"/>
          <w:szCs w:val="22"/>
          <w14:ligatures w14:val="standardContextual"/>
        </w:rPr>
        <w:t>provided funding to the End Food Waste Cooperative Research Centre (CRC) as part of the CRC grants program</w:t>
      </w:r>
      <w:r w:rsidR="007A745B">
        <w:rPr>
          <w:rFonts w:ascii="Arial" w:eastAsia="Aptos" w:hAnsi="Arial" w:cs="Arial"/>
          <w:kern w:val="2"/>
          <w:sz w:val="22"/>
          <w:szCs w:val="22"/>
          <w14:ligatures w14:val="standardContextual"/>
        </w:rPr>
        <w:t xml:space="preserve"> (recommendation 22)</w:t>
      </w:r>
      <w:r w:rsidRPr="00E821AE">
        <w:rPr>
          <w:rFonts w:ascii="Arial" w:eastAsia="Aptos" w:hAnsi="Arial" w:cs="Arial"/>
          <w:kern w:val="2"/>
          <w:sz w:val="22"/>
          <w:szCs w:val="22"/>
          <w14:ligatures w14:val="standardContextual"/>
        </w:rPr>
        <w:t xml:space="preserve">. </w:t>
      </w:r>
      <w:r w:rsidR="00D614FF" w:rsidRPr="000C2390">
        <w:rPr>
          <w:rFonts w:ascii="Arial" w:eastAsia="Aptos" w:hAnsi="Arial" w:cs="Arial"/>
          <w:kern w:val="2"/>
          <w:sz w:val="22"/>
          <w:szCs w:val="22"/>
          <w14:ligatures w14:val="standardContextual"/>
        </w:rPr>
        <w:t>The government supports in</w:t>
      </w:r>
      <w:r w:rsidR="00D614FF">
        <w:rPr>
          <w:rFonts w:ascii="Arial" w:eastAsia="Aptos" w:hAnsi="Arial" w:cs="Arial"/>
          <w:kern w:val="2"/>
          <w:sz w:val="22"/>
          <w:szCs w:val="22"/>
          <w14:ligatures w14:val="standardContextual"/>
        </w:rPr>
        <w:t>-</w:t>
      </w:r>
      <w:r w:rsidR="00D614FF" w:rsidRPr="000C2390">
        <w:rPr>
          <w:rFonts w:ascii="Arial" w:eastAsia="Aptos" w:hAnsi="Arial" w:cs="Arial"/>
          <w:kern w:val="2"/>
          <w:sz w:val="22"/>
          <w:szCs w:val="22"/>
          <w14:ligatures w14:val="standardContextual"/>
        </w:rPr>
        <w:t>principle recognising the special circumstances of remote communities, including Indigenous communities (recommendation 34)</w:t>
      </w:r>
      <w:r w:rsidR="00DF780A">
        <w:rPr>
          <w:rFonts w:ascii="Arial" w:eastAsia="Aptos" w:hAnsi="Arial" w:cs="Arial"/>
          <w:kern w:val="2"/>
          <w:sz w:val="22"/>
          <w:szCs w:val="22"/>
          <w14:ligatures w14:val="standardContextual"/>
        </w:rPr>
        <w:t>.</w:t>
      </w:r>
    </w:p>
    <w:p w14:paraId="09C39433" w14:textId="7824F1B1" w:rsidR="00D614FF" w:rsidRDefault="00D614FF" w:rsidP="00D614FF">
      <w:pPr>
        <w:spacing w:after="160" w:line="278" w:lineRule="auto"/>
        <w:rPr>
          <w:rFonts w:ascii="Arial" w:eastAsia="Aptos" w:hAnsi="Arial" w:cs="Arial"/>
          <w:kern w:val="2"/>
          <w:sz w:val="22"/>
          <w:szCs w:val="22"/>
          <w14:ligatures w14:val="standardContextual"/>
        </w:rPr>
      </w:pPr>
      <w:r w:rsidRPr="00E821AE">
        <w:rPr>
          <w:rFonts w:ascii="Arial" w:eastAsia="Aptos" w:hAnsi="Arial" w:cs="Arial"/>
          <w:kern w:val="2"/>
          <w:sz w:val="22"/>
          <w:szCs w:val="22"/>
          <w14:ligatures w14:val="standardContextual"/>
        </w:rPr>
        <w:lastRenderedPageBreak/>
        <w:t xml:space="preserve">The </w:t>
      </w:r>
      <w:r w:rsidR="006B69E1">
        <w:rPr>
          <w:rFonts w:ascii="Arial" w:eastAsia="Aptos" w:hAnsi="Arial" w:cs="Arial"/>
          <w:kern w:val="2"/>
          <w:sz w:val="22"/>
          <w:szCs w:val="22"/>
          <w14:ligatures w14:val="standardContextual"/>
        </w:rPr>
        <w:t>g</w:t>
      </w:r>
      <w:r w:rsidRPr="00E821AE">
        <w:rPr>
          <w:rFonts w:ascii="Arial" w:eastAsia="Aptos" w:hAnsi="Arial" w:cs="Arial"/>
          <w:kern w:val="2"/>
          <w:sz w:val="22"/>
          <w:szCs w:val="22"/>
          <w14:ligatures w14:val="standardContextual"/>
        </w:rPr>
        <w:t xml:space="preserve">overnment notes the other </w:t>
      </w:r>
      <w:r w:rsidR="00A50E54">
        <w:rPr>
          <w:rFonts w:ascii="Arial" w:eastAsia="Aptos" w:hAnsi="Arial" w:cs="Arial"/>
          <w:kern w:val="2"/>
          <w:sz w:val="22"/>
          <w:szCs w:val="22"/>
          <w14:ligatures w14:val="standardContextual"/>
        </w:rPr>
        <w:t>30</w:t>
      </w:r>
      <w:r w:rsidRPr="00E821AE">
        <w:rPr>
          <w:rFonts w:ascii="Arial" w:eastAsia="Aptos" w:hAnsi="Arial" w:cs="Arial"/>
          <w:kern w:val="2"/>
          <w:sz w:val="22"/>
          <w:szCs w:val="22"/>
          <w14:ligatures w14:val="standardContextual"/>
        </w:rPr>
        <w:t xml:space="preserve"> recommendations, which reflect the broad nature of our food system and the complexity of food security. </w:t>
      </w:r>
    </w:p>
    <w:p w14:paraId="1B306F35" w14:textId="07B98753" w:rsidR="00E821AE" w:rsidRPr="00E821AE" w:rsidRDefault="00D614FF" w:rsidP="00E821AE">
      <w:pPr>
        <w:spacing w:after="160" w:line="278" w:lineRule="auto"/>
        <w:rPr>
          <w:rFonts w:ascii="Arial" w:eastAsia="Aptos" w:hAnsi="Arial" w:cs="Arial"/>
          <w:kern w:val="2"/>
          <w:sz w:val="22"/>
          <w:szCs w:val="22"/>
          <w14:ligatures w14:val="standardContextual"/>
        </w:rPr>
      </w:pPr>
      <w:r>
        <w:rPr>
          <w:rFonts w:ascii="Arial" w:eastAsia="Aptos" w:hAnsi="Arial" w:cs="Arial"/>
          <w:kern w:val="2"/>
          <w:sz w:val="22"/>
          <w:szCs w:val="22"/>
          <w14:ligatures w14:val="standardContextual"/>
        </w:rPr>
        <w:t xml:space="preserve">A response to each recommendation is provided </w:t>
      </w:r>
      <w:r w:rsidR="00AD20AF">
        <w:rPr>
          <w:rFonts w:ascii="Arial" w:eastAsia="Aptos" w:hAnsi="Arial" w:cs="Arial"/>
          <w:kern w:val="2"/>
          <w:sz w:val="22"/>
          <w:szCs w:val="22"/>
          <w14:ligatures w14:val="standardContextual"/>
        </w:rPr>
        <w:t xml:space="preserve">in Table 1. </w:t>
      </w:r>
      <w:r w:rsidRPr="00E821AE">
        <w:rPr>
          <w:rFonts w:ascii="Arial" w:eastAsia="Aptos" w:hAnsi="Arial" w:cs="Arial"/>
          <w:kern w:val="2"/>
          <w:sz w:val="22"/>
          <w:szCs w:val="22"/>
          <w14:ligatures w14:val="standardContextual"/>
        </w:rPr>
        <w:t xml:space="preserve">The government acknowledges this complexity and is considering these issues as it develops the strategy. This process is well underway, with more detail outlined below. </w:t>
      </w:r>
    </w:p>
    <w:p w14:paraId="2C270FB5" w14:textId="77777777" w:rsidR="00E821AE" w:rsidRPr="00E821AE" w:rsidRDefault="00E821AE" w:rsidP="00E821AE">
      <w:pPr>
        <w:spacing w:after="160" w:line="278" w:lineRule="auto"/>
        <w:rPr>
          <w:rFonts w:ascii="Arial" w:eastAsia="Aptos" w:hAnsi="Arial" w:cs="Arial"/>
          <w:b/>
          <w:bCs/>
          <w:kern w:val="2"/>
          <w:sz w:val="22"/>
          <w:szCs w:val="22"/>
          <w14:ligatures w14:val="standardContextual"/>
        </w:rPr>
      </w:pPr>
      <w:r w:rsidRPr="00E821AE">
        <w:rPr>
          <w:rFonts w:ascii="Arial" w:eastAsia="Aptos" w:hAnsi="Arial" w:cs="Arial"/>
          <w:b/>
          <w:bCs/>
          <w:kern w:val="2"/>
          <w:sz w:val="22"/>
          <w:szCs w:val="22"/>
          <w14:ligatures w14:val="standardContextual"/>
        </w:rPr>
        <w:t>National Food Security Strategy</w:t>
      </w:r>
    </w:p>
    <w:p w14:paraId="71926938" w14:textId="77777777" w:rsidR="00E821AE" w:rsidRPr="00E821AE" w:rsidRDefault="00E821AE" w:rsidP="00E821AE">
      <w:pPr>
        <w:spacing w:after="160" w:line="278" w:lineRule="auto"/>
        <w:rPr>
          <w:rFonts w:ascii="Arial" w:eastAsia="Aptos" w:hAnsi="Arial" w:cs="Arial"/>
          <w:kern w:val="2"/>
          <w:sz w:val="22"/>
          <w:szCs w:val="22"/>
          <w14:ligatures w14:val="standardContextual"/>
        </w:rPr>
      </w:pPr>
      <w:r w:rsidRPr="00E821AE">
        <w:rPr>
          <w:rFonts w:ascii="Arial" w:eastAsia="Aptos" w:hAnsi="Arial" w:cs="Arial"/>
          <w:kern w:val="2"/>
          <w:sz w:val="22"/>
          <w:szCs w:val="22"/>
          <w14:ligatures w14:val="standardContextual"/>
        </w:rPr>
        <w:t xml:space="preserve">The government’s response to the Committee’s report is the commitment to develop </w:t>
      </w:r>
      <w:r w:rsidRPr="00E821AE">
        <w:rPr>
          <w:rFonts w:ascii="Arial" w:eastAsia="Aptos" w:hAnsi="Arial" w:cs="Arial"/>
          <w:i/>
          <w:iCs/>
          <w:kern w:val="2"/>
          <w:sz w:val="22"/>
          <w:szCs w:val="22"/>
          <w14:ligatures w14:val="standardContextual"/>
        </w:rPr>
        <w:t>Feeding Australia: National Food Security Strategy</w:t>
      </w:r>
      <w:r w:rsidRPr="00E821AE">
        <w:rPr>
          <w:rFonts w:ascii="Arial" w:eastAsia="Aptos" w:hAnsi="Arial" w:cs="Arial"/>
          <w:kern w:val="2"/>
          <w:sz w:val="22"/>
          <w:szCs w:val="22"/>
          <w14:ligatures w14:val="standardContextual"/>
        </w:rPr>
        <w:t xml:space="preserve"> (the strategy). </w:t>
      </w:r>
    </w:p>
    <w:p w14:paraId="18DB7AB7" w14:textId="2537991E" w:rsidR="00E821AE" w:rsidRPr="00E821AE" w:rsidRDefault="00E821AE" w:rsidP="00E821AE">
      <w:pPr>
        <w:spacing w:after="160" w:line="278" w:lineRule="auto"/>
        <w:rPr>
          <w:rFonts w:ascii="Arial" w:eastAsia="Aptos" w:hAnsi="Arial" w:cs="Arial"/>
          <w:kern w:val="2"/>
          <w:sz w:val="22"/>
          <w:szCs w:val="22"/>
          <w14:ligatures w14:val="standardContextual"/>
        </w:rPr>
      </w:pPr>
      <w:r w:rsidRPr="00E821AE">
        <w:rPr>
          <w:rFonts w:ascii="Arial" w:eastAsia="Aptos" w:hAnsi="Arial" w:cs="Arial"/>
          <w:kern w:val="2"/>
          <w:sz w:val="22"/>
          <w:szCs w:val="22"/>
          <w14:ligatures w14:val="standardContextual"/>
        </w:rPr>
        <w:t xml:space="preserve">The government recognises that food is a fundamental human need and an essential part of our daily lives, providing sustenance vital for health and wellbeing. All Australians are part of the food system, </w:t>
      </w:r>
      <w:r w:rsidR="009F4A9E">
        <w:rPr>
          <w:rFonts w:ascii="Arial" w:eastAsia="Aptos" w:hAnsi="Arial" w:cs="Arial"/>
          <w:kern w:val="2"/>
          <w:sz w:val="22"/>
          <w:szCs w:val="22"/>
          <w14:ligatures w14:val="standardContextual"/>
        </w:rPr>
        <w:t xml:space="preserve">from Aboriginal and Torres Strait Islander communities who care for Country and uphold sustainable </w:t>
      </w:r>
      <w:r w:rsidR="00694700">
        <w:rPr>
          <w:rFonts w:ascii="Arial" w:eastAsia="Aptos" w:hAnsi="Arial" w:cs="Arial"/>
          <w:kern w:val="2"/>
          <w:sz w:val="22"/>
          <w:szCs w:val="22"/>
          <w14:ligatures w14:val="standardContextual"/>
        </w:rPr>
        <w:t>ecosystems; to</w:t>
      </w:r>
      <w:r w:rsidR="001859FE" w:rsidRPr="00E821AE">
        <w:rPr>
          <w:rFonts w:ascii="Arial" w:eastAsia="Aptos" w:hAnsi="Arial" w:cs="Arial"/>
          <w:kern w:val="2"/>
          <w:sz w:val="22"/>
          <w:szCs w:val="22"/>
          <w14:ligatures w14:val="standardContextual"/>
        </w:rPr>
        <w:t xml:space="preserve"> </w:t>
      </w:r>
      <w:r w:rsidRPr="00E821AE">
        <w:rPr>
          <w:rFonts w:ascii="Arial" w:eastAsia="Aptos" w:hAnsi="Arial" w:cs="Arial"/>
          <w:kern w:val="2"/>
          <w:sz w:val="22"/>
          <w:szCs w:val="22"/>
          <w14:ligatures w14:val="standardContextual"/>
        </w:rPr>
        <w:t xml:space="preserve">our farmers and fishers who draw on natural resources to produce our food; our people and industries who transform, transport and sell food; and our families and communities who grow, buy, cook, and eat food. </w:t>
      </w:r>
    </w:p>
    <w:p w14:paraId="36FF6B37" w14:textId="4641452E" w:rsidR="00E821AE" w:rsidRPr="00E821AE" w:rsidRDefault="00E821AE" w:rsidP="00E821AE">
      <w:pPr>
        <w:spacing w:after="160" w:line="278" w:lineRule="auto"/>
        <w:rPr>
          <w:rFonts w:ascii="Arial" w:eastAsia="Aptos" w:hAnsi="Arial" w:cs="Arial"/>
          <w:kern w:val="2"/>
          <w:sz w:val="22"/>
          <w:szCs w:val="22"/>
          <w14:ligatures w14:val="standardContextual"/>
        </w:rPr>
      </w:pPr>
      <w:r w:rsidRPr="00E821AE">
        <w:rPr>
          <w:rFonts w:ascii="Arial" w:eastAsia="Aptos" w:hAnsi="Arial" w:cs="Arial"/>
          <w:kern w:val="2"/>
          <w:sz w:val="22"/>
          <w:szCs w:val="22"/>
          <w14:ligatures w14:val="standardContextual"/>
        </w:rPr>
        <w:t xml:space="preserve">Australia’s food system is a national asset – underpinned by strong food safety and biosecurity measures, essential for not only nourishing our own population but also meeting the needs of our trading partners. However, our food abundance masks uneven access and equity. We recognise people in some regions and demographic groups experience </w:t>
      </w:r>
      <w:r w:rsidR="009F4A9E">
        <w:rPr>
          <w:rFonts w:ascii="Arial" w:eastAsia="Aptos" w:hAnsi="Arial" w:cs="Arial"/>
          <w:kern w:val="2"/>
          <w:sz w:val="22"/>
          <w:szCs w:val="22"/>
          <w14:ligatures w14:val="standardContextual"/>
        </w:rPr>
        <w:t>food insecurity</w:t>
      </w:r>
      <w:r w:rsidRPr="00E821AE">
        <w:rPr>
          <w:rFonts w:ascii="Arial" w:eastAsia="Aptos" w:hAnsi="Arial" w:cs="Arial"/>
          <w:kern w:val="2"/>
          <w:sz w:val="22"/>
          <w:szCs w:val="22"/>
          <w14:ligatures w14:val="standardContextual"/>
        </w:rPr>
        <w:t>. The causes of this are complex and can include a range of issues from provider and social inequality to</w:t>
      </w:r>
      <w:r w:rsidR="009F4A9E">
        <w:rPr>
          <w:rFonts w:ascii="Arial" w:eastAsia="Aptos" w:hAnsi="Arial" w:cs="Arial"/>
          <w:kern w:val="2"/>
          <w:sz w:val="22"/>
          <w:szCs w:val="22"/>
          <w14:ligatures w14:val="standardContextual"/>
        </w:rPr>
        <w:t xml:space="preserve"> geographic distance, poor infrastructure and disruption of traditional food systems.</w:t>
      </w:r>
      <w:r w:rsidRPr="00E821AE">
        <w:rPr>
          <w:rFonts w:ascii="Arial" w:eastAsia="Aptos" w:hAnsi="Arial" w:cs="Arial"/>
          <w:kern w:val="2"/>
          <w:sz w:val="22"/>
          <w:szCs w:val="22"/>
          <w14:ligatures w14:val="standardContextual"/>
        </w:rPr>
        <w:t xml:space="preserve"> </w:t>
      </w:r>
    </w:p>
    <w:p w14:paraId="7FC0E150" w14:textId="77777777" w:rsidR="00E821AE" w:rsidRPr="00E821AE" w:rsidRDefault="00E821AE" w:rsidP="00E821AE">
      <w:pPr>
        <w:spacing w:after="160" w:line="278" w:lineRule="auto"/>
        <w:rPr>
          <w:rFonts w:ascii="Arial" w:eastAsia="Aptos" w:hAnsi="Arial" w:cs="Arial"/>
          <w:kern w:val="2"/>
          <w:sz w:val="22"/>
          <w:szCs w:val="22"/>
          <w14:ligatures w14:val="standardContextual"/>
        </w:rPr>
      </w:pPr>
      <w:r w:rsidRPr="00E821AE">
        <w:rPr>
          <w:rFonts w:ascii="Arial" w:eastAsia="Aptos" w:hAnsi="Arial" w:cs="Arial"/>
          <w:kern w:val="2"/>
          <w:sz w:val="22"/>
          <w:szCs w:val="22"/>
          <w14:ligatures w14:val="standardContextual"/>
        </w:rPr>
        <w:t xml:space="preserve">We recognise our food system is complex, interconnected, and there are different drivers, impacts and stakeholder views. That is why the scope and priorities of the strategy are being developed in consultation with industry, community and government. A National Food Council has also been established to advise on the strategy, which is made up of industry and community experts from across the food system.  </w:t>
      </w:r>
    </w:p>
    <w:p w14:paraId="2590AD14" w14:textId="77777777" w:rsidR="00E821AE" w:rsidRPr="00E821AE" w:rsidRDefault="00E821AE" w:rsidP="00E821AE">
      <w:pPr>
        <w:spacing w:after="160" w:line="278" w:lineRule="auto"/>
        <w:rPr>
          <w:rFonts w:ascii="Arial" w:eastAsia="Aptos" w:hAnsi="Arial" w:cs="Arial"/>
          <w:kern w:val="2"/>
          <w:sz w:val="22"/>
          <w:szCs w:val="22"/>
          <w14:ligatures w14:val="standardContextual"/>
        </w:rPr>
      </w:pPr>
      <w:r w:rsidRPr="00E821AE">
        <w:rPr>
          <w:rFonts w:ascii="Arial" w:eastAsia="Aptos" w:hAnsi="Arial" w:cs="Arial"/>
          <w:kern w:val="2"/>
          <w:sz w:val="22"/>
          <w:szCs w:val="22"/>
          <w14:ligatures w14:val="standardContextual"/>
        </w:rPr>
        <w:t xml:space="preserve">Consultation on the strategy opened with the launch of a discussion paper. It sought input on proposed principles, key priority areas and whole of system considerations for the strategy. We received over 400 submissions from people across Australia sharing their diverse views and experiences. This includes industry association, farmers, retailers, manufacturers, nonprofits, researchers, government officials, and the public. </w:t>
      </w:r>
    </w:p>
    <w:p w14:paraId="3A4CAB36" w14:textId="77777777" w:rsidR="00E821AE" w:rsidRPr="00E821AE" w:rsidRDefault="00E821AE" w:rsidP="00E821AE">
      <w:pPr>
        <w:spacing w:after="160" w:line="278" w:lineRule="auto"/>
        <w:rPr>
          <w:rFonts w:ascii="Arial" w:eastAsia="Aptos" w:hAnsi="Arial" w:cs="Arial"/>
          <w:kern w:val="2"/>
          <w:sz w:val="22"/>
          <w:szCs w:val="22"/>
          <w14:ligatures w14:val="standardContextual"/>
        </w:rPr>
      </w:pPr>
      <w:r w:rsidRPr="00E821AE">
        <w:rPr>
          <w:rFonts w:ascii="Arial" w:eastAsia="Aptos" w:hAnsi="Arial" w:cs="Arial"/>
          <w:kern w:val="2"/>
          <w:sz w:val="22"/>
          <w:szCs w:val="22"/>
          <w14:ligatures w14:val="standardContextual"/>
        </w:rPr>
        <w:t xml:space="preserve">Building on this first phase of wide, public consultation, the strategy entered a co-design phase, with workshops held across the country from March to June 2026. A wide range of stakeholders from all parts of the food system are participating, from producers, public health experts, supply chain actors, to local community and consumer advocates. </w:t>
      </w:r>
    </w:p>
    <w:p w14:paraId="2A511361" w14:textId="77777777" w:rsidR="00E821AE" w:rsidRDefault="00E821AE" w:rsidP="00E821AE">
      <w:pPr>
        <w:spacing w:after="160" w:line="278" w:lineRule="auto"/>
        <w:rPr>
          <w:rFonts w:ascii="Arial" w:eastAsia="Aptos" w:hAnsi="Arial" w:cs="Arial"/>
          <w:kern w:val="2"/>
          <w:sz w:val="22"/>
          <w:szCs w:val="22"/>
          <w14:ligatures w14:val="standardContextual"/>
        </w:rPr>
      </w:pPr>
      <w:r w:rsidRPr="00E821AE">
        <w:rPr>
          <w:rFonts w:ascii="Arial" w:eastAsia="Aptos" w:hAnsi="Arial" w:cs="Arial"/>
          <w:kern w:val="2"/>
          <w:sz w:val="22"/>
          <w:szCs w:val="22"/>
          <w14:ligatures w14:val="standardContextual"/>
        </w:rPr>
        <w:t xml:space="preserve">The strategy is taking a whole-of-systems approach to navigate the complex interactions and connections within the food system. While it may not be possible to address every aspect of the food system, understanding how the strategy interacts with the food system is essential to identify opportunities and mitigate unintended consequences that may negatively impact outcomes for food security. </w:t>
      </w:r>
    </w:p>
    <w:p w14:paraId="716F8E1E" w14:textId="77777777" w:rsidR="00DF780A" w:rsidRPr="003D2A7C" w:rsidRDefault="00DF780A" w:rsidP="00DF780A">
      <w:pPr>
        <w:spacing w:after="160" w:line="278" w:lineRule="auto"/>
        <w:rPr>
          <w:rFonts w:ascii="Arial" w:eastAsia="Aptos" w:hAnsi="Arial" w:cs="Arial"/>
          <w:kern w:val="2"/>
          <w:sz w:val="22"/>
          <w:szCs w:val="22"/>
          <w14:ligatures w14:val="standardContextual"/>
        </w:rPr>
      </w:pPr>
      <w:r w:rsidRPr="003D2A7C">
        <w:rPr>
          <w:rFonts w:ascii="Arial" w:eastAsia="Aptos" w:hAnsi="Arial" w:cs="Arial"/>
          <w:kern w:val="2"/>
          <w:sz w:val="22"/>
          <w:szCs w:val="22"/>
          <w14:ligatures w14:val="standardContextual"/>
        </w:rPr>
        <w:t xml:space="preserve">In addition, the government has commissioned a National Food Supply Chain Assessment. The assessment will be an early action under the strategy and will initially focus on diesel </w:t>
      </w:r>
      <w:r w:rsidRPr="003D2A7C">
        <w:rPr>
          <w:rFonts w:ascii="Arial" w:eastAsia="Aptos" w:hAnsi="Arial" w:cs="Arial"/>
          <w:kern w:val="2"/>
          <w:sz w:val="22"/>
          <w:szCs w:val="22"/>
          <w14:ligatures w14:val="standardContextual"/>
        </w:rPr>
        <w:lastRenderedPageBreak/>
        <w:t>supply chains, and then will expand to other critical agricultural inputs, including crop protection products and fertilisers.  </w:t>
      </w:r>
    </w:p>
    <w:p w14:paraId="5FAC04EA" w14:textId="77777777" w:rsidR="00DF780A" w:rsidRPr="003B3687" w:rsidRDefault="00DF780A" w:rsidP="00DF780A">
      <w:pPr>
        <w:spacing w:after="160" w:line="278" w:lineRule="auto"/>
        <w:rPr>
          <w:rFonts w:ascii="Arial" w:eastAsia="Aptos" w:hAnsi="Arial" w:cs="Arial"/>
          <w:kern w:val="2"/>
          <w:sz w:val="22"/>
          <w:szCs w:val="22"/>
          <w14:ligatures w14:val="standardContextual"/>
        </w:rPr>
      </w:pPr>
      <w:r w:rsidRPr="003B3687">
        <w:rPr>
          <w:rFonts w:ascii="Arial" w:eastAsia="Aptos" w:hAnsi="Arial" w:cs="Arial"/>
          <w:kern w:val="2"/>
          <w:sz w:val="22"/>
          <w:szCs w:val="22"/>
          <w14:ligatures w14:val="standardContextual"/>
        </w:rPr>
        <w:t>The strategy will consider linkages to initiatives across government, including the: </w:t>
      </w:r>
    </w:p>
    <w:p w14:paraId="65457420" w14:textId="77777777" w:rsidR="00DF780A" w:rsidRPr="003B3687" w:rsidRDefault="00DF780A" w:rsidP="00DF780A">
      <w:pPr>
        <w:numPr>
          <w:ilvl w:val="0"/>
          <w:numId w:val="7"/>
        </w:numPr>
        <w:tabs>
          <w:tab w:val="clear" w:pos="720"/>
          <w:tab w:val="num" w:pos="567"/>
        </w:tabs>
        <w:spacing w:after="160" w:line="278" w:lineRule="auto"/>
        <w:ind w:left="567" w:hanging="425"/>
        <w:rPr>
          <w:rFonts w:ascii="Arial" w:eastAsia="Aptos" w:hAnsi="Arial" w:cs="Arial"/>
          <w:kern w:val="2"/>
          <w:sz w:val="22"/>
          <w:szCs w:val="22"/>
          <w14:ligatures w14:val="standardContextual"/>
        </w:rPr>
      </w:pPr>
      <w:r w:rsidRPr="003B3687">
        <w:rPr>
          <w:rFonts w:ascii="Arial" w:eastAsia="Aptos" w:hAnsi="Arial" w:cs="Arial"/>
          <w:kern w:val="2"/>
          <w:sz w:val="22"/>
          <w:szCs w:val="22"/>
          <w14:ligatures w14:val="standardContextual"/>
        </w:rPr>
        <w:t>National Strategy for Food Security in Remote Aboriginal and Torres Strait Islander Communities </w:t>
      </w:r>
    </w:p>
    <w:p w14:paraId="3484D7C7" w14:textId="77777777" w:rsidR="00DF780A" w:rsidRPr="003B3687" w:rsidRDefault="00DF780A" w:rsidP="00DF780A">
      <w:pPr>
        <w:numPr>
          <w:ilvl w:val="0"/>
          <w:numId w:val="8"/>
        </w:numPr>
        <w:tabs>
          <w:tab w:val="clear" w:pos="720"/>
          <w:tab w:val="num" w:pos="567"/>
        </w:tabs>
        <w:spacing w:after="160" w:line="278" w:lineRule="auto"/>
        <w:ind w:left="567" w:hanging="425"/>
        <w:rPr>
          <w:rFonts w:ascii="Arial" w:eastAsia="Aptos" w:hAnsi="Arial" w:cs="Arial"/>
          <w:kern w:val="2"/>
          <w:sz w:val="22"/>
          <w:szCs w:val="22"/>
          <w14:ligatures w14:val="standardContextual"/>
        </w:rPr>
      </w:pPr>
      <w:r w:rsidRPr="003B3687">
        <w:rPr>
          <w:rFonts w:ascii="Arial" w:eastAsia="Aptos" w:hAnsi="Arial" w:cs="Arial"/>
          <w:kern w:val="2"/>
          <w:sz w:val="22"/>
          <w:szCs w:val="22"/>
          <w14:ligatures w14:val="standardContextual"/>
        </w:rPr>
        <w:t>National Preventative Health Strategy 2021-2030 </w:t>
      </w:r>
    </w:p>
    <w:p w14:paraId="6756B333" w14:textId="77777777" w:rsidR="00DF780A" w:rsidRPr="003B3687" w:rsidRDefault="00DF780A" w:rsidP="00DF780A">
      <w:pPr>
        <w:numPr>
          <w:ilvl w:val="0"/>
          <w:numId w:val="9"/>
        </w:numPr>
        <w:tabs>
          <w:tab w:val="clear" w:pos="720"/>
          <w:tab w:val="num" w:pos="567"/>
        </w:tabs>
        <w:spacing w:after="160" w:line="278" w:lineRule="auto"/>
        <w:ind w:left="567" w:hanging="425"/>
        <w:rPr>
          <w:rFonts w:ascii="Arial" w:eastAsia="Aptos" w:hAnsi="Arial" w:cs="Arial"/>
          <w:kern w:val="2"/>
          <w:sz w:val="22"/>
          <w:szCs w:val="22"/>
          <w14:ligatures w14:val="standardContextual"/>
        </w:rPr>
      </w:pPr>
      <w:r w:rsidRPr="003B3687">
        <w:rPr>
          <w:rFonts w:ascii="Arial" w:eastAsia="Aptos" w:hAnsi="Arial" w:cs="Arial"/>
          <w:kern w:val="2"/>
          <w:sz w:val="22"/>
          <w:szCs w:val="22"/>
          <w14:ligatures w14:val="standardContextual"/>
        </w:rPr>
        <w:t>National Biosecurity Strategy </w:t>
      </w:r>
    </w:p>
    <w:p w14:paraId="0425976E" w14:textId="77777777" w:rsidR="00DF780A" w:rsidRPr="003B3687" w:rsidRDefault="00DF780A" w:rsidP="00DF780A">
      <w:pPr>
        <w:numPr>
          <w:ilvl w:val="0"/>
          <w:numId w:val="10"/>
        </w:numPr>
        <w:tabs>
          <w:tab w:val="clear" w:pos="720"/>
          <w:tab w:val="num" w:pos="567"/>
        </w:tabs>
        <w:spacing w:after="160" w:line="278" w:lineRule="auto"/>
        <w:ind w:left="567" w:hanging="425"/>
        <w:rPr>
          <w:rFonts w:ascii="Arial" w:eastAsia="Aptos" w:hAnsi="Arial" w:cs="Arial"/>
          <w:kern w:val="2"/>
          <w:sz w:val="22"/>
          <w:szCs w:val="22"/>
          <w14:ligatures w14:val="standardContextual"/>
        </w:rPr>
      </w:pPr>
      <w:r w:rsidRPr="003B3687">
        <w:rPr>
          <w:rFonts w:ascii="Arial" w:eastAsia="Aptos" w:hAnsi="Arial" w:cs="Arial"/>
          <w:kern w:val="2"/>
          <w:sz w:val="22"/>
          <w:szCs w:val="22"/>
          <w14:ligatures w14:val="standardContextual"/>
        </w:rPr>
        <w:t>National Defence Strategy </w:t>
      </w:r>
    </w:p>
    <w:p w14:paraId="7AD8FD04" w14:textId="4A7E0D27" w:rsidR="00DF780A" w:rsidRPr="00DF780A" w:rsidRDefault="00DF780A" w:rsidP="00E821AE">
      <w:pPr>
        <w:numPr>
          <w:ilvl w:val="0"/>
          <w:numId w:val="11"/>
        </w:numPr>
        <w:tabs>
          <w:tab w:val="clear" w:pos="720"/>
          <w:tab w:val="num" w:pos="567"/>
        </w:tabs>
        <w:spacing w:after="160" w:line="278" w:lineRule="auto"/>
        <w:ind w:left="567" w:hanging="425"/>
        <w:rPr>
          <w:rFonts w:ascii="Arial" w:eastAsia="Aptos" w:hAnsi="Arial" w:cs="Arial"/>
          <w:kern w:val="2"/>
          <w:sz w:val="22"/>
          <w:szCs w:val="22"/>
          <w14:ligatures w14:val="standardContextual"/>
        </w:rPr>
      </w:pPr>
      <w:r w:rsidRPr="003B3687">
        <w:rPr>
          <w:rFonts w:ascii="Arial" w:eastAsia="Aptos" w:hAnsi="Arial" w:cs="Arial"/>
          <w:kern w:val="2"/>
          <w:sz w:val="22"/>
          <w:szCs w:val="22"/>
          <w14:ligatures w14:val="standardContextual"/>
        </w:rPr>
        <w:t>Net Zero and Future Made in Australia agenda</w:t>
      </w:r>
      <w:r w:rsidR="00A41023">
        <w:rPr>
          <w:rFonts w:ascii="Arial" w:eastAsia="Aptos" w:hAnsi="Arial" w:cs="Arial"/>
          <w:kern w:val="2"/>
          <w:sz w:val="22"/>
          <w:szCs w:val="22"/>
          <w14:ligatures w14:val="standardContextual"/>
        </w:rPr>
        <w:t>.</w:t>
      </w:r>
      <w:r w:rsidRPr="003B3687">
        <w:rPr>
          <w:rFonts w:ascii="Arial" w:eastAsia="Aptos" w:hAnsi="Arial" w:cs="Arial"/>
          <w:kern w:val="2"/>
          <w:sz w:val="22"/>
          <w:szCs w:val="22"/>
          <w14:ligatures w14:val="standardContextual"/>
        </w:rPr>
        <w:t> </w:t>
      </w:r>
    </w:p>
    <w:p w14:paraId="03614523" w14:textId="779144F6" w:rsidR="00E821AE" w:rsidRDefault="00E821AE" w:rsidP="00E821AE">
      <w:pPr>
        <w:spacing w:after="160" w:line="278" w:lineRule="auto"/>
        <w:rPr>
          <w:rFonts w:ascii="Arial" w:eastAsia="Aptos" w:hAnsi="Arial" w:cs="Arial"/>
          <w:kern w:val="2"/>
          <w:sz w:val="22"/>
          <w:szCs w:val="22"/>
          <w14:ligatures w14:val="standardContextual"/>
        </w:rPr>
      </w:pPr>
      <w:r w:rsidRPr="00E821AE">
        <w:rPr>
          <w:rFonts w:ascii="Arial" w:eastAsia="Aptos" w:hAnsi="Arial" w:cs="Arial"/>
          <w:kern w:val="2"/>
          <w:sz w:val="22"/>
          <w:szCs w:val="22"/>
          <w14:ligatures w14:val="standardContextual"/>
        </w:rPr>
        <w:t xml:space="preserve">The </w:t>
      </w:r>
      <w:r w:rsidR="00A41023">
        <w:rPr>
          <w:rFonts w:ascii="Arial" w:eastAsia="Aptos" w:hAnsi="Arial" w:cs="Arial"/>
          <w:kern w:val="2"/>
          <w:sz w:val="22"/>
          <w:szCs w:val="22"/>
          <w14:ligatures w14:val="standardContextual"/>
        </w:rPr>
        <w:t>g</w:t>
      </w:r>
      <w:r w:rsidRPr="00E821AE">
        <w:rPr>
          <w:rFonts w:ascii="Arial" w:eastAsia="Aptos" w:hAnsi="Arial" w:cs="Arial"/>
          <w:kern w:val="2"/>
          <w:sz w:val="22"/>
          <w:szCs w:val="22"/>
          <w14:ligatures w14:val="standardContextual"/>
        </w:rPr>
        <w:t>overnment will continue to work across the food system in the development of the strategy with the aim to finalise and publish the strategy by mid-2027.</w:t>
      </w:r>
    </w:p>
    <w:p w14:paraId="796190BF" w14:textId="77777777" w:rsidR="003D2A7C" w:rsidRDefault="003D2A7C" w:rsidP="00E821AE">
      <w:pPr>
        <w:spacing w:after="160" w:line="278" w:lineRule="auto"/>
        <w:rPr>
          <w:rFonts w:ascii="Arial" w:eastAsia="Aptos" w:hAnsi="Arial" w:cs="Arial"/>
          <w:kern w:val="2"/>
          <w:sz w:val="22"/>
          <w:szCs w:val="22"/>
          <w14:ligatures w14:val="standardContextual"/>
        </w:rPr>
        <w:sectPr w:rsidR="003D2A7C" w:rsidSect="003B3687">
          <w:headerReference w:type="even" r:id="rId12"/>
          <w:headerReference w:type="default" r:id="rId13"/>
          <w:footerReference w:type="even" r:id="rId14"/>
          <w:footerReference w:type="default" r:id="rId15"/>
          <w:headerReference w:type="first" r:id="rId16"/>
          <w:footerReference w:type="first" r:id="rId17"/>
          <w:pgSz w:w="11906" w:h="16838"/>
          <w:pgMar w:top="1276" w:right="1440" w:bottom="1440" w:left="1440" w:header="709" w:footer="709" w:gutter="0"/>
          <w:cols w:space="708"/>
          <w:docGrid w:linePitch="360"/>
        </w:sectPr>
      </w:pPr>
    </w:p>
    <w:p w14:paraId="69E0AA54" w14:textId="7608A85F" w:rsidR="001F04B3" w:rsidRPr="00534C1D" w:rsidRDefault="00AD20AF" w:rsidP="008453A7">
      <w:pPr>
        <w:spacing w:after="120"/>
        <w:rPr>
          <w:rFonts w:ascii="Calibri" w:hAnsi="Calibri" w:cs="Calibri"/>
          <w:b/>
          <w:sz w:val="28"/>
          <w:szCs w:val="28"/>
        </w:rPr>
      </w:pPr>
      <w:r>
        <w:rPr>
          <w:rFonts w:ascii="Calibri" w:hAnsi="Calibri" w:cs="Calibri"/>
          <w:b/>
          <w:bCs/>
          <w:sz w:val="28"/>
          <w:szCs w:val="28"/>
        </w:rPr>
        <w:lastRenderedPageBreak/>
        <w:t xml:space="preserve">Table </w:t>
      </w:r>
      <w:r w:rsidR="003F3652">
        <w:rPr>
          <w:rFonts w:ascii="Calibri" w:hAnsi="Calibri" w:cs="Calibri"/>
          <w:b/>
          <w:bCs/>
          <w:sz w:val="28"/>
          <w:szCs w:val="28"/>
        </w:rPr>
        <w:t>1</w:t>
      </w:r>
      <w:r w:rsidR="001F04B3">
        <w:rPr>
          <w:rFonts w:ascii="Calibri" w:hAnsi="Calibri" w:cs="Calibri"/>
          <w:b/>
          <w:bCs/>
          <w:sz w:val="28"/>
          <w:szCs w:val="28"/>
        </w:rPr>
        <w:t xml:space="preserve">: </w:t>
      </w:r>
      <w:r w:rsidR="001F04B3" w:rsidRPr="00534C1D">
        <w:rPr>
          <w:rFonts w:ascii="Calibri" w:hAnsi="Calibri" w:cs="Calibri"/>
          <w:b/>
          <w:sz w:val="28"/>
          <w:szCs w:val="28"/>
        </w:rPr>
        <w:t xml:space="preserve">Summary of response to </w:t>
      </w:r>
      <w:r w:rsidR="001F04B3" w:rsidRPr="00534C1D">
        <w:rPr>
          <w:rFonts w:ascii="Calibri" w:hAnsi="Calibri" w:cs="Calibri"/>
          <w:b/>
          <w:bCs/>
          <w:sz w:val="28"/>
          <w:szCs w:val="28"/>
        </w:rPr>
        <w:t>recommendations</w:t>
      </w:r>
      <w:r w:rsidR="001F04B3">
        <w:rPr>
          <w:rFonts w:ascii="Calibri" w:hAnsi="Calibri" w:cs="Calibri"/>
          <w:b/>
          <w:bCs/>
          <w:sz w:val="28"/>
          <w:szCs w:val="28"/>
        </w:rPr>
        <w:t xml:space="preserve"> made in the House Standing Committee on Agriculture inquiry into food security in Australia</w:t>
      </w:r>
    </w:p>
    <w:tbl>
      <w:tblPr>
        <w:tblStyle w:val="TableGrid"/>
        <w:tblW w:w="15026" w:type="dxa"/>
        <w:tblInd w:w="-861" w:type="dxa"/>
        <w:tblLayout w:type="fixed"/>
        <w:tblCellMar>
          <w:top w:w="57" w:type="dxa"/>
          <w:bottom w:w="57" w:type="dxa"/>
        </w:tblCellMar>
        <w:tblLook w:val="04A0" w:firstRow="1" w:lastRow="0" w:firstColumn="1" w:lastColumn="0" w:noHBand="0" w:noVBand="1"/>
      </w:tblPr>
      <w:tblGrid>
        <w:gridCol w:w="723"/>
        <w:gridCol w:w="6365"/>
        <w:gridCol w:w="1701"/>
        <w:gridCol w:w="6237"/>
      </w:tblGrid>
      <w:tr w:rsidR="001F04B3" w:rsidRPr="00956C03" w14:paraId="75C232CE" w14:textId="77777777" w:rsidTr="00FE049F">
        <w:trPr>
          <w:cnfStyle w:val="100000000000" w:firstRow="1" w:lastRow="0" w:firstColumn="0" w:lastColumn="0" w:oddVBand="0" w:evenVBand="0" w:oddHBand="0" w:evenHBand="0" w:firstRowFirstColumn="0" w:firstRowLastColumn="0" w:lastRowFirstColumn="0" w:lastRowLastColumn="0"/>
          <w:cantSplit/>
          <w:trHeight w:val="450"/>
          <w:tblHeader/>
        </w:trPr>
        <w:tc>
          <w:tcPr>
            <w:tcW w:w="7088"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6AF33F8A" w14:textId="77777777" w:rsidR="001F04B3" w:rsidRPr="00956C03" w:rsidRDefault="001F04B3" w:rsidP="008A75C7">
            <w:pPr>
              <w:ind w:left="-20" w:right="-20"/>
              <w:rPr>
                <w:rFonts w:ascii="Calibri" w:hAnsi="Calibri" w:cs="Calibri"/>
              </w:rPr>
            </w:pPr>
            <w:r w:rsidRPr="00956C03">
              <w:rPr>
                <w:rFonts w:ascii="Calibri" w:eastAsia="Calibri" w:hAnsi="Calibri" w:cs="Calibri"/>
                <w:b/>
                <w:bCs/>
                <w:color w:val="000000" w:themeColor="text1"/>
              </w:rPr>
              <w:t>Recommendation</w:t>
            </w:r>
            <w:r>
              <w:rPr>
                <w:rFonts w:ascii="Calibri" w:eastAsia="Calibri" w:hAnsi="Calibri" w:cs="Calibri"/>
                <w:b/>
                <w:bCs/>
                <w:color w:val="000000" w:themeColor="text1"/>
              </w:rPr>
              <w:t>s</w:t>
            </w:r>
          </w:p>
        </w:tc>
        <w:tc>
          <w:tcPr>
            <w:tcW w:w="1701" w:type="dxa"/>
            <w:tcBorders>
              <w:top w:val="single" w:sz="8" w:space="0" w:color="auto"/>
              <w:left w:val="single" w:sz="4" w:space="0" w:color="auto"/>
              <w:bottom w:val="single" w:sz="8" w:space="0" w:color="auto"/>
              <w:right w:val="single" w:sz="4" w:space="0" w:color="auto"/>
            </w:tcBorders>
          </w:tcPr>
          <w:p w14:paraId="10D987F9" w14:textId="77777777" w:rsidR="001F04B3" w:rsidRPr="00956C03" w:rsidRDefault="001F04B3" w:rsidP="008A75C7">
            <w:pPr>
              <w:ind w:left="-20" w:right="-20"/>
              <w:rPr>
                <w:rFonts w:ascii="Calibri" w:eastAsia="Calibri" w:hAnsi="Calibri" w:cs="Calibri"/>
                <w:b/>
                <w:bCs/>
                <w:color w:val="000000" w:themeColor="text1"/>
              </w:rPr>
            </w:pPr>
            <w:r>
              <w:rPr>
                <w:rFonts w:ascii="Calibri" w:eastAsia="Calibri" w:hAnsi="Calibri" w:cs="Calibri"/>
                <w:b/>
                <w:bCs/>
                <w:color w:val="000000" w:themeColor="text1"/>
              </w:rPr>
              <w:t xml:space="preserve">Australian Government </w:t>
            </w:r>
            <w:r w:rsidRPr="00956C03">
              <w:rPr>
                <w:rFonts w:ascii="Calibri" w:eastAsia="Calibri" w:hAnsi="Calibri" w:cs="Calibri"/>
                <w:b/>
                <w:bCs/>
                <w:color w:val="000000" w:themeColor="text1"/>
              </w:rPr>
              <w:t xml:space="preserve">Response </w:t>
            </w:r>
          </w:p>
        </w:tc>
        <w:tc>
          <w:tcPr>
            <w:tcW w:w="6237" w:type="dxa"/>
            <w:tcBorders>
              <w:top w:val="single" w:sz="8" w:space="0" w:color="auto"/>
              <w:left w:val="single" w:sz="4" w:space="0" w:color="auto"/>
              <w:bottom w:val="single" w:sz="8" w:space="0" w:color="auto"/>
              <w:right w:val="single" w:sz="4" w:space="0" w:color="auto"/>
            </w:tcBorders>
          </w:tcPr>
          <w:p w14:paraId="0442123C" w14:textId="77777777" w:rsidR="001F04B3" w:rsidRPr="00956C03" w:rsidRDefault="001F04B3" w:rsidP="008A75C7">
            <w:pPr>
              <w:ind w:left="-20" w:right="-20"/>
              <w:rPr>
                <w:rFonts w:ascii="Calibri" w:eastAsia="Calibri" w:hAnsi="Calibri" w:cs="Calibri"/>
                <w:b/>
                <w:bCs/>
                <w:color w:val="000000" w:themeColor="text1"/>
              </w:rPr>
            </w:pPr>
            <w:r w:rsidRPr="00956C03">
              <w:rPr>
                <w:rFonts w:ascii="Calibri" w:eastAsia="Calibri" w:hAnsi="Calibri" w:cs="Calibri"/>
                <w:b/>
                <w:bCs/>
                <w:color w:val="000000" w:themeColor="text1"/>
              </w:rPr>
              <w:t xml:space="preserve">Status </w:t>
            </w:r>
          </w:p>
        </w:tc>
      </w:tr>
      <w:tr w:rsidR="001F04B3" w:rsidRPr="00956C03" w14:paraId="23710496" w14:textId="77777777" w:rsidTr="00FE049F">
        <w:trPr>
          <w:cnfStyle w:val="000000100000" w:firstRow="0" w:lastRow="0" w:firstColumn="0" w:lastColumn="0" w:oddVBand="0" w:evenVBand="0" w:oddHBand="1" w:evenHBand="0" w:firstRowFirstColumn="0" w:firstRowLastColumn="0" w:lastRowFirstColumn="0" w:lastRowLastColumn="0"/>
          <w:trHeight w:val="1200"/>
        </w:trPr>
        <w:tc>
          <w:tcPr>
            <w:tcW w:w="723" w:type="dxa"/>
            <w:tcBorders>
              <w:top w:val="single" w:sz="8" w:space="0" w:color="auto"/>
              <w:left w:val="single" w:sz="8" w:space="0" w:color="auto"/>
              <w:bottom w:val="single" w:sz="8" w:space="0" w:color="auto"/>
              <w:right w:val="single" w:sz="8" w:space="0" w:color="auto"/>
            </w:tcBorders>
            <w:tcMar>
              <w:left w:w="108" w:type="dxa"/>
              <w:right w:w="108" w:type="dxa"/>
            </w:tcMar>
          </w:tcPr>
          <w:p w14:paraId="3623ECB7" w14:textId="77777777" w:rsidR="001F04B3" w:rsidRPr="00956C03" w:rsidRDefault="001F04B3" w:rsidP="008A75C7">
            <w:pPr>
              <w:ind w:left="-20" w:right="-20"/>
              <w:rPr>
                <w:rFonts w:ascii="Calibri" w:hAnsi="Calibri" w:cs="Calibri"/>
              </w:rPr>
            </w:pPr>
            <w:r w:rsidRPr="00956C03">
              <w:rPr>
                <w:rFonts w:ascii="Calibri" w:eastAsia="Calibri" w:hAnsi="Calibri" w:cs="Calibri"/>
                <w:b/>
                <w:bCs/>
                <w:color w:val="000000" w:themeColor="text1"/>
              </w:rPr>
              <w:t>1</w:t>
            </w:r>
          </w:p>
        </w:tc>
        <w:tc>
          <w:tcPr>
            <w:tcW w:w="6365" w:type="dxa"/>
            <w:tcBorders>
              <w:top w:val="nil"/>
              <w:left w:val="single" w:sz="8" w:space="0" w:color="auto"/>
              <w:bottom w:val="single" w:sz="8" w:space="0" w:color="auto"/>
              <w:right w:val="single" w:sz="8" w:space="0" w:color="auto"/>
            </w:tcBorders>
            <w:tcMar>
              <w:left w:w="108" w:type="dxa"/>
              <w:right w:w="108" w:type="dxa"/>
            </w:tcMar>
          </w:tcPr>
          <w:p w14:paraId="1B3D0744" w14:textId="77777777" w:rsidR="001F04B3" w:rsidRPr="00956C03" w:rsidRDefault="001F04B3" w:rsidP="008A75C7">
            <w:pPr>
              <w:ind w:left="-20" w:right="-20"/>
              <w:rPr>
                <w:rFonts w:ascii="Calibri" w:hAnsi="Calibri" w:cs="Calibri"/>
              </w:rPr>
            </w:pPr>
            <w:r w:rsidRPr="00956C03">
              <w:rPr>
                <w:rFonts w:ascii="Calibri" w:eastAsia="Calibri" w:hAnsi="Calibri" w:cs="Calibri"/>
                <w:color w:val="000000" w:themeColor="text1"/>
              </w:rPr>
              <w:t xml:space="preserve">In consultation and cooperation with State and Territory Governments, relevant industries, sectors and the community, develop a comprehensive </w:t>
            </w:r>
            <w:r w:rsidRPr="00956C03">
              <w:rPr>
                <w:rFonts w:ascii="Calibri" w:eastAsia="Calibri" w:hAnsi="Calibri" w:cs="Calibri"/>
                <w:b/>
                <w:bCs/>
                <w:color w:val="000000" w:themeColor="text1"/>
              </w:rPr>
              <w:t>National Food Plan</w:t>
            </w:r>
            <w:r w:rsidRPr="00956C03">
              <w:rPr>
                <w:rFonts w:ascii="Calibri" w:eastAsia="Calibri" w:hAnsi="Calibri" w:cs="Calibri"/>
                <w:color w:val="000000" w:themeColor="text1"/>
              </w:rPr>
              <w:t xml:space="preserve"> providing for the food security, including nutritional security, of the nation and its people. The National Food Plan must have clear objectives and measurable targets set out in regular updates and action plans, and subject to regular review.</w:t>
            </w:r>
          </w:p>
        </w:tc>
        <w:tc>
          <w:tcPr>
            <w:tcW w:w="1701" w:type="dxa"/>
            <w:tcBorders>
              <w:top w:val="single" w:sz="8" w:space="0" w:color="auto"/>
              <w:left w:val="single" w:sz="4" w:space="0" w:color="auto"/>
              <w:bottom w:val="single" w:sz="8" w:space="0" w:color="auto"/>
              <w:right w:val="single" w:sz="4" w:space="0" w:color="auto"/>
            </w:tcBorders>
          </w:tcPr>
          <w:p w14:paraId="0F4C8CEE" w14:textId="77777777" w:rsidR="001F04B3" w:rsidRPr="00956C03" w:rsidRDefault="001F04B3" w:rsidP="008A75C7">
            <w:pPr>
              <w:ind w:left="-20" w:right="-20"/>
              <w:rPr>
                <w:rFonts w:ascii="Calibri" w:eastAsia="Calibri" w:hAnsi="Calibri" w:cs="Calibri"/>
              </w:rPr>
            </w:pPr>
            <w:r w:rsidRPr="07F2312A">
              <w:rPr>
                <w:rFonts w:ascii="Calibri" w:eastAsia="Calibri" w:hAnsi="Calibri" w:cs="Calibri"/>
              </w:rPr>
              <w:t>Supported</w:t>
            </w:r>
          </w:p>
        </w:tc>
        <w:tc>
          <w:tcPr>
            <w:tcW w:w="6237" w:type="dxa"/>
            <w:tcBorders>
              <w:top w:val="single" w:sz="8" w:space="0" w:color="auto"/>
              <w:left w:val="single" w:sz="4" w:space="0" w:color="auto"/>
              <w:bottom w:val="single" w:sz="8" w:space="0" w:color="auto"/>
              <w:right w:val="single" w:sz="4" w:space="0" w:color="auto"/>
            </w:tcBorders>
          </w:tcPr>
          <w:p w14:paraId="06C7360B" w14:textId="77777777" w:rsidR="001F04B3" w:rsidRPr="00956C03" w:rsidRDefault="001F04B3" w:rsidP="008A75C7">
            <w:pPr>
              <w:ind w:left="-20" w:right="-20"/>
              <w:rPr>
                <w:rFonts w:ascii="Calibri" w:eastAsia="Calibri" w:hAnsi="Calibri" w:cs="Calibri"/>
              </w:rPr>
            </w:pPr>
            <w:r w:rsidRPr="07F2312A">
              <w:rPr>
                <w:rFonts w:ascii="Calibri" w:eastAsia="Calibri" w:hAnsi="Calibri" w:cs="Calibri"/>
              </w:rPr>
              <w:t xml:space="preserve">The government has </w:t>
            </w:r>
            <w:r>
              <w:rPr>
                <w:rFonts w:ascii="Calibri" w:eastAsia="Calibri" w:hAnsi="Calibri" w:cs="Calibri"/>
              </w:rPr>
              <w:t xml:space="preserve">committed $3.5 million over two years to develop Feeding Australia: National Food Security Strategy (the strategy). The strategy will set out a long-term, whole-of-system plan to boost the productivity, resilience and security of our national food system. </w:t>
            </w:r>
          </w:p>
        </w:tc>
      </w:tr>
      <w:tr w:rsidR="001F04B3" w:rsidRPr="00956C03" w14:paraId="0DD68886" w14:textId="77777777" w:rsidTr="00FE049F">
        <w:trPr>
          <w:cnfStyle w:val="000000010000" w:firstRow="0" w:lastRow="0" w:firstColumn="0" w:lastColumn="0" w:oddVBand="0" w:evenVBand="0" w:oddHBand="0" w:evenHBand="1" w:firstRowFirstColumn="0" w:firstRowLastColumn="0" w:lastRowFirstColumn="0" w:lastRowLastColumn="0"/>
          <w:trHeight w:val="1050"/>
        </w:trPr>
        <w:tc>
          <w:tcPr>
            <w:tcW w:w="723" w:type="dxa"/>
            <w:tcBorders>
              <w:top w:val="single" w:sz="8" w:space="0" w:color="auto"/>
              <w:left w:val="single" w:sz="8" w:space="0" w:color="auto"/>
              <w:bottom w:val="single" w:sz="8" w:space="0" w:color="auto"/>
              <w:right w:val="single" w:sz="8" w:space="0" w:color="auto"/>
            </w:tcBorders>
            <w:tcMar>
              <w:left w:w="108" w:type="dxa"/>
              <w:right w:w="108" w:type="dxa"/>
            </w:tcMar>
          </w:tcPr>
          <w:p w14:paraId="41C9B7FF" w14:textId="77777777" w:rsidR="001F04B3" w:rsidRPr="00956C03" w:rsidRDefault="001F04B3" w:rsidP="008A75C7">
            <w:pPr>
              <w:ind w:left="-20" w:right="-20"/>
              <w:rPr>
                <w:rFonts w:ascii="Calibri" w:hAnsi="Calibri" w:cs="Calibri"/>
              </w:rPr>
            </w:pPr>
            <w:r w:rsidRPr="00956C03">
              <w:rPr>
                <w:rFonts w:ascii="Calibri" w:eastAsia="Calibri" w:hAnsi="Calibri" w:cs="Calibri"/>
                <w:b/>
                <w:bCs/>
                <w:color w:val="000000" w:themeColor="text1"/>
              </w:rPr>
              <w:t>2</w:t>
            </w:r>
          </w:p>
        </w:tc>
        <w:tc>
          <w:tcPr>
            <w:tcW w:w="6365" w:type="dxa"/>
            <w:tcBorders>
              <w:top w:val="single" w:sz="8" w:space="0" w:color="auto"/>
              <w:left w:val="single" w:sz="8" w:space="0" w:color="auto"/>
              <w:bottom w:val="single" w:sz="8" w:space="0" w:color="auto"/>
              <w:right w:val="single" w:sz="8" w:space="0" w:color="auto"/>
            </w:tcBorders>
            <w:tcMar>
              <w:left w:w="108" w:type="dxa"/>
              <w:right w:w="108" w:type="dxa"/>
            </w:tcMar>
          </w:tcPr>
          <w:p w14:paraId="72A492BE" w14:textId="77777777" w:rsidR="001F04B3" w:rsidRPr="00956C03" w:rsidRDefault="001F04B3" w:rsidP="008A75C7">
            <w:pPr>
              <w:ind w:left="-20" w:right="-20"/>
              <w:rPr>
                <w:rFonts w:ascii="Calibri" w:hAnsi="Calibri" w:cs="Calibri"/>
              </w:rPr>
            </w:pPr>
            <w:r w:rsidRPr="00956C03">
              <w:rPr>
                <w:rFonts w:ascii="Calibri" w:eastAsia="Calibri" w:hAnsi="Calibri" w:cs="Calibri"/>
                <w:color w:val="000000" w:themeColor="text1"/>
              </w:rPr>
              <w:t xml:space="preserve">The Australian Government appoint a </w:t>
            </w:r>
            <w:r w:rsidRPr="00956C03">
              <w:rPr>
                <w:rFonts w:ascii="Calibri" w:eastAsia="Calibri" w:hAnsi="Calibri" w:cs="Calibri"/>
                <w:b/>
                <w:bCs/>
                <w:color w:val="000000" w:themeColor="text1"/>
              </w:rPr>
              <w:t>Minister for Food</w:t>
            </w:r>
            <w:r w:rsidRPr="00956C03">
              <w:rPr>
                <w:rFonts w:ascii="Calibri" w:eastAsia="Calibri" w:hAnsi="Calibri" w:cs="Calibri"/>
                <w:color w:val="000000" w:themeColor="text1"/>
              </w:rPr>
              <w:t>, within the portfolio of the Prime Minister and Cabinet, with responsibility for the development and implementation of the National Food Plan, regular monitoring and updating of the plan, and accountability for achieving outcomes and targets under the plan.</w:t>
            </w:r>
          </w:p>
        </w:tc>
        <w:tc>
          <w:tcPr>
            <w:tcW w:w="1701" w:type="dxa"/>
            <w:tcBorders>
              <w:top w:val="single" w:sz="8" w:space="0" w:color="auto"/>
              <w:left w:val="single" w:sz="4" w:space="0" w:color="auto"/>
              <w:bottom w:val="single" w:sz="8" w:space="0" w:color="auto"/>
              <w:right w:val="single" w:sz="4" w:space="0" w:color="auto"/>
            </w:tcBorders>
          </w:tcPr>
          <w:p w14:paraId="2E9E6C73" w14:textId="77777777" w:rsidR="001F04B3" w:rsidRPr="00956C03" w:rsidRDefault="001F04B3" w:rsidP="008A75C7">
            <w:pPr>
              <w:ind w:left="-20" w:right="-20"/>
              <w:rPr>
                <w:rFonts w:ascii="Calibri" w:eastAsia="Calibri" w:hAnsi="Calibri" w:cs="Calibri"/>
              </w:rPr>
            </w:pPr>
            <w:r w:rsidRPr="00956C03">
              <w:rPr>
                <w:rFonts w:ascii="Calibri" w:eastAsia="Calibri" w:hAnsi="Calibri" w:cs="Calibri"/>
              </w:rPr>
              <w:t xml:space="preserve">Noted </w:t>
            </w:r>
          </w:p>
        </w:tc>
        <w:tc>
          <w:tcPr>
            <w:tcW w:w="6237" w:type="dxa"/>
            <w:tcBorders>
              <w:top w:val="single" w:sz="8" w:space="0" w:color="auto"/>
              <w:left w:val="single" w:sz="4" w:space="0" w:color="auto"/>
              <w:bottom w:val="single" w:sz="8" w:space="0" w:color="auto"/>
              <w:right w:val="single" w:sz="4" w:space="0" w:color="auto"/>
            </w:tcBorders>
          </w:tcPr>
          <w:p w14:paraId="0EB34123" w14:textId="77777777" w:rsidR="001F04B3" w:rsidRPr="00956C03" w:rsidRDefault="001F04B3" w:rsidP="008A75C7">
            <w:pPr>
              <w:ind w:left="-20" w:right="-20"/>
              <w:rPr>
                <w:rFonts w:ascii="Calibri" w:eastAsia="Calibri" w:hAnsi="Calibri" w:cs="Calibri"/>
              </w:rPr>
            </w:pPr>
            <w:r w:rsidRPr="0014661E">
              <w:rPr>
                <w:rFonts w:ascii="Calibri" w:eastAsia="Calibri" w:hAnsi="Calibri" w:cs="Calibri"/>
              </w:rPr>
              <w:t xml:space="preserve">The government </w:t>
            </w:r>
            <w:r>
              <w:rPr>
                <w:rFonts w:ascii="Calibri" w:eastAsia="Calibri" w:hAnsi="Calibri" w:cs="Calibri"/>
              </w:rPr>
              <w:t xml:space="preserve">will consider this recommendation in the context of developing the strategy. </w:t>
            </w:r>
          </w:p>
        </w:tc>
      </w:tr>
      <w:tr w:rsidR="001F04B3" w:rsidRPr="00956C03" w14:paraId="0BC6ED46" w14:textId="77777777" w:rsidTr="00FE049F">
        <w:trPr>
          <w:cnfStyle w:val="000000100000" w:firstRow="0" w:lastRow="0" w:firstColumn="0" w:lastColumn="0" w:oddVBand="0" w:evenVBand="0" w:oddHBand="1" w:evenHBand="0" w:firstRowFirstColumn="0" w:firstRowLastColumn="0" w:lastRowFirstColumn="0" w:lastRowLastColumn="0"/>
        </w:trPr>
        <w:tc>
          <w:tcPr>
            <w:tcW w:w="723" w:type="dxa"/>
            <w:tcBorders>
              <w:top w:val="single" w:sz="8" w:space="0" w:color="auto"/>
              <w:left w:val="single" w:sz="8" w:space="0" w:color="auto"/>
              <w:bottom w:val="single" w:sz="8" w:space="0" w:color="auto"/>
              <w:right w:val="single" w:sz="8" w:space="0" w:color="auto"/>
            </w:tcBorders>
            <w:tcMar>
              <w:left w:w="108" w:type="dxa"/>
              <w:right w:w="108" w:type="dxa"/>
            </w:tcMar>
          </w:tcPr>
          <w:p w14:paraId="7A4047FB" w14:textId="77777777" w:rsidR="001F04B3" w:rsidRPr="00956C03" w:rsidRDefault="001F04B3" w:rsidP="008A75C7">
            <w:pPr>
              <w:ind w:left="-20" w:right="-20"/>
              <w:rPr>
                <w:rFonts w:ascii="Calibri" w:hAnsi="Calibri" w:cs="Calibri"/>
              </w:rPr>
            </w:pPr>
            <w:r w:rsidRPr="00956C03">
              <w:rPr>
                <w:rFonts w:ascii="Calibri" w:eastAsia="Calibri" w:hAnsi="Calibri" w:cs="Calibri"/>
                <w:b/>
                <w:bCs/>
                <w:color w:val="000000" w:themeColor="text1"/>
              </w:rPr>
              <w:t>3</w:t>
            </w:r>
          </w:p>
        </w:tc>
        <w:tc>
          <w:tcPr>
            <w:tcW w:w="6365" w:type="dxa"/>
            <w:tcBorders>
              <w:top w:val="single" w:sz="8" w:space="0" w:color="auto"/>
              <w:left w:val="single" w:sz="8" w:space="0" w:color="auto"/>
              <w:bottom w:val="single" w:sz="8" w:space="0" w:color="auto"/>
              <w:right w:val="single" w:sz="8" w:space="0" w:color="auto"/>
            </w:tcBorders>
            <w:tcMar>
              <w:left w:w="108" w:type="dxa"/>
              <w:right w:w="108" w:type="dxa"/>
            </w:tcMar>
          </w:tcPr>
          <w:p w14:paraId="0F165715" w14:textId="77777777" w:rsidR="001F04B3" w:rsidRPr="00956C03" w:rsidRDefault="001F04B3" w:rsidP="008A75C7">
            <w:pPr>
              <w:ind w:left="-20" w:right="-20"/>
              <w:rPr>
                <w:rFonts w:ascii="Calibri" w:hAnsi="Calibri" w:cs="Calibri"/>
              </w:rPr>
            </w:pPr>
            <w:r w:rsidRPr="00956C03">
              <w:rPr>
                <w:rFonts w:ascii="Calibri" w:eastAsia="Calibri" w:hAnsi="Calibri" w:cs="Calibri"/>
                <w:color w:val="000000" w:themeColor="text1"/>
              </w:rPr>
              <w:t xml:space="preserve">The Australian Government appoint a </w:t>
            </w:r>
            <w:r w:rsidRPr="00956C03">
              <w:rPr>
                <w:rFonts w:ascii="Calibri" w:eastAsia="Calibri" w:hAnsi="Calibri" w:cs="Calibri"/>
                <w:b/>
                <w:bCs/>
                <w:color w:val="000000" w:themeColor="text1"/>
              </w:rPr>
              <w:t>National Food Council</w:t>
            </w:r>
            <w:r w:rsidRPr="00956C03">
              <w:rPr>
                <w:rFonts w:ascii="Calibri" w:eastAsia="Calibri" w:hAnsi="Calibri" w:cs="Calibri"/>
                <w:color w:val="000000" w:themeColor="text1"/>
              </w:rPr>
              <w:t>, made up of industry and community experts, to advise the Minister for Food on matters pertaining to the food system, and support the development, implementation, monitoring and evolution of the National Food Plan. The National Food Council is to be supported by expert committees covering sectors including but not limited to: production, transport and logistics, retail, health and nutrition, defence, education, access to food, environmental sustainability, waste management and indigenous communities.</w:t>
            </w:r>
          </w:p>
        </w:tc>
        <w:tc>
          <w:tcPr>
            <w:tcW w:w="1701" w:type="dxa"/>
            <w:tcBorders>
              <w:top w:val="single" w:sz="8" w:space="0" w:color="auto"/>
              <w:left w:val="single" w:sz="4" w:space="0" w:color="auto"/>
              <w:bottom w:val="single" w:sz="8" w:space="0" w:color="auto"/>
              <w:right w:val="single" w:sz="4" w:space="0" w:color="auto"/>
            </w:tcBorders>
          </w:tcPr>
          <w:p w14:paraId="67176D82" w14:textId="77777777" w:rsidR="001F04B3" w:rsidRPr="00956C03" w:rsidRDefault="001F04B3" w:rsidP="008A75C7">
            <w:pPr>
              <w:ind w:left="-20" w:right="-20"/>
              <w:rPr>
                <w:rFonts w:ascii="Calibri" w:eastAsia="Calibri" w:hAnsi="Calibri" w:cs="Calibri"/>
              </w:rPr>
            </w:pPr>
            <w:r>
              <w:rPr>
                <w:rFonts w:ascii="Calibri" w:eastAsia="Calibri" w:hAnsi="Calibri" w:cs="Calibri"/>
              </w:rPr>
              <w:t>Supported</w:t>
            </w:r>
          </w:p>
        </w:tc>
        <w:tc>
          <w:tcPr>
            <w:tcW w:w="6237" w:type="dxa"/>
            <w:tcBorders>
              <w:top w:val="single" w:sz="8" w:space="0" w:color="auto"/>
              <w:left w:val="single" w:sz="4" w:space="0" w:color="auto"/>
              <w:bottom w:val="single" w:sz="8" w:space="0" w:color="auto"/>
              <w:right w:val="single" w:sz="4" w:space="0" w:color="auto"/>
            </w:tcBorders>
          </w:tcPr>
          <w:p w14:paraId="08D10CDD" w14:textId="77777777" w:rsidR="001F04B3" w:rsidRDefault="001F04B3" w:rsidP="008A75C7">
            <w:pPr>
              <w:ind w:left="-20" w:right="-20"/>
              <w:rPr>
                <w:rFonts w:ascii="Calibri" w:eastAsia="Calibri" w:hAnsi="Calibri" w:cs="Calibri"/>
              </w:rPr>
            </w:pPr>
            <w:r>
              <w:rPr>
                <w:rFonts w:ascii="Calibri" w:eastAsia="Calibri" w:hAnsi="Calibri" w:cs="Calibri"/>
              </w:rPr>
              <w:t xml:space="preserve">On 21 November 2025, the Minister for Agriculture, Fisheries and Forestry announced the appointment of the National </w:t>
            </w:r>
            <w:r w:rsidRPr="00956C03">
              <w:rPr>
                <w:rFonts w:ascii="Calibri" w:eastAsia="Calibri" w:hAnsi="Calibri" w:cs="Calibri"/>
              </w:rPr>
              <w:t xml:space="preserve">Food Council </w:t>
            </w:r>
            <w:r>
              <w:rPr>
                <w:rFonts w:ascii="Calibri" w:eastAsia="Calibri" w:hAnsi="Calibri" w:cs="Calibri"/>
              </w:rPr>
              <w:t>to advise government on the development of the strategy.</w:t>
            </w:r>
          </w:p>
          <w:p w14:paraId="56E73EB2" w14:textId="77777777" w:rsidR="001F04B3" w:rsidRDefault="001F04B3" w:rsidP="008A75C7">
            <w:pPr>
              <w:ind w:left="-20" w:right="-20"/>
              <w:rPr>
                <w:rFonts w:ascii="Calibri" w:eastAsia="Calibri" w:hAnsi="Calibri" w:cs="Calibri"/>
              </w:rPr>
            </w:pPr>
          </w:p>
          <w:p w14:paraId="005D064A" w14:textId="77777777" w:rsidR="001F04B3" w:rsidRPr="00956C03" w:rsidRDefault="001F04B3" w:rsidP="008A75C7">
            <w:pPr>
              <w:ind w:left="-20" w:right="-20"/>
              <w:rPr>
                <w:rFonts w:ascii="Calibri" w:eastAsia="Calibri" w:hAnsi="Calibri" w:cs="Calibri"/>
              </w:rPr>
            </w:pPr>
            <w:r>
              <w:rPr>
                <w:rFonts w:ascii="Calibri" w:eastAsia="Calibri" w:hAnsi="Calibri" w:cs="Calibri"/>
              </w:rPr>
              <w:t>The Council’s membership reflects the diversity and complexity of Australia’s food system.</w:t>
            </w:r>
          </w:p>
        </w:tc>
      </w:tr>
      <w:tr w:rsidR="001F04B3" w:rsidRPr="00956C03" w14:paraId="31D4F939" w14:textId="77777777" w:rsidTr="00FE049F">
        <w:trPr>
          <w:cnfStyle w:val="000000010000" w:firstRow="0" w:lastRow="0" w:firstColumn="0" w:lastColumn="0" w:oddVBand="0" w:evenVBand="0" w:oddHBand="0" w:evenHBand="1" w:firstRowFirstColumn="0" w:firstRowLastColumn="0" w:lastRowFirstColumn="0" w:lastRowLastColumn="0"/>
          <w:trHeight w:val="1200"/>
        </w:trPr>
        <w:tc>
          <w:tcPr>
            <w:tcW w:w="723" w:type="dxa"/>
            <w:tcBorders>
              <w:top w:val="single" w:sz="8" w:space="0" w:color="auto"/>
              <w:left w:val="single" w:sz="8" w:space="0" w:color="auto"/>
              <w:bottom w:val="single" w:sz="8" w:space="0" w:color="auto"/>
              <w:right w:val="single" w:sz="8" w:space="0" w:color="auto"/>
            </w:tcBorders>
            <w:tcMar>
              <w:left w:w="108" w:type="dxa"/>
              <w:right w:w="108" w:type="dxa"/>
            </w:tcMar>
          </w:tcPr>
          <w:p w14:paraId="6989463C" w14:textId="77777777" w:rsidR="001F04B3" w:rsidRPr="00956C03" w:rsidRDefault="001F04B3" w:rsidP="008A75C7">
            <w:pPr>
              <w:ind w:left="-20" w:right="-20"/>
              <w:rPr>
                <w:rFonts w:ascii="Calibri" w:hAnsi="Calibri" w:cs="Calibri"/>
              </w:rPr>
            </w:pPr>
            <w:r w:rsidRPr="00956C03">
              <w:rPr>
                <w:rFonts w:ascii="Calibri" w:eastAsia="Calibri" w:hAnsi="Calibri" w:cs="Calibri"/>
                <w:b/>
                <w:bCs/>
                <w:color w:val="000000" w:themeColor="text1"/>
              </w:rPr>
              <w:lastRenderedPageBreak/>
              <w:t>4</w:t>
            </w:r>
          </w:p>
        </w:tc>
        <w:tc>
          <w:tcPr>
            <w:tcW w:w="6365" w:type="dxa"/>
            <w:tcBorders>
              <w:top w:val="single" w:sz="8" w:space="0" w:color="auto"/>
              <w:left w:val="single" w:sz="8" w:space="0" w:color="auto"/>
              <w:bottom w:val="single" w:sz="8" w:space="0" w:color="auto"/>
              <w:right w:val="single" w:sz="8" w:space="0" w:color="auto"/>
            </w:tcBorders>
            <w:tcMar>
              <w:left w:w="108" w:type="dxa"/>
              <w:right w:w="108" w:type="dxa"/>
            </w:tcMar>
          </w:tcPr>
          <w:p w14:paraId="52584FAB" w14:textId="77777777" w:rsidR="001F04B3" w:rsidRPr="00956C03" w:rsidRDefault="001F04B3" w:rsidP="008A75C7">
            <w:pPr>
              <w:ind w:left="-20" w:right="-20"/>
              <w:rPr>
                <w:rFonts w:ascii="Calibri" w:hAnsi="Calibri" w:cs="Calibri"/>
              </w:rPr>
            </w:pPr>
            <w:r w:rsidRPr="00956C03">
              <w:rPr>
                <w:rFonts w:ascii="Calibri" w:eastAsia="Calibri" w:hAnsi="Calibri" w:cs="Calibri"/>
                <w:color w:val="000000" w:themeColor="text1"/>
              </w:rPr>
              <w:t xml:space="preserve">The Australian Government, as part of the National Food Plan, and in conjunction with industry, develop a specific strategy for reinvigorating the </w:t>
            </w:r>
            <w:r w:rsidRPr="00956C03">
              <w:rPr>
                <w:rFonts w:ascii="Calibri" w:eastAsia="Calibri" w:hAnsi="Calibri" w:cs="Calibri"/>
                <w:b/>
                <w:bCs/>
                <w:color w:val="000000" w:themeColor="text1"/>
              </w:rPr>
              <w:t>Australian dairy industry</w:t>
            </w:r>
            <w:r w:rsidRPr="00956C03">
              <w:rPr>
                <w:rFonts w:ascii="Calibri" w:eastAsia="Calibri" w:hAnsi="Calibri" w:cs="Calibri"/>
                <w:color w:val="000000" w:themeColor="text1"/>
              </w:rPr>
              <w:t>, one which lifts profitability and production while addressing the economic and environmental sustainability of the industry, and identifies the resources and pathways required to achieve this.</w:t>
            </w:r>
          </w:p>
        </w:tc>
        <w:tc>
          <w:tcPr>
            <w:tcW w:w="1701" w:type="dxa"/>
            <w:tcBorders>
              <w:top w:val="single" w:sz="8" w:space="0" w:color="auto"/>
              <w:left w:val="single" w:sz="4" w:space="0" w:color="auto"/>
              <w:bottom w:val="single" w:sz="8" w:space="0" w:color="auto"/>
              <w:right w:val="single" w:sz="4" w:space="0" w:color="auto"/>
            </w:tcBorders>
          </w:tcPr>
          <w:p w14:paraId="20F5228C" w14:textId="77777777" w:rsidR="001F04B3" w:rsidRPr="00956C03" w:rsidRDefault="001F04B3" w:rsidP="008A75C7">
            <w:pPr>
              <w:ind w:left="-20" w:right="-20"/>
              <w:rPr>
                <w:rFonts w:ascii="Calibri" w:eastAsia="Calibri" w:hAnsi="Calibri" w:cs="Calibri"/>
                <w:color w:val="000000" w:themeColor="text1"/>
              </w:rPr>
            </w:pPr>
            <w:r w:rsidRPr="00897B19">
              <w:rPr>
                <w:rFonts w:ascii="Calibri" w:eastAsia="Calibri" w:hAnsi="Calibri" w:cs="Calibri"/>
              </w:rPr>
              <w:t>Noted</w:t>
            </w:r>
          </w:p>
        </w:tc>
        <w:tc>
          <w:tcPr>
            <w:tcW w:w="6237" w:type="dxa"/>
            <w:tcBorders>
              <w:top w:val="single" w:sz="8" w:space="0" w:color="auto"/>
              <w:left w:val="single" w:sz="4" w:space="0" w:color="auto"/>
              <w:bottom w:val="single" w:sz="8" w:space="0" w:color="auto"/>
              <w:right w:val="single" w:sz="4" w:space="0" w:color="auto"/>
            </w:tcBorders>
          </w:tcPr>
          <w:p w14:paraId="773B1D03" w14:textId="77777777" w:rsidR="001F04B3" w:rsidRPr="00956C03" w:rsidRDefault="001F04B3" w:rsidP="008A75C7">
            <w:pPr>
              <w:ind w:left="-20" w:right="-20"/>
              <w:rPr>
                <w:rFonts w:ascii="Calibri" w:eastAsia="Calibri" w:hAnsi="Calibri" w:cs="Calibri"/>
                <w:color w:val="000000" w:themeColor="text1"/>
              </w:rPr>
            </w:pPr>
            <w:r w:rsidRPr="0014661E">
              <w:rPr>
                <w:rFonts w:ascii="Calibri" w:eastAsia="Calibri" w:hAnsi="Calibri" w:cs="Calibri"/>
              </w:rPr>
              <w:t xml:space="preserve">The government </w:t>
            </w:r>
            <w:r>
              <w:rPr>
                <w:rFonts w:ascii="Calibri" w:eastAsia="Calibri" w:hAnsi="Calibri" w:cs="Calibri"/>
              </w:rPr>
              <w:t>will consider this recommendation in the context of developing the strategy.</w:t>
            </w:r>
          </w:p>
        </w:tc>
      </w:tr>
      <w:tr w:rsidR="001F04B3" w:rsidRPr="00956C03" w14:paraId="63AB9203" w14:textId="77777777" w:rsidTr="00FE049F">
        <w:trPr>
          <w:cnfStyle w:val="000000100000" w:firstRow="0" w:lastRow="0" w:firstColumn="0" w:lastColumn="0" w:oddVBand="0" w:evenVBand="0" w:oddHBand="1" w:evenHBand="0" w:firstRowFirstColumn="0" w:firstRowLastColumn="0" w:lastRowFirstColumn="0" w:lastRowLastColumn="0"/>
          <w:trHeight w:val="900"/>
        </w:trPr>
        <w:tc>
          <w:tcPr>
            <w:tcW w:w="723" w:type="dxa"/>
            <w:tcBorders>
              <w:top w:val="single" w:sz="8" w:space="0" w:color="auto"/>
              <w:left w:val="single" w:sz="8" w:space="0" w:color="auto"/>
              <w:bottom w:val="single" w:sz="8" w:space="0" w:color="auto"/>
              <w:right w:val="single" w:sz="8" w:space="0" w:color="auto"/>
            </w:tcBorders>
            <w:tcMar>
              <w:left w:w="108" w:type="dxa"/>
              <w:right w:w="108" w:type="dxa"/>
            </w:tcMar>
          </w:tcPr>
          <w:p w14:paraId="5269C05F" w14:textId="77777777" w:rsidR="001F04B3" w:rsidRPr="00956C03" w:rsidRDefault="001F04B3" w:rsidP="008A75C7">
            <w:pPr>
              <w:ind w:left="-20" w:right="-20"/>
              <w:rPr>
                <w:rFonts w:ascii="Calibri" w:hAnsi="Calibri" w:cs="Calibri"/>
              </w:rPr>
            </w:pPr>
            <w:r w:rsidRPr="00956C03">
              <w:rPr>
                <w:rFonts w:ascii="Calibri" w:eastAsia="Calibri" w:hAnsi="Calibri" w:cs="Calibri"/>
                <w:b/>
                <w:bCs/>
                <w:color w:val="000000" w:themeColor="text1"/>
              </w:rPr>
              <w:t>5</w:t>
            </w:r>
          </w:p>
        </w:tc>
        <w:tc>
          <w:tcPr>
            <w:tcW w:w="6365" w:type="dxa"/>
            <w:tcBorders>
              <w:top w:val="single" w:sz="8" w:space="0" w:color="auto"/>
              <w:left w:val="single" w:sz="8" w:space="0" w:color="auto"/>
              <w:bottom w:val="single" w:sz="8" w:space="0" w:color="auto"/>
              <w:right w:val="single" w:sz="8" w:space="0" w:color="auto"/>
            </w:tcBorders>
            <w:tcMar>
              <w:left w:w="108" w:type="dxa"/>
              <w:right w:w="108" w:type="dxa"/>
            </w:tcMar>
          </w:tcPr>
          <w:p w14:paraId="3E05CCFC" w14:textId="77777777" w:rsidR="001F04B3" w:rsidRPr="00956C03" w:rsidRDefault="001F04B3" w:rsidP="008A75C7">
            <w:pPr>
              <w:ind w:left="-20" w:right="-20"/>
              <w:rPr>
                <w:rFonts w:ascii="Calibri" w:hAnsi="Calibri" w:cs="Calibri"/>
              </w:rPr>
            </w:pPr>
            <w:r w:rsidRPr="00956C03">
              <w:rPr>
                <w:rFonts w:ascii="Calibri" w:eastAsia="Calibri" w:hAnsi="Calibri" w:cs="Calibri"/>
                <w:color w:val="000000" w:themeColor="text1"/>
              </w:rPr>
              <w:t xml:space="preserve">The Australian Government, as part of the National Food Plan, and in conjunction with industry, develop a specific strategy for expanding the </w:t>
            </w:r>
            <w:r w:rsidRPr="00956C03">
              <w:rPr>
                <w:rFonts w:ascii="Calibri" w:eastAsia="Calibri" w:hAnsi="Calibri" w:cs="Calibri"/>
                <w:b/>
                <w:bCs/>
                <w:color w:val="000000" w:themeColor="text1"/>
              </w:rPr>
              <w:t>seafood sector</w:t>
            </w:r>
            <w:r w:rsidRPr="00956C03">
              <w:rPr>
                <w:rFonts w:ascii="Calibri" w:eastAsia="Calibri" w:hAnsi="Calibri" w:cs="Calibri"/>
                <w:color w:val="000000" w:themeColor="text1"/>
              </w:rPr>
              <w:t>, one which optimises the use of resources while ensuring the economic and environmental sustainability of the industry.</w:t>
            </w:r>
          </w:p>
        </w:tc>
        <w:tc>
          <w:tcPr>
            <w:tcW w:w="1701" w:type="dxa"/>
            <w:tcBorders>
              <w:top w:val="single" w:sz="8" w:space="0" w:color="auto"/>
              <w:left w:val="single" w:sz="4" w:space="0" w:color="auto"/>
              <w:bottom w:val="single" w:sz="8" w:space="0" w:color="auto"/>
              <w:right w:val="single" w:sz="4" w:space="0" w:color="auto"/>
            </w:tcBorders>
          </w:tcPr>
          <w:p w14:paraId="7F95BC88" w14:textId="77777777" w:rsidR="001F04B3" w:rsidRPr="00956C03" w:rsidRDefault="001F04B3" w:rsidP="008A75C7">
            <w:pPr>
              <w:ind w:left="-20" w:right="-20"/>
              <w:rPr>
                <w:rFonts w:ascii="Calibri" w:eastAsia="Calibri" w:hAnsi="Calibri" w:cs="Calibri"/>
                <w:color w:val="000000" w:themeColor="text1"/>
              </w:rPr>
            </w:pPr>
            <w:r w:rsidRPr="00956C03">
              <w:rPr>
                <w:rFonts w:ascii="Calibri" w:eastAsia="Calibri" w:hAnsi="Calibri" w:cs="Calibri"/>
              </w:rPr>
              <w:t>Noted</w:t>
            </w:r>
          </w:p>
        </w:tc>
        <w:tc>
          <w:tcPr>
            <w:tcW w:w="6237" w:type="dxa"/>
            <w:tcBorders>
              <w:top w:val="single" w:sz="8" w:space="0" w:color="auto"/>
              <w:left w:val="single" w:sz="4" w:space="0" w:color="auto"/>
              <w:bottom w:val="single" w:sz="8" w:space="0" w:color="auto"/>
              <w:right w:val="single" w:sz="4" w:space="0" w:color="auto"/>
            </w:tcBorders>
          </w:tcPr>
          <w:p w14:paraId="2E6E9735" w14:textId="77777777" w:rsidR="001F04B3" w:rsidRPr="00956C03" w:rsidRDefault="001F04B3" w:rsidP="008A75C7">
            <w:pPr>
              <w:ind w:left="-20" w:right="-20"/>
              <w:rPr>
                <w:rFonts w:ascii="Calibri" w:eastAsia="Calibri" w:hAnsi="Calibri" w:cs="Calibri"/>
                <w:color w:val="000000" w:themeColor="text1"/>
              </w:rPr>
            </w:pPr>
            <w:r w:rsidRPr="0014661E">
              <w:rPr>
                <w:rFonts w:ascii="Calibri" w:eastAsia="Calibri" w:hAnsi="Calibri" w:cs="Calibri"/>
              </w:rPr>
              <w:t xml:space="preserve">The government </w:t>
            </w:r>
            <w:r>
              <w:rPr>
                <w:rFonts w:ascii="Calibri" w:eastAsia="Calibri" w:hAnsi="Calibri" w:cs="Calibri"/>
              </w:rPr>
              <w:t>will consider this recommendation in the context of developing the strategy.</w:t>
            </w:r>
          </w:p>
        </w:tc>
      </w:tr>
      <w:tr w:rsidR="001F04B3" w:rsidRPr="00956C03" w14:paraId="62804E5F" w14:textId="77777777" w:rsidTr="00FE049F">
        <w:trPr>
          <w:cnfStyle w:val="000000010000" w:firstRow="0" w:lastRow="0" w:firstColumn="0" w:lastColumn="0" w:oddVBand="0" w:evenVBand="0" w:oddHBand="0" w:evenHBand="1" w:firstRowFirstColumn="0" w:firstRowLastColumn="0" w:lastRowFirstColumn="0" w:lastRowLastColumn="0"/>
        </w:trPr>
        <w:tc>
          <w:tcPr>
            <w:tcW w:w="723" w:type="dxa"/>
            <w:tcBorders>
              <w:top w:val="single" w:sz="8" w:space="0" w:color="auto"/>
              <w:left w:val="single" w:sz="8" w:space="0" w:color="auto"/>
              <w:bottom w:val="single" w:sz="8" w:space="0" w:color="auto"/>
              <w:right w:val="single" w:sz="8" w:space="0" w:color="auto"/>
            </w:tcBorders>
            <w:tcMar>
              <w:left w:w="108" w:type="dxa"/>
              <w:right w:w="108" w:type="dxa"/>
            </w:tcMar>
          </w:tcPr>
          <w:p w14:paraId="480D5B0D" w14:textId="77777777" w:rsidR="001F04B3" w:rsidRPr="00956C03" w:rsidRDefault="001F04B3" w:rsidP="008A75C7">
            <w:pPr>
              <w:ind w:left="-20" w:right="-20"/>
              <w:rPr>
                <w:rFonts w:ascii="Calibri" w:hAnsi="Calibri" w:cs="Calibri"/>
              </w:rPr>
            </w:pPr>
            <w:r w:rsidRPr="00956C03">
              <w:rPr>
                <w:rFonts w:ascii="Calibri" w:eastAsia="Calibri" w:hAnsi="Calibri" w:cs="Calibri"/>
                <w:b/>
                <w:bCs/>
                <w:color w:val="000000" w:themeColor="text1"/>
              </w:rPr>
              <w:t>6</w:t>
            </w:r>
          </w:p>
        </w:tc>
        <w:tc>
          <w:tcPr>
            <w:tcW w:w="6365" w:type="dxa"/>
            <w:tcBorders>
              <w:top w:val="single" w:sz="8" w:space="0" w:color="auto"/>
              <w:left w:val="single" w:sz="8" w:space="0" w:color="auto"/>
              <w:bottom w:val="single" w:sz="8" w:space="0" w:color="auto"/>
              <w:right w:val="single" w:sz="8" w:space="0" w:color="auto"/>
            </w:tcBorders>
            <w:tcMar>
              <w:left w:w="108" w:type="dxa"/>
              <w:right w:w="108" w:type="dxa"/>
            </w:tcMar>
          </w:tcPr>
          <w:p w14:paraId="4E820611" w14:textId="77777777" w:rsidR="001633D0" w:rsidRDefault="001F04B3" w:rsidP="008A75C7">
            <w:pPr>
              <w:ind w:left="-20" w:right="-20"/>
              <w:rPr>
                <w:rFonts w:ascii="Calibri" w:eastAsia="Calibri" w:hAnsi="Calibri" w:cs="Calibri"/>
                <w:color w:val="000000" w:themeColor="text1"/>
              </w:rPr>
            </w:pPr>
            <w:r w:rsidRPr="00956C03">
              <w:rPr>
                <w:rFonts w:ascii="Calibri" w:eastAsia="Calibri" w:hAnsi="Calibri" w:cs="Calibri"/>
                <w:color w:val="000000" w:themeColor="text1"/>
              </w:rPr>
              <w:t xml:space="preserve">The Australian Government: </w:t>
            </w:r>
          </w:p>
          <w:p w14:paraId="21081537" w14:textId="77777777" w:rsidR="001633D0" w:rsidRDefault="001F04B3" w:rsidP="001633D0">
            <w:pPr>
              <w:pStyle w:val="ListParagraph"/>
              <w:numPr>
                <w:ilvl w:val="0"/>
                <w:numId w:val="14"/>
              </w:numPr>
              <w:ind w:right="-20"/>
              <w:rPr>
                <w:rFonts w:ascii="Calibri" w:eastAsia="Calibri" w:hAnsi="Calibri" w:cs="Calibri"/>
                <w:color w:val="000000" w:themeColor="text1"/>
              </w:rPr>
            </w:pPr>
            <w:r w:rsidRPr="001633D0">
              <w:rPr>
                <w:rFonts w:ascii="Calibri" w:eastAsia="Calibri" w:hAnsi="Calibri" w:cs="Calibri"/>
                <w:b/>
                <w:bCs/>
                <w:color w:val="000000" w:themeColor="text1"/>
              </w:rPr>
              <w:t>make the Food and Grocery Code of Conduct mandatory</w:t>
            </w:r>
            <w:r w:rsidRPr="001633D0">
              <w:rPr>
                <w:rFonts w:ascii="Calibri" w:eastAsia="Calibri" w:hAnsi="Calibri" w:cs="Calibri"/>
                <w:color w:val="000000" w:themeColor="text1"/>
              </w:rPr>
              <w:t xml:space="preserve">; </w:t>
            </w:r>
          </w:p>
          <w:p w14:paraId="677F6A9E" w14:textId="031D95CA" w:rsidR="001633D0" w:rsidRPr="001633D0" w:rsidRDefault="001F04B3" w:rsidP="001633D0">
            <w:pPr>
              <w:pStyle w:val="ListParagraph"/>
              <w:numPr>
                <w:ilvl w:val="0"/>
                <w:numId w:val="14"/>
              </w:numPr>
              <w:ind w:right="-20"/>
              <w:rPr>
                <w:rFonts w:ascii="Calibri" w:eastAsia="Calibri" w:hAnsi="Calibri" w:cs="Calibri"/>
                <w:color w:val="000000" w:themeColor="text1"/>
              </w:rPr>
            </w:pPr>
            <w:r w:rsidRPr="001633D0">
              <w:rPr>
                <w:rFonts w:ascii="Calibri" w:eastAsia="Calibri" w:hAnsi="Calibri" w:cs="Calibri"/>
                <w:b/>
                <w:bCs/>
                <w:color w:val="000000" w:themeColor="text1"/>
              </w:rPr>
              <w:t>review the</w:t>
            </w:r>
            <w:r w:rsidRPr="001633D0">
              <w:rPr>
                <w:rFonts w:ascii="Calibri" w:eastAsia="Calibri" w:hAnsi="Calibri" w:cs="Calibri"/>
                <w:color w:val="000000" w:themeColor="text1"/>
              </w:rPr>
              <w:t xml:space="preserve"> </w:t>
            </w:r>
            <w:r w:rsidRPr="001633D0">
              <w:rPr>
                <w:rFonts w:ascii="Calibri" w:eastAsia="Calibri" w:hAnsi="Calibri" w:cs="Calibri"/>
                <w:b/>
                <w:bCs/>
                <w:color w:val="000000" w:themeColor="text1"/>
              </w:rPr>
              <w:t xml:space="preserve">Competition and Consumer Act 2010 </w:t>
            </w:r>
            <w:r w:rsidRPr="001633D0">
              <w:rPr>
                <w:rFonts w:ascii="Calibri" w:eastAsia="Calibri" w:hAnsi="Calibri" w:cs="Calibri"/>
                <w:color w:val="000000" w:themeColor="text1"/>
              </w:rPr>
              <w:t>to ensure fair practices between different actors in the food supply chain and prevent unconscionable conduct; and</w:t>
            </w:r>
          </w:p>
          <w:p w14:paraId="436AD305" w14:textId="638F2F42" w:rsidR="001F04B3" w:rsidRPr="001633D0" w:rsidRDefault="001F04B3" w:rsidP="001633D0">
            <w:pPr>
              <w:pStyle w:val="ListParagraph"/>
              <w:numPr>
                <w:ilvl w:val="0"/>
                <w:numId w:val="14"/>
              </w:numPr>
              <w:ind w:right="-20"/>
              <w:rPr>
                <w:rFonts w:ascii="Calibri" w:hAnsi="Calibri" w:cs="Calibri"/>
              </w:rPr>
            </w:pPr>
            <w:r w:rsidRPr="001633D0">
              <w:rPr>
                <w:rFonts w:ascii="Calibri" w:eastAsia="Calibri" w:hAnsi="Calibri" w:cs="Calibri"/>
                <w:color w:val="000000" w:themeColor="text1"/>
              </w:rPr>
              <w:t>institute regular Australian Competition and Consumer Commission reviews of perishable food supply chains.</w:t>
            </w:r>
          </w:p>
        </w:tc>
        <w:tc>
          <w:tcPr>
            <w:tcW w:w="1701" w:type="dxa"/>
            <w:tcBorders>
              <w:top w:val="single" w:sz="8" w:space="0" w:color="auto"/>
              <w:left w:val="single" w:sz="4" w:space="0" w:color="auto"/>
              <w:bottom w:val="single" w:sz="8" w:space="0" w:color="auto"/>
              <w:right w:val="single" w:sz="4" w:space="0" w:color="auto"/>
            </w:tcBorders>
          </w:tcPr>
          <w:p w14:paraId="742E43BA" w14:textId="1FFA4B40" w:rsidR="001F04B3" w:rsidRPr="00956C03" w:rsidRDefault="001F04B3" w:rsidP="008A75C7">
            <w:pPr>
              <w:ind w:left="-20" w:right="-20"/>
              <w:rPr>
                <w:rFonts w:ascii="Calibri" w:eastAsia="Calibri" w:hAnsi="Calibri" w:cs="Calibri"/>
                <w:color w:val="000000" w:themeColor="text1"/>
              </w:rPr>
            </w:pPr>
            <w:r>
              <w:rPr>
                <w:rFonts w:ascii="Calibri" w:eastAsia="Calibri" w:hAnsi="Calibri" w:cs="Calibri"/>
                <w:color w:val="000000" w:themeColor="text1"/>
              </w:rPr>
              <w:t>Noted</w:t>
            </w:r>
            <w:r w:rsidRPr="00956C03">
              <w:rPr>
                <w:rFonts w:ascii="Calibri" w:eastAsia="Calibri" w:hAnsi="Calibri" w:cs="Calibri"/>
                <w:color w:val="000000" w:themeColor="text1"/>
              </w:rPr>
              <w:t xml:space="preserve"> </w:t>
            </w:r>
          </w:p>
        </w:tc>
        <w:tc>
          <w:tcPr>
            <w:tcW w:w="6237" w:type="dxa"/>
            <w:tcBorders>
              <w:top w:val="single" w:sz="8" w:space="0" w:color="auto"/>
              <w:left w:val="single" w:sz="4" w:space="0" w:color="auto"/>
              <w:bottom w:val="single" w:sz="8" w:space="0" w:color="auto"/>
              <w:right w:val="single" w:sz="4" w:space="0" w:color="auto"/>
            </w:tcBorders>
          </w:tcPr>
          <w:p w14:paraId="2AD1832D" w14:textId="77777777" w:rsidR="001633D0" w:rsidRDefault="001F04B3" w:rsidP="008A75C7">
            <w:pPr>
              <w:ind w:left="-20" w:right="-20"/>
              <w:rPr>
                <w:rFonts w:ascii="Calibri" w:eastAsia="Calibri" w:hAnsi="Calibri" w:cs="Calibri"/>
                <w:color w:val="000000" w:themeColor="text1"/>
              </w:rPr>
            </w:pPr>
            <w:r>
              <w:rPr>
                <w:rFonts w:ascii="Calibri" w:eastAsia="Calibri" w:hAnsi="Calibri" w:cs="Calibri"/>
                <w:color w:val="000000" w:themeColor="text1"/>
              </w:rPr>
              <w:t xml:space="preserve">The Food and Grocery Code of Conduct is now mandatory as of 1 April 2025. </w:t>
            </w:r>
          </w:p>
          <w:p w14:paraId="3957D46E" w14:textId="77777777" w:rsidR="001633D0" w:rsidRDefault="001633D0" w:rsidP="008A75C7">
            <w:pPr>
              <w:ind w:left="-20" w:right="-20"/>
              <w:rPr>
                <w:rFonts w:ascii="Calibri" w:eastAsia="Calibri" w:hAnsi="Calibri" w:cs="Calibri"/>
                <w:color w:val="000000" w:themeColor="text1"/>
              </w:rPr>
            </w:pPr>
          </w:p>
          <w:p w14:paraId="2DE91967" w14:textId="58806521" w:rsidR="001F04B3" w:rsidRPr="00956C03" w:rsidRDefault="001F04B3" w:rsidP="008A75C7">
            <w:pPr>
              <w:ind w:left="-20" w:right="-20"/>
              <w:rPr>
                <w:rFonts w:ascii="Calibri" w:eastAsia="Calibri" w:hAnsi="Calibri" w:cs="Calibri"/>
                <w:color w:val="000000" w:themeColor="text1"/>
              </w:rPr>
            </w:pPr>
            <w:r w:rsidRPr="00184E63">
              <w:rPr>
                <w:rFonts w:ascii="Calibri" w:eastAsia="Calibri" w:hAnsi="Calibri" w:cs="Calibri"/>
                <w:color w:val="000000" w:themeColor="text1"/>
              </w:rPr>
              <w:t xml:space="preserve">The </w:t>
            </w:r>
            <w:r w:rsidR="00FE049F">
              <w:rPr>
                <w:rFonts w:ascii="Calibri" w:eastAsia="Calibri" w:hAnsi="Calibri" w:cs="Calibri"/>
                <w:color w:val="000000" w:themeColor="text1"/>
              </w:rPr>
              <w:t>g</w:t>
            </w:r>
            <w:r w:rsidRPr="00184E63">
              <w:rPr>
                <w:rFonts w:ascii="Calibri" w:eastAsia="Calibri" w:hAnsi="Calibri" w:cs="Calibri"/>
                <w:color w:val="000000" w:themeColor="text1"/>
              </w:rPr>
              <w:t xml:space="preserve">overnment </w:t>
            </w:r>
            <w:r>
              <w:rPr>
                <w:rFonts w:ascii="Calibri" w:eastAsia="Calibri" w:hAnsi="Calibri" w:cs="Calibri"/>
                <w:color w:val="000000" w:themeColor="text1"/>
              </w:rPr>
              <w:t xml:space="preserve">continuously </w:t>
            </w:r>
            <w:r w:rsidRPr="00184E63">
              <w:rPr>
                <w:rFonts w:ascii="Calibri" w:eastAsia="Calibri" w:hAnsi="Calibri" w:cs="Calibri"/>
                <w:color w:val="000000" w:themeColor="text1"/>
              </w:rPr>
              <w:t xml:space="preserve">monitors the effectiveness of the </w:t>
            </w:r>
            <w:r w:rsidRPr="00B77675">
              <w:rPr>
                <w:rFonts w:ascii="Calibri" w:eastAsia="Calibri" w:hAnsi="Calibri" w:cs="Calibri"/>
                <w:i/>
                <w:iCs/>
                <w:color w:val="000000" w:themeColor="text1"/>
              </w:rPr>
              <w:t xml:space="preserve">Competition and Consumer Act 2010 </w:t>
            </w:r>
            <w:r>
              <w:rPr>
                <w:rFonts w:ascii="Calibri" w:eastAsia="Calibri" w:hAnsi="Calibri" w:cs="Calibri"/>
                <w:color w:val="000000" w:themeColor="text1"/>
              </w:rPr>
              <w:t>so that it is meeting its objectives.</w:t>
            </w:r>
          </w:p>
        </w:tc>
      </w:tr>
      <w:tr w:rsidR="001F04B3" w:rsidRPr="00956C03" w14:paraId="1FDEB1D5" w14:textId="77777777" w:rsidTr="00FE049F">
        <w:trPr>
          <w:cnfStyle w:val="000000100000" w:firstRow="0" w:lastRow="0" w:firstColumn="0" w:lastColumn="0" w:oddVBand="0" w:evenVBand="0" w:oddHBand="1" w:evenHBand="0" w:firstRowFirstColumn="0" w:firstRowLastColumn="0" w:lastRowFirstColumn="0" w:lastRowLastColumn="0"/>
          <w:trHeight w:val="900"/>
        </w:trPr>
        <w:tc>
          <w:tcPr>
            <w:tcW w:w="723" w:type="dxa"/>
            <w:tcBorders>
              <w:top w:val="single" w:sz="8" w:space="0" w:color="auto"/>
              <w:left w:val="single" w:sz="8" w:space="0" w:color="auto"/>
              <w:bottom w:val="single" w:sz="8" w:space="0" w:color="auto"/>
              <w:right w:val="single" w:sz="8" w:space="0" w:color="auto"/>
            </w:tcBorders>
            <w:tcMar>
              <w:left w:w="108" w:type="dxa"/>
              <w:right w:w="108" w:type="dxa"/>
            </w:tcMar>
          </w:tcPr>
          <w:p w14:paraId="6F4B7710" w14:textId="77777777" w:rsidR="001F04B3" w:rsidRPr="00956C03" w:rsidRDefault="001F04B3" w:rsidP="008A75C7">
            <w:pPr>
              <w:ind w:left="-20" w:right="-20"/>
              <w:rPr>
                <w:rFonts w:ascii="Calibri" w:hAnsi="Calibri" w:cs="Calibri"/>
              </w:rPr>
            </w:pPr>
            <w:r w:rsidRPr="00956C03">
              <w:rPr>
                <w:rFonts w:ascii="Calibri" w:eastAsia="Calibri" w:hAnsi="Calibri" w:cs="Calibri"/>
                <w:b/>
                <w:bCs/>
                <w:color w:val="000000" w:themeColor="text1"/>
              </w:rPr>
              <w:t>7</w:t>
            </w:r>
          </w:p>
        </w:tc>
        <w:tc>
          <w:tcPr>
            <w:tcW w:w="6365" w:type="dxa"/>
            <w:tcBorders>
              <w:top w:val="single" w:sz="8" w:space="0" w:color="auto"/>
              <w:left w:val="single" w:sz="8" w:space="0" w:color="auto"/>
              <w:bottom w:val="single" w:sz="8" w:space="0" w:color="auto"/>
              <w:right w:val="single" w:sz="8" w:space="0" w:color="auto"/>
            </w:tcBorders>
            <w:tcMar>
              <w:left w:w="108" w:type="dxa"/>
              <w:right w:w="108" w:type="dxa"/>
            </w:tcMar>
          </w:tcPr>
          <w:p w14:paraId="3D2397E0" w14:textId="77777777" w:rsidR="001F04B3" w:rsidRPr="00956C03" w:rsidRDefault="001F04B3" w:rsidP="008A75C7">
            <w:pPr>
              <w:ind w:left="-20" w:right="-20"/>
              <w:rPr>
                <w:rFonts w:ascii="Calibri" w:hAnsi="Calibri" w:cs="Calibri"/>
              </w:rPr>
            </w:pPr>
            <w:r w:rsidRPr="00956C03">
              <w:rPr>
                <w:rFonts w:ascii="Calibri" w:eastAsia="Calibri" w:hAnsi="Calibri" w:cs="Calibri"/>
                <w:color w:val="000000" w:themeColor="text1"/>
              </w:rPr>
              <w:t xml:space="preserve">The Australian Government, as part of the National Food Plan, develop a specific strategy for </w:t>
            </w:r>
            <w:r w:rsidRPr="00956C03">
              <w:rPr>
                <w:rFonts w:ascii="Calibri" w:eastAsia="Calibri" w:hAnsi="Calibri" w:cs="Calibri"/>
                <w:b/>
                <w:bCs/>
                <w:color w:val="000000" w:themeColor="text1"/>
              </w:rPr>
              <w:t>expanding innovation and value adding</w:t>
            </w:r>
            <w:r w:rsidRPr="00956C03">
              <w:rPr>
                <w:rFonts w:ascii="Calibri" w:eastAsia="Calibri" w:hAnsi="Calibri" w:cs="Calibri"/>
                <w:color w:val="000000" w:themeColor="text1"/>
              </w:rPr>
              <w:t xml:space="preserve"> in food production, with a view to enhancing commercial opportunities for Australian industry and enhancing food security.</w:t>
            </w:r>
          </w:p>
        </w:tc>
        <w:tc>
          <w:tcPr>
            <w:tcW w:w="1701" w:type="dxa"/>
            <w:tcBorders>
              <w:top w:val="single" w:sz="8" w:space="0" w:color="auto"/>
              <w:left w:val="single" w:sz="4" w:space="0" w:color="auto"/>
              <w:bottom w:val="single" w:sz="8" w:space="0" w:color="auto"/>
              <w:right w:val="single" w:sz="4" w:space="0" w:color="auto"/>
            </w:tcBorders>
          </w:tcPr>
          <w:p w14:paraId="198637FB" w14:textId="77777777" w:rsidR="001F04B3" w:rsidRPr="00956C03" w:rsidRDefault="001F04B3" w:rsidP="008A75C7">
            <w:pPr>
              <w:ind w:left="-20" w:right="-20"/>
              <w:rPr>
                <w:rFonts w:ascii="Calibri" w:eastAsia="Calibri" w:hAnsi="Calibri" w:cs="Calibri"/>
                <w:color w:val="000000" w:themeColor="text1"/>
              </w:rPr>
            </w:pPr>
            <w:r w:rsidRPr="00956C03">
              <w:rPr>
                <w:rFonts w:ascii="Calibri" w:eastAsia="Calibri" w:hAnsi="Calibri" w:cs="Calibri"/>
                <w:color w:val="000000" w:themeColor="text1"/>
              </w:rPr>
              <w:t xml:space="preserve">Noted </w:t>
            </w:r>
          </w:p>
        </w:tc>
        <w:tc>
          <w:tcPr>
            <w:tcW w:w="6237" w:type="dxa"/>
            <w:tcBorders>
              <w:top w:val="single" w:sz="8" w:space="0" w:color="auto"/>
              <w:left w:val="single" w:sz="4" w:space="0" w:color="auto"/>
              <w:bottom w:val="single" w:sz="8" w:space="0" w:color="auto"/>
              <w:right w:val="single" w:sz="4" w:space="0" w:color="auto"/>
            </w:tcBorders>
          </w:tcPr>
          <w:p w14:paraId="4D1E5639" w14:textId="1B496901" w:rsidR="001F04B3" w:rsidRPr="00FE049F" w:rsidRDefault="00AE1F79" w:rsidP="005B2362">
            <w:pPr>
              <w:ind w:right="-20"/>
              <w:rPr>
                <w:rFonts w:ascii="Calibri" w:eastAsia="Calibri" w:hAnsi="Calibri" w:cs="Calibri"/>
              </w:rPr>
            </w:pPr>
            <w:r w:rsidRPr="00A7648A">
              <w:rPr>
                <w:rFonts w:ascii="Calibri" w:eastAsia="Calibri" w:hAnsi="Calibri" w:cs="Calibri"/>
              </w:rPr>
              <w:t>The Australian Government has multiple avenues for investing in innovation in food production including funding for the rural research and development corporations, National Reconstruction Fund and CSIRO.</w:t>
            </w:r>
            <w:r w:rsidRPr="001633D0">
              <w:rPr>
                <w:rFonts w:ascii="Calibri" w:eastAsia="Calibri" w:hAnsi="Calibri" w:cs="Calibri"/>
              </w:rPr>
              <w:t xml:space="preserve">  </w:t>
            </w:r>
          </w:p>
        </w:tc>
      </w:tr>
      <w:tr w:rsidR="001F04B3" w:rsidRPr="00956C03" w14:paraId="167C9188" w14:textId="77777777" w:rsidTr="00FE049F">
        <w:trPr>
          <w:cnfStyle w:val="000000010000" w:firstRow="0" w:lastRow="0" w:firstColumn="0" w:lastColumn="0" w:oddVBand="0" w:evenVBand="0" w:oddHBand="0" w:evenHBand="1" w:firstRowFirstColumn="0" w:firstRowLastColumn="0" w:lastRowFirstColumn="0" w:lastRowLastColumn="0"/>
          <w:trHeight w:val="600"/>
        </w:trPr>
        <w:tc>
          <w:tcPr>
            <w:tcW w:w="723" w:type="dxa"/>
            <w:tcBorders>
              <w:top w:val="single" w:sz="8" w:space="0" w:color="auto"/>
              <w:left w:val="single" w:sz="8" w:space="0" w:color="auto"/>
              <w:bottom w:val="single" w:sz="8" w:space="0" w:color="auto"/>
              <w:right w:val="single" w:sz="8" w:space="0" w:color="auto"/>
            </w:tcBorders>
            <w:tcMar>
              <w:left w:w="108" w:type="dxa"/>
              <w:right w:w="108" w:type="dxa"/>
            </w:tcMar>
          </w:tcPr>
          <w:p w14:paraId="3D590C26" w14:textId="77777777" w:rsidR="001F04B3" w:rsidRPr="00956C03" w:rsidRDefault="001F04B3" w:rsidP="008A75C7">
            <w:pPr>
              <w:ind w:left="-20" w:right="-20"/>
              <w:rPr>
                <w:rFonts w:ascii="Calibri" w:hAnsi="Calibri" w:cs="Calibri"/>
              </w:rPr>
            </w:pPr>
            <w:r w:rsidRPr="00956C03">
              <w:rPr>
                <w:rFonts w:ascii="Calibri" w:eastAsia="Calibri" w:hAnsi="Calibri" w:cs="Calibri"/>
                <w:b/>
                <w:bCs/>
                <w:color w:val="000000" w:themeColor="text1"/>
              </w:rPr>
              <w:lastRenderedPageBreak/>
              <w:t>8</w:t>
            </w:r>
          </w:p>
        </w:tc>
        <w:tc>
          <w:tcPr>
            <w:tcW w:w="6365" w:type="dxa"/>
            <w:tcBorders>
              <w:top w:val="single" w:sz="8" w:space="0" w:color="auto"/>
              <w:left w:val="single" w:sz="8" w:space="0" w:color="auto"/>
              <w:bottom w:val="single" w:sz="8" w:space="0" w:color="auto"/>
              <w:right w:val="single" w:sz="8" w:space="0" w:color="auto"/>
            </w:tcBorders>
            <w:tcMar>
              <w:left w:w="108" w:type="dxa"/>
              <w:right w:w="108" w:type="dxa"/>
            </w:tcMar>
          </w:tcPr>
          <w:p w14:paraId="1C33EA7E" w14:textId="77777777" w:rsidR="001F04B3" w:rsidRPr="00956C03" w:rsidRDefault="001F04B3" w:rsidP="008A75C7">
            <w:pPr>
              <w:ind w:left="-20" w:right="-20"/>
              <w:rPr>
                <w:rFonts w:ascii="Calibri" w:hAnsi="Calibri" w:cs="Calibri"/>
              </w:rPr>
            </w:pPr>
            <w:r w:rsidRPr="00956C03">
              <w:rPr>
                <w:rFonts w:ascii="Calibri" w:eastAsia="Calibri" w:hAnsi="Calibri" w:cs="Calibri"/>
                <w:color w:val="000000" w:themeColor="text1"/>
              </w:rPr>
              <w:t xml:space="preserve">The Australian Government, as part of the National Food Plan, develop mechanisms to promote </w:t>
            </w:r>
            <w:r w:rsidRPr="00956C03">
              <w:rPr>
                <w:rFonts w:ascii="Calibri" w:eastAsia="Calibri" w:hAnsi="Calibri" w:cs="Calibri"/>
                <w:b/>
                <w:bCs/>
                <w:color w:val="000000" w:themeColor="text1"/>
              </w:rPr>
              <w:t>innovation in food production</w:t>
            </w:r>
            <w:r w:rsidRPr="00956C03">
              <w:rPr>
                <w:rFonts w:ascii="Calibri" w:eastAsia="Calibri" w:hAnsi="Calibri" w:cs="Calibri"/>
                <w:color w:val="000000" w:themeColor="text1"/>
              </w:rPr>
              <w:t>.</w:t>
            </w:r>
          </w:p>
        </w:tc>
        <w:tc>
          <w:tcPr>
            <w:tcW w:w="1701" w:type="dxa"/>
            <w:tcBorders>
              <w:top w:val="single" w:sz="8" w:space="0" w:color="auto"/>
              <w:left w:val="single" w:sz="4" w:space="0" w:color="auto"/>
              <w:bottom w:val="single" w:sz="8" w:space="0" w:color="auto"/>
              <w:right w:val="single" w:sz="4" w:space="0" w:color="auto"/>
            </w:tcBorders>
          </w:tcPr>
          <w:p w14:paraId="0EB7B1B4" w14:textId="77777777" w:rsidR="001F04B3" w:rsidRPr="00956C03" w:rsidRDefault="001F04B3" w:rsidP="008A75C7">
            <w:pPr>
              <w:ind w:left="-20" w:right="-20"/>
              <w:rPr>
                <w:rFonts w:ascii="Calibri" w:eastAsia="Calibri" w:hAnsi="Calibri" w:cs="Calibri"/>
                <w:color w:val="000000" w:themeColor="text1"/>
              </w:rPr>
            </w:pPr>
            <w:r w:rsidRPr="00956C03">
              <w:rPr>
                <w:rFonts w:ascii="Calibri" w:eastAsia="Calibri" w:hAnsi="Calibri" w:cs="Calibri"/>
                <w:color w:val="000000" w:themeColor="text1"/>
              </w:rPr>
              <w:t>Noted</w:t>
            </w:r>
          </w:p>
        </w:tc>
        <w:tc>
          <w:tcPr>
            <w:tcW w:w="6237" w:type="dxa"/>
            <w:tcBorders>
              <w:top w:val="single" w:sz="8" w:space="0" w:color="auto"/>
              <w:left w:val="single" w:sz="4" w:space="0" w:color="auto"/>
              <w:bottom w:val="single" w:sz="8" w:space="0" w:color="auto"/>
              <w:right w:val="single" w:sz="4" w:space="0" w:color="auto"/>
            </w:tcBorders>
          </w:tcPr>
          <w:p w14:paraId="3828F645" w14:textId="3F55854E" w:rsidR="00935043" w:rsidRPr="00956C03" w:rsidRDefault="001633D0" w:rsidP="005B2362">
            <w:pPr>
              <w:ind w:right="-20"/>
              <w:rPr>
                <w:rFonts w:ascii="Calibri" w:eastAsia="Calibri" w:hAnsi="Calibri" w:cs="Calibri"/>
              </w:rPr>
            </w:pPr>
            <w:r w:rsidRPr="00A7648A">
              <w:rPr>
                <w:rFonts w:ascii="Calibri" w:eastAsia="Calibri" w:hAnsi="Calibri" w:cs="Calibri"/>
              </w:rPr>
              <w:t>The Australian Government has multiple avenues for investing in innovation in food production including funding for the rural research and development corporations, National Reconstruction Fund and CSIRO.</w:t>
            </w:r>
            <w:r w:rsidRPr="001633D0">
              <w:rPr>
                <w:rFonts w:ascii="Calibri" w:eastAsia="Calibri" w:hAnsi="Calibri" w:cs="Calibri"/>
              </w:rPr>
              <w:t xml:space="preserve">  </w:t>
            </w:r>
          </w:p>
        </w:tc>
      </w:tr>
      <w:tr w:rsidR="001F04B3" w:rsidRPr="00956C03" w14:paraId="1749C784" w14:textId="77777777" w:rsidTr="00FE049F">
        <w:trPr>
          <w:cnfStyle w:val="000000100000" w:firstRow="0" w:lastRow="0" w:firstColumn="0" w:lastColumn="0" w:oddVBand="0" w:evenVBand="0" w:oddHBand="1" w:evenHBand="0" w:firstRowFirstColumn="0" w:firstRowLastColumn="0" w:lastRowFirstColumn="0" w:lastRowLastColumn="0"/>
          <w:trHeight w:val="600"/>
        </w:trPr>
        <w:tc>
          <w:tcPr>
            <w:tcW w:w="723" w:type="dxa"/>
            <w:tcBorders>
              <w:top w:val="single" w:sz="8" w:space="0" w:color="auto"/>
              <w:left w:val="single" w:sz="8" w:space="0" w:color="auto"/>
              <w:bottom w:val="single" w:sz="8" w:space="0" w:color="auto"/>
              <w:right w:val="single" w:sz="8" w:space="0" w:color="auto"/>
            </w:tcBorders>
            <w:tcMar>
              <w:left w:w="108" w:type="dxa"/>
              <w:right w:w="108" w:type="dxa"/>
            </w:tcMar>
          </w:tcPr>
          <w:p w14:paraId="43E7C76D" w14:textId="77777777" w:rsidR="001F04B3" w:rsidRPr="00956C03" w:rsidRDefault="001F04B3" w:rsidP="008A75C7">
            <w:pPr>
              <w:ind w:left="-20" w:right="-20"/>
              <w:rPr>
                <w:rFonts w:ascii="Calibri" w:hAnsi="Calibri" w:cs="Calibri"/>
              </w:rPr>
            </w:pPr>
            <w:r w:rsidRPr="00956C03">
              <w:rPr>
                <w:rFonts w:ascii="Calibri" w:eastAsia="Calibri" w:hAnsi="Calibri" w:cs="Calibri"/>
                <w:b/>
                <w:bCs/>
                <w:color w:val="000000" w:themeColor="text1"/>
              </w:rPr>
              <w:t>9</w:t>
            </w:r>
          </w:p>
        </w:tc>
        <w:tc>
          <w:tcPr>
            <w:tcW w:w="6365" w:type="dxa"/>
            <w:tcBorders>
              <w:top w:val="single" w:sz="8" w:space="0" w:color="auto"/>
              <w:left w:val="single" w:sz="8" w:space="0" w:color="auto"/>
              <w:bottom w:val="single" w:sz="8" w:space="0" w:color="auto"/>
              <w:right w:val="single" w:sz="8" w:space="0" w:color="auto"/>
            </w:tcBorders>
            <w:tcMar>
              <w:left w:w="108" w:type="dxa"/>
              <w:right w:w="108" w:type="dxa"/>
            </w:tcMar>
          </w:tcPr>
          <w:p w14:paraId="2DDA8334" w14:textId="77777777" w:rsidR="001F04B3" w:rsidRPr="00956C03" w:rsidRDefault="001F04B3" w:rsidP="008A75C7">
            <w:pPr>
              <w:ind w:left="-20" w:right="-20"/>
              <w:rPr>
                <w:rFonts w:ascii="Calibri" w:hAnsi="Calibri" w:cs="Calibri"/>
              </w:rPr>
            </w:pPr>
            <w:r w:rsidRPr="00956C03">
              <w:rPr>
                <w:rFonts w:ascii="Calibri" w:eastAsia="Calibri" w:hAnsi="Calibri" w:cs="Calibri"/>
                <w:color w:val="000000" w:themeColor="text1"/>
              </w:rPr>
              <w:t xml:space="preserve">The Australian Government, in conjunction with State and Territory Governments and industry, develop </w:t>
            </w:r>
            <w:r w:rsidRPr="00956C03">
              <w:rPr>
                <w:rFonts w:ascii="Calibri" w:eastAsia="Calibri" w:hAnsi="Calibri" w:cs="Calibri"/>
                <w:b/>
                <w:bCs/>
                <w:color w:val="000000" w:themeColor="text1"/>
              </w:rPr>
              <w:t>agriculture job hubs</w:t>
            </w:r>
            <w:r w:rsidRPr="00956C03">
              <w:rPr>
                <w:rFonts w:ascii="Calibri" w:eastAsia="Calibri" w:hAnsi="Calibri" w:cs="Calibri"/>
                <w:color w:val="000000" w:themeColor="text1"/>
              </w:rPr>
              <w:t xml:space="preserve"> and a regional network engagement and implementation plan.</w:t>
            </w:r>
          </w:p>
        </w:tc>
        <w:tc>
          <w:tcPr>
            <w:tcW w:w="1701" w:type="dxa"/>
            <w:tcBorders>
              <w:top w:val="single" w:sz="8" w:space="0" w:color="auto"/>
              <w:left w:val="single" w:sz="4" w:space="0" w:color="auto"/>
              <w:bottom w:val="single" w:sz="8" w:space="0" w:color="auto"/>
              <w:right w:val="single" w:sz="4" w:space="0" w:color="auto"/>
            </w:tcBorders>
          </w:tcPr>
          <w:p w14:paraId="32E83D3B" w14:textId="77777777" w:rsidR="001F04B3" w:rsidRPr="00956C03" w:rsidRDefault="001F04B3" w:rsidP="008A75C7">
            <w:pPr>
              <w:ind w:left="-20" w:right="-20"/>
              <w:rPr>
                <w:rFonts w:ascii="Calibri" w:eastAsia="Calibri" w:hAnsi="Calibri" w:cs="Calibri"/>
                <w:color w:val="000000" w:themeColor="text1"/>
              </w:rPr>
            </w:pPr>
            <w:r w:rsidRPr="00956C03">
              <w:rPr>
                <w:rFonts w:ascii="Calibri" w:eastAsia="Calibri" w:hAnsi="Calibri" w:cs="Calibri"/>
                <w:color w:val="000000" w:themeColor="text1"/>
              </w:rPr>
              <w:t>Noted</w:t>
            </w:r>
          </w:p>
        </w:tc>
        <w:tc>
          <w:tcPr>
            <w:tcW w:w="6237" w:type="dxa"/>
            <w:tcBorders>
              <w:top w:val="single" w:sz="8" w:space="0" w:color="auto"/>
              <w:left w:val="single" w:sz="4" w:space="0" w:color="auto"/>
              <w:bottom w:val="single" w:sz="8" w:space="0" w:color="auto"/>
              <w:right w:val="single" w:sz="4" w:space="0" w:color="auto"/>
            </w:tcBorders>
          </w:tcPr>
          <w:p w14:paraId="1281C406" w14:textId="77777777" w:rsidR="001F04B3" w:rsidRPr="00956C03" w:rsidRDefault="001F04B3" w:rsidP="008A75C7">
            <w:pPr>
              <w:ind w:left="-20" w:right="-20"/>
              <w:rPr>
                <w:rFonts w:ascii="Calibri" w:eastAsia="Calibri" w:hAnsi="Calibri" w:cs="Calibri"/>
                <w:color w:val="000000" w:themeColor="text1"/>
              </w:rPr>
            </w:pPr>
            <w:r w:rsidRPr="0014661E">
              <w:rPr>
                <w:rFonts w:ascii="Calibri" w:eastAsia="Calibri" w:hAnsi="Calibri" w:cs="Calibri"/>
              </w:rPr>
              <w:t xml:space="preserve">The government </w:t>
            </w:r>
            <w:r>
              <w:rPr>
                <w:rFonts w:ascii="Calibri" w:eastAsia="Calibri" w:hAnsi="Calibri" w:cs="Calibri"/>
              </w:rPr>
              <w:t>will consider this recommendation in the context of developing the strategy.</w:t>
            </w:r>
          </w:p>
        </w:tc>
      </w:tr>
      <w:tr w:rsidR="001F04B3" w:rsidRPr="00956C03" w14:paraId="5F2556AC" w14:textId="77777777" w:rsidTr="00FE049F">
        <w:trPr>
          <w:cnfStyle w:val="000000010000" w:firstRow="0" w:lastRow="0" w:firstColumn="0" w:lastColumn="0" w:oddVBand="0" w:evenVBand="0" w:oddHBand="0" w:evenHBand="1" w:firstRowFirstColumn="0" w:firstRowLastColumn="0" w:lastRowFirstColumn="0" w:lastRowLastColumn="0"/>
          <w:trHeight w:val="900"/>
        </w:trPr>
        <w:tc>
          <w:tcPr>
            <w:tcW w:w="723" w:type="dxa"/>
            <w:tcBorders>
              <w:top w:val="single" w:sz="8" w:space="0" w:color="auto"/>
              <w:left w:val="single" w:sz="8" w:space="0" w:color="auto"/>
              <w:bottom w:val="single" w:sz="8" w:space="0" w:color="auto"/>
              <w:right w:val="single" w:sz="8" w:space="0" w:color="auto"/>
            </w:tcBorders>
            <w:tcMar>
              <w:left w:w="108" w:type="dxa"/>
              <w:right w:w="108" w:type="dxa"/>
            </w:tcMar>
          </w:tcPr>
          <w:p w14:paraId="0477C250" w14:textId="77777777" w:rsidR="001F04B3" w:rsidRPr="00956C03" w:rsidRDefault="001F04B3" w:rsidP="008A75C7">
            <w:pPr>
              <w:ind w:left="-20" w:right="-20"/>
              <w:rPr>
                <w:rFonts w:ascii="Calibri" w:hAnsi="Calibri" w:cs="Calibri"/>
              </w:rPr>
            </w:pPr>
            <w:r w:rsidRPr="00956C03">
              <w:rPr>
                <w:rFonts w:ascii="Calibri" w:eastAsia="Calibri" w:hAnsi="Calibri" w:cs="Calibri"/>
                <w:b/>
                <w:bCs/>
                <w:color w:val="000000" w:themeColor="text1"/>
              </w:rPr>
              <w:t>10</w:t>
            </w:r>
          </w:p>
        </w:tc>
        <w:tc>
          <w:tcPr>
            <w:tcW w:w="6365" w:type="dxa"/>
            <w:tcBorders>
              <w:top w:val="single" w:sz="8" w:space="0" w:color="auto"/>
              <w:left w:val="single" w:sz="8" w:space="0" w:color="auto"/>
              <w:bottom w:val="single" w:sz="8" w:space="0" w:color="auto"/>
              <w:right w:val="single" w:sz="8" w:space="0" w:color="auto"/>
            </w:tcBorders>
            <w:tcMar>
              <w:left w:w="108" w:type="dxa"/>
              <w:right w:w="108" w:type="dxa"/>
            </w:tcMar>
          </w:tcPr>
          <w:p w14:paraId="016622C0" w14:textId="77777777" w:rsidR="001F04B3" w:rsidRPr="00956C03" w:rsidRDefault="001F04B3" w:rsidP="008A75C7">
            <w:pPr>
              <w:ind w:left="-20" w:right="-20"/>
              <w:rPr>
                <w:rFonts w:ascii="Calibri" w:hAnsi="Calibri" w:cs="Calibri"/>
              </w:rPr>
            </w:pPr>
            <w:r w:rsidRPr="00956C03">
              <w:rPr>
                <w:rFonts w:ascii="Calibri" w:eastAsia="Calibri" w:hAnsi="Calibri" w:cs="Calibri"/>
                <w:color w:val="000000" w:themeColor="text1"/>
              </w:rPr>
              <w:t xml:space="preserve">The Australian Government, in conjunction with State and Territory Governments and local government, explore options for the development of </w:t>
            </w:r>
            <w:r w:rsidRPr="00956C03">
              <w:rPr>
                <w:rFonts w:ascii="Calibri" w:eastAsia="Calibri" w:hAnsi="Calibri" w:cs="Calibri"/>
                <w:b/>
                <w:bCs/>
                <w:color w:val="000000" w:themeColor="text1"/>
              </w:rPr>
              <w:t>urban agriculture</w:t>
            </w:r>
            <w:r w:rsidRPr="00956C03">
              <w:rPr>
                <w:rFonts w:ascii="Calibri" w:eastAsia="Calibri" w:hAnsi="Calibri" w:cs="Calibri"/>
                <w:color w:val="000000" w:themeColor="text1"/>
              </w:rPr>
              <w:t>, in particular as a means for developing skills and encouraging careers in agriculture.</w:t>
            </w:r>
          </w:p>
        </w:tc>
        <w:tc>
          <w:tcPr>
            <w:tcW w:w="1701" w:type="dxa"/>
            <w:tcBorders>
              <w:top w:val="single" w:sz="8" w:space="0" w:color="auto"/>
              <w:left w:val="single" w:sz="4" w:space="0" w:color="auto"/>
              <w:bottom w:val="single" w:sz="8" w:space="0" w:color="auto"/>
              <w:right w:val="single" w:sz="4" w:space="0" w:color="auto"/>
            </w:tcBorders>
          </w:tcPr>
          <w:p w14:paraId="464FCF41" w14:textId="77777777" w:rsidR="001F04B3" w:rsidRPr="00956C03" w:rsidRDefault="001F04B3" w:rsidP="008A75C7">
            <w:pPr>
              <w:ind w:left="-20" w:right="-20"/>
              <w:rPr>
                <w:rFonts w:ascii="Calibri" w:eastAsia="Calibri" w:hAnsi="Calibri" w:cs="Calibri"/>
                <w:color w:val="000000" w:themeColor="text1"/>
              </w:rPr>
            </w:pPr>
            <w:r w:rsidRPr="00956C03">
              <w:rPr>
                <w:rFonts w:ascii="Calibri" w:eastAsia="Calibri" w:hAnsi="Calibri" w:cs="Calibri"/>
                <w:color w:val="000000" w:themeColor="text1"/>
              </w:rPr>
              <w:t>Noted</w:t>
            </w:r>
          </w:p>
        </w:tc>
        <w:tc>
          <w:tcPr>
            <w:tcW w:w="6237" w:type="dxa"/>
            <w:tcBorders>
              <w:top w:val="single" w:sz="8" w:space="0" w:color="auto"/>
              <w:left w:val="single" w:sz="4" w:space="0" w:color="auto"/>
              <w:bottom w:val="single" w:sz="8" w:space="0" w:color="auto"/>
              <w:right w:val="single" w:sz="4" w:space="0" w:color="auto"/>
            </w:tcBorders>
          </w:tcPr>
          <w:p w14:paraId="7ECED098" w14:textId="77777777" w:rsidR="001F04B3" w:rsidRPr="00956C03" w:rsidRDefault="001F04B3" w:rsidP="008A75C7">
            <w:pPr>
              <w:ind w:left="-20" w:right="-20"/>
              <w:rPr>
                <w:rFonts w:ascii="Calibri" w:eastAsia="Calibri" w:hAnsi="Calibri" w:cs="Calibri"/>
                <w:color w:val="000000" w:themeColor="text1"/>
              </w:rPr>
            </w:pPr>
            <w:r w:rsidRPr="0014661E">
              <w:rPr>
                <w:rFonts w:ascii="Calibri" w:eastAsia="Calibri" w:hAnsi="Calibri" w:cs="Calibri"/>
              </w:rPr>
              <w:t xml:space="preserve">The government </w:t>
            </w:r>
            <w:r>
              <w:rPr>
                <w:rFonts w:ascii="Calibri" w:eastAsia="Calibri" w:hAnsi="Calibri" w:cs="Calibri"/>
              </w:rPr>
              <w:t>will consider this recommendation in the context of developing the strategy.</w:t>
            </w:r>
          </w:p>
        </w:tc>
      </w:tr>
      <w:tr w:rsidR="001F04B3" w:rsidRPr="00956C03" w14:paraId="692B6E4B" w14:textId="77777777" w:rsidTr="00FE049F">
        <w:trPr>
          <w:cnfStyle w:val="000000100000" w:firstRow="0" w:lastRow="0" w:firstColumn="0" w:lastColumn="0" w:oddVBand="0" w:evenVBand="0" w:oddHBand="1" w:evenHBand="0" w:firstRowFirstColumn="0" w:firstRowLastColumn="0" w:lastRowFirstColumn="0" w:lastRowLastColumn="0"/>
          <w:trHeight w:val="900"/>
        </w:trPr>
        <w:tc>
          <w:tcPr>
            <w:tcW w:w="723" w:type="dxa"/>
            <w:tcBorders>
              <w:top w:val="single" w:sz="8" w:space="0" w:color="auto"/>
              <w:left w:val="single" w:sz="8" w:space="0" w:color="auto"/>
              <w:bottom w:val="single" w:sz="8" w:space="0" w:color="auto"/>
              <w:right w:val="single" w:sz="8" w:space="0" w:color="auto"/>
            </w:tcBorders>
            <w:tcMar>
              <w:left w:w="108" w:type="dxa"/>
              <w:right w:w="108" w:type="dxa"/>
            </w:tcMar>
          </w:tcPr>
          <w:p w14:paraId="367ADD46" w14:textId="77777777" w:rsidR="001F04B3" w:rsidRPr="00956C03" w:rsidRDefault="001F04B3" w:rsidP="008A75C7">
            <w:pPr>
              <w:ind w:left="-20" w:right="-20"/>
              <w:rPr>
                <w:rFonts w:ascii="Calibri" w:hAnsi="Calibri" w:cs="Calibri"/>
              </w:rPr>
            </w:pPr>
            <w:r w:rsidRPr="00956C03">
              <w:rPr>
                <w:rFonts w:ascii="Calibri" w:eastAsia="Calibri" w:hAnsi="Calibri" w:cs="Calibri"/>
                <w:b/>
                <w:bCs/>
                <w:color w:val="000000" w:themeColor="text1"/>
              </w:rPr>
              <w:t>11</w:t>
            </w:r>
          </w:p>
        </w:tc>
        <w:tc>
          <w:tcPr>
            <w:tcW w:w="6365" w:type="dxa"/>
            <w:tcBorders>
              <w:top w:val="single" w:sz="8" w:space="0" w:color="auto"/>
              <w:left w:val="single" w:sz="8" w:space="0" w:color="auto"/>
              <w:bottom w:val="single" w:sz="8" w:space="0" w:color="auto"/>
              <w:right w:val="single" w:sz="8" w:space="0" w:color="auto"/>
            </w:tcBorders>
            <w:tcMar>
              <w:left w:w="108" w:type="dxa"/>
              <w:right w:w="108" w:type="dxa"/>
            </w:tcMar>
          </w:tcPr>
          <w:p w14:paraId="2287A9A3" w14:textId="77777777" w:rsidR="001F04B3" w:rsidRPr="00956C03" w:rsidRDefault="001F04B3" w:rsidP="008A75C7">
            <w:pPr>
              <w:ind w:left="-20" w:right="-20"/>
              <w:rPr>
                <w:rFonts w:ascii="Calibri" w:hAnsi="Calibri" w:cs="Calibri"/>
              </w:rPr>
            </w:pPr>
            <w:r w:rsidRPr="00956C03">
              <w:rPr>
                <w:rFonts w:ascii="Calibri" w:eastAsia="Calibri" w:hAnsi="Calibri" w:cs="Calibri"/>
                <w:color w:val="000000" w:themeColor="text1"/>
              </w:rPr>
              <w:t xml:space="preserve">The Australian Government, in conjunction with industry, review current administration and reporting requirements for </w:t>
            </w:r>
            <w:r w:rsidRPr="00956C03">
              <w:rPr>
                <w:rFonts w:ascii="Calibri" w:eastAsia="Calibri" w:hAnsi="Calibri" w:cs="Calibri"/>
                <w:b/>
                <w:bCs/>
                <w:color w:val="000000" w:themeColor="text1"/>
              </w:rPr>
              <w:t>seasonal and harvest work employers</w:t>
            </w:r>
            <w:r w:rsidRPr="00956C03">
              <w:rPr>
                <w:rFonts w:ascii="Calibri" w:eastAsia="Calibri" w:hAnsi="Calibri" w:cs="Calibri"/>
                <w:color w:val="000000" w:themeColor="text1"/>
              </w:rPr>
              <w:t>, with the view to reducing the administrative burden and making use of overseas labour more accessible.</w:t>
            </w:r>
          </w:p>
        </w:tc>
        <w:tc>
          <w:tcPr>
            <w:tcW w:w="1701" w:type="dxa"/>
            <w:tcBorders>
              <w:top w:val="single" w:sz="8" w:space="0" w:color="auto"/>
              <w:left w:val="single" w:sz="4" w:space="0" w:color="auto"/>
              <w:bottom w:val="single" w:sz="8" w:space="0" w:color="auto"/>
              <w:right w:val="single" w:sz="4" w:space="0" w:color="auto"/>
            </w:tcBorders>
          </w:tcPr>
          <w:p w14:paraId="49839892" w14:textId="77777777" w:rsidR="001F04B3" w:rsidRPr="00956C03" w:rsidRDefault="001F04B3" w:rsidP="008A75C7">
            <w:pPr>
              <w:ind w:left="-20" w:right="-20"/>
              <w:rPr>
                <w:rFonts w:ascii="Calibri" w:eastAsia="Calibri" w:hAnsi="Calibri" w:cs="Calibri"/>
                <w:color w:val="000000" w:themeColor="text1"/>
              </w:rPr>
            </w:pPr>
            <w:r>
              <w:rPr>
                <w:rFonts w:ascii="Calibri" w:eastAsia="Calibri" w:hAnsi="Calibri" w:cs="Calibri"/>
                <w:color w:val="000000" w:themeColor="text1"/>
              </w:rPr>
              <w:t xml:space="preserve">Noted </w:t>
            </w:r>
          </w:p>
        </w:tc>
        <w:tc>
          <w:tcPr>
            <w:tcW w:w="6237" w:type="dxa"/>
            <w:tcBorders>
              <w:top w:val="single" w:sz="8" w:space="0" w:color="auto"/>
              <w:left w:val="single" w:sz="4" w:space="0" w:color="auto"/>
              <w:bottom w:val="single" w:sz="8" w:space="0" w:color="auto"/>
              <w:right w:val="single" w:sz="4" w:space="0" w:color="auto"/>
            </w:tcBorders>
          </w:tcPr>
          <w:p w14:paraId="076FC9AB" w14:textId="67C289F4" w:rsidR="00AD20AF" w:rsidRDefault="003F3652" w:rsidP="003F3652">
            <w:pPr>
              <w:ind w:left="-20" w:right="-20"/>
              <w:rPr>
                <w:rFonts w:ascii="Calibri" w:eastAsia="Calibri" w:hAnsi="Calibri" w:cs="Calibri"/>
              </w:rPr>
            </w:pPr>
            <w:r w:rsidRPr="003F3652">
              <w:rPr>
                <w:rFonts w:ascii="Calibri" w:eastAsia="Calibri" w:hAnsi="Calibri" w:cs="Calibri"/>
              </w:rPr>
              <w:t>The government supports the use of skilled migration to address skills shortages where no suitably qualified Australians are available. There are a range of visa products available, in addition to skilled visas, to meet demand in seasonal and harvest workforces, including the Pacific-Australia Labour Mobility</w:t>
            </w:r>
            <w:r w:rsidR="00AD20AF">
              <w:rPr>
                <w:rFonts w:ascii="Calibri" w:eastAsia="Calibri" w:hAnsi="Calibri" w:cs="Calibri"/>
              </w:rPr>
              <w:t xml:space="preserve"> (PALM)</w:t>
            </w:r>
            <w:r w:rsidRPr="003F3652">
              <w:rPr>
                <w:rFonts w:ascii="Calibri" w:eastAsia="Calibri" w:hAnsi="Calibri" w:cs="Calibri"/>
              </w:rPr>
              <w:t xml:space="preserve"> scheme, Working Holiday Makers, Designated Area Migration Agreements, and employer sponsored visas.</w:t>
            </w:r>
          </w:p>
          <w:p w14:paraId="33CC0F7D" w14:textId="77777777" w:rsidR="00AD20AF" w:rsidRDefault="00AD20AF" w:rsidP="003F3652">
            <w:pPr>
              <w:ind w:left="-20" w:right="-20"/>
              <w:rPr>
                <w:rFonts w:ascii="Calibri" w:eastAsia="Calibri" w:hAnsi="Calibri" w:cs="Calibri"/>
              </w:rPr>
            </w:pPr>
          </w:p>
          <w:p w14:paraId="13F3A4AB" w14:textId="593854D2" w:rsidR="00AD20AF" w:rsidRPr="001633D0" w:rsidRDefault="00AD20AF" w:rsidP="0047505B">
            <w:pPr>
              <w:ind w:right="-20"/>
              <w:rPr>
                <w:rFonts w:ascii="Calibri" w:eastAsia="Calibri" w:hAnsi="Calibri" w:cs="Calibri"/>
              </w:rPr>
            </w:pPr>
            <w:r w:rsidRPr="001633D0">
              <w:rPr>
                <w:rFonts w:ascii="Calibri" w:eastAsia="Calibri" w:hAnsi="Calibri" w:cs="Calibri"/>
              </w:rPr>
              <w:t xml:space="preserve">Through administration of the PALM scheme, the government engages regularly with approved employers and industry stakeholders to understand regulatory and </w:t>
            </w:r>
            <w:r w:rsidRPr="001633D0">
              <w:rPr>
                <w:rFonts w:ascii="Calibri" w:eastAsia="Calibri" w:hAnsi="Calibri" w:cs="Calibri"/>
              </w:rPr>
              <w:lastRenderedPageBreak/>
              <w:t>administrative impacts, including reporting and compliance requirements, and to identify opportunities to improve clarity and usability of program settings.</w:t>
            </w:r>
          </w:p>
          <w:p w14:paraId="58810862" w14:textId="2BC094A2" w:rsidR="001F04B3" w:rsidRPr="00FE049F" w:rsidRDefault="00AD20AF" w:rsidP="00FE049F">
            <w:pPr>
              <w:ind w:right="-20"/>
              <w:rPr>
                <w:rFonts w:ascii="Calibri" w:eastAsia="Calibri" w:hAnsi="Calibri" w:cs="Calibri"/>
              </w:rPr>
            </w:pPr>
            <w:r w:rsidRPr="001633D0">
              <w:rPr>
                <w:rFonts w:ascii="Calibri" w:eastAsia="Calibri" w:hAnsi="Calibri" w:cs="Calibri"/>
              </w:rPr>
              <w:t xml:space="preserve">These engagement activities inform ongoing consideration of the balance between accessibility to overseas labour, administrative effort for employers, and worker protections, particularly in agriculture and other </w:t>
            </w:r>
            <w:r w:rsidR="001633D0">
              <w:rPr>
                <w:rFonts w:ascii="Calibri" w:eastAsia="Calibri" w:hAnsi="Calibri" w:cs="Calibri"/>
              </w:rPr>
              <w:t>p</w:t>
            </w:r>
            <w:r w:rsidRPr="001633D0">
              <w:rPr>
                <w:rFonts w:ascii="Calibri" w:eastAsia="Calibri" w:hAnsi="Calibri" w:cs="Calibri"/>
              </w:rPr>
              <w:t>riority food product manufacturing sectors.</w:t>
            </w:r>
          </w:p>
        </w:tc>
      </w:tr>
      <w:tr w:rsidR="001F04B3" w:rsidRPr="00956C03" w14:paraId="5A1FC0FB" w14:textId="77777777" w:rsidTr="00FE049F">
        <w:trPr>
          <w:cnfStyle w:val="000000010000" w:firstRow="0" w:lastRow="0" w:firstColumn="0" w:lastColumn="0" w:oddVBand="0" w:evenVBand="0" w:oddHBand="0" w:evenHBand="1" w:firstRowFirstColumn="0" w:firstRowLastColumn="0" w:lastRowFirstColumn="0" w:lastRowLastColumn="0"/>
          <w:trHeight w:val="600"/>
        </w:trPr>
        <w:tc>
          <w:tcPr>
            <w:tcW w:w="723" w:type="dxa"/>
            <w:tcBorders>
              <w:top w:val="single" w:sz="8" w:space="0" w:color="auto"/>
              <w:left w:val="single" w:sz="8" w:space="0" w:color="auto"/>
              <w:bottom w:val="single" w:sz="8" w:space="0" w:color="auto"/>
              <w:right w:val="single" w:sz="8" w:space="0" w:color="auto"/>
            </w:tcBorders>
            <w:tcMar>
              <w:left w:w="108" w:type="dxa"/>
              <w:right w:w="108" w:type="dxa"/>
            </w:tcMar>
          </w:tcPr>
          <w:p w14:paraId="42331328" w14:textId="77777777" w:rsidR="001F04B3" w:rsidRPr="00956C03" w:rsidRDefault="001F04B3" w:rsidP="008A75C7">
            <w:pPr>
              <w:ind w:left="-20" w:right="-20"/>
              <w:rPr>
                <w:rFonts w:ascii="Calibri" w:hAnsi="Calibri" w:cs="Calibri"/>
              </w:rPr>
            </w:pPr>
            <w:r w:rsidRPr="00956C03">
              <w:rPr>
                <w:rFonts w:ascii="Calibri" w:eastAsia="Calibri" w:hAnsi="Calibri" w:cs="Calibri"/>
                <w:b/>
                <w:bCs/>
                <w:color w:val="000000" w:themeColor="text1"/>
              </w:rPr>
              <w:lastRenderedPageBreak/>
              <w:t>12</w:t>
            </w:r>
          </w:p>
        </w:tc>
        <w:tc>
          <w:tcPr>
            <w:tcW w:w="6365" w:type="dxa"/>
            <w:tcBorders>
              <w:top w:val="single" w:sz="8" w:space="0" w:color="auto"/>
              <w:left w:val="single" w:sz="8" w:space="0" w:color="auto"/>
              <w:bottom w:val="single" w:sz="8" w:space="0" w:color="auto"/>
              <w:right w:val="single" w:sz="8" w:space="0" w:color="auto"/>
            </w:tcBorders>
            <w:tcMar>
              <w:left w:w="108" w:type="dxa"/>
              <w:right w:w="108" w:type="dxa"/>
            </w:tcMar>
          </w:tcPr>
          <w:p w14:paraId="3C72AC30" w14:textId="77777777" w:rsidR="001F04B3" w:rsidRPr="00956C03" w:rsidRDefault="001F04B3" w:rsidP="008A75C7">
            <w:pPr>
              <w:ind w:left="-20" w:right="-20"/>
              <w:rPr>
                <w:rFonts w:ascii="Calibri" w:hAnsi="Calibri" w:cs="Calibri"/>
              </w:rPr>
            </w:pPr>
            <w:r w:rsidRPr="00956C03">
              <w:rPr>
                <w:rFonts w:ascii="Calibri" w:eastAsia="Calibri" w:hAnsi="Calibri" w:cs="Calibri"/>
                <w:color w:val="000000" w:themeColor="text1"/>
              </w:rPr>
              <w:t xml:space="preserve">The Australian government support the development and expansion of the </w:t>
            </w:r>
            <w:r w:rsidRPr="00956C03">
              <w:rPr>
                <w:rFonts w:ascii="Calibri" w:eastAsia="Calibri" w:hAnsi="Calibri" w:cs="Calibri"/>
                <w:b/>
                <w:bCs/>
                <w:color w:val="000000" w:themeColor="text1"/>
              </w:rPr>
              <w:t>domestic production and manufacturing of essential inputs</w:t>
            </w:r>
            <w:r w:rsidRPr="00956C03">
              <w:rPr>
                <w:rFonts w:ascii="Calibri" w:eastAsia="Calibri" w:hAnsi="Calibri" w:cs="Calibri"/>
                <w:color w:val="000000" w:themeColor="text1"/>
              </w:rPr>
              <w:t>, such as fertiliser and agricultural chemicals.</w:t>
            </w:r>
          </w:p>
        </w:tc>
        <w:tc>
          <w:tcPr>
            <w:tcW w:w="1701" w:type="dxa"/>
            <w:tcBorders>
              <w:top w:val="single" w:sz="8" w:space="0" w:color="auto"/>
              <w:left w:val="single" w:sz="4" w:space="0" w:color="auto"/>
              <w:bottom w:val="single" w:sz="8" w:space="0" w:color="auto"/>
              <w:right w:val="single" w:sz="4" w:space="0" w:color="auto"/>
            </w:tcBorders>
          </w:tcPr>
          <w:p w14:paraId="1644924B" w14:textId="77777777" w:rsidR="001F04B3" w:rsidRPr="00956C03" w:rsidRDefault="001F04B3" w:rsidP="008A75C7">
            <w:pPr>
              <w:ind w:left="-20" w:right="-20"/>
              <w:rPr>
                <w:rFonts w:ascii="Calibri" w:eastAsia="Calibri" w:hAnsi="Calibri" w:cs="Calibri"/>
                <w:color w:val="000000" w:themeColor="text1"/>
              </w:rPr>
            </w:pPr>
            <w:r>
              <w:rPr>
                <w:rFonts w:ascii="Calibri" w:eastAsia="Calibri" w:hAnsi="Calibri" w:cs="Calibri"/>
                <w:color w:val="000000" w:themeColor="text1"/>
              </w:rPr>
              <w:t xml:space="preserve">Noted </w:t>
            </w:r>
          </w:p>
        </w:tc>
        <w:tc>
          <w:tcPr>
            <w:tcW w:w="6237" w:type="dxa"/>
            <w:tcBorders>
              <w:top w:val="single" w:sz="8" w:space="0" w:color="auto"/>
              <w:left w:val="single" w:sz="4" w:space="0" w:color="auto"/>
              <w:bottom w:val="single" w:sz="8" w:space="0" w:color="auto"/>
              <w:right w:val="single" w:sz="4" w:space="0" w:color="auto"/>
            </w:tcBorders>
          </w:tcPr>
          <w:p w14:paraId="19EED4B9" w14:textId="77777777" w:rsidR="003D2E88" w:rsidRPr="003827BC" w:rsidRDefault="003D2E88" w:rsidP="003D2E88">
            <w:pPr>
              <w:ind w:left="-20" w:right="-20"/>
              <w:rPr>
                <w:rFonts w:ascii="Calibri" w:eastAsia="Calibri" w:hAnsi="Calibri" w:cs="Calibri"/>
              </w:rPr>
            </w:pPr>
            <w:r w:rsidRPr="003827BC">
              <w:rPr>
                <w:rFonts w:ascii="Calibri" w:eastAsia="Calibri" w:hAnsi="Calibri" w:cs="Calibri"/>
              </w:rPr>
              <w:t xml:space="preserve">The $15 billion National Reconstruction Fund (NRF) facilitates increased flows of finance into the Australian economy through targeted investment in manufacturing businesses. The NRF provides finance (including debt, equity and guarantees) to drive investments in 7 government identified priority areas of the Australian economy including the value-adding in agriculture, forestry, fisheries, food and fibre priority area. </w:t>
            </w:r>
          </w:p>
          <w:p w14:paraId="7A6375A0" w14:textId="77777777" w:rsidR="003D2E88" w:rsidRPr="003827BC" w:rsidRDefault="003D2E88" w:rsidP="003D2E88">
            <w:pPr>
              <w:ind w:left="-20" w:right="-20"/>
              <w:rPr>
                <w:rFonts w:ascii="Calibri" w:eastAsia="Calibri" w:hAnsi="Calibri" w:cs="Calibri"/>
              </w:rPr>
            </w:pPr>
          </w:p>
          <w:p w14:paraId="54A48114" w14:textId="16AF55F6" w:rsidR="003D2E88" w:rsidRPr="003827BC" w:rsidRDefault="003D2E88" w:rsidP="003D2E88">
            <w:pPr>
              <w:ind w:left="-20" w:right="-20"/>
              <w:rPr>
                <w:rFonts w:ascii="Calibri" w:eastAsia="Calibri" w:hAnsi="Calibri" w:cs="Calibri"/>
              </w:rPr>
            </w:pPr>
            <w:r w:rsidRPr="003827BC">
              <w:rPr>
                <w:rFonts w:ascii="Calibri" w:eastAsia="Calibri" w:hAnsi="Calibri" w:cs="Calibri"/>
              </w:rPr>
              <w:t xml:space="preserve">The NRFC has a target funding level over the medium to long term of $500 million for the value-adding in agriculture, forestry, fisheries, food, and fibre priority area. As of 1 April 2026, the NRFC has invested $81 million in this priority area. </w:t>
            </w:r>
          </w:p>
          <w:p w14:paraId="7AF2542A" w14:textId="77777777" w:rsidR="003D2E88" w:rsidRPr="003827BC" w:rsidRDefault="003D2E88" w:rsidP="00D30F70">
            <w:pPr>
              <w:ind w:right="-20"/>
              <w:rPr>
                <w:rFonts w:ascii="Calibri" w:eastAsia="Calibri" w:hAnsi="Calibri" w:cs="Calibri"/>
              </w:rPr>
            </w:pPr>
          </w:p>
          <w:p w14:paraId="3D93C02D" w14:textId="77777777" w:rsidR="003D2E88" w:rsidRDefault="003D2E88" w:rsidP="003D2E88">
            <w:pPr>
              <w:ind w:left="-20" w:right="-20"/>
              <w:rPr>
                <w:rFonts w:ascii="Calibri" w:eastAsia="Calibri" w:hAnsi="Calibri" w:cs="Calibri"/>
              </w:rPr>
            </w:pPr>
            <w:r w:rsidRPr="003827BC">
              <w:rPr>
                <w:rFonts w:ascii="Calibri" w:eastAsia="Calibri" w:hAnsi="Calibri" w:cs="Calibri"/>
              </w:rPr>
              <w:t>The government is also supporting the development of domestic fertiliser production through its $220 million loan to the Perdaman Urea Project in Western Australia.</w:t>
            </w:r>
            <w:r w:rsidRPr="4CA4848F">
              <w:rPr>
                <w:rFonts w:ascii="Calibri" w:eastAsia="Calibri" w:hAnsi="Calibri" w:cs="Calibri"/>
              </w:rPr>
              <w:t xml:space="preserve"> </w:t>
            </w:r>
          </w:p>
          <w:p w14:paraId="57DCF96E" w14:textId="77777777" w:rsidR="003D2E88" w:rsidRDefault="003D2E88" w:rsidP="00DF780A">
            <w:pPr>
              <w:ind w:right="-20"/>
              <w:rPr>
                <w:rFonts w:ascii="Calibri" w:eastAsia="Calibri" w:hAnsi="Calibri" w:cs="Calibri"/>
              </w:rPr>
            </w:pPr>
          </w:p>
          <w:p w14:paraId="636FFBE7" w14:textId="0F607676" w:rsidR="001F04B3" w:rsidRPr="00956C03" w:rsidRDefault="001F04B3" w:rsidP="008A75C7">
            <w:pPr>
              <w:ind w:left="-20" w:right="-20"/>
              <w:rPr>
                <w:rFonts w:ascii="Calibri" w:eastAsia="Calibri" w:hAnsi="Calibri" w:cs="Calibri"/>
                <w:color w:val="000000" w:themeColor="text1"/>
              </w:rPr>
            </w:pPr>
            <w:r>
              <w:rPr>
                <w:rFonts w:ascii="Calibri" w:eastAsia="Calibri" w:hAnsi="Calibri" w:cs="Calibri"/>
              </w:rPr>
              <w:lastRenderedPageBreak/>
              <w:t>In addition, a</w:t>
            </w:r>
            <w:r w:rsidRPr="00DB66CE">
              <w:rPr>
                <w:rFonts w:ascii="Calibri" w:eastAsia="Calibri" w:hAnsi="Calibri" w:cs="Calibri"/>
              </w:rPr>
              <w:t>s part of the development of the National Food Security Strategy, the Government has commissioned a National Food Supply Chain Assessment.</w:t>
            </w:r>
            <w:r>
              <w:rPr>
                <w:rFonts w:ascii="Calibri" w:eastAsia="Calibri" w:hAnsi="Calibri" w:cs="Calibri"/>
              </w:rPr>
              <w:t xml:space="preserve"> </w:t>
            </w:r>
            <w:r w:rsidRPr="00746C80">
              <w:rPr>
                <w:rFonts w:ascii="Calibri" w:eastAsia="Calibri" w:hAnsi="Calibri" w:cs="Calibri"/>
              </w:rPr>
              <w:t>The assessment will initially focus on diesel supply chains, and will then expand to other critical agricultural inputs, including crop protection products and fertilisers.</w:t>
            </w:r>
          </w:p>
        </w:tc>
      </w:tr>
      <w:tr w:rsidR="001F04B3" w:rsidRPr="00956C03" w14:paraId="20D1079B" w14:textId="77777777" w:rsidTr="00FE049F">
        <w:trPr>
          <w:cnfStyle w:val="000000100000" w:firstRow="0" w:lastRow="0" w:firstColumn="0" w:lastColumn="0" w:oddVBand="0" w:evenVBand="0" w:oddHBand="1" w:evenHBand="0" w:firstRowFirstColumn="0" w:firstRowLastColumn="0" w:lastRowFirstColumn="0" w:lastRowLastColumn="0"/>
          <w:trHeight w:val="600"/>
        </w:trPr>
        <w:tc>
          <w:tcPr>
            <w:tcW w:w="723" w:type="dxa"/>
            <w:tcBorders>
              <w:top w:val="single" w:sz="8" w:space="0" w:color="auto"/>
              <w:left w:val="single" w:sz="8" w:space="0" w:color="auto"/>
              <w:bottom w:val="single" w:sz="8" w:space="0" w:color="auto"/>
              <w:right w:val="single" w:sz="8" w:space="0" w:color="auto"/>
            </w:tcBorders>
            <w:tcMar>
              <w:left w:w="108" w:type="dxa"/>
              <w:right w:w="108" w:type="dxa"/>
            </w:tcMar>
          </w:tcPr>
          <w:p w14:paraId="0F3B44E3" w14:textId="77777777" w:rsidR="001F04B3" w:rsidRPr="00956C03" w:rsidRDefault="001F04B3" w:rsidP="008A75C7">
            <w:pPr>
              <w:ind w:left="-20" w:right="-20"/>
              <w:rPr>
                <w:rFonts w:ascii="Calibri" w:hAnsi="Calibri" w:cs="Calibri"/>
              </w:rPr>
            </w:pPr>
            <w:r w:rsidRPr="00956C03">
              <w:rPr>
                <w:rFonts w:ascii="Calibri" w:eastAsia="Calibri" w:hAnsi="Calibri" w:cs="Calibri"/>
                <w:b/>
                <w:bCs/>
                <w:color w:val="000000" w:themeColor="text1"/>
              </w:rPr>
              <w:lastRenderedPageBreak/>
              <w:t>13</w:t>
            </w:r>
          </w:p>
        </w:tc>
        <w:tc>
          <w:tcPr>
            <w:tcW w:w="6365" w:type="dxa"/>
            <w:tcBorders>
              <w:top w:val="single" w:sz="8" w:space="0" w:color="auto"/>
              <w:left w:val="single" w:sz="8" w:space="0" w:color="auto"/>
              <w:bottom w:val="single" w:sz="8" w:space="0" w:color="auto"/>
              <w:right w:val="single" w:sz="8" w:space="0" w:color="auto"/>
            </w:tcBorders>
            <w:tcMar>
              <w:left w:w="108" w:type="dxa"/>
              <w:right w:w="108" w:type="dxa"/>
            </w:tcMar>
          </w:tcPr>
          <w:p w14:paraId="6FCE7AEC" w14:textId="77777777" w:rsidR="001F04B3" w:rsidRPr="00956C03" w:rsidRDefault="001F04B3" w:rsidP="008A75C7">
            <w:pPr>
              <w:ind w:left="-20" w:right="-20"/>
              <w:rPr>
                <w:rFonts w:ascii="Calibri" w:hAnsi="Calibri" w:cs="Calibri"/>
              </w:rPr>
            </w:pPr>
            <w:r w:rsidRPr="00956C03">
              <w:rPr>
                <w:rFonts w:ascii="Calibri" w:eastAsia="Calibri" w:hAnsi="Calibri" w:cs="Calibri"/>
                <w:color w:val="000000" w:themeColor="text1"/>
              </w:rPr>
              <w:t xml:space="preserve">The Australian Government, in conjunction with State, Territory and Local governments, develop a strategic plan to protect agricultural land from </w:t>
            </w:r>
            <w:r w:rsidRPr="00956C03">
              <w:rPr>
                <w:rFonts w:ascii="Calibri" w:eastAsia="Calibri" w:hAnsi="Calibri" w:cs="Calibri"/>
                <w:b/>
                <w:bCs/>
                <w:color w:val="000000" w:themeColor="text1"/>
              </w:rPr>
              <w:t>urban sprawl</w:t>
            </w:r>
            <w:r w:rsidRPr="00956C03">
              <w:rPr>
                <w:rFonts w:ascii="Calibri" w:eastAsia="Calibri" w:hAnsi="Calibri" w:cs="Calibri"/>
                <w:color w:val="000000" w:themeColor="text1"/>
              </w:rPr>
              <w:t xml:space="preserve"> and utilisation for non-agricultural purposes.</w:t>
            </w:r>
          </w:p>
        </w:tc>
        <w:tc>
          <w:tcPr>
            <w:tcW w:w="1701" w:type="dxa"/>
            <w:tcBorders>
              <w:top w:val="single" w:sz="8" w:space="0" w:color="auto"/>
              <w:left w:val="single" w:sz="4" w:space="0" w:color="auto"/>
              <w:bottom w:val="single" w:sz="8" w:space="0" w:color="auto"/>
              <w:right w:val="single" w:sz="4" w:space="0" w:color="auto"/>
            </w:tcBorders>
          </w:tcPr>
          <w:p w14:paraId="5F4EB45B" w14:textId="77777777" w:rsidR="001F04B3" w:rsidRPr="00956C03" w:rsidRDefault="001F04B3" w:rsidP="008A75C7">
            <w:pPr>
              <w:ind w:left="-20" w:right="-20"/>
              <w:rPr>
                <w:rFonts w:ascii="Calibri" w:eastAsia="Calibri" w:hAnsi="Calibri" w:cs="Calibri"/>
                <w:color w:val="000000" w:themeColor="text1"/>
              </w:rPr>
            </w:pPr>
            <w:r>
              <w:rPr>
                <w:rFonts w:ascii="Calibri" w:eastAsia="Calibri" w:hAnsi="Calibri" w:cs="Calibri"/>
                <w:color w:val="000000" w:themeColor="text1"/>
              </w:rPr>
              <w:t>Noted</w:t>
            </w:r>
          </w:p>
        </w:tc>
        <w:tc>
          <w:tcPr>
            <w:tcW w:w="6237" w:type="dxa"/>
            <w:tcBorders>
              <w:top w:val="single" w:sz="8" w:space="0" w:color="auto"/>
              <w:left w:val="single" w:sz="4" w:space="0" w:color="auto"/>
              <w:bottom w:val="single" w:sz="8" w:space="0" w:color="auto"/>
              <w:right w:val="single" w:sz="4" w:space="0" w:color="auto"/>
            </w:tcBorders>
          </w:tcPr>
          <w:p w14:paraId="6969F460" w14:textId="77777777" w:rsidR="001F04B3" w:rsidRPr="00956C03" w:rsidRDefault="001F04B3" w:rsidP="008A75C7">
            <w:pPr>
              <w:ind w:left="-20" w:right="-20"/>
              <w:rPr>
                <w:rFonts w:ascii="Calibri" w:eastAsia="Calibri" w:hAnsi="Calibri" w:cs="Calibri"/>
                <w:color w:val="000000" w:themeColor="text1"/>
              </w:rPr>
            </w:pPr>
            <w:r w:rsidRPr="0014661E">
              <w:rPr>
                <w:rFonts w:ascii="Calibri" w:eastAsia="Calibri" w:hAnsi="Calibri" w:cs="Calibri"/>
              </w:rPr>
              <w:t xml:space="preserve">The government </w:t>
            </w:r>
            <w:r>
              <w:rPr>
                <w:rFonts w:ascii="Calibri" w:eastAsia="Calibri" w:hAnsi="Calibri" w:cs="Calibri"/>
              </w:rPr>
              <w:t>will consider this recommendation in the context of developing the strategy.</w:t>
            </w:r>
          </w:p>
        </w:tc>
      </w:tr>
      <w:tr w:rsidR="001F04B3" w:rsidRPr="00956C03" w14:paraId="5F8D90F8" w14:textId="77777777" w:rsidTr="00FE049F">
        <w:trPr>
          <w:cnfStyle w:val="000000010000" w:firstRow="0" w:lastRow="0" w:firstColumn="0" w:lastColumn="0" w:oddVBand="0" w:evenVBand="0" w:oddHBand="0" w:evenHBand="1" w:firstRowFirstColumn="0" w:firstRowLastColumn="0" w:lastRowFirstColumn="0" w:lastRowLastColumn="0"/>
        </w:trPr>
        <w:tc>
          <w:tcPr>
            <w:tcW w:w="723" w:type="dxa"/>
            <w:tcBorders>
              <w:top w:val="single" w:sz="8" w:space="0" w:color="auto"/>
              <w:left w:val="single" w:sz="8" w:space="0" w:color="auto"/>
              <w:bottom w:val="single" w:sz="8" w:space="0" w:color="auto"/>
              <w:right w:val="single" w:sz="8" w:space="0" w:color="auto"/>
            </w:tcBorders>
            <w:tcMar>
              <w:left w:w="108" w:type="dxa"/>
              <w:right w:w="108" w:type="dxa"/>
            </w:tcMar>
          </w:tcPr>
          <w:p w14:paraId="0E1D7B09" w14:textId="77777777" w:rsidR="001F04B3" w:rsidRPr="00956C03" w:rsidRDefault="001F04B3" w:rsidP="008A75C7">
            <w:pPr>
              <w:ind w:left="-20" w:right="-20"/>
              <w:rPr>
                <w:rFonts w:ascii="Calibri" w:hAnsi="Calibri" w:cs="Calibri"/>
              </w:rPr>
            </w:pPr>
            <w:r w:rsidRPr="00956C03">
              <w:rPr>
                <w:rFonts w:ascii="Calibri" w:eastAsia="Calibri" w:hAnsi="Calibri" w:cs="Calibri"/>
                <w:b/>
                <w:bCs/>
                <w:color w:val="000000" w:themeColor="text1"/>
              </w:rPr>
              <w:t>14</w:t>
            </w:r>
          </w:p>
        </w:tc>
        <w:tc>
          <w:tcPr>
            <w:tcW w:w="6365" w:type="dxa"/>
            <w:tcBorders>
              <w:top w:val="single" w:sz="8" w:space="0" w:color="auto"/>
              <w:left w:val="single" w:sz="8" w:space="0" w:color="auto"/>
              <w:bottom w:val="single" w:sz="8" w:space="0" w:color="auto"/>
              <w:right w:val="single" w:sz="8" w:space="0" w:color="auto"/>
            </w:tcBorders>
            <w:tcMar>
              <w:left w:w="108" w:type="dxa"/>
              <w:right w:w="108" w:type="dxa"/>
            </w:tcMar>
          </w:tcPr>
          <w:p w14:paraId="1C05C4D0" w14:textId="77777777" w:rsidR="001F04B3" w:rsidRPr="00956C03" w:rsidRDefault="001F04B3" w:rsidP="008A75C7">
            <w:pPr>
              <w:ind w:left="-20" w:right="-20"/>
              <w:rPr>
                <w:rFonts w:ascii="Calibri" w:hAnsi="Calibri" w:cs="Calibri"/>
              </w:rPr>
            </w:pPr>
            <w:r w:rsidRPr="00956C03">
              <w:rPr>
                <w:rFonts w:ascii="Calibri" w:eastAsia="Calibri" w:hAnsi="Calibri" w:cs="Calibri"/>
                <w:color w:val="000000" w:themeColor="text1"/>
              </w:rPr>
              <w:t xml:space="preserve">As part of the development of a National Food Plan, the Australian Government coordinate with industry in the development of a </w:t>
            </w:r>
            <w:r w:rsidRPr="00956C03">
              <w:rPr>
                <w:rFonts w:ascii="Calibri" w:eastAsia="Calibri" w:hAnsi="Calibri" w:cs="Calibri"/>
                <w:b/>
                <w:bCs/>
                <w:color w:val="000000" w:themeColor="text1"/>
              </w:rPr>
              <w:t>National Food Supply Chain Map</w:t>
            </w:r>
            <w:r w:rsidRPr="00956C03">
              <w:rPr>
                <w:rFonts w:ascii="Calibri" w:eastAsia="Calibri" w:hAnsi="Calibri" w:cs="Calibri"/>
                <w:color w:val="000000" w:themeColor="text1"/>
              </w:rPr>
              <w:t>, identifying: where products are grown or produced and in what quantity, how they are transported, where they are processed, what the major transport routes are, the main centres for the collection and distribution of product, where transport routes are vulnerable and what happens if they are cut. This map should also identify key inputs and vulnerabilities to lack of supply. The Australian Government should consider options for technical innovation in the collection, access to and dissemination of this information and data.</w:t>
            </w:r>
          </w:p>
        </w:tc>
        <w:tc>
          <w:tcPr>
            <w:tcW w:w="1701" w:type="dxa"/>
            <w:tcBorders>
              <w:top w:val="single" w:sz="8" w:space="0" w:color="auto"/>
              <w:left w:val="single" w:sz="4" w:space="0" w:color="auto"/>
              <w:bottom w:val="single" w:sz="8" w:space="0" w:color="auto"/>
              <w:right w:val="single" w:sz="4" w:space="0" w:color="auto"/>
            </w:tcBorders>
          </w:tcPr>
          <w:p w14:paraId="245C306A" w14:textId="77777777" w:rsidR="001F04B3" w:rsidRPr="00956C03" w:rsidRDefault="001F04B3" w:rsidP="008A75C7">
            <w:pPr>
              <w:ind w:left="-20" w:right="-20"/>
              <w:rPr>
                <w:rFonts w:ascii="Calibri" w:eastAsia="Calibri" w:hAnsi="Calibri" w:cs="Calibri"/>
                <w:color w:val="000000" w:themeColor="text1"/>
              </w:rPr>
            </w:pPr>
            <w:r>
              <w:rPr>
                <w:rFonts w:ascii="Calibri" w:eastAsia="Calibri" w:hAnsi="Calibri" w:cs="Calibri"/>
                <w:color w:val="000000" w:themeColor="text1"/>
              </w:rPr>
              <w:t>Noted</w:t>
            </w:r>
          </w:p>
        </w:tc>
        <w:tc>
          <w:tcPr>
            <w:tcW w:w="6237" w:type="dxa"/>
            <w:tcBorders>
              <w:top w:val="single" w:sz="8" w:space="0" w:color="auto"/>
              <w:left w:val="single" w:sz="4" w:space="0" w:color="auto"/>
              <w:bottom w:val="single" w:sz="8" w:space="0" w:color="auto"/>
              <w:right w:val="single" w:sz="4" w:space="0" w:color="auto"/>
            </w:tcBorders>
          </w:tcPr>
          <w:p w14:paraId="7FBA059B" w14:textId="77777777" w:rsidR="001F04B3" w:rsidRDefault="001F04B3" w:rsidP="008A75C7">
            <w:pPr>
              <w:ind w:left="-20" w:right="-20"/>
              <w:rPr>
                <w:rFonts w:ascii="Calibri" w:eastAsia="Calibri" w:hAnsi="Calibri" w:cs="Calibri"/>
              </w:rPr>
            </w:pPr>
            <w:r w:rsidRPr="0014661E">
              <w:rPr>
                <w:rFonts w:ascii="Calibri" w:eastAsia="Calibri" w:hAnsi="Calibri" w:cs="Calibri"/>
              </w:rPr>
              <w:t xml:space="preserve">The government </w:t>
            </w:r>
            <w:r>
              <w:rPr>
                <w:rFonts w:ascii="Calibri" w:eastAsia="Calibri" w:hAnsi="Calibri" w:cs="Calibri"/>
              </w:rPr>
              <w:t>will consider this recommendation in the context of developing the strategy.</w:t>
            </w:r>
          </w:p>
          <w:p w14:paraId="1E7606DE" w14:textId="77777777" w:rsidR="001F04B3" w:rsidRDefault="001F04B3" w:rsidP="008A75C7">
            <w:pPr>
              <w:ind w:left="-20" w:right="-20"/>
              <w:rPr>
                <w:rFonts w:ascii="Calibri" w:eastAsia="Calibri" w:hAnsi="Calibri" w:cs="Calibri"/>
              </w:rPr>
            </w:pPr>
          </w:p>
          <w:p w14:paraId="6A3DCA7A" w14:textId="06DC4B36" w:rsidR="001F04B3" w:rsidRPr="00956C03" w:rsidRDefault="001F04B3" w:rsidP="008A75C7">
            <w:pPr>
              <w:ind w:left="-20" w:right="-20"/>
              <w:rPr>
                <w:rFonts w:ascii="Calibri" w:eastAsia="Calibri" w:hAnsi="Calibri" w:cs="Calibri"/>
                <w:color w:val="000000" w:themeColor="text1"/>
              </w:rPr>
            </w:pPr>
            <w:r>
              <w:rPr>
                <w:rFonts w:ascii="Calibri" w:eastAsia="Calibri" w:hAnsi="Calibri" w:cs="Calibri"/>
              </w:rPr>
              <w:t>In addition, a</w:t>
            </w:r>
            <w:r w:rsidRPr="00DB66CE">
              <w:rPr>
                <w:rFonts w:ascii="Calibri" w:eastAsia="Calibri" w:hAnsi="Calibri" w:cs="Calibri"/>
              </w:rPr>
              <w:t>s part of the development of the National Food Security Strategy, the Government has commissioned a National Food Supply Chain Assessment.</w:t>
            </w:r>
            <w:r>
              <w:rPr>
                <w:rFonts w:ascii="Calibri" w:eastAsia="Calibri" w:hAnsi="Calibri" w:cs="Calibri"/>
              </w:rPr>
              <w:t xml:space="preserve"> </w:t>
            </w:r>
            <w:r w:rsidRPr="00746C80">
              <w:rPr>
                <w:rFonts w:ascii="Calibri" w:eastAsia="Calibri" w:hAnsi="Calibri" w:cs="Calibri"/>
              </w:rPr>
              <w:t>The assessment will initially focus on diesel supply chains, and will then expand to other critical agricultural inputs, including crop protection products and fertilisers.</w:t>
            </w:r>
          </w:p>
        </w:tc>
      </w:tr>
      <w:tr w:rsidR="001F04B3" w:rsidRPr="00956C03" w14:paraId="599A1BF6" w14:textId="77777777" w:rsidTr="00FE049F">
        <w:trPr>
          <w:cnfStyle w:val="000000100000" w:firstRow="0" w:lastRow="0" w:firstColumn="0" w:lastColumn="0" w:oddVBand="0" w:evenVBand="0" w:oddHBand="1" w:evenHBand="0" w:firstRowFirstColumn="0" w:firstRowLastColumn="0" w:lastRowFirstColumn="0" w:lastRowLastColumn="0"/>
          <w:trHeight w:val="750"/>
        </w:trPr>
        <w:tc>
          <w:tcPr>
            <w:tcW w:w="723" w:type="dxa"/>
            <w:tcBorders>
              <w:top w:val="single" w:sz="8" w:space="0" w:color="auto"/>
              <w:left w:val="single" w:sz="8" w:space="0" w:color="auto"/>
              <w:bottom w:val="single" w:sz="8" w:space="0" w:color="auto"/>
              <w:right w:val="single" w:sz="8" w:space="0" w:color="auto"/>
            </w:tcBorders>
            <w:tcMar>
              <w:left w:w="108" w:type="dxa"/>
              <w:right w:w="108" w:type="dxa"/>
            </w:tcMar>
          </w:tcPr>
          <w:p w14:paraId="54FF7473" w14:textId="77777777" w:rsidR="001F04B3" w:rsidRPr="00956C03" w:rsidRDefault="001F04B3" w:rsidP="008A75C7">
            <w:pPr>
              <w:ind w:left="-20" w:right="-20"/>
              <w:rPr>
                <w:rFonts w:ascii="Calibri" w:hAnsi="Calibri" w:cs="Calibri"/>
              </w:rPr>
            </w:pPr>
            <w:r w:rsidRPr="00956C03">
              <w:rPr>
                <w:rFonts w:ascii="Calibri" w:eastAsia="Calibri" w:hAnsi="Calibri" w:cs="Calibri"/>
                <w:b/>
                <w:bCs/>
                <w:color w:val="000000" w:themeColor="text1"/>
              </w:rPr>
              <w:t>15</w:t>
            </w:r>
          </w:p>
        </w:tc>
        <w:tc>
          <w:tcPr>
            <w:tcW w:w="6365" w:type="dxa"/>
            <w:tcBorders>
              <w:top w:val="single" w:sz="8" w:space="0" w:color="auto"/>
              <w:left w:val="single" w:sz="8" w:space="0" w:color="auto"/>
              <w:bottom w:val="single" w:sz="8" w:space="0" w:color="auto"/>
              <w:right w:val="single" w:sz="8" w:space="0" w:color="auto"/>
            </w:tcBorders>
            <w:tcMar>
              <w:left w:w="108" w:type="dxa"/>
              <w:right w:w="108" w:type="dxa"/>
            </w:tcMar>
          </w:tcPr>
          <w:p w14:paraId="6723515E" w14:textId="77777777" w:rsidR="001F04B3" w:rsidRPr="00956C03" w:rsidRDefault="001F04B3" w:rsidP="008A75C7">
            <w:pPr>
              <w:ind w:left="-20" w:right="-20"/>
              <w:rPr>
                <w:rFonts w:ascii="Calibri" w:hAnsi="Calibri" w:cs="Calibri"/>
              </w:rPr>
            </w:pPr>
            <w:r w:rsidRPr="00956C03">
              <w:rPr>
                <w:rFonts w:ascii="Calibri" w:eastAsia="Calibri" w:hAnsi="Calibri" w:cs="Calibri"/>
                <w:color w:val="000000" w:themeColor="text1"/>
              </w:rPr>
              <w:t xml:space="preserve">As part of the development of a National Food Plan, the Australian Government develop a </w:t>
            </w:r>
            <w:r w:rsidRPr="00956C03">
              <w:rPr>
                <w:rFonts w:ascii="Calibri" w:eastAsia="Calibri" w:hAnsi="Calibri" w:cs="Calibri"/>
                <w:b/>
                <w:bCs/>
                <w:color w:val="000000" w:themeColor="text1"/>
              </w:rPr>
              <w:t>transport resilience plan</w:t>
            </w:r>
            <w:r w:rsidRPr="00956C03">
              <w:rPr>
                <w:rFonts w:ascii="Calibri" w:eastAsia="Calibri" w:hAnsi="Calibri" w:cs="Calibri"/>
                <w:color w:val="000000" w:themeColor="text1"/>
              </w:rPr>
              <w:t xml:space="preserve"> </w:t>
            </w:r>
            <w:r w:rsidRPr="00956C03">
              <w:rPr>
                <w:rFonts w:ascii="Calibri" w:eastAsia="Calibri" w:hAnsi="Calibri" w:cs="Calibri"/>
                <w:color w:val="000000" w:themeColor="text1"/>
              </w:rPr>
              <w:lastRenderedPageBreak/>
              <w:t>focussed on food security, including the optimal location of distribution centres.</w:t>
            </w:r>
          </w:p>
        </w:tc>
        <w:tc>
          <w:tcPr>
            <w:tcW w:w="1701" w:type="dxa"/>
            <w:tcBorders>
              <w:top w:val="single" w:sz="8" w:space="0" w:color="auto"/>
              <w:left w:val="single" w:sz="4" w:space="0" w:color="auto"/>
              <w:bottom w:val="single" w:sz="8" w:space="0" w:color="auto"/>
              <w:right w:val="single" w:sz="4" w:space="0" w:color="auto"/>
            </w:tcBorders>
          </w:tcPr>
          <w:p w14:paraId="50F56B13" w14:textId="77777777" w:rsidR="001F04B3" w:rsidRPr="00956C03" w:rsidRDefault="001F04B3" w:rsidP="008A75C7">
            <w:pPr>
              <w:ind w:left="-20" w:right="-20"/>
              <w:rPr>
                <w:rFonts w:ascii="Calibri" w:eastAsia="Calibri" w:hAnsi="Calibri" w:cs="Calibri"/>
                <w:color w:val="000000" w:themeColor="text1"/>
              </w:rPr>
            </w:pPr>
            <w:r>
              <w:rPr>
                <w:rFonts w:ascii="Calibri" w:eastAsia="Calibri" w:hAnsi="Calibri" w:cs="Calibri"/>
                <w:color w:val="000000" w:themeColor="text1"/>
              </w:rPr>
              <w:lastRenderedPageBreak/>
              <w:t>Noted</w:t>
            </w:r>
          </w:p>
        </w:tc>
        <w:tc>
          <w:tcPr>
            <w:tcW w:w="6237" w:type="dxa"/>
            <w:tcBorders>
              <w:top w:val="single" w:sz="8" w:space="0" w:color="auto"/>
              <w:left w:val="single" w:sz="4" w:space="0" w:color="auto"/>
              <w:bottom w:val="single" w:sz="8" w:space="0" w:color="auto"/>
              <w:right w:val="single" w:sz="4" w:space="0" w:color="auto"/>
            </w:tcBorders>
          </w:tcPr>
          <w:p w14:paraId="72198F44" w14:textId="53BEFBC3" w:rsidR="001F04B3" w:rsidRPr="00956C03" w:rsidRDefault="001F04B3" w:rsidP="008A75C7">
            <w:pPr>
              <w:ind w:left="-20" w:right="-20"/>
              <w:rPr>
                <w:rFonts w:ascii="Calibri" w:eastAsia="Calibri" w:hAnsi="Calibri" w:cs="Calibri"/>
                <w:color w:val="000000" w:themeColor="text1"/>
              </w:rPr>
            </w:pPr>
            <w:r w:rsidRPr="0014661E">
              <w:rPr>
                <w:rFonts w:ascii="Calibri" w:eastAsia="Calibri" w:hAnsi="Calibri" w:cs="Calibri"/>
              </w:rPr>
              <w:t xml:space="preserve">The government </w:t>
            </w:r>
            <w:r>
              <w:rPr>
                <w:rFonts w:ascii="Calibri" w:eastAsia="Calibri" w:hAnsi="Calibri" w:cs="Calibri"/>
              </w:rPr>
              <w:t>will consider this recommendation in the context of developing the strategy</w:t>
            </w:r>
            <w:r w:rsidR="003D2E88">
              <w:rPr>
                <w:rFonts w:ascii="Calibri" w:eastAsia="Calibri" w:hAnsi="Calibri" w:cs="Calibri"/>
              </w:rPr>
              <w:t xml:space="preserve">, </w:t>
            </w:r>
            <w:r w:rsidR="00DF780A">
              <w:rPr>
                <w:rFonts w:ascii="Calibri" w:eastAsia="Calibri" w:hAnsi="Calibri" w:cs="Calibri"/>
              </w:rPr>
              <w:t xml:space="preserve">and </w:t>
            </w:r>
            <w:r w:rsidR="003D2E88" w:rsidRPr="00ED6EEC">
              <w:rPr>
                <w:rFonts w:ascii="Calibri" w:eastAsia="Calibri" w:hAnsi="Calibri" w:cs="Calibri"/>
              </w:rPr>
              <w:t xml:space="preserve">other work to </w:t>
            </w:r>
            <w:r w:rsidR="003D2E88" w:rsidRPr="00ED6EEC">
              <w:rPr>
                <w:rFonts w:ascii="Calibri" w:eastAsia="Calibri" w:hAnsi="Calibri" w:cs="Calibri"/>
              </w:rPr>
              <w:lastRenderedPageBreak/>
              <w:t>develop a National Freight Resilience Plan proposed under the National Freight and Supply Chain Strategy.</w:t>
            </w:r>
          </w:p>
        </w:tc>
      </w:tr>
      <w:tr w:rsidR="001F04B3" w:rsidRPr="00956C03" w14:paraId="5F66B612" w14:textId="77777777" w:rsidTr="00FE049F">
        <w:trPr>
          <w:cnfStyle w:val="000000010000" w:firstRow="0" w:lastRow="0" w:firstColumn="0" w:lastColumn="0" w:oddVBand="0" w:evenVBand="0" w:oddHBand="0" w:evenHBand="1" w:firstRowFirstColumn="0" w:firstRowLastColumn="0" w:lastRowFirstColumn="0" w:lastRowLastColumn="0"/>
          <w:trHeight w:val="1065"/>
        </w:trPr>
        <w:tc>
          <w:tcPr>
            <w:tcW w:w="723" w:type="dxa"/>
            <w:tcBorders>
              <w:top w:val="single" w:sz="8" w:space="0" w:color="auto"/>
              <w:left w:val="single" w:sz="8" w:space="0" w:color="auto"/>
              <w:bottom w:val="single" w:sz="8" w:space="0" w:color="auto"/>
              <w:right w:val="single" w:sz="8" w:space="0" w:color="auto"/>
            </w:tcBorders>
            <w:tcMar>
              <w:left w:w="108" w:type="dxa"/>
              <w:right w:w="108" w:type="dxa"/>
            </w:tcMar>
          </w:tcPr>
          <w:p w14:paraId="082F9ABE" w14:textId="070CEF48" w:rsidR="001F04B3" w:rsidRPr="00956C03" w:rsidRDefault="001F04B3" w:rsidP="008A75C7">
            <w:pPr>
              <w:ind w:left="-20" w:right="-20"/>
              <w:rPr>
                <w:rFonts w:ascii="Calibri" w:hAnsi="Calibri" w:cs="Calibri"/>
              </w:rPr>
            </w:pPr>
            <w:r w:rsidRPr="00956C03">
              <w:rPr>
                <w:rFonts w:ascii="Calibri" w:eastAsia="Calibri" w:hAnsi="Calibri" w:cs="Calibri"/>
                <w:b/>
                <w:bCs/>
                <w:color w:val="000000" w:themeColor="text1"/>
              </w:rPr>
              <w:lastRenderedPageBreak/>
              <w:t>16</w:t>
            </w:r>
          </w:p>
        </w:tc>
        <w:tc>
          <w:tcPr>
            <w:tcW w:w="6365" w:type="dxa"/>
            <w:tcBorders>
              <w:top w:val="single" w:sz="8" w:space="0" w:color="auto"/>
              <w:left w:val="single" w:sz="8" w:space="0" w:color="auto"/>
              <w:bottom w:val="single" w:sz="8" w:space="0" w:color="auto"/>
              <w:right w:val="single" w:sz="8" w:space="0" w:color="auto"/>
            </w:tcBorders>
            <w:tcMar>
              <w:left w:w="108" w:type="dxa"/>
              <w:right w:w="108" w:type="dxa"/>
            </w:tcMar>
          </w:tcPr>
          <w:p w14:paraId="25500D7E" w14:textId="77777777" w:rsidR="001F04B3" w:rsidRPr="00956C03" w:rsidRDefault="001F04B3" w:rsidP="008A75C7">
            <w:pPr>
              <w:ind w:left="-20" w:right="-20"/>
              <w:rPr>
                <w:rFonts w:ascii="Calibri" w:hAnsi="Calibri" w:cs="Calibri"/>
              </w:rPr>
            </w:pPr>
            <w:r w:rsidRPr="00956C03">
              <w:rPr>
                <w:rFonts w:ascii="Calibri" w:eastAsia="Calibri" w:hAnsi="Calibri" w:cs="Calibri"/>
                <w:color w:val="000000" w:themeColor="text1"/>
              </w:rPr>
              <w:t xml:space="preserve">The Australian Government implement the recommendations of the Productivity Commission calling for the repeal of Part X of the Competition and Consumer Act 2010 and the development of a </w:t>
            </w:r>
            <w:r w:rsidRPr="00956C03">
              <w:rPr>
                <w:rFonts w:ascii="Calibri" w:eastAsia="Calibri" w:hAnsi="Calibri" w:cs="Calibri"/>
                <w:b/>
                <w:bCs/>
                <w:color w:val="000000" w:themeColor="text1"/>
              </w:rPr>
              <w:t>mandatory container terminal operator code</w:t>
            </w:r>
            <w:r w:rsidRPr="00956C03">
              <w:rPr>
                <w:rFonts w:ascii="Calibri" w:eastAsia="Calibri" w:hAnsi="Calibri" w:cs="Calibri"/>
                <w:color w:val="000000" w:themeColor="text1"/>
              </w:rPr>
              <w:t>.</w:t>
            </w:r>
          </w:p>
        </w:tc>
        <w:tc>
          <w:tcPr>
            <w:tcW w:w="1701" w:type="dxa"/>
            <w:tcBorders>
              <w:top w:val="single" w:sz="8" w:space="0" w:color="auto"/>
              <w:left w:val="single" w:sz="4" w:space="0" w:color="auto"/>
              <w:bottom w:val="single" w:sz="8" w:space="0" w:color="auto"/>
              <w:right w:val="single" w:sz="4" w:space="0" w:color="auto"/>
            </w:tcBorders>
          </w:tcPr>
          <w:p w14:paraId="0B226388" w14:textId="77777777" w:rsidR="001F04B3" w:rsidRPr="00956C03" w:rsidRDefault="001F04B3" w:rsidP="008A75C7">
            <w:pPr>
              <w:ind w:left="-20" w:right="-20"/>
              <w:rPr>
                <w:rFonts w:ascii="Calibri" w:eastAsia="Calibri" w:hAnsi="Calibri" w:cs="Calibri"/>
                <w:color w:val="000000" w:themeColor="text1"/>
              </w:rPr>
            </w:pPr>
            <w:r>
              <w:rPr>
                <w:rFonts w:ascii="Calibri" w:eastAsia="Calibri" w:hAnsi="Calibri" w:cs="Calibri"/>
                <w:color w:val="000000" w:themeColor="text1"/>
              </w:rPr>
              <w:t>Noted</w:t>
            </w:r>
          </w:p>
        </w:tc>
        <w:tc>
          <w:tcPr>
            <w:tcW w:w="6237" w:type="dxa"/>
            <w:tcBorders>
              <w:top w:val="single" w:sz="8" w:space="0" w:color="auto"/>
              <w:left w:val="single" w:sz="4" w:space="0" w:color="auto"/>
              <w:bottom w:val="single" w:sz="8" w:space="0" w:color="auto"/>
              <w:right w:val="single" w:sz="4" w:space="0" w:color="auto"/>
            </w:tcBorders>
          </w:tcPr>
          <w:p w14:paraId="41511A32" w14:textId="77777777" w:rsidR="001F04B3" w:rsidRPr="00956C03" w:rsidRDefault="001F04B3" w:rsidP="008A75C7">
            <w:pPr>
              <w:ind w:left="-20" w:right="-20"/>
              <w:rPr>
                <w:rFonts w:ascii="Calibri" w:eastAsia="Calibri" w:hAnsi="Calibri" w:cs="Calibri"/>
                <w:color w:val="000000" w:themeColor="text1"/>
              </w:rPr>
            </w:pPr>
            <w:r w:rsidRPr="0014661E">
              <w:rPr>
                <w:rFonts w:ascii="Calibri" w:eastAsia="Calibri" w:hAnsi="Calibri" w:cs="Calibri"/>
              </w:rPr>
              <w:t xml:space="preserve">The government </w:t>
            </w:r>
            <w:r>
              <w:rPr>
                <w:rFonts w:ascii="Calibri" w:eastAsia="Calibri" w:hAnsi="Calibri" w:cs="Calibri"/>
              </w:rPr>
              <w:t>will consider this recommendation in the context of developing the strategy.</w:t>
            </w:r>
          </w:p>
        </w:tc>
      </w:tr>
      <w:tr w:rsidR="001F04B3" w:rsidRPr="00956C03" w14:paraId="02BCA71E" w14:textId="77777777" w:rsidTr="00FE049F">
        <w:trPr>
          <w:cnfStyle w:val="000000100000" w:firstRow="0" w:lastRow="0" w:firstColumn="0" w:lastColumn="0" w:oddVBand="0" w:evenVBand="0" w:oddHBand="1" w:evenHBand="0" w:firstRowFirstColumn="0" w:firstRowLastColumn="0" w:lastRowFirstColumn="0" w:lastRowLastColumn="0"/>
          <w:trHeight w:val="630"/>
        </w:trPr>
        <w:tc>
          <w:tcPr>
            <w:tcW w:w="723" w:type="dxa"/>
            <w:tcBorders>
              <w:top w:val="single" w:sz="8" w:space="0" w:color="auto"/>
              <w:left w:val="single" w:sz="8" w:space="0" w:color="auto"/>
              <w:bottom w:val="single" w:sz="8" w:space="0" w:color="auto"/>
              <w:right w:val="single" w:sz="8" w:space="0" w:color="auto"/>
            </w:tcBorders>
            <w:tcMar>
              <w:left w:w="108" w:type="dxa"/>
              <w:right w:w="108" w:type="dxa"/>
            </w:tcMar>
          </w:tcPr>
          <w:p w14:paraId="0263BC71" w14:textId="77777777" w:rsidR="001F04B3" w:rsidRPr="00956C03" w:rsidRDefault="001F04B3" w:rsidP="008A75C7">
            <w:pPr>
              <w:ind w:right="-20"/>
              <w:rPr>
                <w:rFonts w:ascii="Calibri" w:hAnsi="Calibri" w:cs="Calibri"/>
              </w:rPr>
            </w:pPr>
            <w:r w:rsidRPr="00956C03">
              <w:rPr>
                <w:rFonts w:ascii="Calibri" w:eastAsia="Calibri" w:hAnsi="Calibri" w:cs="Calibri"/>
                <w:b/>
                <w:bCs/>
                <w:color w:val="000000" w:themeColor="text1"/>
              </w:rPr>
              <w:t>17</w:t>
            </w:r>
          </w:p>
        </w:tc>
        <w:tc>
          <w:tcPr>
            <w:tcW w:w="6365" w:type="dxa"/>
            <w:tcBorders>
              <w:top w:val="single" w:sz="8" w:space="0" w:color="auto"/>
              <w:left w:val="single" w:sz="8" w:space="0" w:color="auto"/>
              <w:bottom w:val="single" w:sz="8" w:space="0" w:color="auto"/>
              <w:right w:val="single" w:sz="8" w:space="0" w:color="auto"/>
            </w:tcBorders>
            <w:tcMar>
              <w:left w:w="108" w:type="dxa"/>
              <w:right w:w="108" w:type="dxa"/>
            </w:tcMar>
          </w:tcPr>
          <w:p w14:paraId="4740DDBE" w14:textId="77777777" w:rsidR="001F04B3" w:rsidRPr="00956C03" w:rsidRDefault="001F04B3" w:rsidP="008A75C7">
            <w:pPr>
              <w:ind w:left="-20" w:right="-20"/>
              <w:rPr>
                <w:rFonts w:ascii="Calibri" w:hAnsi="Calibri" w:cs="Calibri"/>
              </w:rPr>
            </w:pPr>
            <w:r w:rsidRPr="00956C03">
              <w:rPr>
                <w:rFonts w:ascii="Calibri" w:eastAsia="Calibri" w:hAnsi="Calibri" w:cs="Calibri"/>
                <w:color w:val="000000" w:themeColor="text1"/>
              </w:rPr>
              <w:t xml:space="preserve">The Australian Government review the </w:t>
            </w:r>
            <w:r w:rsidRPr="00956C03">
              <w:rPr>
                <w:rFonts w:ascii="Calibri" w:eastAsia="Calibri" w:hAnsi="Calibri" w:cs="Calibri"/>
                <w:b/>
                <w:bCs/>
                <w:color w:val="000000" w:themeColor="text1"/>
              </w:rPr>
              <w:t>mandatory port code covering grain ports</w:t>
            </w:r>
            <w:r w:rsidRPr="00956C03">
              <w:rPr>
                <w:rFonts w:ascii="Calibri" w:eastAsia="Calibri" w:hAnsi="Calibri" w:cs="Calibri"/>
                <w:color w:val="000000" w:themeColor="text1"/>
              </w:rPr>
              <w:t>.</w:t>
            </w:r>
          </w:p>
        </w:tc>
        <w:tc>
          <w:tcPr>
            <w:tcW w:w="1701" w:type="dxa"/>
            <w:tcBorders>
              <w:top w:val="single" w:sz="8" w:space="0" w:color="auto"/>
              <w:left w:val="single" w:sz="4" w:space="0" w:color="auto"/>
              <w:bottom w:val="single" w:sz="8" w:space="0" w:color="auto"/>
              <w:right w:val="single" w:sz="4" w:space="0" w:color="auto"/>
            </w:tcBorders>
          </w:tcPr>
          <w:p w14:paraId="1E879FB0" w14:textId="77777777" w:rsidR="001F04B3" w:rsidRPr="00956C03" w:rsidRDefault="001F04B3" w:rsidP="008A75C7">
            <w:pPr>
              <w:ind w:left="-20" w:right="-20"/>
              <w:rPr>
                <w:rFonts w:ascii="Calibri" w:eastAsia="Calibri" w:hAnsi="Calibri" w:cs="Calibri"/>
                <w:color w:val="000000" w:themeColor="text1"/>
              </w:rPr>
            </w:pPr>
            <w:r>
              <w:rPr>
                <w:rFonts w:ascii="Calibri" w:eastAsia="Calibri" w:hAnsi="Calibri" w:cs="Calibri"/>
                <w:color w:val="000000" w:themeColor="text1"/>
              </w:rPr>
              <w:t>Supported</w:t>
            </w:r>
          </w:p>
        </w:tc>
        <w:tc>
          <w:tcPr>
            <w:tcW w:w="6237" w:type="dxa"/>
            <w:tcBorders>
              <w:top w:val="single" w:sz="8" w:space="0" w:color="auto"/>
              <w:left w:val="single" w:sz="4" w:space="0" w:color="auto"/>
              <w:bottom w:val="single" w:sz="8" w:space="0" w:color="auto"/>
              <w:right w:val="single" w:sz="4" w:space="0" w:color="auto"/>
            </w:tcBorders>
          </w:tcPr>
          <w:p w14:paraId="5405EF5D" w14:textId="77777777" w:rsidR="001F04B3" w:rsidRPr="00956C03" w:rsidRDefault="001F04B3" w:rsidP="008A75C7">
            <w:pPr>
              <w:ind w:left="-20" w:right="-20"/>
              <w:rPr>
                <w:rFonts w:ascii="Calibri" w:eastAsia="Calibri" w:hAnsi="Calibri" w:cs="Calibri"/>
                <w:color w:val="000000" w:themeColor="text1"/>
              </w:rPr>
            </w:pPr>
            <w:r>
              <w:rPr>
                <w:rFonts w:ascii="Calibri" w:eastAsia="Calibri" w:hAnsi="Calibri" w:cs="Calibri"/>
                <w:color w:val="000000" w:themeColor="text1"/>
              </w:rPr>
              <w:t xml:space="preserve">The government has completed a review of the </w:t>
            </w:r>
            <w:r w:rsidRPr="00160E7C">
              <w:rPr>
                <w:rFonts w:ascii="Calibri" w:eastAsia="Calibri" w:hAnsi="Calibri" w:cs="Calibri"/>
                <w:color w:val="000000" w:themeColor="text1"/>
              </w:rPr>
              <w:t>mandatory port code covering grain ports.</w:t>
            </w:r>
          </w:p>
        </w:tc>
      </w:tr>
      <w:tr w:rsidR="001F04B3" w:rsidRPr="00956C03" w14:paraId="37333E0C" w14:textId="77777777" w:rsidTr="00FE049F">
        <w:trPr>
          <w:cnfStyle w:val="000000010000" w:firstRow="0" w:lastRow="0" w:firstColumn="0" w:lastColumn="0" w:oddVBand="0" w:evenVBand="0" w:oddHBand="0" w:evenHBand="1" w:firstRowFirstColumn="0" w:firstRowLastColumn="0" w:lastRowFirstColumn="0" w:lastRowLastColumn="0"/>
          <w:trHeight w:val="2176"/>
        </w:trPr>
        <w:tc>
          <w:tcPr>
            <w:tcW w:w="723" w:type="dxa"/>
            <w:tcBorders>
              <w:top w:val="single" w:sz="8" w:space="0" w:color="auto"/>
              <w:left w:val="single" w:sz="8" w:space="0" w:color="auto"/>
              <w:bottom w:val="single" w:sz="8" w:space="0" w:color="auto"/>
              <w:right w:val="single" w:sz="8" w:space="0" w:color="auto"/>
            </w:tcBorders>
            <w:tcMar>
              <w:left w:w="108" w:type="dxa"/>
              <w:right w:w="108" w:type="dxa"/>
            </w:tcMar>
          </w:tcPr>
          <w:p w14:paraId="1A63E5B2" w14:textId="77777777" w:rsidR="001F04B3" w:rsidRPr="00956C03" w:rsidRDefault="001F04B3" w:rsidP="008A75C7">
            <w:pPr>
              <w:ind w:left="-20" w:right="-20"/>
              <w:rPr>
                <w:rFonts w:ascii="Calibri" w:hAnsi="Calibri" w:cs="Calibri"/>
              </w:rPr>
            </w:pPr>
            <w:r w:rsidRPr="00956C03">
              <w:rPr>
                <w:rFonts w:ascii="Calibri" w:eastAsia="Calibri" w:hAnsi="Calibri" w:cs="Calibri"/>
                <w:b/>
                <w:bCs/>
                <w:color w:val="000000" w:themeColor="text1"/>
              </w:rPr>
              <w:t>18</w:t>
            </w:r>
          </w:p>
        </w:tc>
        <w:tc>
          <w:tcPr>
            <w:tcW w:w="6365" w:type="dxa"/>
            <w:tcBorders>
              <w:top w:val="single" w:sz="8" w:space="0" w:color="auto"/>
              <w:left w:val="single" w:sz="8" w:space="0" w:color="auto"/>
              <w:bottom w:val="single" w:sz="8" w:space="0" w:color="auto"/>
              <w:right w:val="single" w:sz="8" w:space="0" w:color="auto"/>
            </w:tcBorders>
            <w:tcMar>
              <w:left w:w="108" w:type="dxa"/>
              <w:right w:w="108" w:type="dxa"/>
            </w:tcMar>
          </w:tcPr>
          <w:p w14:paraId="056F8F33" w14:textId="77777777" w:rsidR="001F04B3" w:rsidRPr="00956C03" w:rsidRDefault="001F04B3" w:rsidP="008A75C7">
            <w:pPr>
              <w:ind w:left="-20" w:right="-20"/>
              <w:rPr>
                <w:rFonts w:ascii="Calibri" w:hAnsi="Calibri" w:cs="Calibri"/>
              </w:rPr>
            </w:pPr>
            <w:r w:rsidRPr="00956C03">
              <w:rPr>
                <w:rFonts w:ascii="Calibri" w:eastAsia="Calibri" w:hAnsi="Calibri" w:cs="Calibri"/>
                <w:color w:val="000000" w:themeColor="text1"/>
              </w:rPr>
              <w:t xml:space="preserve">The Australian Government incorporate measures to eliminate </w:t>
            </w:r>
            <w:r w:rsidRPr="00956C03">
              <w:rPr>
                <w:rFonts w:ascii="Calibri" w:eastAsia="Calibri" w:hAnsi="Calibri" w:cs="Calibri"/>
                <w:b/>
                <w:bCs/>
                <w:color w:val="000000" w:themeColor="text1"/>
              </w:rPr>
              <w:t>food waste</w:t>
            </w:r>
            <w:r w:rsidRPr="00956C03">
              <w:rPr>
                <w:rFonts w:ascii="Calibri" w:eastAsia="Calibri" w:hAnsi="Calibri" w:cs="Calibri"/>
                <w:color w:val="000000" w:themeColor="text1"/>
              </w:rPr>
              <w:t xml:space="preserve"> into the proposed National Food Plan, including: A national public education campaign aimed at the elimination of household food waste, Repurposing food waste - for example as animal feed or processed food, support food donations, establish regional food hubs, better management of the cold chain, increasing federal funding for the food relief sector, creating a circular economy, improve data sharing across the food supply chain.</w:t>
            </w:r>
          </w:p>
        </w:tc>
        <w:tc>
          <w:tcPr>
            <w:tcW w:w="1701" w:type="dxa"/>
            <w:tcBorders>
              <w:top w:val="single" w:sz="8" w:space="0" w:color="auto"/>
              <w:left w:val="single" w:sz="4" w:space="0" w:color="auto"/>
              <w:bottom w:val="single" w:sz="8" w:space="0" w:color="auto"/>
              <w:right w:val="single" w:sz="4" w:space="0" w:color="auto"/>
            </w:tcBorders>
          </w:tcPr>
          <w:p w14:paraId="23D53E1E" w14:textId="77777777" w:rsidR="001F04B3" w:rsidRPr="00956C03" w:rsidRDefault="001F04B3" w:rsidP="008A75C7">
            <w:pPr>
              <w:ind w:left="-20" w:right="-20"/>
              <w:rPr>
                <w:rFonts w:ascii="Calibri" w:eastAsia="Calibri" w:hAnsi="Calibri" w:cs="Calibri"/>
                <w:color w:val="000000" w:themeColor="text1"/>
              </w:rPr>
            </w:pPr>
            <w:r w:rsidRPr="00F820AA">
              <w:rPr>
                <w:rFonts w:ascii="Calibri" w:eastAsia="Calibri" w:hAnsi="Calibri" w:cs="Calibri"/>
                <w:color w:val="000000" w:themeColor="text1"/>
              </w:rPr>
              <w:t>Noted</w:t>
            </w:r>
          </w:p>
        </w:tc>
        <w:tc>
          <w:tcPr>
            <w:tcW w:w="6237" w:type="dxa"/>
            <w:tcBorders>
              <w:top w:val="single" w:sz="8" w:space="0" w:color="auto"/>
              <w:left w:val="single" w:sz="4" w:space="0" w:color="auto"/>
              <w:bottom w:val="single" w:sz="8" w:space="0" w:color="auto"/>
              <w:right w:val="single" w:sz="4" w:space="0" w:color="auto"/>
            </w:tcBorders>
          </w:tcPr>
          <w:p w14:paraId="46BCCD47" w14:textId="77777777" w:rsidR="001F04B3" w:rsidRDefault="001F04B3" w:rsidP="008A75C7">
            <w:pPr>
              <w:ind w:left="-20" w:right="-20"/>
              <w:rPr>
                <w:rFonts w:ascii="Calibri" w:eastAsia="Calibri" w:hAnsi="Calibri" w:cs="Calibri"/>
              </w:rPr>
            </w:pPr>
            <w:r w:rsidRPr="0014661E">
              <w:rPr>
                <w:rFonts w:ascii="Calibri" w:eastAsia="Calibri" w:hAnsi="Calibri" w:cs="Calibri"/>
              </w:rPr>
              <w:t xml:space="preserve">The government </w:t>
            </w:r>
            <w:r>
              <w:rPr>
                <w:rFonts w:ascii="Calibri" w:eastAsia="Calibri" w:hAnsi="Calibri" w:cs="Calibri"/>
              </w:rPr>
              <w:t>will consider this recommendation in the context of developing the strategy.</w:t>
            </w:r>
          </w:p>
          <w:p w14:paraId="541C0877" w14:textId="77777777" w:rsidR="001F04B3" w:rsidRDefault="001F04B3" w:rsidP="008A75C7">
            <w:pPr>
              <w:ind w:left="-20" w:right="-20"/>
              <w:rPr>
                <w:rFonts w:ascii="Calibri" w:eastAsia="Calibri" w:hAnsi="Calibri" w:cs="Calibri"/>
              </w:rPr>
            </w:pPr>
          </w:p>
          <w:p w14:paraId="527D97BE" w14:textId="7065D336" w:rsidR="001F04B3" w:rsidRPr="00956C03" w:rsidRDefault="001F04B3" w:rsidP="008A75C7">
            <w:pPr>
              <w:ind w:left="-20" w:right="-20"/>
              <w:rPr>
                <w:rFonts w:ascii="Calibri" w:eastAsia="Calibri" w:hAnsi="Calibri" w:cs="Calibri"/>
                <w:color w:val="000000" w:themeColor="text1"/>
              </w:rPr>
            </w:pPr>
            <w:r>
              <w:rPr>
                <w:rFonts w:ascii="Calibri" w:eastAsia="Calibri" w:hAnsi="Calibri" w:cs="Calibri"/>
              </w:rPr>
              <w:t xml:space="preserve">It is intended that the strategy will complement and work alongside existing strategies and frameworks including Australia’s Circular Economy Framework. </w:t>
            </w:r>
          </w:p>
        </w:tc>
      </w:tr>
      <w:tr w:rsidR="001F04B3" w:rsidRPr="00956C03" w14:paraId="6CEA2A64" w14:textId="77777777" w:rsidTr="00FE049F">
        <w:trPr>
          <w:cnfStyle w:val="000000100000" w:firstRow="0" w:lastRow="0" w:firstColumn="0" w:lastColumn="0" w:oddVBand="0" w:evenVBand="0" w:oddHBand="1" w:evenHBand="0" w:firstRowFirstColumn="0" w:firstRowLastColumn="0" w:lastRowFirstColumn="0" w:lastRowLastColumn="0"/>
          <w:trHeight w:val="945"/>
        </w:trPr>
        <w:tc>
          <w:tcPr>
            <w:tcW w:w="723" w:type="dxa"/>
            <w:tcBorders>
              <w:top w:val="single" w:sz="8" w:space="0" w:color="auto"/>
              <w:left w:val="single" w:sz="8" w:space="0" w:color="auto"/>
              <w:bottom w:val="single" w:sz="8" w:space="0" w:color="auto"/>
              <w:right w:val="single" w:sz="8" w:space="0" w:color="auto"/>
            </w:tcBorders>
            <w:tcMar>
              <w:left w:w="108" w:type="dxa"/>
              <w:right w:w="108" w:type="dxa"/>
            </w:tcMar>
          </w:tcPr>
          <w:p w14:paraId="43E02D06" w14:textId="77777777" w:rsidR="001F04B3" w:rsidRPr="00956C03" w:rsidRDefault="001F04B3" w:rsidP="008A75C7">
            <w:pPr>
              <w:ind w:left="-20" w:right="-20"/>
              <w:rPr>
                <w:rFonts w:ascii="Calibri" w:hAnsi="Calibri" w:cs="Calibri"/>
              </w:rPr>
            </w:pPr>
            <w:r w:rsidRPr="00956C03">
              <w:rPr>
                <w:rFonts w:ascii="Calibri" w:eastAsia="Calibri" w:hAnsi="Calibri" w:cs="Calibri"/>
                <w:b/>
                <w:bCs/>
                <w:color w:val="000000" w:themeColor="text1"/>
              </w:rPr>
              <w:t>19</w:t>
            </w:r>
          </w:p>
        </w:tc>
        <w:tc>
          <w:tcPr>
            <w:tcW w:w="6365" w:type="dxa"/>
            <w:tcBorders>
              <w:top w:val="single" w:sz="8" w:space="0" w:color="auto"/>
              <w:left w:val="single" w:sz="8" w:space="0" w:color="auto"/>
              <w:bottom w:val="single" w:sz="8" w:space="0" w:color="auto"/>
              <w:right w:val="single" w:sz="8" w:space="0" w:color="auto"/>
            </w:tcBorders>
            <w:tcMar>
              <w:left w:w="108" w:type="dxa"/>
              <w:right w:w="108" w:type="dxa"/>
            </w:tcMar>
          </w:tcPr>
          <w:p w14:paraId="0A2C10C8" w14:textId="77777777" w:rsidR="001F04B3" w:rsidRPr="00956C03" w:rsidRDefault="001F04B3" w:rsidP="008A75C7">
            <w:pPr>
              <w:ind w:left="-20" w:right="-20"/>
              <w:rPr>
                <w:rFonts w:ascii="Calibri" w:hAnsi="Calibri" w:cs="Calibri"/>
              </w:rPr>
            </w:pPr>
            <w:r w:rsidRPr="00956C03">
              <w:rPr>
                <w:rFonts w:ascii="Calibri" w:eastAsia="Calibri" w:hAnsi="Calibri" w:cs="Calibri"/>
                <w:color w:val="000000" w:themeColor="text1"/>
              </w:rPr>
              <w:t xml:space="preserve">The Australian Government provide an incentive through the tax system for those who donate food or related services, based on the </w:t>
            </w:r>
            <w:r w:rsidRPr="00956C03">
              <w:rPr>
                <w:rFonts w:ascii="Calibri" w:eastAsia="Calibri" w:hAnsi="Calibri" w:cs="Calibri"/>
                <w:b/>
                <w:bCs/>
                <w:color w:val="000000" w:themeColor="text1"/>
              </w:rPr>
              <w:t>Food Waste Tax</w:t>
            </w:r>
            <w:r w:rsidRPr="00956C03">
              <w:rPr>
                <w:rFonts w:ascii="Calibri" w:eastAsia="Calibri" w:hAnsi="Calibri" w:cs="Calibri"/>
                <w:color w:val="000000" w:themeColor="text1"/>
              </w:rPr>
              <w:t xml:space="preserve"> Incentive developed by KPMG and the Fight Food Waste Cooperative Research Centre.</w:t>
            </w:r>
          </w:p>
        </w:tc>
        <w:tc>
          <w:tcPr>
            <w:tcW w:w="1701" w:type="dxa"/>
            <w:tcBorders>
              <w:top w:val="single" w:sz="8" w:space="0" w:color="auto"/>
              <w:left w:val="single" w:sz="4" w:space="0" w:color="auto"/>
              <w:bottom w:val="single" w:sz="8" w:space="0" w:color="auto"/>
              <w:right w:val="single" w:sz="4" w:space="0" w:color="auto"/>
            </w:tcBorders>
          </w:tcPr>
          <w:p w14:paraId="578C74B7" w14:textId="77777777" w:rsidR="001F04B3" w:rsidRPr="00956C03" w:rsidRDefault="001F04B3" w:rsidP="008A75C7">
            <w:pPr>
              <w:ind w:left="-20" w:right="-20"/>
              <w:rPr>
                <w:rFonts w:ascii="Calibri" w:eastAsia="Calibri" w:hAnsi="Calibri" w:cs="Calibri"/>
                <w:color w:val="000000" w:themeColor="text1"/>
              </w:rPr>
            </w:pPr>
            <w:r w:rsidRPr="00F820AA">
              <w:rPr>
                <w:rFonts w:ascii="Calibri" w:eastAsia="Calibri" w:hAnsi="Calibri" w:cs="Calibri"/>
                <w:color w:val="000000" w:themeColor="text1"/>
              </w:rPr>
              <w:t>Noted</w:t>
            </w:r>
          </w:p>
        </w:tc>
        <w:tc>
          <w:tcPr>
            <w:tcW w:w="6237" w:type="dxa"/>
            <w:tcBorders>
              <w:top w:val="single" w:sz="8" w:space="0" w:color="auto"/>
              <w:left w:val="single" w:sz="4" w:space="0" w:color="auto"/>
              <w:bottom w:val="single" w:sz="8" w:space="0" w:color="auto"/>
              <w:right w:val="single" w:sz="4" w:space="0" w:color="auto"/>
            </w:tcBorders>
          </w:tcPr>
          <w:p w14:paraId="426662D4" w14:textId="5C86517A" w:rsidR="00CF6FE2" w:rsidRPr="00956C03" w:rsidRDefault="00CF6FE2" w:rsidP="00CF6FE2">
            <w:pPr>
              <w:ind w:left="-20" w:right="-20"/>
              <w:rPr>
                <w:rFonts w:ascii="Calibri" w:eastAsia="Calibri" w:hAnsi="Calibri" w:cs="Calibri"/>
                <w:color w:val="000000" w:themeColor="text1"/>
              </w:rPr>
            </w:pPr>
            <w:r>
              <w:rPr>
                <w:rFonts w:ascii="Calibri" w:eastAsia="Calibri" w:hAnsi="Calibri" w:cs="Calibri"/>
              </w:rPr>
              <w:t>The Government continues to support targeted, evidence-based measures to address food insecurity and reduce food waste, including through existing grant initiatives and broader food system reforms.</w:t>
            </w:r>
            <w:r w:rsidR="001F04B3">
              <w:rPr>
                <w:rFonts w:ascii="Calibri" w:eastAsia="Calibri" w:hAnsi="Calibri" w:cs="Calibri"/>
              </w:rPr>
              <w:t xml:space="preserve"> </w:t>
            </w:r>
          </w:p>
        </w:tc>
      </w:tr>
      <w:tr w:rsidR="001F04B3" w:rsidRPr="00956C03" w14:paraId="5047B4E7" w14:textId="77777777" w:rsidTr="00FE049F">
        <w:trPr>
          <w:cnfStyle w:val="000000010000" w:firstRow="0" w:lastRow="0" w:firstColumn="0" w:lastColumn="0" w:oddVBand="0" w:evenVBand="0" w:oddHBand="0" w:evenHBand="1" w:firstRowFirstColumn="0" w:firstRowLastColumn="0" w:lastRowFirstColumn="0" w:lastRowLastColumn="0"/>
          <w:trHeight w:val="900"/>
        </w:trPr>
        <w:tc>
          <w:tcPr>
            <w:tcW w:w="723" w:type="dxa"/>
            <w:tcBorders>
              <w:top w:val="single" w:sz="8" w:space="0" w:color="auto"/>
              <w:left w:val="single" w:sz="8" w:space="0" w:color="auto"/>
              <w:bottom w:val="single" w:sz="8" w:space="0" w:color="auto"/>
              <w:right w:val="single" w:sz="8" w:space="0" w:color="auto"/>
            </w:tcBorders>
            <w:tcMar>
              <w:left w:w="108" w:type="dxa"/>
              <w:right w:w="108" w:type="dxa"/>
            </w:tcMar>
          </w:tcPr>
          <w:p w14:paraId="6E693430" w14:textId="77777777" w:rsidR="001F04B3" w:rsidRPr="00956C03" w:rsidRDefault="001F04B3" w:rsidP="008A75C7">
            <w:pPr>
              <w:ind w:left="-20" w:right="-20"/>
              <w:rPr>
                <w:rFonts w:ascii="Calibri" w:hAnsi="Calibri" w:cs="Calibri"/>
              </w:rPr>
            </w:pPr>
            <w:r w:rsidRPr="00956C03">
              <w:rPr>
                <w:rFonts w:ascii="Calibri" w:eastAsia="Calibri" w:hAnsi="Calibri" w:cs="Calibri"/>
                <w:b/>
                <w:bCs/>
                <w:color w:val="000000" w:themeColor="text1"/>
              </w:rPr>
              <w:lastRenderedPageBreak/>
              <w:t>20</w:t>
            </w:r>
          </w:p>
        </w:tc>
        <w:tc>
          <w:tcPr>
            <w:tcW w:w="6365" w:type="dxa"/>
            <w:tcBorders>
              <w:top w:val="single" w:sz="8" w:space="0" w:color="auto"/>
              <w:left w:val="single" w:sz="8" w:space="0" w:color="auto"/>
              <w:bottom w:val="single" w:sz="8" w:space="0" w:color="auto"/>
              <w:right w:val="single" w:sz="8" w:space="0" w:color="auto"/>
            </w:tcBorders>
            <w:tcMar>
              <w:left w:w="108" w:type="dxa"/>
              <w:right w:w="108" w:type="dxa"/>
            </w:tcMar>
          </w:tcPr>
          <w:p w14:paraId="55040B00" w14:textId="77777777" w:rsidR="001F04B3" w:rsidRPr="00956C03" w:rsidRDefault="001F04B3" w:rsidP="008A75C7">
            <w:pPr>
              <w:ind w:left="-20" w:right="-20"/>
              <w:rPr>
                <w:rFonts w:ascii="Calibri" w:hAnsi="Calibri" w:cs="Calibri"/>
              </w:rPr>
            </w:pPr>
            <w:r w:rsidRPr="00956C03">
              <w:rPr>
                <w:rFonts w:ascii="Calibri" w:eastAsia="Calibri" w:hAnsi="Calibri" w:cs="Calibri"/>
                <w:color w:val="000000" w:themeColor="text1"/>
              </w:rPr>
              <w:t>The Australian Government work with industry to develop a viable system for the r</w:t>
            </w:r>
            <w:r w:rsidRPr="00956C03">
              <w:rPr>
                <w:rFonts w:ascii="Calibri" w:eastAsia="Calibri" w:hAnsi="Calibri" w:cs="Calibri"/>
                <w:b/>
                <w:bCs/>
                <w:color w:val="000000" w:themeColor="text1"/>
              </w:rPr>
              <w:t>ecovery and recycling of plastic packaging</w:t>
            </w:r>
            <w:r w:rsidRPr="00956C03">
              <w:rPr>
                <w:rFonts w:ascii="Calibri" w:eastAsia="Calibri" w:hAnsi="Calibri" w:cs="Calibri"/>
                <w:color w:val="000000" w:themeColor="text1"/>
              </w:rPr>
              <w:t>.</w:t>
            </w:r>
          </w:p>
        </w:tc>
        <w:tc>
          <w:tcPr>
            <w:tcW w:w="1701" w:type="dxa"/>
            <w:tcBorders>
              <w:top w:val="single" w:sz="8" w:space="0" w:color="auto"/>
              <w:left w:val="single" w:sz="4" w:space="0" w:color="auto"/>
              <w:bottom w:val="single" w:sz="8" w:space="0" w:color="auto"/>
              <w:right w:val="single" w:sz="4" w:space="0" w:color="auto"/>
            </w:tcBorders>
          </w:tcPr>
          <w:p w14:paraId="1726D8B1" w14:textId="77777777" w:rsidR="001F04B3" w:rsidRPr="00956C03" w:rsidRDefault="001F04B3" w:rsidP="008A75C7">
            <w:pPr>
              <w:ind w:left="-20" w:right="-20"/>
              <w:rPr>
                <w:rFonts w:ascii="Calibri" w:eastAsia="Calibri" w:hAnsi="Calibri" w:cs="Calibri"/>
                <w:color w:val="000000" w:themeColor="text1"/>
              </w:rPr>
            </w:pPr>
            <w:r w:rsidRPr="00F820AA">
              <w:rPr>
                <w:rFonts w:ascii="Calibri" w:eastAsia="Calibri" w:hAnsi="Calibri" w:cs="Calibri"/>
                <w:color w:val="000000" w:themeColor="text1"/>
              </w:rPr>
              <w:t>Noted</w:t>
            </w:r>
          </w:p>
        </w:tc>
        <w:tc>
          <w:tcPr>
            <w:tcW w:w="6237" w:type="dxa"/>
            <w:tcBorders>
              <w:top w:val="single" w:sz="8" w:space="0" w:color="auto"/>
              <w:left w:val="single" w:sz="4" w:space="0" w:color="auto"/>
              <w:bottom w:val="single" w:sz="8" w:space="0" w:color="auto"/>
              <w:right w:val="single" w:sz="4" w:space="0" w:color="auto"/>
            </w:tcBorders>
          </w:tcPr>
          <w:p w14:paraId="4853C209" w14:textId="77777777" w:rsidR="001F04B3" w:rsidRPr="00956C03" w:rsidRDefault="001F04B3" w:rsidP="008A75C7">
            <w:pPr>
              <w:ind w:left="-20" w:right="-20"/>
              <w:rPr>
                <w:rFonts w:ascii="Calibri" w:eastAsia="Calibri" w:hAnsi="Calibri" w:cs="Calibri"/>
                <w:color w:val="000000" w:themeColor="text1"/>
              </w:rPr>
            </w:pPr>
            <w:r w:rsidRPr="0014661E">
              <w:rPr>
                <w:rFonts w:ascii="Calibri" w:eastAsia="Calibri" w:hAnsi="Calibri" w:cs="Calibri"/>
              </w:rPr>
              <w:t xml:space="preserve">The government </w:t>
            </w:r>
            <w:r>
              <w:rPr>
                <w:rFonts w:ascii="Calibri" w:eastAsia="Calibri" w:hAnsi="Calibri" w:cs="Calibri"/>
              </w:rPr>
              <w:t>will consider this recommendation in the context of developing the strategy.</w:t>
            </w:r>
          </w:p>
        </w:tc>
      </w:tr>
      <w:tr w:rsidR="001F04B3" w:rsidRPr="00956C03" w14:paraId="016AF633" w14:textId="77777777" w:rsidTr="00FE049F">
        <w:trPr>
          <w:cnfStyle w:val="000000100000" w:firstRow="0" w:lastRow="0" w:firstColumn="0" w:lastColumn="0" w:oddVBand="0" w:evenVBand="0" w:oddHBand="1" w:evenHBand="0" w:firstRowFirstColumn="0" w:firstRowLastColumn="0" w:lastRowFirstColumn="0" w:lastRowLastColumn="0"/>
          <w:trHeight w:val="900"/>
        </w:trPr>
        <w:tc>
          <w:tcPr>
            <w:tcW w:w="723" w:type="dxa"/>
            <w:tcBorders>
              <w:top w:val="single" w:sz="8" w:space="0" w:color="auto"/>
              <w:left w:val="single" w:sz="8" w:space="0" w:color="auto"/>
              <w:bottom w:val="single" w:sz="8" w:space="0" w:color="auto"/>
              <w:right w:val="single" w:sz="8" w:space="0" w:color="auto"/>
            </w:tcBorders>
            <w:tcMar>
              <w:left w:w="108" w:type="dxa"/>
              <w:right w:w="108" w:type="dxa"/>
            </w:tcMar>
          </w:tcPr>
          <w:p w14:paraId="69F3CF64" w14:textId="77777777" w:rsidR="001F04B3" w:rsidRPr="00956C03" w:rsidRDefault="001F04B3" w:rsidP="008A75C7">
            <w:pPr>
              <w:ind w:left="-20" w:right="-20"/>
              <w:rPr>
                <w:rFonts w:ascii="Calibri" w:hAnsi="Calibri" w:cs="Calibri"/>
              </w:rPr>
            </w:pPr>
            <w:r w:rsidRPr="00956C03">
              <w:rPr>
                <w:rFonts w:ascii="Calibri" w:eastAsia="Calibri" w:hAnsi="Calibri" w:cs="Calibri"/>
                <w:b/>
                <w:bCs/>
                <w:color w:val="000000" w:themeColor="text1"/>
              </w:rPr>
              <w:t>21</w:t>
            </w:r>
          </w:p>
        </w:tc>
        <w:tc>
          <w:tcPr>
            <w:tcW w:w="6365" w:type="dxa"/>
            <w:tcBorders>
              <w:top w:val="single" w:sz="8" w:space="0" w:color="auto"/>
              <w:left w:val="single" w:sz="8" w:space="0" w:color="auto"/>
              <w:bottom w:val="single" w:sz="8" w:space="0" w:color="auto"/>
              <w:right w:val="single" w:sz="8" w:space="0" w:color="auto"/>
            </w:tcBorders>
            <w:tcMar>
              <w:left w:w="108" w:type="dxa"/>
              <w:right w:w="108" w:type="dxa"/>
            </w:tcMar>
          </w:tcPr>
          <w:p w14:paraId="4968287D" w14:textId="77777777" w:rsidR="001F04B3" w:rsidRPr="00956C03" w:rsidRDefault="001F04B3" w:rsidP="008A75C7">
            <w:pPr>
              <w:ind w:left="-20" w:right="-20"/>
              <w:rPr>
                <w:rFonts w:ascii="Calibri" w:hAnsi="Calibri" w:cs="Calibri"/>
              </w:rPr>
            </w:pPr>
            <w:r w:rsidRPr="00956C03">
              <w:rPr>
                <w:rFonts w:ascii="Calibri" w:eastAsia="Calibri" w:hAnsi="Calibri" w:cs="Calibri"/>
                <w:color w:val="000000" w:themeColor="text1"/>
              </w:rPr>
              <w:t>The Australian Government, in conjunction with the food industry, review the application of</w:t>
            </w:r>
            <w:r w:rsidRPr="00956C03">
              <w:rPr>
                <w:rFonts w:ascii="Calibri" w:eastAsia="Calibri" w:hAnsi="Calibri" w:cs="Calibri"/>
                <w:b/>
                <w:bCs/>
                <w:color w:val="000000" w:themeColor="text1"/>
              </w:rPr>
              <w:t xml:space="preserve"> ‘best before’ and ‘use by’ dates on food</w:t>
            </w:r>
            <w:r w:rsidRPr="00956C03">
              <w:rPr>
                <w:rFonts w:ascii="Calibri" w:eastAsia="Calibri" w:hAnsi="Calibri" w:cs="Calibri"/>
                <w:color w:val="000000" w:themeColor="text1"/>
              </w:rPr>
              <w:t>, and consider the use of QR codes on packaging to provide relevant information to consumers.</w:t>
            </w:r>
          </w:p>
        </w:tc>
        <w:tc>
          <w:tcPr>
            <w:tcW w:w="1701" w:type="dxa"/>
            <w:tcBorders>
              <w:top w:val="single" w:sz="8" w:space="0" w:color="auto"/>
              <w:left w:val="single" w:sz="4" w:space="0" w:color="auto"/>
              <w:bottom w:val="single" w:sz="8" w:space="0" w:color="auto"/>
              <w:right w:val="single" w:sz="4" w:space="0" w:color="auto"/>
            </w:tcBorders>
          </w:tcPr>
          <w:p w14:paraId="3BE6123C" w14:textId="77777777" w:rsidR="001F04B3" w:rsidRPr="00956C03" w:rsidRDefault="001F04B3" w:rsidP="008A75C7">
            <w:pPr>
              <w:ind w:left="-20" w:right="-20"/>
              <w:rPr>
                <w:rFonts w:ascii="Calibri" w:eastAsia="Calibri" w:hAnsi="Calibri" w:cs="Calibri"/>
                <w:color w:val="000000" w:themeColor="text1"/>
              </w:rPr>
            </w:pPr>
            <w:r w:rsidRPr="00F820AA">
              <w:rPr>
                <w:rFonts w:ascii="Calibri" w:eastAsia="Calibri" w:hAnsi="Calibri" w:cs="Calibri"/>
                <w:color w:val="000000" w:themeColor="text1"/>
              </w:rPr>
              <w:t>Noted</w:t>
            </w:r>
          </w:p>
        </w:tc>
        <w:tc>
          <w:tcPr>
            <w:tcW w:w="6237" w:type="dxa"/>
            <w:tcBorders>
              <w:top w:val="single" w:sz="8" w:space="0" w:color="auto"/>
              <w:left w:val="single" w:sz="4" w:space="0" w:color="auto"/>
              <w:bottom w:val="single" w:sz="8" w:space="0" w:color="auto"/>
              <w:right w:val="single" w:sz="4" w:space="0" w:color="auto"/>
            </w:tcBorders>
          </w:tcPr>
          <w:p w14:paraId="6106FF5C" w14:textId="77777777" w:rsidR="003D2E88" w:rsidRDefault="003D2E88" w:rsidP="003D2E88">
            <w:pPr>
              <w:ind w:left="-20" w:right="-20"/>
              <w:rPr>
                <w:rFonts w:ascii="Calibri" w:eastAsia="Calibri" w:hAnsi="Calibri" w:cs="Calibri"/>
              </w:rPr>
            </w:pPr>
            <w:r w:rsidRPr="002D0AEF">
              <w:rPr>
                <w:rFonts w:ascii="Calibri" w:eastAsia="Calibri" w:hAnsi="Calibri" w:cs="Calibri"/>
              </w:rPr>
              <w:t>The government notes that food labelling requirements, including date</w:t>
            </w:r>
            <w:r w:rsidRPr="002D0AEF">
              <w:rPr>
                <w:rFonts w:ascii="Calibri" w:eastAsia="Calibri" w:hAnsi="Calibri" w:cs="Calibri"/>
              </w:rPr>
              <w:noBreakHyphen/>
              <w:t>marking, are set through the bi</w:t>
            </w:r>
            <w:r w:rsidRPr="002D0AEF">
              <w:rPr>
                <w:rFonts w:ascii="Calibri" w:eastAsia="Calibri" w:hAnsi="Calibri" w:cs="Calibri"/>
              </w:rPr>
              <w:noBreakHyphen/>
              <w:t>national Australia–New Zealand food regulation system.</w:t>
            </w:r>
          </w:p>
          <w:p w14:paraId="36493D68" w14:textId="77777777" w:rsidR="003D2E88" w:rsidRDefault="003D2E88" w:rsidP="003D2E88">
            <w:pPr>
              <w:ind w:left="-20" w:right="-20"/>
              <w:rPr>
                <w:rFonts w:ascii="Calibri" w:eastAsia="Calibri" w:hAnsi="Calibri" w:cs="Calibri"/>
              </w:rPr>
            </w:pPr>
          </w:p>
          <w:p w14:paraId="045664F0" w14:textId="4CBEBAF6" w:rsidR="001F04B3" w:rsidRPr="00FE049F" w:rsidRDefault="003D2E88" w:rsidP="00FE049F">
            <w:pPr>
              <w:ind w:left="-20" w:right="-20"/>
              <w:rPr>
                <w:rFonts w:ascii="Calibri" w:eastAsia="Calibri" w:hAnsi="Calibri" w:cs="Calibri"/>
              </w:rPr>
            </w:pPr>
            <w:r w:rsidRPr="002D0AEF">
              <w:rPr>
                <w:rFonts w:ascii="Calibri" w:eastAsia="Calibri" w:hAnsi="Calibri" w:cs="Calibri"/>
              </w:rPr>
              <w:t>The use of QR codes and other digital technologies to provide consumer information is under active consideration. Food Standards Australia New Zealand, in collaboration with the Food Regulation Standing Committee, is undertaking a principles</w:t>
            </w:r>
            <w:r w:rsidRPr="002D0AEF">
              <w:rPr>
                <w:rFonts w:ascii="Calibri" w:eastAsia="Calibri" w:hAnsi="Calibri" w:cs="Calibri"/>
              </w:rPr>
              <w:noBreakHyphen/>
              <w:t>based review of digital labelling</w:t>
            </w:r>
            <w:r>
              <w:rPr>
                <w:rFonts w:ascii="Calibri" w:eastAsia="Calibri" w:hAnsi="Calibri" w:cs="Calibri"/>
              </w:rPr>
              <w:t>.</w:t>
            </w:r>
          </w:p>
        </w:tc>
      </w:tr>
      <w:tr w:rsidR="001F04B3" w:rsidRPr="00956C03" w14:paraId="6332BB1F" w14:textId="77777777" w:rsidTr="00FE049F">
        <w:trPr>
          <w:cnfStyle w:val="000000010000" w:firstRow="0" w:lastRow="0" w:firstColumn="0" w:lastColumn="0" w:oddVBand="0" w:evenVBand="0" w:oddHBand="0" w:evenHBand="1" w:firstRowFirstColumn="0" w:firstRowLastColumn="0" w:lastRowFirstColumn="0" w:lastRowLastColumn="0"/>
          <w:trHeight w:val="900"/>
        </w:trPr>
        <w:tc>
          <w:tcPr>
            <w:tcW w:w="723" w:type="dxa"/>
            <w:tcBorders>
              <w:top w:val="single" w:sz="8" w:space="0" w:color="auto"/>
              <w:left w:val="single" w:sz="8" w:space="0" w:color="auto"/>
              <w:bottom w:val="single" w:sz="8" w:space="0" w:color="auto"/>
              <w:right w:val="single" w:sz="8" w:space="0" w:color="auto"/>
            </w:tcBorders>
            <w:tcMar>
              <w:left w:w="108" w:type="dxa"/>
              <w:right w:w="108" w:type="dxa"/>
            </w:tcMar>
          </w:tcPr>
          <w:p w14:paraId="7F73C00A" w14:textId="77777777" w:rsidR="001F04B3" w:rsidRPr="00956C03" w:rsidRDefault="001F04B3" w:rsidP="008A75C7">
            <w:pPr>
              <w:ind w:left="-20" w:right="-20"/>
              <w:rPr>
                <w:rFonts w:ascii="Calibri" w:hAnsi="Calibri" w:cs="Calibri"/>
              </w:rPr>
            </w:pPr>
            <w:r w:rsidRPr="00956C03">
              <w:rPr>
                <w:rFonts w:ascii="Calibri" w:eastAsia="Calibri" w:hAnsi="Calibri" w:cs="Calibri"/>
                <w:b/>
                <w:bCs/>
                <w:color w:val="000000" w:themeColor="text1"/>
              </w:rPr>
              <w:t>22</w:t>
            </w:r>
          </w:p>
        </w:tc>
        <w:tc>
          <w:tcPr>
            <w:tcW w:w="6365" w:type="dxa"/>
            <w:tcBorders>
              <w:top w:val="single" w:sz="8" w:space="0" w:color="auto"/>
              <w:left w:val="single" w:sz="8" w:space="0" w:color="auto"/>
              <w:bottom w:val="single" w:sz="8" w:space="0" w:color="auto"/>
              <w:right w:val="single" w:sz="8" w:space="0" w:color="auto"/>
            </w:tcBorders>
            <w:tcMar>
              <w:left w:w="108" w:type="dxa"/>
              <w:right w:w="108" w:type="dxa"/>
            </w:tcMar>
          </w:tcPr>
          <w:p w14:paraId="169B44B6" w14:textId="77777777" w:rsidR="001F04B3" w:rsidRPr="00956C03" w:rsidRDefault="001F04B3" w:rsidP="008A75C7">
            <w:pPr>
              <w:ind w:left="-20" w:right="-20"/>
              <w:rPr>
                <w:rFonts w:ascii="Calibri" w:hAnsi="Calibri" w:cs="Calibri"/>
              </w:rPr>
            </w:pPr>
            <w:r w:rsidRPr="00956C03">
              <w:rPr>
                <w:rFonts w:ascii="Calibri" w:eastAsia="Calibri" w:hAnsi="Calibri" w:cs="Calibri"/>
                <w:color w:val="000000" w:themeColor="text1"/>
              </w:rPr>
              <w:t xml:space="preserve">The Australian Government develop and fund a </w:t>
            </w:r>
            <w:r w:rsidRPr="00956C03">
              <w:rPr>
                <w:rFonts w:ascii="Calibri" w:eastAsia="Calibri" w:hAnsi="Calibri" w:cs="Calibri"/>
                <w:b/>
                <w:bCs/>
                <w:color w:val="000000" w:themeColor="text1"/>
              </w:rPr>
              <w:t>research program</w:t>
            </w:r>
            <w:r w:rsidRPr="00956C03">
              <w:rPr>
                <w:rFonts w:ascii="Calibri" w:eastAsia="Calibri" w:hAnsi="Calibri" w:cs="Calibri"/>
                <w:color w:val="000000" w:themeColor="text1"/>
              </w:rPr>
              <w:t xml:space="preserve"> focussed on the development of a </w:t>
            </w:r>
            <w:r w:rsidRPr="00956C03">
              <w:rPr>
                <w:rFonts w:ascii="Calibri" w:eastAsia="Calibri" w:hAnsi="Calibri" w:cs="Calibri"/>
                <w:b/>
                <w:bCs/>
                <w:color w:val="000000" w:themeColor="text1"/>
              </w:rPr>
              <w:t>circular food economy</w:t>
            </w:r>
            <w:r w:rsidRPr="00956C03">
              <w:rPr>
                <w:rFonts w:ascii="Calibri" w:eastAsia="Calibri" w:hAnsi="Calibri" w:cs="Calibri"/>
                <w:color w:val="000000" w:themeColor="text1"/>
              </w:rPr>
              <w:t>.</w:t>
            </w:r>
          </w:p>
        </w:tc>
        <w:tc>
          <w:tcPr>
            <w:tcW w:w="1701" w:type="dxa"/>
            <w:tcBorders>
              <w:top w:val="single" w:sz="8" w:space="0" w:color="auto"/>
              <w:left w:val="single" w:sz="4" w:space="0" w:color="auto"/>
              <w:bottom w:val="single" w:sz="8" w:space="0" w:color="auto"/>
              <w:right w:val="single" w:sz="4" w:space="0" w:color="auto"/>
            </w:tcBorders>
          </w:tcPr>
          <w:p w14:paraId="5DA7A98C" w14:textId="77777777" w:rsidR="001F04B3" w:rsidRPr="00956C03" w:rsidRDefault="001F04B3" w:rsidP="008A75C7">
            <w:pPr>
              <w:ind w:left="-20" w:right="-20"/>
              <w:rPr>
                <w:rFonts w:ascii="Calibri" w:eastAsia="Calibri" w:hAnsi="Calibri" w:cs="Calibri"/>
                <w:color w:val="000000" w:themeColor="text1"/>
              </w:rPr>
            </w:pPr>
            <w:r>
              <w:rPr>
                <w:rFonts w:ascii="Calibri" w:eastAsia="Calibri" w:hAnsi="Calibri" w:cs="Calibri"/>
                <w:color w:val="000000" w:themeColor="text1"/>
              </w:rPr>
              <w:t>Supported</w:t>
            </w:r>
          </w:p>
        </w:tc>
        <w:tc>
          <w:tcPr>
            <w:tcW w:w="6237" w:type="dxa"/>
            <w:tcBorders>
              <w:top w:val="single" w:sz="8" w:space="0" w:color="auto"/>
              <w:left w:val="single" w:sz="4" w:space="0" w:color="auto"/>
              <w:bottom w:val="single" w:sz="8" w:space="0" w:color="auto"/>
              <w:right w:val="single" w:sz="4" w:space="0" w:color="auto"/>
            </w:tcBorders>
          </w:tcPr>
          <w:p w14:paraId="042038E1" w14:textId="77777777" w:rsidR="001F04B3" w:rsidRPr="00956C03" w:rsidRDefault="001F04B3" w:rsidP="008A75C7">
            <w:pPr>
              <w:ind w:left="-20" w:right="-20"/>
              <w:rPr>
                <w:rFonts w:ascii="Calibri" w:eastAsia="Calibri" w:hAnsi="Calibri" w:cs="Calibri"/>
                <w:color w:val="000000" w:themeColor="text1"/>
              </w:rPr>
            </w:pPr>
            <w:r w:rsidRPr="0014661E">
              <w:rPr>
                <w:rFonts w:ascii="Calibri" w:eastAsia="Calibri" w:hAnsi="Calibri" w:cs="Calibri"/>
              </w:rPr>
              <w:t xml:space="preserve">The government </w:t>
            </w:r>
            <w:r>
              <w:rPr>
                <w:rFonts w:ascii="Calibri" w:eastAsia="Calibri" w:hAnsi="Calibri" w:cs="Calibri"/>
              </w:rPr>
              <w:t>has provided funding to the End Food Waste Cooperative Research Centre (CRC) as part of the CRC grants program.</w:t>
            </w:r>
          </w:p>
        </w:tc>
      </w:tr>
      <w:tr w:rsidR="001F04B3" w:rsidRPr="00956C03" w14:paraId="6D36B7EF" w14:textId="77777777" w:rsidTr="00FE049F">
        <w:trPr>
          <w:cnfStyle w:val="000000100000" w:firstRow="0" w:lastRow="0" w:firstColumn="0" w:lastColumn="0" w:oddVBand="0" w:evenVBand="0" w:oddHBand="1" w:evenHBand="0" w:firstRowFirstColumn="0" w:firstRowLastColumn="0" w:lastRowFirstColumn="0" w:lastRowLastColumn="0"/>
          <w:trHeight w:val="900"/>
        </w:trPr>
        <w:tc>
          <w:tcPr>
            <w:tcW w:w="723" w:type="dxa"/>
            <w:tcBorders>
              <w:top w:val="single" w:sz="8" w:space="0" w:color="auto"/>
              <w:left w:val="single" w:sz="8" w:space="0" w:color="auto"/>
              <w:bottom w:val="single" w:sz="8" w:space="0" w:color="auto"/>
              <w:right w:val="single" w:sz="8" w:space="0" w:color="auto"/>
            </w:tcBorders>
            <w:tcMar>
              <w:left w:w="108" w:type="dxa"/>
              <w:right w:w="108" w:type="dxa"/>
            </w:tcMar>
          </w:tcPr>
          <w:p w14:paraId="2C41749F" w14:textId="77777777" w:rsidR="001F04B3" w:rsidRPr="00956C03" w:rsidRDefault="001F04B3" w:rsidP="008A75C7">
            <w:pPr>
              <w:ind w:left="-20" w:right="-20"/>
              <w:rPr>
                <w:rFonts w:ascii="Calibri" w:hAnsi="Calibri" w:cs="Calibri"/>
              </w:rPr>
            </w:pPr>
            <w:r w:rsidRPr="00956C03">
              <w:rPr>
                <w:rFonts w:ascii="Calibri" w:eastAsia="Calibri" w:hAnsi="Calibri" w:cs="Calibri"/>
                <w:b/>
                <w:bCs/>
                <w:color w:val="000000" w:themeColor="text1"/>
              </w:rPr>
              <w:t>23</w:t>
            </w:r>
          </w:p>
        </w:tc>
        <w:tc>
          <w:tcPr>
            <w:tcW w:w="6365" w:type="dxa"/>
            <w:tcBorders>
              <w:top w:val="single" w:sz="8" w:space="0" w:color="auto"/>
              <w:left w:val="single" w:sz="8" w:space="0" w:color="auto"/>
              <w:bottom w:val="single" w:sz="8" w:space="0" w:color="auto"/>
              <w:right w:val="single" w:sz="8" w:space="0" w:color="auto"/>
            </w:tcBorders>
            <w:tcMar>
              <w:left w:w="108" w:type="dxa"/>
              <w:right w:w="108" w:type="dxa"/>
            </w:tcMar>
          </w:tcPr>
          <w:p w14:paraId="6623C1DD" w14:textId="77777777" w:rsidR="001F04B3" w:rsidRPr="00956C03" w:rsidRDefault="001F04B3" w:rsidP="008A75C7">
            <w:pPr>
              <w:ind w:left="-20" w:right="-20"/>
              <w:rPr>
                <w:rFonts w:ascii="Calibri" w:hAnsi="Calibri" w:cs="Calibri"/>
              </w:rPr>
            </w:pPr>
            <w:r w:rsidRPr="00956C03">
              <w:rPr>
                <w:rFonts w:ascii="Calibri" w:eastAsia="Calibri" w:hAnsi="Calibri" w:cs="Calibri"/>
                <w:color w:val="000000" w:themeColor="text1"/>
              </w:rPr>
              <w:t xml:space="preserve">The Australian Government support early adopters of </w:t>
            </w:r>
            <w:r w:rsidRPr="00956C03">
              <w:rPr>
                <w:rFonts w:ascii="Calibri" w:eastAsia="Calibri" w:hAnsi="Calibri" w:cs="Calibri"/>
                <w:b/>
                <w:bCs/>
                <w:color w:val="000000" w:themeColor="text1"/>
              </w:rPr>
              <w:t>emissions reduction technologies</w:t>
            </w:r>
            <w:r w:rsidRPr="00956C03">
              <w:rPr>
                <w:rFonts w:ascii="Calibri" w:eastAsia="Calibri" w:hAnsi="Calibri" w:cs="Calibri"/>
                <w:color w:val="000000" w:themeColor="text1"/>
              </w:rPr>
              <w:t xml:space="preserve"> in agriculture through the mechanism of notices of intent, to ensure they remain eligible for Australian Carbon Credit Units under the Emissions Reduction Fund.</w:t>
            </w:r>
          </w:p>
        </w:tc>
        <w:tc>
          <w:tcPr>
            <w:tcW w:w="1701" w:type="dxa"/>
            <w:tcBorders>
              <w:top w:val="single" w:sz="8" w:space="0" w:color="auto"/>
              <w:left w:val="single" w:sz="4" w:space="0" w:color="auto"/>
              <w:bottom w:val="single" w:sz="8" w:space="0" w:color="auto"/>
              <w:right w:val="single" w:sz="4" w:space="0" w:color="auto"/>
            </w:tcBorders>
          </w:tcPr>
          <w:p w14:paraId="04D12DC8" w14:textId="77777777" w:rsidR="001F04B3" w:rsidRPr="00956C03" w:rsidRDefault="001F04B3" w:rsidP="008A75C7">
            <w:pPr>
              <w:ind w:left="-20" w:right="-20"/>
              <w:rPr>
                <w:rFonts w:ascii="Calibri" w:eastAsia="Calibri" w:hAnsi="Calibri" w:cs="Calibri"/>
                <w:color w:val="000000" w:themeColor="text1"/>
              </w:rPr>
            </w:pPr>
            <w:r w:rsidRPr="00956C03">
              <w:rPr>
                <w:rFonts w:ascii="Calibri" w:eastAsia="Calibri" w:hAnsi="Calibri" w:cs="Calibri"/>
                <w:color w:val="000000" w:themeColor="text1"/>
              </w:rPr>
              <w:t>Not</w:t>
            </w:r>
            <w:r>
              <w:rPr>
                <w:rFonts w:ascii="Calibri" w:eastAsia="Calibri" w:hAnsi="Calibri" w:cs="Calibri"/>
                <w:color w:val="000000" w:themeColor="text1"/>
              </w:rPr>
              <w:t>ed</w:t>
            </w:r>
          </w:p>
          <w:p w14:paraId="67D5F3BF" w14:textId="77777777" w:rsidR="001F04B3" w:rsidRPr="00956C03" w:rsidRDefault="001F04B3" w:rsidP="008A75C7">
            <w:pPr>
              <w:ind w:left="-20" w:right="-20"/>
              <w:rPr>
                <w:rFonts w:ascii="Calibri" w:eastAsia="Calibri" w:hAnsi="Calibri" w:cs="Calibri"/>
                <w:color w:val="000000" w:themeColor="text1"/>
              </w:rPr>
            </w:pPr>
          </w:p>
        </w:tc>
        <w:tc>
          <w:tcPr>
            <w:tcW w:w="6237" w:type="dxa"/>
            <w:tcBorders>
              <w:top w:val="single" w:sz="8" w:space="0" w:color="auto"/>
              <w:left w:val="single" w:sz="4" w:space="0" w:color="auto"/>
              <w:bottom w:val="single" w:sz="8" w:space="0" w:color="auto"/>
              <w:right w:val="single" w:sz="4" w:space="0" w:color="auto"/>
            </w:tcBorders>
          </w:tcPr>
          <w:p w14:paraId="15F4D908" w14:textId="0D64C20B" w:rsidR="001F04B3" w:rsidRPr="00956C03" w:rsidRDefault="001F04B3" w:rsidP="008A75C7">
            <w:pPr>
              <w:ind w:left="-20" w:right="-20"/>
              <w:rPr>
                <w:rFonts w:ascii="Calibri" w:eastAsia="Calibri" w:hAnsi="Calibri" w:cs="Calibri"/>
                <w:color w:val="000000" w:themeColor="text1"/>
              </w:rPr>
            </w:pPr>
            <w:r w:rsidRPr="0014661E">
              <w:rPr>
                <w:rFonts w:ascii="Calibri" w:eastAsia="Calibri" w:hAnsi="Calibri" w:cs="Calibri"/>
              </w:rPr>
              <w:t xml:space="preserve">The government </w:t>
            </w:r>
            <w:r>
              <w:rPr>
                <w:rFonts w:ascii="Calibri" w:eastAsia="Calibri" w:hAnsi="Calibri" w:cs="Calibri"/>
              </w:rPr>
              <w:t>will consider this recommendation in the context of developing the strategy</w:t>
            </w:r>
            <w:r w:rsidR="00B742C6">
              <w:rPr>
                <w:rFonts w:ascii="Calibri" w:eastAsia="Calibri" w:hAnsi="Calibri" w:cs="Calibri"/>
              </w:rPr>
              <w:t>.</w:t>
            </w:r>
          </w:p>
        </w:tc>
      </w:tr>
      <w:tr w:rsidR="001F04B3" w:rsidRPr="00956C03" w14:paraId="66DF6108" w14:textId="77777777" w:rsidTr="00FE049F">
        <w:trPr>
          <w:cnfStyle w:val="000000010000" w:firstRow="0" w:lastRow="0" w:firstColumn="0" w:lastColumn="0" w:oddVBand="0" w:evenVBand="0" w:oddHBand="0" w:evenHBand="1" w:firstRowFirstColumn="0" w:firstRowLastColumn="0" w:lastRowFirstColumn="0" w:lastRowLastColumn="0"/>
          <w:trHeight w:val="900"/>
        </w:trPr>
        <w:tc>
          <w:tcPr>
            <w:tcW w:w="723" w:type="dxa"/>
            <w:tcBorders>
              <w:top w:val="single" w:sz="8" w:space="0" w:color="auto"/>
              <w:left w:val="single" w:sz="8" w:space="0" w:color="auto"/>
              <w:bottom w:val="single" w:sz="8" w:space="0" w:color="auto"/>
              <w:right w:val="single" w:sz="8" w:space="0" w:color="auto"/>
            </w:tcBorders>
            <w:tcMar>
              <w:left w:w="108" w:type="dxa"/>
              <w:right w:w="108" w:type="dxa"/>
            </w:tcMar>
          </w:tcPr>
          <w:p w14:paraId="673B3638" w14:textId="42F33389" w:rsidR="001F04B3" w:rsidRPr="00956C03" w:rsidRDefault="001F04B3" w:rsidP="008A75C7">
            <w:pPr>
              <w:ind w:left="-20" w:right="-20"/>
              <w:rPr>
                <w:rFonts w:ascii="Calibri" w:hAnsi="Calibri" w:cs="Calibri"/>
              </w:rPr>
            </w:pPr>
            <w:r w:rsidRPr="00956C03">
              <w:rPr>
                <w:rFonts w:ascii="Calibri" w:eastAsia="Calibri" w:hAnsi="Calibri" w:cs="Calibri"/>
                <w:b/>
                <w:bCs/>
                <w:color w:val="000000" w:themeColor="text1"/>
              </w:rPr>
              <w:t>24</w:t>
            </w:r>
          </w:p>
        </w:tc>
        <w:tc>
          <w:tcPr>
            <w:tcW w:w="6365" w:type="dxa"/>
            <w:tcBorders>
              <w:top w:val="single" w:sz="8" w:space="0" w:color="auto"/>
              <w:left w:val="single" w:sz="8" w:space="0" w:color="auto"/>
              <w:bottom w:val="single" w:sz="8" w:space="0" w:color="auto"/>
              <w:right w:val="single" w:sz="8" w:space="0" w:color="auto"/>
            </w:tcBorders>
            <w:tcMar>
              <w:left w:w="108" w:type="dxa"/>
              <w:right w:w="108" w:type="dxa"/>
            </w:tcMar>
          </w:tcPr>
          <w:p w14:paraId="659BFFD9" w14:textId="77777777" w:rsidR="001F04B3" w:rsidRPr="00956C03" w:rsidRDefault="001F04B3" w:rsidP="008A75C7">
            <w:pPr>
              <w:ind w:left="-20" w:right="-20"/>
              <w:rPr>
                <w:rFonts w:ascii="Calibri" w:hAnsi="Calibri" w:cs="Calibri"/>
              </w:rPr>
            </w:pPr>
            <w:r w:rsidRPr="00956C03">
              <w:rPr>
                <w:rFonts w:ascii="Calibri" w:eastAsia="Calibri" w:hAnsi="Calibri" w:cs="Calibri"/>
                <w:color w:val="000000" w:themeColor="text1"/>
              </w:rPr>
              <w:t>The Australian Government work with industry and other stakeholders to develop</w:t>
            </w:r>
            <w:r w:rsidRPr="00956C03">
              <w:rPr>
                <w:rFonts w:ascii="Calibri" w:eastAsia="Calibri" w:hAnsi="Calibri" w:cs="Calibri"/>
                <w:b/>
                <w:bCs/>
                <w:color w:val="000000" w:themeColor="text1"/>
              </w:rPr>
              <w:t xml:space="preserve"> standard definitions of natural capital</w:t>
            </w:r>
            <w:r w:rsidRPr="00956C03">
              <w:rPr>
                <w:rFonts w:ascii="Calibri" w:eastAsia="Calibri" w:hAnsi="Calibri" w:cs="Calibri"/>
                <w:color w:val="000000" w:themeColor="text1"/>
              </w:rPr>
              <w:t xml:space="preserve"> and develop natural capital markets.</w:t>
            </w:r>
          </w:p>
        </w:tc>
        <w:tc>
          <w:tcPr>
            <w:tcW w:w="1701" w:type="dxa"/>
            <w:tcBorders>
              <w:top w:val="single" w:sz="8" w:space="0" w:color="auto"/>
              <w:left w:val="single" w:sz="4" w:space="0" w:color="auto"/>
              <w:bottom w:val="single" w:sz="8" w:space="0" w:color="auto"/>
              <w:right w:val="single" w:sz="4" w:space="0" w:color="auto"/>
            </w:tcBorders>
          </w:tcPr>
          <w:p w14:paraId="2CB30B30" w14:textId="77777777" w:rsidR="001F04B3" w:rsidRPr="00956C03" w:rsidRDefault="001F04B3" w:rsidP="008A75C7">
            <w:pPr>
              <w:ind w:left="-20" w:right="-20"/>
              <w:rPr>
                <w:rFonts w:ascii="Calibri" w:eastAsia="Calibri" w:hAnsi="Calibri" w:cs="Calibri"/>
                <w:color w:val="000000" w:themeColor="text1"/>
              </w:rPr>
            </w:pPr>
            <w:r w:rsidRPr="00956C03">
              <w:rPr>
                <w:rFonts w:ascii="Calibri" w:eastAsia="Calibri" w:hAnsi="Calibri" w:cs="Calibri"/>
                <w:color w:val="000000" w:themeColor="text1"/>
              </w:rPr>
              <w:t>Note</w:t>
            </w:r>
            <w:r>
              <w:rPr>
                <w:rFonts w:ascii="Calibri" w:eastAsia="Calibri" w:hAnsi="Calibri" w:cs="Calibri"/>
                <w:color w:val="000000" w:themeColor="text1"/>
              </w:rPr>
              <w:t>d</w:t>
            </w:r>
          </w:p>
        </w:tc>
        <w:tc>
          <w:tcPr>
            <w:tcW w:w="6237" w:type="dxa"/>
            <w:tcBorders>
              <w:top w:val="single" w:sz="8" w:space="0" w:color="auto"/>
              <w:left w:val="single" w:sz="4" w:space="0" w:color="auto"/>
              <w:bottom w:val="single" w:sz="8" w:space="0" w:color="auto"/>
              <w:right w:val="single" w:sz="4" w:space="0" w:color="auto"/>
            </w:tcBorders>
          </w:tcPr>
          <w:p w14:paraId="78263609" w14:textId="6CF3EA95" w:rsidR="00DF780A" w:rsidRPr="00DF780A" w:rsidRDefault="00DF780A" w:rsidP="00721810">
            <w:pPr>
              <w:ind w:left="-20" w:right="-20"/>
              <w:rPr>
                <w:rFonts w:ascii="Calibri" w:eastAsia="Calibri" w:hAnsi="Calibri" w:cs="Calibri"/>
                <w:color w:val="000000" w:themeColor="text1"/>
              </w:rPr>
            </w:pPr>
            <w:r w:rsidRPr="00DF780A">
              <w:rPr>
                <w:rFonts w:ascii="Calibri" w:eastAsia="Calibri" w:hAnsi="Calibri" w:cs="Calibri"/>
                <w:color w:val="000000" w:themeColor="text1"/>
              </w:rPr>
              <w:t xml:space="preserve">The government has established the Nature Repair Market, which commenced operation on 1 March 2025. The Nature Repair Market is a national, legislated biodiversity market </w:t>
            </w:r>
            <w:r w:rsidRPr="00DF780A">
              <w:rPr>
                <w:rFonts w:ascii="Calibri" w:eastAsia="Calibri" w:hAnsi="Calibri" w:cs="Calibri"/>
                <w:color w:val="000000" w:themeColor="text1"/>
              </w:rPr>
              <w:lastRenderedPageBreak/>
              <w:t>designed to deliver high-integrity biodiversity outcomes and increase investment in nature.</w:t>
            </w:r>
          </w:p>
          <w:p w14:paraId="3DB11ABE" w14:textId="77777777" w:rsidR="00DF780A" w:rsidRDefault="00DF780A" w:rsidP="00DF780A">
            <w:pPr>
              <w:ind w:left="-20" w:right="-20"/>
              <w:rPr>
                <w:rFonts w:ascii="Calibri" w:eastAsia="Calibri" w:hAnsi="Calibri" w:cs="Calibri"/>
              </w:rPr>
            </w:pPr>
          </w:p>
          <w:p w14:paraId="58F3F70E" w14:textId="743F5BC9" w:rsidR="00DF780A" w:rsidRDefault="00DF780A" w:rsidP="00DF780A">
            <w:pPr>
              <w:ind w:left="-20" w:right="-20"/>
              <w:rPr>
                <w:rFonts w:ascii="Calibri" w:eastAsia="Calibri" w:hAnsi="Calibri" w:cs="Calibri"/>
              </w:rPr>
            </w:pPr>
            <w:r>
              <w:rPr>
                <w:rFonts w:ascii="Calibri" w:eastAsia="Calibri" w:hAnsi="Calibri" w:cs="Calibri"/>
              </w:rPr>
              <w:t xml:space="preserve">The government funded a research paper – released in September 2025 – to explore the expansion of the Australian Sustainable Finance Taxonomy to include the following objectives in the agriculture and land sectors: biodiversity and ecosystems protection, sustainable use and protection of water resources, and pollution prevention and control. </w:t>
            </w:r>
          </w:p>
          <w:p w14:paraId="2259BC17" w14:textId="77777777" w:rsidR="00DF780A" w:rsidRDefault="00DF780A" w:rsidP="00DF780A">
            <w:pPr>
              <w:ind w:left="-20" w:right="-20"/>
              <w:rPr>
                <w:rFonts w:ascii="Calibri" w:eastAsia="Calibri" w:hAnsi="Calibri" w:cs="Calibri"/>
              </w:rPr>
            </w:pPr>
          </w:p>
          <w:p w14:paraId="67917653" w14:textId="77777777" w:rsidR="00DF780A" w:rsidRDefault="00DF780A" w:rsidP="00DF780A">
            <w:pPr>
              <w:ind w:left="-20" w:right="-20"/>
              <w:rPr>
                <w:rFonts w:ascii="Calibri" w:eastAsia="Calibri" w:hAnsi="Calibri" w:cs="Calibri"/>
              </w:rPr>
            </w:pPr>
            <w:r>
              <w:rPr>
                <w:rFonts w:ascii="Calibri" w:eastAsia="Calibri" w:hAnsi="Calibri" w:cs="Calibri"/>
              </w:rPr>
              <w:t>While the research paper is not part of the formal taxonomy, it lays the groundwork to translate Australia’s sustainable land management activities into globally accepted sustainable finance criteria, increasing domestic and global investment in the sectors. Sustainable finance taxonomies support the mobilisation of private capital toward sustainable activities and improve market transparency.</w:t>
            </w:r>
          </w:p>
          <w:p w14:paraId="269BF574" w14:textId="77777777" w:rsidR="00D362D2" w:rsidRDefault="00D362D2" w:rsidP="00DF780A">
            <w:pPr>
              <w:ind w:left="-20" w:right="-20"/>
              <w:rPr>
                <w:rFonts w:ascii="Calibri" w:eastAsia="Calibri" w:hAnsi="Calibri" w:cs="Calibri"/>
              </w:rPr>
            </w:pPr>
          </w:p>
          <w:p w14:paraId="6BC104BB" w14:textId="51781E0F" w:rsidR="001A65AE" w:rsidRPr="00FE049F" w:rsidRDefault="00DF780A" w:rsidP="00DF780A">
            <w:pPr>
              <w:ind w:right="-20"/>
              <w:rPr>
                <w:rFonts w:ascii="Calibri" w:eastAsia="Calibri" w:hAnsi="Calibri" w:cs="Calibri"/>
              </w:rPr>
            </w:pPr>
            <w:r>
              <w:rPr>
                <w:rFonts w:ascii="Calibri" w:eastAsia="Calibri" w:hAnsi="Calibri" w:cs="Calibri"/>
              </w:rPr>
              <w:t>Developing technical screening criteria for nature-related environmental management objectives in the agriculture sector supports a holistic approach to sustainability and delivers the greatest impact – for farmers, landholders, investors, banks and government.</w:t>
            </w:r>
          </w:p>
        </w:tc>
      </w:tr>
      <w:tr w:rsidR="001F04B3" w:rsidRPr="00956C03" w14:paraId="12E9F200" w14:textId="77777777" w:rsidTr="00FE049F">
        <w:trPr>
          <w:cnfStyle w:val="000000100000" w:firstRow="0" w:lastRow="0" w:firstColumn="0" w:lastColumn="0" w:oddVBand="0" w:evenVBand="0" w:oddHBand="1" w:evenHBand="0" w:firstRowFirstColumn="0" w:firstRowLastColumn="0" w:lastRowFirstColumn="0" w:lastRowLastColumn="0"/>
          <w:trHeight w:val="1260"/>
        </w:trPr>
        <w:tc>
          <w:tcPr>
            <w:tcW w:w="723" w:type="dxa"/>
            <w:tcBorders>
              <w:top w:val="single" w:sz="8" w:space="0" w:color="auto"/>
              <w:left w:val="single" w:sz="8" w:space="0" w:color="auto"/>
              <w:bottom w:val="single" w:sz="8" w:space="0" w:color="auto"/>
              <w:right w:val="single" w:sz="8" w:space="0" w:color="auto"/>
            </w:tcBorders>
            <w:tcMar>
              <w:left w:w="108" w:type="dxa"/>
              <w:right w:w="108" w:type="dxa"/>
            </w:tcMar>
          </w:tcPr>
          <w:p w14:paraId="229A6DB7" w14:textId="16444ED6" w:rsidR="001F04B3" w:rsidRPr="00956C03" w:rsidRDefault="001F04B3" w:rsidP="008A75C7">
            <w:pPr>
              <w:ind w:left="-20" w:right="-20"/>
              <w:rPr>
                <w:rFonts w:ascii="Calibri" w:hAnsi="Calibri" w:cs="Calibri"/>
              </w:rPr>
            </w:pPr>
            <w:r w:rsidRPr="00956C03">
              <w:rPr>
                <w:rFonts w:ascii="Calibri" w:eastAsia="Calibri" w:hAnsi="Calibri" w:cs="Calibri"/>
                <w:b/>
                <w:bCs/>
                <w:color w:val="000000" w:themeColor="text1"/>
              </w:rPr>
              <w:lastRenderedPageBreak/>
              <w:t>25</w:t>
            </w:r>
          </w:p>
        </w:tc>
        <w:tc>
          <w:tcPr>
            <w:tcW w:w="6365" w:type="dxa"/>
            <w:tcBorders>
              <w:top w:val="single" w:sz="8" w:space="0" w:color="auto"/>
              <w:left w:val="single" w:sz="8" w:space="0" w:color="auto"/>
              <w:bottom w:val="single" w:sz="8" w:space="0" w:color="auto"/>
              <w:right w:val="single" w:sz="8" w:space="0" w:color="auto"/>
            </w:tcBorders>
            <w:tcMar>
              <w:left w:w="108" w:type="dxa"/>
              <w:right w:w="108" w:type="dxa"/>
            </w:tcMar>
          </w:tcPr>
          <w:p w14:paraId="196FB7FC" w14:textId="77777777" w:rsidR="001F04B3" w:rsidRPr="00956C03" w:rsidRDefault="001F04B3" w:rsidP="008A75C7">
            <w:pPr>
              <w:ind w:left="-20" w:right="-20"/>
              <w:rPr>
                <w:rFonts w:ascii="Calibri" w:hAnsi="Calibri" w:cs="Calibri"/>
              </w:rPr>
            </w:pPr>
            <w:r w:rsidRPr="00956C03">
              <w:rPr>
                <w:rFonts w:ascii="Calibri" w:eastAsia="Calibri" w:hAnsi="Calibri" w:cs="Calibri"/>
                <w:color w:val="000000" w:themeColor="text1"/>
              </w:rPr>
              <w:t xml:space="preserve">The Australian Government develop a </w:t>
            </w:r>
            <w:r w:rsidRPr="00956C03">
              <w:rPr>
                <w:rFonts w:ascii="Calibri" w:eastAsia="Calibri" w:hAnsi="Calibri" w:cs="Calibri"/>
                <w:b/>
                <w:bCs/>
                <w:color w:val="000000" w:themeColor="text1"/>
              </w:rPr>
              <w:t>funding stream</w:t>
            </w:r>
            <w:r w:rsidRPr="00956C03">
              <w:rPr>
                <w:rFonts w:ascii="Calibri" w:eastAsia="Calibri" w:hAnsi="Calibri" w:cs="Calibri"/>
                <w:color w:val="000000" w:themeColor="text1"/>
              </w:rPr>
              <w:t xml:space="preserve"> for long-term, public-interest RD&amp;E which promotes the </w:t>
            </w:r>
            <w:r w:rsidRPr="00956C03">
              <w:rPr>
                <w:rFonts w:ascii="Calibri" w:eastAsia="Calibri" w:hAnsi="Calibri" w:cs="Calibri"/>
                <w:b/>
                <w:bCs/>
                <w:color w:val="000000" w:themeColor="text1"/>
              </w:rPr>
              <w:t xml:space="preserve">environmental sustainability </w:t>
            </w:r>
            <w:r w:rsidRPr="00956C03">
              <w:rPr>
                <w:rFonts w:ascii="Calibri" w:eastAsia="Calibri" w:hAnsi="Calibri" w:cs="Calibri"/>
                <w:color w:val="000000" w:themeColor="text1"/>
              </w:rPr>
              <w:t>of agricultural production.</w:t>
            </w:r>
          </w:p>
        </w:tc>
        <w:tc>
          <w:tcPr>
            <w:tcW w:w="1701" w:type="dxa"/>
            <w:tcBorders>
              <w:top w:val="single" w:sz="8" w:space="0" w:color="auto"/>
              <w:left w:val="single" w:sz="4" w:space="0" w:color="auto"/>
              <w:bottom w:val="single" w:sz="8" w:space="0" w:color="auto"/>
              <w:right w:val="single" w:sz="4" w:space="0" w:color="auto"/>
            </w:tcBorders>
          </w:tcPr>
          <w:p w14:paraId="6DF2025B" w14:textId="77777777" w:rsidR="001F04B3" w:rsidRPr="00956C03" w:rsidRDefault="001F04B3" w:rsidP="008A75C7">
            <w:pPr>
              <w:ind w:left="-20" w:right="-20"/>
              <w:rPr>
                <w:rFonts w:ascii="Calibri" w:eastAsia="Calibri" w:hAnsi="Calibri" w:cs="Calibri"/>
                <w:color w:val="000000" w:themeColor="text1"/>
              </w:rPr>
            </w:pPr>
            <w:r w:rsidRPr="00956C03">
              <w:rPr>
                <w:rFonts w:ascii="Calibri" w:eastAsia="Calibri" w:hAnsi="Calibri" w:cs="Calibri"/>
                <w:color w:val="000000" w:themeColor="text1"/>
              </w:rPr>
              <w:t>Note</w:t>
            </w:r>
            <w:r>
              <w:rPr>
                <w:rFonts w:ascii="Calibri" w:eastAsia="Calibri" w:hAnsi="Calibri" w:cs="Calibri"/>
                <w:color w:val="000000" w:themeColor="text1"/>
              </w:rPr>
              <w:t>d</w:t>
            </w:r>
          </w:p>
          <w:p w14:paraId="785145A8" w14:textId="77777777" w:rsidR="001F04B3" w:rsidRPr="00956C03" w:rsidRDefault="001F04B3" w:rsidP="008A75C7">
            <w:pPr>
              <w:ind w:left="-20" w:right="-20"/>
              <w:rPr>
                <w:rFonts w:ascii="Calibri" w:eastAsia="Calibri" w:hAnsi="Calibri" w:cs="Calibri"/>
                <w:color w:val="000000" w:themeColor="text1"/>
              </w:rPr>
            </w:pPr>
          </w:p>
        </w:tc>
        <w:tc>
          <w:tcPr>
            <w:tcW w:w="6237" w:type="dxa"/>
            <w:tcBorders>
              <w:top w:val="single" w:sz="8" w:space="0" w:color="auto"/>
              <w:left w:val="single" w:sz="4" w:space="0" w:color="auto"/>
              <w:bottom w:val="single" w:sz="8" w:space="0" w:color="auto"/>
              <w:right w:val="single" w:sz="4" w:space="0" w:color="auto"/>
            </w:tcBorders>
          </w:tcPr>
          <w:p w14:paraId="60EA2DBF" w14:textId="77777777" w:rsidR="001F04B3" w:rsidRPr="00DF780A" w:rsidRDefault="001F04B3" w:rsidP="008A75C7">
            <w:pPr>
              <w:ind w:left="-20" w:right="-20"/>
              <w:rPr>
                <w:rFonts w:ascii="Calibri" w:eastAsia="Calibri" w:hAnsi="Calibri" w:cs="Calibri"/>
                <w:color w:val="000000" w:themeColor="text1"/>
              </w:rPr>
            </w:pPr>
            <w:r w:rsidRPr="00DF780A">
              <w:rPr>
                <w:rFonts w:ascii="Calibri" w:eastAsia="Calibri" w:hAnsi="Calibri" w:cs="Calibri"/>
              </w:rPr>
              <w:t>The government will consider this recommendation in the context of developing the strategy.</w:t>
            </w:r>
          </w:p>
        </w:tc>
      </w:tr>
      <w:tr w:rsidR="001F04B3" w:rsidRPr="00956C03" w14:paraId="1D00FD09" w14:textId="77777777" w:rsidTr="00FE049F">
        <w:trPr>
          <w:cnfStyle w:val="000000010000" w:firstRow="0" w:lastRow="0" w:firstColumn="0" w:lastColumn="0" w:oddVBand="0" w:evenVBand="0" w:oddHBand="0" w:evenHBand="1" w:firstRowFirstColumn="0" w:firstRowLastColumn="0" w:lastRowFirstColumn="0" w:lastRowLastColumn="0"/>
          <w:trHeight w:val="900"/>
        </w:trPr>
        <w:tc>
          <w:tcPr>
            <w:tcW w:w="723" w:type="dxa"/>
            <w:tcBorders>
              <w:top w:val="single" w:sz="8" w:space="0" w:color="auto"/>
              <w:left w:val="single" w:sz="8" w:space="0" w:color="auto"/>
              <w:bottom w:val="single" w:sz="8" w:space="0" w:color="auto"/>
              <w:right w:val="single" w:sz="8" w:space="0" w:color="auto"/>
            </w:tcBorders>
            <w:tcMar>
              <w:left w:w="108" w:type="dxa"/>
              <w:right w:w="108" w:type="dxa"/>
            </w:tcMar>
          </w:tcPr>
          <w:p w14:paraId="33F595E9" w14:textId="55912BA0" w:rsidR="001F04B3" w:rsidRPr="00956C03" w:rsidRDefault="001F04B3" w:rsidP="008A75C7">
            <w:pPr>
              <w:ind w:left="-20" w:right="-20"/>
              <w:rPr>
                <w:rFonts w:ascii="Calibri" w:hAnsi="Calibri" w:cs="Calibri"/>
              </w:rPr>
            </w:pPr>
            <w:r w:rsidRPr="00956C03">
              <w:rPr>
                <w:rFonts w:ascii="Calibri" w:eastAsia="Calibri" w:hAnsi="Calibri" w:cs="Calibri"/>
                <w:b/>
                <w:bCs/>
                <w:color w:val="000000" w:themeColor="text1"/>
              </w:rPr>
              <w:t>26</w:t>
            </w:r>
          </w:p>
        </w:tc>
        <w:tc>
          <w:tcPr>
            <w:tcW w:w="6365" w:type="dxa"/>
            <w:tcBorders>
              <w:top w:val="single" w:sz="8" w:space="0" w:color="auto"/>
              <w:left w:val="single" w:sz="8" w:space="0" w:color="auto"/>
              <w:bottom w:val="single" w:sz="8" w:space="0" w:color="auto"/>
              <w:right w:val="single" w:sz="8" w:space="0" w:color="auto"/>
            </w:tcBorders>
            <w:tcMar>
              <w:left w:w="108" w:type="dxa"/>
              <w:right w:w="108" w:type="dxa"/>
            </w:tcMar>
          </w:tcPr>
          <w:p w14:paraId="6F84D00D" w14:textId="77777777" w:rsidR="001F04B3" w:rsidRPr="00956C03" w:rsidRDefault="001F04B3" w:rsidP="008A75C7">
            <w:pPr>
              <w:ind w:left="-20" w:right="-20"/>
              <w:rPr>
                <w:rFonts w:ascii="Calibri" w:hAnsi="Calibri" w:cs="Calibri"/>
              </w:rPr>
            </w:pPr>
            <w:r w:rsidRPr="00956C03">
              <w:rPr>
                <w:rFonts w:ascii="Calibri" w:eastAsia="Calibri" w:hAnsi="Calibri" w:cs="Calibri"/>
                <w:color w:val="000000" w:themeColor="text1"/>
              </w:rPr>
              <w:t xml:space="preserve">The Australian Government work with State and Territory Governments to ensure the financial viability of </w:t>
            </w:r>
            <w:r w:rsidRPr="00956C03">
              <w:rPr>
                <w:rFonts w:ascii="Calibri" w:eastAsia="Calibri" w:hAnsi="Calibri" w:cs="Calibri"/>
                <w:b/>
                <w:bCs/>
                <w:color w:val="000000" w:themeColor="text1"/>
              </w:rPr>
              <w:t>landscape restoration projects</w:t>
            </w:r>
            <w:r w:rsidRPr="00956C03">
              <w:rPr>
                <w:rFonts w:ascii="Calibri" w:eastAsia="Calibri" w:hAnsi="Calibri" w:cs="Calibri"/>
                <w:color w:val="000000" w:themeColor="text1"/>
              </w:rPr>
              <w:t xml:space="preserve"> either through co-contributions from government or grant funding that defrays the development costs.</w:t>
            </w:r>
          </w:p>
        </w:tc>
        <w:tc>
          <w:tcPr>
            <w:tcW w:w="1701" w:type="dxa"/>
            <w:tcBorders>
              <w:top w:val="single" w:sz="8" w:space="0" w:color="auto"/>
              <w:left w:val="single" w:sz="4" w:space="0" w:color="auto"/>
              <w:bottom w:val="single" w:sz="8" w:space="0" w:color="auto"/>
              <w:right w:val="single" w:sz="4" w:space="0" w:color="auto"/>
            </w:tcBorders>
          </w:tcPr>
          <w:p w14:paraId="552E7CB4" w14:textId="77777777" w:rsidR="001F04B3" w:rsidRPr="00956C03" w:rsidRDefault="001F04B3" w:rsidP="008A75C7">
            <w:pPr>
              <w:ind w:left="-20" w:right="-20"/>
              <w:rPr>
                <w:rFonts w:ascii="Calibri" w:eastAsia="Calibri" w:hAnsi="Calibri" w:cs="Calibri"/>
                <w:color w:val="000000" w:themeColor="text1"/>
              </w:rPr>
            </w:pPr>
            <w:r w:rsidRPr="00625516">
              <w:rPr>
                <w:rFonts w:ascii="Calibri" w:eastAsia="Calibri" w:hAnsi="Calibri" w:cs="Calibri"/>
                <w:color w:val="000000" w:themeColor="text1"/>
              </w:rPr>
              <w:t>Noted</w:t>
            </w:r>
          </w:p>
        </w:tc>
        <w:tc>
          <w:tcPr>
            <w:tcW w:w="6237" w:type="dxa"/>
            <w:tcBorders>
              <w:top w:val="single" w:sz="8" w:space="0" w:color="auto"/>
              <w:left w:val="single" w:sz="4" w:space="0" w:color="auto"/>
              <w:bottom w:val="single" w:sz="8" w:space="0" w:color="auto"/>
              <w:right w:val="single" w:sz="4" w:space="0" w:color="auto"/>
            </w:tcBorders>
          </w:tcPr>
          <w:p w14:paraId="7372FA80" w14:textId="30151DEB" w:rsidR="001F04B3" w:rsidRPr="00995603" w:rsidRDefault="00721810" w:rsidP="008A75C7">
            <w:pPr>
              <w:ind w:left="-20" w:right="-20"/>
              <w:rPr>
                <w:rFonts w:ascii="Calibri" w:eastAsia="Calibri" w:hAnsi="Calibri" w:cs="Calibri"/>
              </w:rPr>
            </w:pPr>
            <w:r w:rsidRPr="00DF780A">
              <w:rPr>
                <w:rFonts w:ascii="Calibri" w:eastAsia="Calibri" w:hAnsi="Calibri" w:cs="Calibri"/>
              </w:rPr>
              <w:t xml:space="preserve">The Nature Repair Market (see Rec 24) has the potential to drive investment in landscape restoration. The first method under the Market enables projects that enhance biodiversity by replanting native forest and woodland ecosystems on historically cleared landscapes. </w:t>
            </w:r>
          </w:p>
        </w:tc>
      </w:tr>
      <w:tr w:rsidR="001F04B3" w:rsidRPr="00956C03" w14:paraId="53D4ABF7" w14:textId="77777777" w:rsidTr="00FE049F">
        <w:trPr>
          <w:cnfStyle w:val="000000100000" w:firstRow="0" w:lastRow="0" w:firstColumn="0" w:lastColumn="0" w:oddVBand="0" w:evenVBand="0" w:oddHBand="1" w:evenHBand="0" w:firstRowFirstColumn="0" w:firstRowLastColumn="0" w:lastRowFirstColumn="0" w:lastRowLastColumn="0"/>
          <w:trHeight w:val="900"/>
        </w:trPr>
        <w:tc>
          <w:tcPr>
            <w:tcW w:w="723" w:type="dxa"/>
            <w:tcBorders>
              <w:top w:val="single" w:sz="8" w:space="0" w:color="auto"/>
              <w:left w:val="single" w:sz="8" w:space="0" w:color="auto"/>
              <w:bottom w:val="single" w:sz="8" w:space="0" w:color="auto"/>
              <w:right w:val="single" w:sz="8" w:space="0" w:color="auto"/>
            </w:tcBorders>
            <w:tcMar>
              <w:left w:w="108" w:type="dxa"/>
              <w:right w:w="108" w:type="dxa"/>
            </w:tcMar>
          </w:tcPr>
          <w:p w14:paraId="49F7F18D" w14:textId="3D4388B2" w:rsidR="001F04B3" w:rsidRPr="00956C03" w:rsidRDefault="001F04B3" w:rsidP="008A75C7">
            <w:pPr>
              <w:ind w:left="-20" w:right="-20"/>
              <w:rPr>
                <w:rFonts w:ascii="Calibri" w:hAnsi="Calibri" w:cs="Calibri"/>
              </w:rPr>
            </w:pPr>
            <w:r w:rsidRPr="00956C03">
              <w:rPr>
                <w:rFonts w:ascii="Calibri" w:eastAsia="Calibri" w:hAnsi="Calibri" w:cs="Calibri"/>
                <w:b/>
                <w:bCs/>
                <w:color w:val="000000" w:themeColor="text1"/>
              </w:rPr>
              <w:t>27</w:t>
            </w:r>
          </w:p>
        </w:tc>
        <w:tc>
          <w:tcPr>
            <w:tcW w:w="6365" w:type="dxa"/>
            <w:tcBorders>
              <w:top w:val="single" w:sz="8" w:space="0" w:color="auto"/>
              <w:left w:val="single" w:sz="8" w:space="0" w:color="auto"/>
              <w:bottom w:val="single" w:sz="8" w:space="0" w:color="auto"/>
              <w:right w:val="single" w:sz="8" w:space="0" w:color="auto"/>
            </w:tcBorders>
            <w:tcMar>
              <w:left w:w="108" w:type="dxa"/>
              <w:right w:w="108" w:type="dxa"/>
            </w:tcMar>
          </w:tcPr>
          <w:p w14:paraId="47FA794D" w14:textId="77777777" w:rsidR="001F04B3" w:rsidRPr="00956C03" w:rsidRDefault="001F04B3" w:rsidP="008A75C7">
            <w:pPr>
              <w:ind w:left="-20" w:right="-20"/>
              <w:rPr>
                <w:rFonts w:ascii="Calibri" w:hAnsi="Calibri" w:cs="Calibri"/>
              </w:rPr>
            </w:pPr>
            <w:r w:rsidRPr="00956C03">
              <w:rPr>
                <w:rFonts w:ascii="Calibri" w:eastAsia="Calibri" w:hAnsi="Calibri" w:cs="Calibri"/>
                <w:color w:val="000000" w:themeColor="text1"/>
              </w:rPr>
              <w:t xml:space="preserve">The Australian Government develop a public education campaign to inform people of their </w:t>
            </w:r>
            <w:r w:rsidRPr="00956C03">
              <w:rPr>
                <w:rFonts w:ascii="Calibri" w:eastAsia="Calibri" w:hAnsi="Calibri" w:cs="Calibri"/>
                <w:b/>
                <w:bCs/>
                <w:color w:val="000000" w:themeColor="text1"/>
              </w:rPr>
              <w:t>biosecurity responsibilities</w:t>
            </w:r>
            <w:r w:rsidRPr="00956C03">
              <w:rPr>
                <w:rFonts w:ascii="Calibri" w:eastAsia="Calibri" w:hAnsi="Calibri" w:cs="Calibri"/>
                <w:color w:val="000000" w:themeColor="text1"/>
              </w:rPr>
              <w:t xml:space="preserve"> and what they can do to protect the food system from possible incursions, with a focus on individuals or organisations interacting with Australia’s international borders.</w:t>
            </w:r>
          </w:p>
        </w:tc>
        <w:tc>
          <w:tcPr>
            <w:tcW w:w="1701" w:type="dxa"/>
            <w:tcBorders>
              <w:top w:val="single" w:sz="8" w:space="0" w:color="auto"/>
              <w:left w:val="single" w:sz="4" w:space="0" w:color="auto"/>
              <w:bottom w:val="single" w:sz="8" w:space="0" w:color="auto"/>
              <w:right w:val="single" w:sz="4" w:space="0" w:color="auto"/>
            </w:tcBorders>
          </w:tcPr>
          <w:p w14:paraId="6F0C58F6" w14:textId="77777777" w:rsidR="001F04B3" w:rsidRPr="00956C03" w:rsidRDefault="001F04B3" w:rsidP="008A75C7">
            <w:pPr>
              <w:ind w:left="-20" w:right="-20"/>
              <w:rPr>
                <w:rFonts w:ascii="Calibri" w:eastAsia="Calibri" w:hAnsi="Calibri" w:cs="Calibri"/>
                <w:color w:val="000000" w:themeColor="text1"/>
              </w:rPr>
            </w:pPr>
            <w:r w:rsidRPr="00625516">
              <w:rPr>
                <w:rFonts w:ascii="Calibri" w:eastAsia="Calibri" w:hAnsi="Calibri" w:cs="Calibri"/>
                <w:color w:val="000000" w:themeColor="text1"/>
              </w:rPr>
              <w:t>Noted</w:t>
            </w:r>
          </w:p>
        </w:tc>
        <w:tc>
          <w:tcPr>
            <w:tcW w:w="6237" w:type="dxa"/>
            <w:tcBorders>
              <w:top w:val="single" w:sz="8" w:space="0" w:color="auto"/>
              <w:left w:val="single" w:sz="4" w:space="0" w:color="auto"/>
              <w:bottom w:val="single" w:sz="8" w:space="0" w:color="auto"/>
              <w:right w:val="single" w:sz="4" w:space="0" w:color="auto"/>
            </w:tcBorders>
          </w:tcPr>
          <w:p w14:paraId="5AB43AAD" w14:textId="6D74EA8C" w:rsidR="005159BA" w:rsidRDefault="001F04B3" w:rsidP="008A75C7">
            <w:pPr>
              <w:ind w:left="-20" w:right="-20"/>
              <w:rPr>
                <w:rFonts w:ascii="Calibri" w:eastAsia="Calibri" w:hAnsi="Calibri" w:cs="Calibri"/>
              </w:rPr>
            </w:pPr>
            <w:r>
              <w:rPr>
                <w:rFonts w:ascii="Calibri" w:eastAsia="Calibri" w:hAnsi="Calibri" w:cs="Calibri"/>
              </w:rPr>
              <w:t xml:space="preserve">The Department of Agriculture, Fisheries and Forestry has a range of public awareness and education materials available on its website at </w:t>
            </w:r>
            <w:r w:rsidRPr="001E3DDF">
              <w:rPr>
                <w:rFonts w:ascii="Calibri" w:eastAsia="Calibri" w:hAnsi="Calibri" w:cs="Calibri"/>
              </w:rPr>
              <w:t>https://www.agriculture.gov.au/biosecurity-trade/policy/australia/public-awareness</w:t>
            </w:r>
            <w:r>
              <w:rPr>
                <w:rFonts w:ascii="Calibri" w:eastAsia="Calibri" w:hAnsi="Calibri" w:cs="Calibri"/>
              </w:rPr>
              <w:t>.</w:t>
            </w:r>
            <w:r>
              <w:rPr>
                <w:rFonts w:ascii="Calibri" w:eastAsia="Calibri" w:hAnsi="Calibri" w:cs="Calibri"/>
              </w:rPr>
              <w:br/>
            </w:r>
          </w:p>
          <w:p w14:paraId="44A9E1CA" w14:textId="77777777" w:rsidR="005159BA" w:rsidRPr="00721810" w:rsidRDefault="005159BA" w:rsidP="0047505B">
            <w:pPr>
              <w:ind w:right="-20"/>
              <w:rPr>
                <w:rFonts w:ascii="Calibri" w:eastAsia="Calibri" w:hAnsi="Calibri" w:cs="Calibri"/>
              </w:rPr>
            </w:pPr>
            <w:r w:rsidRPr="00721810">
              <w:rPr>
                <w:rFonts w:ascii="Calibri" w:eastAsia="Calibri" w:hAnsi="Calibri" w:cs="Calibri"/>
              </w:rPr>
              <w:t>An international traveller campaign is held over the peak Christmas holiday period to drive awareness of Australia’s biosecurity conditions, promote compliance and educate travellers arriving in Australia. A targeted pork biosecurity advertising activity was held in March to April 2025 to raise awareness of the risks associated with bringing pork products into Australia. </w:t>
            </w:r>
          </w:p>
          <w:p w14:paraId="4447E1FE" w14:textId="0BADAEF7" w:rsidR="005159BA" w:rsidRPr="00721810" w:rsidRDefault="005159BA" w:rsidP="0047505B">
            <w:pPr>
              <w:ind w:left="369" w:right="-20"/>
              <w:rPr>
                <w:rFonts w:ascii="Calibri" w:eastAsia="Calibri" w:hAnsi="Calibri" w:cs="Calibri"/>
              </w:rPr>
            </w:pPr>
          </w:p>
          <w:p w14:paraId="14B59E6C" w14:textId="77777777" w:rsidR="005159BA" w:rsidRPr="00721810" w:rsidRDefault="005159BA" w:rsidP="0047505B">
            <w:pPr>
              <w:ind w:right="-20"/>
              <w:rPr>
                <w:rFonts w:ascii="Calibri" w:eastAsia="Calibri" w:hAnsi="Calibri" w:cs="Calibri"/>
              </w:rPr>
            </w:pPr>
            <w:r w:rsidRPr="00721810">
              <w:rPr>
                <w:rFonts w:ascii="Calibri" w:eastAsia="Calibri" w:hAnsi="Calibri" w:cs="Calibri"/>
              </w:rPr>
              <w:t xml:space="preserve">The department has a new Biosecurity Business Pledge Australia program which is a national initiative inviting </w:t>
            </w:r>
            <w:r w:rsidRPr="00721810">
              <w:rPr>
                <w:rFonts w:ascii="Calibri" w:eastAsia="Calibri" w:hAnsi="Calibri" w:cs="Calibri"/>
              </w:rPr>
              <w:lastRenderedPageBreak/>
              <w:t>businesses to take proactive steps in protecting their operations—and Australia—from biosecurity threats. </w:t>
            </w:r>
          </w:p>
          <w:p w14:paraId="47BDB4FA" w14:textId="0825FD58" w:rsidR="001F04B3" w:rsidRPr="00956C03" w:rsidRDefault="001F04B3" w:rsidP="008A75C7">
            <w:pPr>
              <w:ind w:left="-20" w:right="-20"/>
              <w:rPr>
                <w:rFonts w:ascii="Calibri" w:eastAsia="Calibri" w:hAnsi="Calibri" w:cs="Calibri"/>
                <w:color w:val="000000" w:themeColor="text1"/>
              </w:rPr>
            </w:pPr>
            <w:r w:rsidRPr="00721810">
              <w:rPr>
                <w:rFonts w:ascii="Calibri" w:eastAsia="Calibri" w:hAnsi="Calibri" w:cs="Calibri"/>
              </w:rPr>
              <w:br/>
            </w:r>
            <w:r>
              <w:rPr>
                <w:rFonts w:ascii="Calibri" w:eastAsia="Calibri" w:hAnsi="Calibri" w:cs="Calibri"/>
              </w:rPr>
              <w:t xml:space="preserve">In addition, it is a legal requirement under the </w:t>
            </w:r>
            <w:r>
              <w:rPr>
                <w:rFonts w:ascii="Calibri" w:eastAsia="Calibri" w:hAnsi="Calibri" w:cs="Calibri"/>
                <w:i/>
                <w:iCs/>
              </w:rPr>
              <w:t xml:space="preserve">Biosecurity Act 2015 </w:t>
            </w:r>
            <w:r>
              <w:rPr>
                <w:rFonts w:ascii="Calibri" w:eastAsia="Calibri" w:hAnsi="Calibri" w:cs="Calibri"/>
              </w:rPr>
              <w:t xml:space="preserve">that operators of incoming overseas aircraft </w:t>
            </w:r>
            <w:r w:rsidRPr="00444FE2">
              <w:rPr>
                <w:rFonts w:ascii="Calibri" w:eastAsia="Calibri" w:hAnsi="Calibri" w:cs="Calibri"/>
              </w:rPr>
              <w:t>must ensure that each person (including a member of the crew) on board the aircraft or vessel is given information about biosecurity requirements under the laws of the Commonwealth</w:t>
            </w:r>
            <w:r>
              <w:rPr>
                <w:rFonts w:ascii="Calibri" w:eastAsia="Calibri" w:hAnsi="Calibri" w:cs="Calibri"/>
              </w:rPr>
              <w:t>.</w:t>
            </w:r>
          </w:p>
        </w:tc>
      </w:tr>
      <w:tr w:rsidR="001F04B3" w:rsidRPr="00956C03" w14:paraId="2ECF3515" w14:textId="77777777" w:rsidTr="00FE049F">
        <w:trPr>
          <w:cnfStyle w:val="000000010000" w:firstRow="0" w:lastRow="0" w:firstColumn="0" w:lastColumn="0" w:oddVBand="0" w:evenVBand="0" w:oddHBand="0" w:evenHBand="1" w:firstRowFirstColumn="0" w:firstRowLastColumn="0" w:lastRowFirstColumn="0" w:lastRowLastColumn="0"/>
          <w:trHeight w:val="600"/>
        </w:trPr>
        <w:tc>
          <w:tcPr>
            <w:tcW w:w="723" w:type="dxa"/>
            <w:tcBorders>
              <w:top w:val="single" w:sz="8" w:space="0" w:color="auto"/>
              <w:left w:val="single" w:sz="8" w:space="0" w:color="auto"/>
              <w:bottom w:val="single" w:sz="8" w:space="0" w:color="auto"/>
              <w:right w:val="single" w:sz="8" w:space="0" w:color="auto"/>
            </w:tcBorders>
            <w:tcMar>
              <w:left w:w="108" w:type="dxa"/>
              <w:right w:w="108" w:type="dxa"/>
            </w:tcMar>
          </w:tcPr>
          <w:p w14:paraId="20D61812" w14:textId="62DFD9E5" w:rsidR="001F04B3" w:rsidRPr="00956C03" w:rsidRDefault="001F04B3" w:rsidP="008A75C7">
            <w:pPr>
              <w:ind w:left="-20" w:right="-20"/>
              <w:rPr>
                <w:rFonts w:ascii="Calibri" w:hAnsi="Calibri" w:cs="Calibri"/>
              </w:rPr>
            </w:pPr>
            <w:r w:rsidRPr="00956C03">
              <w:rPr>
                <w:rFonts w:ascii="Calibri" w:eastAsia="Calibri" w:hAnsi="Calibri" w:cs="Calibri"/>
                <w:b/>
                <w:bCs/>
                <w:color w:val="000000" w:themeColor="text1"/>
              </w:rPr>
              <w:lastRenderedPageBreak/>
              <w:t>28</w:t>
            </w:r>
          </w:p>
        </w:tc>
        <w:tc>
          <w:tcPr>
            <w:tcW w:w="6365" w:type="dxa"/>
            <w:tcBorders>
              <w:top w:val="single" w:sz="8" w:space="0" w:color="auto"/>
              <w:left w:val="single" w:sz="8" w:space="0" w:color="auto"/>
              <w:bottom w:val="single" w:sz="8" w:space="0" w:color="auto"/>
              <w:right w:val="single" w:sz="8" w:space="0" w:color="auto"/>
            </w:tcBorders>
            <w:tcMar>
              <w:left w:w="108" w:type="dxa"/>
              <w:right w:w="108" w:type="dxa"/>
            </w:tcMar>
          </w:tcPr>
          <w:p w14:paraId="50662F3F" w14:textId="77777777" w:rsidR="001F04B3" w:rsidRPr="00956C03" w:rsidRDefault="001F04B3" w:rsidP="008A75C7">
            <w:pPr>
              <w:ind w:left="-20" w:right="-20"/>
              <w:rPr>
                <w:rFonts w:ascii="Calibri" w:hAnsi="Calibri" w:cs="Calibri"/>
              </w:rPr>
            </w:pPr>
            <w:r w:rsidRPr="00956C03">
              <w:rPr>
                <w:rFonts w:ascii="Calibri" w:eastAsia="Calibri" w:hAnsi="Calibri" w:cs="Calibri"/>
                <w:color w:val="000000" w:themeColor="text1"/>
              </w:rPr>
              <w:t xml:space="preserve">The Australian Government ensure that </w:t>
            </w:r>
            <w:r w:rsidRPr="00956C03">
              <w:rPr>
                <w:rFonts w:ascii="Calibri" w:eastAsia="Calibri" w:hAnsi="Calibri" w:cs="Calibri"/>
                <w:b/>
                <w:bCs/>
                <w:color w:val="000000" w:themeColor="text1"/>
              </w:rPr>
              <w:t>funding for biosecurity</w:t>
            </w:r>
            <w:r w:rsidRPr="00956C03">
              <w:rPr>
                <w:rFonts w:ascii="Calibri" w:eastAsia="Calibri" w:hAnsi="Calibri" w:cs="Calibri"/>
                <w:color w:val="000000" w:themeColor="text1"/>
              </w:rPr>
              <w:t xml:space="preserve"> reflects the responsibilities and benefits of biosecurity for all stakeholders and the importance of biosecurity to the nation as a whole.</w:t>
            </w:r>
          </w:p>
        </w:tc>
        <w:tc>
          <w:tcPr>
            <w:tcW w:w="1701" w:type="dxa"/>
            <w:tcBorders>
              <w:top w:val="single" w:sz="8" w:space="0" w:color="auto"/>
              <w:left w:val="single" w:sz="4" w:space="0" w:color="auto"/>
              <w:bottom w:val="single" w:sz="8" w:space="0" w:color="auto"/>
              <w:right w:val="single" w:sz="4" w:space="0" w:color="auto"/>
            </w:tcBorders>
          </w:tcPr>
          <w:p w14:paraId="7B2F7360" w14:textId="77777777" w:rsidR="001F04B3" w:rsidRPr="00956C03" w:rsidRDefault="001F04B3" w:rsidP="008A75C7">
            <w:pPr>
              <w:ind w:left="-20" w:right="-20"/>
              <w:rPr>
                <w:rFonts w:ascii="Calibri" w:eastAsia="Calibri" w:hAnsi="Calibri" w:cs="Calibri"/>
                <w:color w:val="000000" w:themeColor="text1"/>
              </w:rPr>
            </w:pPr>
            <w:r w:rsidRPr="00625516">
              <w:rPr>
                <w:rFonts w:ascii="Calibri" w:eastAsia="Calibri" w:hAnsi="Calibri" w:cs="Calibri"/>
                <w:color w:val="000000" w:themeColor="text1"/>
              </w:rPr>
              <w:t>Noted</w:t>
            </w:r>
          </w:p>
        </w:tc>
        <w:tc>
          <w:tcPr>
            <w:tcW w:w="6237" w:type="dxa"/>
            <w:tcBorders>
              <w:top w:val="single" w:sz="8" w:space="0" w:color="auto"/>
              <w:left w:val="single" w:sz="4" w:space="0" w:color="auto"/>
              <w:bottom w:val="single" w:sz="8" w:space="0" w:color="auto"/>
              <w:right w:val="single" w:sz="4" w:space="0" w:color="auto"/>
            </w:tcBorders>
          </w:tcPr>
          <w:p w14:paraId="70CACAB3" w14:textId="50E9CFD3" w:rsidR="001F04B3" w:rsidRPr="00956C03" w:rsidRDefault="005159BA" w:rsidP="008A75C7">
            <w:pPr>
              <w:ind w:left="-20" w:right="-20"/>
              <w:rPr>
                <w:rFonts w:ascii="Calibri" w:eastAsia="Calibri" w:hAnsi="Calibri" w:cs="Calibri"/>
                <w:color w:val="000000" w:themeColor="text1"/>
              </w:rPr>
            </w:pPr>
            <w:r>
              <w:rPr>
                <w:rFonts w:ascii="Calibri" w:eastAsia="Calibri" w:hAnsi="Calibri" w:cs="Calibri"/>
                <w:color w:val="000000" w:themeColor="text1"/>
              </w:rPr>
              <w:t>T</w:t>
            </w:r>
            <w:r w:rsidR="001F04B3" w:rsidRPr="00A7626B">
              <w:rPr>
                <w:rFonts w:ascii="Calibri" w:eastAsia="Calibri" w:hAnsi="Calibri" w:cs="Calibri"/>
                <w:color w:val="000000" w:themeColor="text1"/>
              </w:rPr>
              <w:t xml:space="preserve">he </w:t>
            </w:r>
            <w:r>
              <w:rPr>
                <w:rFonts w:ascii="Calibri" w:eastAsia="Calibri" w:hAnsi="Calibri" w:cs="Calibri"/>
                <w:color w:val="000000" w:themeColor="text1"/>
              </w:rPr>
              <w:t xml:space="preserve">Australian </w:t>
            </w:r>
            <w:r w:rsidR="001F04B3">
              <w:rPr>
                <w:rFonts w:ascii="Calibri" w:eastAsia="Calibri" w:hAnsi="Calibri" w:cs="Calibri"/>
                <w:color w:val="000000" w:themeColor="text1"/>
              </w:rPr>
              <w:t>government</w:t>
            </w:r>
            <w:r w:rsidR="001F04B3" w:rsidRPr="00A7626B">
              <w:rPr>
                <w:rFonts w:ascii="Calibri" w:eastAsia="Calibri" w:hAnsi="Calibri" w:cs="Calibri"/>
                <w:color w:val="000000" w:themeColor="text1"/>
              </w:rPr>
              <w:t xml:space="preserve"> has committed over $2 billion in additional biosecurity funding </w:t>
            </w:r>
            <w:r>
              <w:rPr>
                <w:rFonts w:ascii="Calibri" w:eastAsia="Calibri" w:hAnsi="Calibri" w:cs="Calibri"/>
                <w:color w:val="000000" w:themeColor="text1"/>
              </w:rPr>
              <w:t>since 2022.</w:t>
            </w:r>
            <w:r w:rsidR="001F04B3" w:rsidRPr="00A7626B">
              <w:rPr>
                <w:rFonts w:ascii="Calibri" w:eastAsia="Calibri" w:hAnsi="Calibri" w:cs="Calibri"/>
                <w:color w:val="000000" w:themeColor="text1"/>
              </w:rPr>
              <w:t xml:space="preserve">  </w:t>
            </w:r>
          </w:p>
        </w:tc>
      </w:tr>
      <w:tr w:rsidR="001F04B3" w:rsidRPr="00956C03" w14:paraId="7D35E22E" w14:textId="77777777" w:rsidTr="00FE049F">
        <w:trPr>
          <w:cnfStyle w:val="000000100000" w:firstRow="0" w:lastRow="0" w:firstColumn="0" w:lastColumn="0" w:oddVBand="0" w:evenVBand="0" w:oddHBand="1" w:evenHBand="0" w:firstRowFirstColumn="0" w:firstRowLastColumn="0" w:lastRowFirstColumn="0" w:lastRowLastColumn="0"/>
          <w:trHeight w:val="660"/>
        </w:trPr>
        <w:tc>
          <w:tcPr>
            <w:tcW w:w="723" w:type="dxa"/>
            <w:tcBorders>
              <w:top w:val="single" w:sz="8" w:space="0" w:color="auto"/>
              <w:left w:val="single" w:sz="8" w:space="0" w:color="auto"/>
              <w:bottom w:val="single" w:sz="8" w:space="0" w:color="auto"/>
              <w:right w:val="single" w:sz="8" w:space="0" w:color="auto"/>
            </w:tcBorders>
            <w:tcMar>
              <w:left w:w="108" w:type="dxa"/>
              <w:right w:w="108" w:type="dxa"/>
            </w:tcMar>
          </w:tcPr>
          <w:p w14:paraId="5E342A70" w14:textId="40B7201A" w:rsidR="001F04B3" w:rsidRPr="00956C03" w:rsidRDefault="001F04B3" w:rsidP="008A75C7">
            <w:pPr>
              <w:ind w:left="-20" w:right="-20"/>
              <w:rPr>
                <w:rFonts w:ascii="Calibri" w:hAnsi="Calibri" w:cs="Calibri"/>
              </w:rPr>
            </w:pPr>
            <w:r w:rsidRPr="00956C03">
              <w:rPr>
                <w:rFonts w:ascii="Calibri" w:eastAsia="Calibri" w:hAnsi="Calibri" w:cs="Calibri"/>
                <w:b/>
                <w:bCs/>
                <w:color w:val="000000" w:themeColor="text1"/>
              </w:rPr>
              <w:t>29</w:t>
            </w:r>
          </w:p>
        </w:tc>
        <w:tc>
          <w:tcPr>
            <w:tcW w:w="6365" w:type="dxa"/>
            <w:tcBorders>
              <w:top w:val="single" w:sz="8" w:space="0" w:color="auto"/>
              <w:left w:val="single" w:sz="8" w:space="0" w:color="auto"/>
              <w:bottom w:val="single" w:sz="8" w:space="0" w:color="auto"/>
              <w:right w:val="single" w:sz="8" w:space="0" w:color="auto"/>
            </w:tcBorders>
            <w:tcMar>
              <w:left w:w="108" w:type="dxa"/>
              <w:right w:w="108" w:type="dxa"/>
            </w:tcMar>
          </w:tcPr>
          <w:p w14:paraId="124CF34A" w14:textId="77777777" w:rsidR="001F04B3" w:rsidRPr="00956C03" w:rsidRDefault="001F04B3" w:rsidP="008A75C7">
            <w:pPr>
              <w:ind w:left="-20" w:right="-20"/>
              <w:rPr>
                <w:rFonts w:ascii="Calibri" w:hAnsi="Calibri" w:cs="Calibri"/>
              </w:rPr>
            </w:pPr>
            <w:r w:rsidRPr="00956C03">
              <w:rPr>
                <w:rFonts w:ascii="Calibri" w:eastAsia="Calibri" w:hAnsi="Calibri" w:cs="Calibri"/>
                <w:color w:val="000000" w:themeColor="text1"/>
              </w:rPr>
              <w:t xml:space="preserve">The Australian Government conducts </w:t>
            </w:r>
            <w:r w:rsidRPr="00956C03">
              <w:rPr>
                <w:rFonts w:ascii="Calibri" w:eastAsia="Calibri" w:hAnsi="Calibri" w:cs="Calibri"/>
                <w:b/>
                <w:bCs/>
                <w:color w:val="000000" w:themeColor="text1"/>
              </w:rPr>
              <w:t xml:space="preserve">surveys of household food insecurity </w:t>
            </w:r>
            <w:r w:rsidRPr="00956C03">
              <w:rPr>
                <w:rFonts w:ascii="Calibri" w:eastAsia="Calibri" w:hAnsi="Calibri" w:cs="Calibri"/>
                <w:color w:val="000000" w:themeColor="text1"/>
              </w:rPr>
              <w:t>every 3 years using the United States Department of Agriculture Household Food Security Survey Module (HFSSM) as a model.</w:t>
            </w:r>
          </w:p>
        </w:tc>
        <w:tc>
          <w:tcPr>
            <w:tcW w:w="1701" w:type="dxa"/>
            <w:tcBorders>
              <w:top w:val="single" w:sz="8" w:space="0" w:color="auto"/>
              <w:left w:val="single" w:sz="4" w:space="0" w:color="auto"/>
              <w:bottom w:val="single" w:sz="8" w:space="0" w:color="auto"/>
              <w:right w:val="single" w:sz="4" w:space="0" w:color="auto"/>
            </w:tcBorders>
          </w:tcPr>
          <w:p w14:paraId="2D1E273D" w14:textId="77777777" w:rsidR="001F04B3" w:rsidRPr="00956C03" w:rsidRDefault="001F04B3" w:rsidP="008A75C7">
            <w:pPr>
              <w:ind w:left="-20" w:right="-20"/>
              <w:rPr>
                <w:rFonts w:ascii="Calibri" w:eastAsia="Calibri" w:hAnsi="Calibri" w:cs="Calibri"/>
                <w:color w:val="000000" w:themeColor="text1"/>
              </w:rPr>
            </w:pPr>
            <w:r w:rsidRPr="00625516">
              <w:rPr>
                <w:rFonts w:ascii="Calibri" w:eastAsia="Calibri" w:hAnsi="Calibri" w:cs="Calibri"/>
                <w:color w:val="000000" w:themeColor="text1"/>
              </w:rPr>
              <w:t>Noted</w:t>
            </w:r>
          </w:p>
        </w:tc>
        <w:tc>
          <w:tcPr>
            <w:tcW w:w="6237" w:type="dxa"/>
            <w:tcBorders>
              <w:top w:val="single" w:sz="8" w:space="0" w:color="auto"/>
              <w:left w:val="single" w:sz="4" w:space="0" w:color="auto"/>
              <w:bottom w:val="single" w:sz="8" w:space="0" w:color="auto"/>
              <w:right w:val="single" w:sz="4" w:space="0" w:color="auto"/>
            </w:tcBorders>
          </w:tcPr>
          <w:p w14:paraId="78D42254" w14:textId="77777777" w:rsidR="001F04B3" w:rsidRPr="00956C03" w:rsidRDefault="001F04B3" w:rsidP="008A75C7">
            <w:pPr>
              <w:ind w:left="-20" w:right="-20"/>
              <w:rPr>
                <w:rFonts w:ascii="Calibri" w:eastAsia="Calibri" w:hAnsi="Calibri" w:cs="Calibri"/>
                <w:color w:val="000000" w:themeColor="text1"/>
              </w:rPr>
            </w:pPr>
            <w:r w:rsidRPr="0014661E">
              <w:rPr>
                <w:rFonts w:ascii="Calibri" w:eastAsia="Calibri" w:hAnsi="Calibri" w:cs="Calibri"/>
              </w:rPr>
              <w:t xml:space="preserve">The government </w:t>
            </w:r>
            <w:r>
              <w:rPr>
                <w:rFonts w:ascii="Calibri" w:eastAsia="Calibri" w:hAnsi="Calibri" w:cs="Calibri"/>
              </w:rPr>
              <w:t>will consider this recommendation in the context of developing the strategy.</w:t>
            </w:r>
          </w:p>
        </w:tc>
      </w:tr>
      <w:tr w:rsidR="001F04B3" w:rsidRPr="00956C03" w14:paraId="66916312" w14:textId="77777777" w:rsidTr="00FE049F">
        <w:trPr>
          <w:cnfStyle w:val="000000010000" w:firstRow="0" w:lastRow="0" w:firstColumn="0" w:lastColumn="0" w:oddVBand="0" w:evenVBand="0" w:oddHBand="0" w:evenHBand="1" w:firstRowFirstColumn="0" w:firstRowLastColumn="0" w:lastRowFirstColumn="0" w:lastRowLastColumn="0"/>
          <w:trHeight w:val="600"/>
        </w:trPr>
        <w:tc>
          <w:tcPr>
            <w:tcW w:w="723" w:type="dxa"/>
            <w:tcBorders>
              <w:top w:val="single" w:sz="8" w:space="0" w:color="auto"/>
              <w:left w:val="single" w:sz="8" w:space="0" w:color="auto"/>
              <w:bottom w:val="single" w:sz="8" w:space="0" w:color="auto"/>
              <w:right w:val="single" w:sz="8" w:space="0" w:color="auto"/>
            </w:tcBorders>
            <w:tcMar>
              <w:left w:w="108" w:type="dxa"/>
              <w:right w:w="108" w:type="dxa"/>
            </w:tcMar>
          </w:tcPr>
          <w:p w14:paraId="1732EDAF" w14:textId="77777777" w:rsidR="001F04B3" w:rsidRPr="00956C03" w:rsidRDefault="001F04B3" w:rsidP="008A75C7">
            <w:pPr>
              <w:ind w:left="-20" w:right="-20"/>
              <w:rPr>
                <w:rFonts w:ascii="Calibri" w:hAnsi="Calibri" w:cs="Calibri"/>
              </w:rPr>
            </w:pPr>
            <w:r w:rsidRPr="00956C03">
              <w:rPr>
                <w:rFonts w:ascii="Calibri" w:eastAsia="Calibri" w:hAnsi="Calibri" w:cs="Calibri"/>
                <w:b/>
                <w:bCs/>
                <w:color w:val="000000" w:themeColor="text1"/>
              </w:rPr>
              <w:t>30</w:t>
            </w:r>
          </w:p>
        </w:tc>
        <w:tc>
          <w:tcPr>
            <w:tcW w:w="6365" w:type="dxa"/>
            <w:tcBorders>
              <w:top w:val="single" w:sz="8" w:space="0" w:color="auto"/>
              <w:left w:val="single" w:sz="8" w:space="0" w:color="auto"/>
              <w:bottom w:val="single" w:sz="8" w:space="0" w:color="auto"/>
              <w:right w:val="single" w:sz="8" w:space="0" w:color="auto"/>
            </w:tcBorders>
            <w:tcMar>
              <w:left w:w="108" w:type="dxa"/>
              <w:right w:w="108" w:type="dxa"/>
            </w:tcMar>
          </w:tcPr>
          <w:p w14:paraId="17D50681" w14:textId="77777777" w:rsidR="001F04B3" w:rsidRPr="00956C03" w:rsidRDefault="001F04B3" w:rsidP="008A75C7">
            <w:pPr>
              <w:ind w:left="-20" w:right="-20"/>
              <w:rPr>
                <w:rFonts w:ascii="Calibri" w:hAnsi="Calibri" w:cs="Calibri"/>
              </w:rPr>
            </w:pPr>
            <w:r w:rsidRPr="00956C03">
              <w:rPr>
                <w:rFonts w:ascii="Calibri" w:eastAsia="Calibri" w:hAnsi="Calibri" w:cs="Calibri"/>
                <w:color w:val="000000" w:themeColor="text1"/>
              </w:rPr>
              <w:t xml:space="preserve">The Australian Government, in conjunction with the State and Territory Governments, develop a </w:t>
            </w:r>
            <w:r w:rsidRPr="00956C03">
              <w:rPr>
                <w:rFonts w:ascii="Calibri" w:eastAsia="Calibri" w:hAnsi="Calibri" w:cs="Calibri"/>
                <w:b/>
                <w:bCs/>
                <w:color w:val="000000" w:themeColor="text1"/>
              </w:rPr>
              <w:t>school curriculum for food and nutrition education</w:t>
            </w:r>
            <w:r w:rsidRPr="00956C03">
              <w:rPr>
                <w:rFonts w:ascii="Calibri" w:eastAsia="Calibri" w:hAnsi="Calibri" w:cs="Calibri"/>
                <w:color w:val="000000" w:themeColor="text1"/>
              </w:rPr>
              <w:t>, including the universal development of basic cooking skills.</w:t>
            </w:r>
          </w:p>
        </w:tc>
        <w:tc>
          <w:tcPr>
            <w:tcW w:w="1701" w:type="dxa"/>
            <w:tcBorders>
              <w:top w:val="single" w:sz="8" w:space="0" w:color="auto"/>
              <w:left w:val="single" w:sz="4" w:space="0" w:color="auto"/>
              <w:bottom w:val="single" w:sz="8" w:space="0" w:color="auto"/>
              <w:right w:val="single" w:sz="4" w:space="0" w:color="auto"/>
            </w:tcBorders>
          </w:tcPr>
          <w:p w14:paraId="6267319E" w14:textId="77777777" w:rsidR="001F04B3" w:rsidRPr="00956C03" w:rsidRDefault="001F04B3" w:rsidP="008A75C7">
            <w:pPr>
              <w:ind w:left="-20" w:right="-20"/>
              <w:rPr>
                <w:rFonts w:ascii="Calibri" w:eastAsia="Calibri" w:hAnsi="Calibri" w:cs="Calibri"/>
                <w:color w:val="000000" w:themeColor="text1"/>
              </w:rPr>
            </w:pPr>
            <w:r w:rsidRPr="00625516">
              <w:rPr>
                <w:rFonts w:ascii="Calibri" w:eastAsia="Calibri" w:hAnsi="Calibri" w:cs="Calibri"/>
                <w:color w:val="000000" w:themeColor="text1"/>
              </w:rPr>
              <w:t>Noted</w:t>
            </w:r>
          </w:p>
        </w:tc>
        <w:tc>
          <w:tcPr>
            <w:tcW w:w="6237" w:type="dxa"/>
            <w:tcBorders>
              <w:top w:val="single" w:sz="8" w:space="0" w:color="auto"/>
              <w:left w:val="single" w:sz="4" w:space="0" w:color="auto"/>
              <w:bottom w:val="single" w:sz="8" w:space="0" w:color="auto"/>
              <w:right w:val="single" w:sz="4" w:space="0" w:color="auto"/>
            </w:tcBorders>
          </w:tcPr>
          <w:p w14:paraId="510FA351" w14:textId="331C9D48" w:rsidR="00483EB8" w:rsidRPr="00483EB8" w:rsidRDefault="00483EB8" w:rsidP="00483EB8">
            <w:pPr>
              <w:ind w:right="-20"/>
              <w:rPr>
                <w:rFonts w:ascii="Calibri" w:eastAsia="Calibri" w:hAnsi="Calibri" w:cs="Calibri"/>
                <w:color w:val="000000" w:themeColor="text1"/>
                <w:lang w:val="en-GB"/>
              </w:rPr>
            </w:pPr>
            <w:r w:rsidRPr="00483EB8">
              <w:rPr>
                <w:rFonts w:ascii="Calibri" w:eastAsia="Calibri" w:hAnsi="Calibri" w:cs="Calibri"/>
                <w:color w:val="000000" w:themeColor="text1"/>
              </w:rPr>
              <w:t xml:space="preserve">The Australian Curriculum Version 9.0 was approved by Education Ministers on 1 April 2022. It sets nationally agreed expectations for what all Australian students should be taught, regardless of where they live or their background and it is </w:t>
            </w:r>
            <w:r w:rsidRPr="00483EB8">
              <w:rPr>
                <w:rFonts w:ascii="Calibri" w:eastAsia="Calibri" w:hAnsi="Calibri" w:cs="Calibri"/>
                <w:color w:val="000000" w:themeColor="text1"/>
                <w:lang w:val="en-GB"/>
              </w:rPr>
              <w:t xml:space="preserve">developed and administered by the Australian Curriculum, Assessment and Reporting Authority (ACARA). </w:t>
            </w:r>
            <w:r w:rsidRPr="00483EB8">
              <w:rPr>
                <w:rFonts w:ascii="Calibri" w:eastAsia="Calibri" w:hAnsi="Calibri" w:cs="Calibri"/>
                <w:color w:val="000000" w:themeColor="text1"/>
              </w:rPr>
              <w:t xml:space="preserve">The curriculum provides opportunities for students to learn about food and nutrition from Foundation to Year 10. </w:t>
            </w:r>
          </w:p>
          <w:p w14:paraId="15888869" w14:textId="77777777" w:rsidR="00483EB8" w:rsidRDefault="00483EB8" w:rsidP="00483EB8">
            <w:pPr>
              <w:ind w:right="-20"/>
              <w:rPr>
                <w:rFonts w:ascii="Calibri" w:eastAsia="Calibri" w:hAnsi="Calibri" w:cs="Calibri"/>
                <w:color w:val="000000" w:themeColor="text1"/>
              </w:rPr>
            </w:pPr>
          </w:p>
          <w:p w14:paraId="2BE7616D" w14:textId="3A9AE2C6" w:rsidR="00483EB8" w:rsidRPr="00FE049F" w:rsidRDefault="00483EB8" w:rsidP="00FE049F">
            <w:pPr>
              <w:ind w:right="-20"/>
              <w:rPr>
                <w:rFonts w:ascii="Calibri" w:eastAsia="Calibri" w:hAnsi="Calibri" w:cs="Calibri"/>
                <w:color w:val="000000" w:themeColor="text1"/>
                <w:lang w:val="en-GB"/>
              </w:rPr>
            </w:pPr>
            <w:r w:rsidRPr="00483EB8">
              <w:rPr>
                <w:rFonts w:ascii="Calibri" w:eastAsia="Calibri" w:hAnsi="Calibri" w:cs="Calibri"/>
                <w:color w:val="000000" w:themeColor="text1"/>
              </w:rPr>
              <w:t xml:space="preserve">State and territory government and non-government education authorities are responsible for implementing the curriculum in schools, including determining the timing for implementation of the revised curriculum and decisions about any specific programs used in schools, including those relating to food, cooking, and nutrition. </w:t>
            </w:r>
          </w:p>
        </w:tc>
      </w:tr>
      <w:tr w:rsidR="001F04B3" w:rsidRPr="00956C03" w14:paraId="67D3CD55" w14:textId="77777777" w:rsidTr="00FE049F">
        <w:trPr>
          <w:cnfStyle w:val="000000100000" w:firstRow="0" w:lastRow="0" w:firstColumn="0" w:lastColumn="0" w:oddVBand="0" w:evenVBand="0" w:oddHBand="1" w:evenHBand="0" w:firstRowFirstColumn="0" w:firstRowLastColumn="0" w:lastRowFirstColumn="0" w:lastRowLastColumn="0"/>
          <w:trHeight w:val="600"/>
        </w:trPr>
        <w:tc>
          <w:tcPr>
            <w:tcW w:w="723" w:type="dxa"/>
            <w:tcBorders>
              <w:top w:val="single" w:sz="8" w:space="0" w:color="auto"/>
              <w:left w:val="single" w:sz="8" w:space="0" w:color="auto"/>
              <w:bottom w:val="single" w:sz="8" w:space="0" w:color="auto"/>
              <w:right w:val="single" w:sz="8" w:space="0" w:color="auto"/>
            </w:tcBorders>
            <w:tcMar>
              <w:left w:w="108" w:type="dxa"/>
              <w:right w:w="108" w:type="dxa"/>
            </w:tcMar>
          </w:tcPr>
          <w:p w14:paraId="72928686" w14:textId="77777777" w:rsidR="001F04B3" w:rsidRPr="00956C03" w:rsidRDefault="001F04B3" w:rsidP="008A75C7">
            <w:pPr>
              <w:ind w:left="-20" w:right="-20"/>
              <w:rPr>
                <w:rFonts w:ascii="Calibri" w:hAnsi="Calibri" w:cs="Calibri"/>
              </w:rPr>
            </w:pPr>
            <w:r w:rsidRPr="00956C03">
              <w:rPr>
                <w:rFonts w:ascii="Calibri" w:eastAsia="Calibri" w:hAnsi="Calibri" w:cs="Calibri"/>
                <w:b/>
                <w:bCs/>
                <w:color w:val="000000" w:themeColor="text1"/>
              </w:rPr>
              <w:lastRenderedPageBreak/>
              <w:t>31</w:t>
            </w:r>
          </w:p>
        </w:tc>
        <w:tc>
          <w:tcPr>
            <w:tcW w:w="6365" w:type="dxa"/>
            <w:tcBorders>
              <w:top w:val="single" w:sz="8" w:space="0" w:color="auto"/>
              <w:left w:val="single" w:sz="8" w:space="0" w:color="auto"/>
              <w:bottom w:val="single" w:sz="8" w:space="0" w:color="auto"/>
              <w:right w:val="single" w:sz="8" w:space="0" w:color="auto"/>
            </w:tcBorders>
            <w:tcMar>
              <w:left w:w="108" w:type="dxa"/>
              <w:right w:w="108" w:type="dxa"/>
            </w:tcMar>
          </w:tcPr>
          <w:p w14:paraId="7A3FAC7A" w14:textId="77777777" w:rsidR="001F04B3" w:rsidRPr="00956C03" w:rsidRDefault="001F04B3" w:rsidP="008A75C7">
            <w:pPr>
              <w:ind w:left="-20" w:right="-20"/>
              <w:rPr>
                <w:rFonts w:ascii="Calibri" w:hAnsi="Calibri" w:cs="Calibri"/>
              </w:rPr>
            </w:pPr>
            <w:r w:rsidRPr="00956C03">
              <w:rPr>
                <w:rFonts w:ascii="Calibri" w:eastAsia="Calibri" w:hAnsi="Calibri" w:cs="Calibri"/>
                <w:color w:val="000000" w:themeColor="text1"/>
              </w:rPr>
              <w:t xml:space="preserve">The Australian Government, in conjunction with the State and Territory Governments, consider the feasibility of introducing a </w:t>
            </w:r>
            <w:r w:rsidRPr="00956C03">
              <w:rPr>
                <w:rFonts w:ascii="Calibri" w:eastAsia="Calibri" w:hAnsi="Calibri" w:cs="Calibri"/>
                <w:b/>
                <w:bCs/>
                <w:color w:val="000000" w:themeColor="text1"/>
              </w:rPr>
              <w:t>schools meals program</w:t>
            </w:r>
            <w:r w:rsidRPr="00956C03">
              <w:rPr>
                <w:rFonts w:ascii="Calibri" w:eastAsia="Calibri" w:hAnsi="Calibri" w:cs="Calibri"/>
                <w:color w:val="000000" w:themeColor="text1"/>
              </w:rPr>
              <w:t>.</w:t>
            </w:r>
          </w:p>
        </w:tc>
        <w:tc>
          <w:tcPr>
            <w:tcW w:w="1701" w:type="dxa"/>
            <w:tcBorders>
              <w:top w:val="single" w:sz="8" w:space="0" w:color="auto"/>
              <w:left w:val="single" w:sz="4" w:space="0" w:color="auto"/>
              <w:bottom w:val="single" w:sz="8" w:space="0" w:color="auto"/>
              <w:right w:val="single" w:sz="4" w:space="0" w:color="auto"/>
            </w:tcBorders>
          </w:tcPr>
          <w:p w14:paraId="77C8B070" w14:textId="77777777" w:rsidR="001F04B3" w:rsidRPr="00956C03" w:rsidRDefault="001F04B3" w:rsidP="008A75C7">
            <w:pPr>
              <w:ind w:left="-20" w:right="-20"/>
              <w:rPr>
                <w:rFonts w:ascii="Calibri" w:eastAsia="Calibri" w:hAnsi="Calibri" w:cs="Calibri"/>
                <w:color w:val="000000" w:themeColor="text1"/>
              </w:rPr>
            </w:pPr>
            <w:r w:rsidRPr="00625516">
              <w:rPr>
                <w:rFonts w:ascii="Calibri" w:eastAsia="Calibri" w:hAnsi="Calibri" w:cs="Calibri"/>
                <w:color w:val="000000" w:themeColor="text1"/>
              </w:rPr>
              <w:t>Noted</w:t>
            </w:r>
          </w:p>
        </w:tc>
        <w:tc>
          <w:tcPr>
            <w:tcW w:w="6237" w:type="dxa"/>
            <w:tcBorders>
              <w:top w:val="single" w:sz="8" w:space="0" w:color="auto"/>
              <w:left w:val="single" w:sz="4" w:space="0" w:color="auto"/>
              <w:bottom w:val="single" w:sz="8" w:space="0" w:color="auto"/>
              <w:right w:val="single" w:sz="4" w:space="0" w:color="auto"/>
            </w:tcBorders>
          </w:tcPr>
          <w:p w14:paraId="6925BD15" w14:textId="77777777" w:rsidR="001F04B3" w:rsidRPr="00956C03" w:rsidRDefault="001F04B3" w:rsidP="008A75C7">
            <w:pPr>
              <w:ind w:left="-20" w:right="-20"/>
              <w:rPr>
                <w:rFonts w:ascii="Calibri" w:eastAsia="Calibri" w:hAnsi="Calibri" w:cs="Calibri"/>
                <w:color w:val="000000" w:themeColor="text1"/>
              </w:rPr>
            </w:pPr>
            <w:r w:rsidRPr="0014661E">
              <w:rPr>
                <w:rFonts w:ascii="Calibri" w:eastAsia="Calibri" w:hAnsi="Calibri" w:cs="Calibri"/>
              </w:rPr>
              <w:t xml:space="preserve">The government </w:t>
            </w:r>
            <w:r>
              <w:rPr>
                <w:rFonts w:ascii="Calibri" w:eastAsia="Calibri" w:hAnsi="Calibri" w:cs="Calibri"/>
              </w:rPr>
              <w:t>will consider this recommendation in the context of developing the strategy.</w:t>
            </w:r>
          </w:p>
        </w:tc>
      </w:tr>
      <w:tr w:rsidR="00721810" w:rsidRPr="00956C03" w14:paraId="0A1FA212" w14:textId="77777777" w:rsidTr="00FE049F">
        <w:trPr>
          <w:cnfStyle w:val="000000010000" w:firstRow="0" w:lastRow="0" w:firstColumn="0" w:lastColumn="0" w:oddVBand="0" w:evenVBand="0" w:oddHBand="0" w:evenHBand="1" w:firstRowFirstColumn="0" w:firstRowLastColumn="0" w:lastRowFirstColumn="0" w:lastRowLastColumn="0"/>
          <w:trHeight w:val="600"/>
        </w:trPr>
        <w:tc>
          <w:tcPr>
            <w:tcW w:w="723" w:type="dxa"/>
            <w:tcBorders>
              <w:top w:val="single" w:sz="8" w:space="0" w:color="auto"/>
              <w:left w:val="single" w:sz="8" w:space="0" w:color="auto"/>
              <w:bottom w:val="single" w:sz="8" w:space="0" w:color="auto"/>
              <w:right w:val="single" w:sz="8" w:space="0" w:color="auto"/>
            </w:tcBorders>
            <w:tcMar>
              <w:left w:w="108" w:type="dxa"/>
              <w:right w:w="108" w:type="dxa"/>
            </w:tcMar>
          </w:tcPr>
          <w:p w14:paraId="437915A3" w14:textId="77777777" w:rsidR="00721810" w:rsidRPr="00956C03" w:rsidRDefault="00721810" w:rsidP="00721810">
            <w:pPr>
              <w:ind w:left="-20" w:right="-20"/>
              <w:rPr>
                <w:rFonts w:ascii="Calibri" w:hAnsi="Calibri" w:cs="Calibri"/>
              </w:rPr>
            </w:pPr>
            <w:r w:rsidRPr="00956C03">
              <w:rPr>
                <w:rFonts w:ascii="Calibri" w:eastAsia="Calibri" w:hAnsi="Calibri" w:cs="Calibri"/>
                <w:b/>
                <w:bCs/>
                <w:color w:val="000000" w:themeColor="text1"/>
              </w:rPr>
              <w:t>32</w:t>
            </w:r>
          </w:p>
        </w:tc>
        <w:tc>
          <w:tcPr>
            <w:tcW w:w="6365" w:type="dxa"/>
            <w:tcBorders>
              <w:top w:val="single" w:sz="8" w:space="0" w:color="auto"/>
              <w:left w:val="single" w:sz="8" w:space="0" w:color="auto"/>
              <w:bottom w:val="single" w:sz="8" w:space="0" w:color="auto"/>
              <w:right w:val="single" w:sz="8" w:space="0" w:color="auto"/>
            </w:tcBorders>
            <w:tcMar>
              <w:left w:w="108" w:type="dxa"/>
              <w:right w:w="108" w:type="dxa"/>
            </w:tcMar>
          </w:tcPr>
          <w:p w14:paraId="173FED4D" w14:textId="77777777" w:rsidR="00721810" w:rsidRPr="00956C03" w:rsidRDefault="00721810" w:rsidP="00721810">
            <w:pPr>
              <w:ind w:left="-20" w:right="-20"/>
              <w:rPr>
                <w:rFonts w:ascii="Calibri" w:hAnsi="Calibri" w:cs="Calibri"/>
              </w:rPr>
            </w:pPr>
            <w:r w:rsidRPr="00956C03">
              <w:rPr>
                <w:rFonts w:ascii="Calibri" w:eastAsia="Calibri" w:hAnsi="Calibri" w:cs="Calibri"/>
                <w:color w:val="000000" w:themeColor="text1"/>
              </w:rPr>
              <w:t xml:space="preserve">The Australian Government develops protocols that allow the Australian Research Council and the National Health and Medical Research Council to </w:t>
            </w:r>
            <w:r w:rsidRPr="00956C03">
              <w:rPr>
                <w:rFonts w:ascii="Calibri" w:eastAsia="Calibri" w:hAnsi="Calibri" w:cs="Calibri"/>
                <w:b/>
                <w:bCs/>
                <w:color w:val="000000" w:themeColor="text1"/>
              </w:rPr>
              <w:t>cross fund research examining food, health and nutrition</w:t>
            </w:r>
            <w:r w:rsidRPr="00956C03">
              <w:rPr>
                <w:rFonts w:ascii="Calibri" w:eastAsia="Calibri" w:hAnsi="Calibri" w:cs="Calibri"/>
                <w:color w:val="000000" w:themeColor="text1"/>
              </w:rPr>
              <w:t>.</w:t>
            </w:r>
          </w:p>
        </w:tc>
        <w:tc>
          <w:tcPr>
            <w:tcW w:w="1701" w:type="dxa"/>
            <w:tcBorders>
              <w:top w:val="single" w:sz="8" w:space="0" w:color="auto"/>
              <w:left w:val="single" w:sz="4" w:space="0" w:color="auto"/>
              <w:bottom w:val="single" w:sz="8" w:space="0" w:color="auto"/>
              <w:right w:val="single" w:sz="4" w:space="0" w:color="auto"/>
            </w:tcBorders>
          </w:tcPr>
          <w:p w14:paraId="0A7F69B5" w14:textId="77777777" w:rsidR="00721810" w:rsidRPr="00956C03" w:rsidRDefault="00721810" w:rsidP="00721810">
            <w:pPr>
              <w:ind w:left="-20" w:right="-20"/>
              <w:rPr>
                <w:rFonts w:ascii="Calibri" w:eastAsia="Calibri" w:hAnsi="Calibri" w:cs="Calibri"/>
                <w:color w:val="000000" w:themeColor="text1"/>
              </w:rPr>
            </w:pPr>
            <w:r w:rsidRPr="00625516">
              <w:rPr>
                <w:rFonts w:ascii="Calibri" w:eastAsia="Calibri" w:hAnsi="Calibri" w:cs="Calibri"/>
                <w:color w:val="000000" w:themeColor="text1"/>
              </w:rPr>
              <w:t>Noted</w:t>
            </w:r>
          </w:p>
        </w:tc>
        <w:tc>
          <w:tcPr>
            <w:tcW w:w="6237" w:type="dxa"/>
            <w:tcBorders>
              <w:top w:val="single" w:sz="8" w:space="0" w:color="auto"/>
              <w:left w:val="single" w:sz="4" w:space="0" w:color="auto"/>
              <w:bottom w:val="single" w:sz="8" w:space="0" w:color="auto"/>
              <w:right w:val="single" w:sz="4" w:space="0" w:color="auto"/>
            </w:tcBorders>
          </w:tcPr>
          <w:p w14:paraId="55070A36" w14:textId="09102B09" w:rsidR="00721810" w:rsidRPr="00956C03" w:rsidRDefault="00721810" w:rsidP="00721810">
            <w:pPr>
              <w:ind w:left="-20" w:right="-20"/>
              <w:rPr>
                <w:rFonts w:ascii="Calibri" w:eastAsia="Calibri" w:hAnsi="Calibri" w:cs="Calibri"/>
                <w:color w:val="000000" w:themeColor="text1"/>
              </w:rPr>
            </w:pPr>
            <w:r w:rsidRPr="0014661E">
              <w:rPr>
                <w:rFonts w:ascii="Calibri" w:eastAsia="Calibri" w:hAnsi="Calibri" w:cs="Calibri"/>
              </w:rPr>
              <w:t xml:space="preserve">The government </w:t>
            </w:r>
            <w:r w:rsidRPr="002D0AEF">
              <w:rPr>
                <w:rFonts w:ascii="Calibri" w:eastAsia="Calibri" w:hAnsi="Calibri" w:cs="Calibri"/>
              </w:rPr>
              <w:t>notes the Australian Research Council and National Health and Medical Research Council do not operate joint funding schemes but have established arrangements to support complementary investment across disciplines.</w:t>
            </w:r>
          </w:p>
        </w:tc>
      </w:tr>
      <w:tr w:rsidR="00721810" w:rsidRPr="00956C03" w14:paraId="694EDCCA" w14:textId="77777777" w:rsidTr="00FE049F">
        <w:trPr>
          <w:cnfStyle w:val="000000100000" w:firstRow="0" w:lastRow="0" w:firstColumn="0" w:lastColumn="0" w:oddVBand="0" w:evenVBand="0" w:oddHBand="1" w:evenHBand="0" w:firstRowFirstColumn="0" w:firstRowLastColumn="0" w:lastRowFirstColumn="0" w:lastRowLastColumn="0"/>
          <w:trHeight w:val="1500"/>
        </w:trPr>
        <w:tc>
          <w:tcPr>
            <w:tcW w:w="723" w:type="dxa"/>
            <w:tcBorders>
              <w:top w:val="single" w:sz="8" w:space="0" w:color="auto"/>
              <w:left w:val="single" w:sz="8" w:space="0" w:color="auto"/>
              <w:bottom w:val="single" w:sz="8" w:space="0" w:color="auto"/>
              <w:right w:val="single" w:sz="8" w:space="0" w:color="auto"/>
            </w:tcBorders>
            <w:tcMar>
              <w:left w:w="108" w:type="dxa"/>
              <w:right w:w="108" w:type="dxa"/>
            </w:tcMar>
          </w:tcPr>
          <w:p w14:paraId="7A9947F4" w14:textId="77777777" w:rsidR="00721810" w:rsidRPr="00956C03" w:rsidRDefault="00721810" w:rsidP="00721810">
            <w:pPr>
              <w:ind w:left="-20" w:right="-20"/>
              <w:rPr>
                <w:rFonts w:ascii="Calibri" w:hAnsi="Calibri" w:cs="Calibri"/>
              </w:rPr>
            </w:pPr>
            <w:r w:rsidRPr="00956C03">
              <w:rPr>
                <w:rFonts w:ascii="Calibri" w:eastAsia="Calibri" w:hAnsi="Calibri" w:cs="Calibri"/>
                <w:b/>
                <w:bCs/>
                <w:color w:val="000000" w:themeColor="text1"/>
              </w:rPr>
              <w:t>33</w:t>
            </w:r>
          </w:p>
        </w:tc>
        <w:tc>
          <w:tcPr>
            <w:tcW w:w="6365" w:type="dxa"/>
            <w:tcBorders>
              <w:top w:val="single" w:sz="8" w:space="0" w:color="auto"/>
              <w:left w:val="single" w:sz="8" w:space="0" w:color="auto"/>
              <w:bottom w:val="single" w:sz="8" w:space="0" w:color="auto"/>
              <w:right w:val="single" w:sz="8" w:space="0" w:color="auto"/>
            </w:tcBorders>
            <w:tcMar>
              <w:left w:w="108" w:type="dxa"/>
              <w:right w:w="108" w:type="dxa"/>
            </w:tcMar>
          </w:tcPr>
          <w:p w14:paraId="656A5D6A" w14:textId="77777777" w:rsidR="00721810" w:rsidRPr="00956C03" w:rsidRDefault="00721810" w:rsidP="00721810">
            <w:pPr>
              <w:ind w:left="-20" w:right="-20"/>
              <w:rPr>
                <w:rFonts w:ascii="Calibri" w:hAnsi="Calibri" w:cs="Calibri"/>
              </w:rPr>
            </w:pPr>
            <w:r w:rsidRPr="00956C03">
              <w:rPr>
                <w:rFonts w:ascii="Calibri" w:eastAsia="Calibri" w:hAnsi="Calibri" w:cs="Calibri"/>
                <w:color w:val="000000" w:themeColor="text1"/>
              </w:rPr>
              <w:t xml:space="preserve">As part of the development of a National Food Plan, the Australian Government facilitate the development of: </w:t>
            </w:r>
            <w:r w:rsidRPr="00956C03">
              <w:rPr>
                <w:rFonts w:ascii="Calibri" w:eastAsia="Calibri" w:hAnsi="Calibri" w:cs="Calibri"/>
                <w:b/>
                <w:bCs/>
                <w:color w:val="000000" w:themeColor="text1"/>
              </w:rPr>
              <w:t>Improved nutritional and dietary guidance</w:t>
            </w:r>
            <w:r w:rsidRPr="00956C03">
              <w:rPr>
                <w:rFonts w:ascii="Calibri" w:eastAsia="Calibri" w:hAnsi="Calibri" w:cs="Calibri"/>
                <w:color w:val="000000" w:themeColor="text1"/>
              </w:rPr>
              <w:t>, community projects designed to improve localised food systems and food security, supply networks aimed at local production, procurement, distribution and sale of fresh and nutritious food, especially by institutions such as hospitals, aged care facilities and schools. programs aimed to educate groups within communities about affordable, options to access (or grow), prepare, cook and share nutritious food.</w:t>
            </w:r>
          </w:p>
        </w:tc>
        <w:tc>
          <w:tcPr>
            <w:tcW w:w="1701" w:type="dxa"/>
            <w:tcBorders>
              <w:top w:val="single" w:sz="8" w:space="0" w:color="auto"/>
              <w:left w:val="single" w:sz="4" w:space="0" w:color="auto"/>
              <w:bottom w:val="single" w:sz="8" w:space="0" w:color="auto"/>
              <w:right w:val="single" w:sz="4" w:space="0" w:color="auto"/>
            </w:tcBorders>
          </w:tcPr>
          <w:p w14:paraId="3C8E9C6D" w14:textId="77777777" w:rsidR="00721810" w:rsidRPr="00956C03" w:rsidRDefault="00721810" w:rsidP="00721810">
            <w:pPr>
              <w:tabs>
                <w:tab w:val="left" w:pos="1140"/>
              </w:tabs>
              <w:ind w:left="-20" w:right="-20"/>
              <w:rPr>
                <w:rFonts w:ascii="Calibri" w:eastAsia="Calibri" w:hAnsi="Calibri" w:cs="Calibri"/>
                <w:color w:val="000000" w:themeColor="text1"/>
              </w:rPr>
            </w:pPr>
            <w:r w:rsidRPr="00956C03">
              <w:rPr>
                <w:rFonts w:ascii="Calibri" w:eastAsia="Calibri" w:hAnsi="Calibri" w:cs="Calibri"/>
                <w:color w:val="000000" w:themeColor="text1"/>
              </w:rPr>
              <w:t>Note</w:t>
            </w:r>
            <w:r>
              <w:rPr>
                <w:rFonts w:ascii="Calibri" w:eastAsia="Calibri" w:hAnsi="Calibri" w:cs="Calibri"/>
                <w:color w:val="000000" w:themeColor="text1"/>
              </w:rPr>
              <w:t>d</w:t>
            </w:r>
            <w:r w:rsidRPr="00956C03">
              <w:rPr>
                <w:rFonts w:ascii="Calibri" w:eastAsia="Calibri" w:hAnsi="Calibri" w:cs="Calibri"/>
                <w:color w:val="000000" w:themeColor="text1"/>
              </w:rPr>
              <w:t xml:space="preserve"> </w:t>
            </w:r>
          </w:p>
          <w:p w14:paraId="4613D12C" w14:textId="77777777" w:rsidR="00721810" w:rsidRPr="00956C03" w:rsidRDefault="00721810" w:rsidP="00721810">
            <w:pPr>
              <w:ind w:left="-20" w:right="-20"/>
              <w:rPr>
                <w:rFonts w:ascii="Calibri" w:eastAsia="Calibri" w:hAnsi="Calibri" w:cs="Calibri"/>
                <w:color w:val="000000" w:themeColor="text1"/>
              </w:rPr>
            </w:pPr>
          </w:p>
        </w:tc>
        <w:tc>
          <w:tcPr>
            <w:tcW w:w="6237" w:type="dxa"/>
            <w:tcBorders>
              <w:top w:val="single" w:sz="8" w:space="0" w:color="auto"/>
              <w:left w:val="single" w:sz="4" w:space="0" w:color="auto"/>
              <w:bottom w:val="single" w:sz="8" w:space="0" w:color="auto"/>
              <w:right w:val="single" w:sz="4" w:space="0" w:color="auto"/>
            </w:tcBorders>
          </w:tcPr>
          <w:p w14:paraId="014C5B15" w14:textId="092DE526" w:rsidR="00721810" w:rsidRPr="00956C03" w:rsidRDefault="00721810" w:rsidP="00721810">
            <w:pPr>
              <w:ind w:left="-20" w:right="-20"/>
              <w:rPr>
                <w:rFonts w:ascii="Calibri" w:eastAsia="Calibri" w:hAnsi="Calibri" w:cs="Calibri"/>
                <w:color w:val="000000" w:themeColor="text1"/>
              </w:rPr>
            </w:pPr>
            <w:r w:rsidRPr="002D0AEF">
              <w:rPr>
                <w:rFonts w:ascii="Calibri" w:eastAsia="Calibri" w:hAnsi="Calibri" w:cs="Calibri"/>
                <w:color w:val="000000" w:themeColor="text1"/>
              </w:rPr>
              <w:t>Improving dietary guidance is already underway, with the government having invested $2.5 million for the National Health and Medical Research Council to lead a comprehensive review of the Australian Dietary Guidelines. Public consultation on the draft revised Guidelines is anticipated during 2026.</w:t>
            </w:r>
          </w:p>
        </w:tc>
      </w:tr>
      <w:tr w:rsidR="00721810" w:rsidRPr="00956C03" w14:paraId="2F86E1E5" w14:textId="77777777" w:rsidTr="00FE049F">
        <w:trPr>
          <w:cnfStyle w:val="000000010000" w:firstRow="0" w:lastRow="0" w:firstColumn="0" w:lastColumn="0" w:oddVBand="0" w:evenVBand="0" w:oddHBand="0" w:evenHBand="1" w:firstRowFirstColumn="0" w:firstRowLastColumn="0" w:lastRowFirstColumn="0" w:lastRowLastColumn="0"/>
        </w:trPr>
        <w:tc>
          <w:tcPr>
            <w:tcW w:w="723" w:type="dxa"/>
            <w:tcBorders>
              <w:top w:val="single" w:sz="8" w:space="0" w:color="auto"/>
              <w:left w:val="single" w:sz="8" w:space="0" w:color="auto"/>
              <w:bottom w:val="single" w:sz="8" w:space="0" w:color="auto"/>
              <w:right w:val="single" w:sz="8" w:space="0" w:color="auto"/>
            </w:tcBorders>
            <w:tcMar>
              <w:left w:w="108" w:type="dxa"/>
              <w:right w:w="108" w:type="dxa"/>
            </w:tcMar>
          </w:tcPr>
          <w:p w14:paraId="11791903" w14:textId="77777777" w:rsidR="00721810" w:rsidRPr="00956C03" w:rsidRDefault="00721810" w:rsidP="00721810">
            <w:pPr>
              <w:ind w:left="-20" w:right="-20"/>
              <w:rPr>
                <w:rFonts w:ascii="Calibri" w:hAnsi="Calibri" w:cs="Calibri"/>
              </w:rPr>
            </w:pPr>
            <w:r w:rsidRPr="00956C03">
              <w:rPr>
                <w:rFonts w:ascii="Calibri" w:eastAsia="Calibri" w:hAnsi="Calibri" w:cs="Calibri"/>
                <w:b/>
                <w:bCs/>
                <w:color w:val="000000" w:themeColor="text1"/>
              </w:rPr>
              <w:lastRenderedPageBreak/>
              <w:t>34</w:t>
            </w:r>
          </w:p>
        </w:tc>
        <w:tc>
          <w:tcPr>
            <w:tcW w:w="6365" w:type="dxa"/>
            <w:tcBorders>
              <w:top w:val="single" w:sz="8" w:space="0" w:color="auto"/>
              <w:left w:val="single" w:sz="8" w:space="0" w:color="auto"/>
              <w:bottom w:val="single" w:sz="8" w:space="0" w:color="auto"/>
              <w:right w:val="single" w:sz="8" w:space="0" w:color="auto"/>
            </w:tcBorders>
            <w:tcMar>
              <w:left w:w="108" w:type="dxa"/>
              <w:right w:w="108" w:type="dxa"/>
            </w:tcMar>
          </w:tcPr>
          <w:p w14:paraId="6DC14F0B" w14:textId="77777777" w:rsidR="00721810" w:rsidRPr="00956C03" w:rsidRDefault="00721810" w:rsidP="00721810">
            <w:pPr>
              <w:ind w:left="-20" w:right="-20"/>
              <w:rPr>
                <w:rFonts w:ascii="Calibri" w:hAnsi="Calibri" w:cs="Calibri"/>
              </w:rPr>
            </w:pPr>
            <w:r w:rsidRPr="00956C03">
              <w:rPr>
                <w:rFonts w:ascii="Calibri" w:eastAsia="Calibri" w:hAnsi="Calibri" w:cs="Calibri"/>
                <w:color w:val="000000" w:themeColor="text1"/>
              </w:rPr>
              <w:t xml:space="preserve">As part of the development of a National Food Plan, the Australian Government: recognize the </w:t>
            </w:r>
            <w:r w:rsidRPr="00956C03">
              <w:rPr>
                <w:rFonts w:ascii="Calibri" w:eastAsia="Calibri" w:hAnsi="Calibri" w:cs="Calibri"/>
                <w:b/>
                <w:bCs/>
                <w:color w:val="000000" w:themeColor="text1"/>
              </w:rPr>
              <w:t>special circumstances of remote communities, including Indigenous communities</w:t>
            </w:r>
            <w:r w:rsidRPr="00956C03">
              <w:rPr>
                <w:rFonts w:ascii="Calibri" w:eastAsia="Calibri" w:hAnsi="Calibri" w:cs="Calibri"/>
                <w:color w:val="000000" w:themeColor="text1"/>
              </w:rPr>
              <w:t>, in the food supply chain, make provisions for a more decentralised model of distributions in regions containing remote communities, acknowledge community stores as an essential community services, provide subsidies for community stores in remote locations to they can provide fresh food in regular quantities at an affordable price, amend the funding and governance of the Remote Air Services Subsidy Scheme to prioritise the efficient and affordable delivery of fresh fruit and vegetable to wet-season impacted communities.</w:t>
            </w:r>
          </w:p>
        </w:tc>
        <w:tc>
          <w:tcPr>
            <w:tcW w:w="1701" w:type="dxa"/>
            <w:tcBorders>
              <w:top w:val="single" w:sz="8" w:space="0" w:color="auto"/>
              <w:left w:val="single" w:sz="4" w:space="0" w:color="auto"/>
              <w:bottom w:val="single" w:sz="8" w:space="0" w:color="auto"/>
              <w:right w:val="single" w:sz="4" w:space="0" w:color="auto"/>
            </w:tcBorders>
          </w:tcPr>
          <w:p w14:paraId="2C0259B9" w14:textId="77777777" w:rsidR="00721810" w:rsidRPr="00956C03" w:rsidRDefault="00721810" w:rsidP="00721810">
            <w:pPr>
              <w:ind w:left="-20" w:right="-20"/>
              <w:rPr>
                <w:rFonts w:ascii="Calibri" w:eastAsia="Calibri" w:hAnsi="Calibri" w:cs="Calibri"/>
                <w:color w:val="000000" w:themeColor="text1"/>
              </w:rPr>
            </w:pPr>
            <w:r w:rsidRPr="73A65AF2">
              <w:rPr>
                <w:rFonts w:ascii="Calibri" w:eastAsia="Calibri" w:hAnsi="Calibri" w:cs="Calibri"/>
                <w:color w:val="000000" w:themeColor="text1"/>
              </w:rPr>
              <w:t>Supported in-principle</w:t>
            </w:r>
          </w:p>
        </w:tc>
        <w:tc>
          <w:tcPr>
            <w:tcW w:w="6237" w:type="dxa"/>
            <w:tcBorders>
              <w:top w:val="single" w:sz="8" w:space="0" w:color="auto"/>
              <w:left w:val="single" w:sz="4" w:space="0" w:color="auto"/>
              <w:bottom w:val="single" w:sz="8" w:space="0" w:color="auto"/>
              <w:right w:val="single" w:sz="4" w:space="0" w:color="auto"/>
            </w:tcBorders>
          </w:tcPr>
          <w:p w14:paraId="369B7B7F" w14:textId="77777777" w:rsidR="00721810" w:rsidRDefault="00721810" w:rsidP="00721810">
            <w:pPr>
              <w:rPr>
                <w:rFonts w:ascii="Calibri" w:eastAsiaTheme="minorEastAsia" w:hAnsi="Calibri" w:cs="Calibri"/>
                <w:lang w:eastAsia="en-US"/>
              </w:rPr>
            </w:pPr>
            <w:r w:rsidRPr="00721810">
              <w:rPr>
                <w:rFonts w:ascii="Calibri" w:eastAsia="Aptos" w:hAnsi="Calibri" w:cs="Calibri"/>
              </w:rPr>
              <w:t xml:space="preserve">The National Strategy for Food Security in Remote Aboriginal and Torres Strait Islander Communities 2025-2035 was released in March 2025, with the vision that Aboriginal and Torres Strait Islander people living on Country and in remote communities are healthy and food secure. The </w:t>
            </w:r>
            <w:r w:rsidRPr="00721810">
              <w:rPr>
                <w:rFonts w:ascii="Calibri" w:eastAsiaTheme="minorEastAsia" w:hAnsi="Calibri" w:cs="Calibri"/>
                <w:lang w:eastAsia="en-US"/>
              </w:rPr>
              <w:t xml:space="preserve">Strategy was developed in partnership with Aboriginal and Torres Strait Islander community controlled health peak organisations, and state and territory governments. </w:t>
            </w:r>
          </w:p>
          <w:p w14:paraId="43ECE755" w14:textId="77777777" w:rsidR="00FE049F" w:rsidRDefault="00FE049F" w:rsidP="00721810">
            <w:pPr>
              <w:rPr>
                <w:rFonts w:ascii="Calibri" w:eastAsiaTheme="minorEastAsia" w:hAnsi="Calibri" w:cs="Calibri"/>
                <w:lang w:eastAsia="en-US"/>
              </w:rPr>
            </w:pPr>
          </w:p>
          <w:p w14:paraId="790BCEA9" w14:textId="3948BD85" w:rsidR="00721810" w:rsidRPr="00721810" w:rsidRDefault="00721810" w:rsidP="00721810">
            <w:pPr>
              <w:rPr>
                <w:rFonts w:ascii="Calibri" w:hAnsi="Calibri" w:cs="Calibri"/>
              </w:rPr>
            </w:pPr>
            <w:r w:rsidRPr="00721810">
              <w:rPr>
                <w:rFonts w:ascii="Calibri" w:eastAsiaTheme="minorEastAsia" w:hAnsi="Calibri" w:cs="Calibri"/>
                <w:lang w:eastAsia="en-US"/>
              </w:rPr>
              <w:t>Suggested actions und</w:t>
            </w:r>
            <w:r w:rsidRPr="00721810">
              <w:rPr>
                <w:rFonts w:ascii="Calibri" w:eastAsia="Aptos" w:hAnsi="Calibri" w:cs="Calibri"/>
              </w:rPr>
              <w:t>er recommendation 34 may be considered in the context of implementing the Strategy, noting:</w:t>
            </w:r>
          </w:p>
          <w:p w14:paraId="55042C98" w14:textId="77777777" w:rsidR="00721810" w:rsidRPr="00721810" w:rsidRDefault="00721810" w:rsidP="00721810">
            <w:pPr>
              <w:pStyle w:val="ListParagraph"/>
              <w:numPr>
                <w:ilvl w:val="0"/>
                <w:numId w:val="13"/>
              </w:numPr>
              <w:ind w:left="369" w:hanging="369"/>
              <w:rPr>
                <w:rFonts w:ascii="Calibri" w:eastAsia="Aptos" w:hAnsi="Calibri" w:cs="Calibri"/>
              </w:rPr>
            </w:pPr>
            <w:r w:rsidRPr="00721810">
              <w:rPr>
                <w:rFonts w:ascii="Calibri" w:eastAsia="Aptos" w:hAnsi="Calibri" w:cs="Calibri"/>
              </w:rPr>
              <w:t xml:space="preserve">the Remote Stores Efficiency and Resilience Package responds to the proposed decentralised model of distribution by increasing on-site cold and dry storage; and </w:t>
            </w:r>
          </w:p>
          <w:p w14:paraId="7138EA71" w14:textId="445B08C4" w:rsidR="00721810" w:rsidRPr="00FE049F" w:rsidRDefault="00721810" w:rsidP="00FE049F">
            <w:pPr>
              <w:pStyle w:val="ListParagraph"/>
              <w:numPr>
                <w:ilvl w:val="0"/>
                <w:numId w:val="13"/>
              </w:numPr>
              <w:ind w:left="369" w:hanging="369"/>
              <w:rPr>
                <w:rFonts w:ascii="Calibri" w:eastAsia="Aptos" w:hAnsi="Calibri" w:cs="Calibri"/>
                <w:color w:val="FF0000"/>
              </w:rPr>
            </w:pPr>
            <w:r w:rsidRPr="00721810">
              <w:rPr>
                <w:rFonts w:ascii="Calibri" w:eastAsia="Aptos" w:hAnsi="Calibri" w:cs="Calibri"/>
              </w:rPr>
              <w:t>the Low-cost Essentials Subsidy Scheme subsidises the cost of 30 essential products so prices in eligible remote stores are comparable to urban supermarkets</w:t>
            </w:r>
            <w:r w:rsidRPr="00FA091D">
              <w:rPr>
                <w:rFonts w:ascii="Calibri" w:eastAsia="Aptos" w:hAnsi="Calibri" w:cs="Calibri"/>
                <w:color w:val="FF0000"/>
              </w:rPr>
              <w:t xml:space="preserve">. </w:t>
            </w:r>
          </w:p>
        </w:tc>
      </w:tr>
      <w:tr w:rsidR="00721810" w:rsidRPr="00956C03" w14:paraId="17F90DBF" w14:textId="77777777" w:rsidTr="00FE049F">
        <w:trPr>
          <w:cnfStyle w:val="000000100000" w:firstRow="0" w:lastRow="0" w:firstColumn="0" w:lastColumn="0" w:oddVBand="0" w:evenVBand="0" w:oddHBand="1" w:evenHBand="0" w:firstRowFirstColumn="0" w:firstRowLastColumn="0" w:lastRowFirstColumn="0" w:lastRowLastColumn="0"/>
          <w:trHeight w:val="900"/>
        </w:trPr>
        <w:tc>
          <w:tcPr>
            <w:tcW w:w="723" w:type="dxa"/>
            <w:tcBorders>
              <w:top w:val="single" w:sz="8" w:space="0" w:color="auto"/>
              <w:left w:val="single" w:sz="8" w:space="0" w:color="auto"/>
              <w:bottom w:val="single" w:sz="8" w:space="0" w:color="auto"/>
              <w:right w:val="single" w:sz="8" w:space="0" w:color="auto"/>
            </w:tcBorders>
            <w:tcMar>
              <w:left w:w="108" w:type="dxa"/>
              <w:right w:w="108" w:type="dxa"/>
            </w:tcMar>
          </w:tcPr>
          <w:p w14:paraId="6494D6F2" w14:textId="77777777" w:rsidR="00721810" w:rsidRPr="00956C03" w:rsidRDefault="00721810" w:rsidP="00721810">
            <w:pPr>
              <w:ind w:left="-20" w:right="-20"/>
              <w:rPr>
                <w:rFonts w:ascii="Calibri" w:hAnsi="Calibri" w:cs="Calibri"/>
              </w:rPr>
            </w:pPr>
            <w:r w:rsidRPr="00956C03">
              <w:rPr>
                <w:rFonts w:ascii="Calibri" w:eastAsia="Calibri" w:hAnsi="Calibri" w:cs="Calibri"/>
                <w:b/>
                <w:bCs/>
                <w:color w:val="000000" w:themeColor="text1"/>
              </w:rPr>
              <w:t>35</w:t>
            </w:r>
          </w:p>
        </w:tc>
        <w:tc>
          <w:tcPr>
            <w:tcW w:w="6365" w:type="dxa"/>
            <w:tcBorders>
              <w:top w:val="single" w:sz="8" w:space="0" w:color="auto"/>
              <w:left w:val="single" w:sz="8" w:space="0" w:color="auto"/>
              <w:bottom w:val="single" w:sz="8" w:space="0" w:color="auto"/>
              <w:right w:val="single" w:sz="8" w:space="0" w:color="auto"/>
            </w:tcBorders>
            <w:tcMar>
              <w:left w:w="108" w:type="dxa"/>
              <w:right w:w="108" w:type="dxa"/>
            </w:tcMar>
          </w:tcPr>
          <w:p w14:paraId="3D06EA11" w14:textId="77777777" w:rsidR="00721810" w:rsidRPr="00956C03" w:rsidRDefault="00721810" w:rsidP="00721810">
            <w:pPr>
              <w:ind w:left="-20" w:right="-20"/>
              <w:rPr>
                <w:rFonts w:ascii="Calibri" w:hAnsi="Calibri" w:cs="Calibri"/>
              </w:rPr>
            </w:pPr>
            <w:r w:rsidRPr="00956C03">
              <w:rPr>
                <w:rFonts w:ascii="Calibri" w:eastAsia="Calibri" w:hAnsi="Calibri" w:cs="Calibri"/>
                <w:color w:val="000000" w:themeColor="text1"/>
              </w:rPr>
              <w:t xml:space="preserve">The Australian Government assess progress towards implementing the recommendations made in the House of Representatives Standing Committee on </w:t>
            </w:r>
            <w:r w:rsidRPr="00956C03">
              <w:rPr>
                <w:rFonts w:ascii="Calibri" w:eastAsia="Calibri" w:hAnsi="Calibri" w:cs="Calibri"/>
                <w:b/>
                <w:bCs/>
                <w:i/>
                <w:iCs/>
                <w:color w:val="000000" w:themeColor="text1"/>
              </w:rPr>
              <w:t>Indigenous Affairs’ 2020 report on food pricing and food security in remote Indigenous communities.</w:t>
            </w:r>
          </w:p>
        </w:tc>
        <w:tc>
          <w:tcPr>
            <w:tcW w:w="1701" w:type="dxa"/>
            <w:tcBorders>
              <w:top w:val="single" w:sz="8" w:space="0" w:color="auto"/>
              <w:left w:val="single" w:sz="4" w:space="0" w:color="auto"/>
              <w:bottom w:val="single" w:sz="8" w:space="0" w:color="auto"/>
              <w:right w:val="single" w:sz="4" w:space="0" w:color="auto"/>
            </w:tcBorders>
          </w:tcPr>
          <w:p w14:paraId="4D4E5415" w14:textId="0FA2C3F5" w:rsidR="00721810" w:rsidRPr="00956C03" w:rsidRDefault="00721810" w:rsidP="00721810">
            <w:pPr>
              <w:ind w:left="-20" w:right="-20"/>
              <w:rPr>
                <w:rFonts w:ascii="Calibri" w:eastAsia="Calibri" w:hAnsi="Calibri" w:cs="Calibri"/>
                <w:color w:val="000000" w:themeColor="text1"/>
              </w:rPr>
            </w:pPr>
            <w:r>
              <w:rPr>
                <w:rFonts w:ascii="Calibri" w:eastAsia="Calibri" w:hAnsi="Calibri" w:cs="Calibri"/>
                <w:color w:val="000000" w:themeColor="text1"/>
              </w:rPr>
              <w:t>Noted</w:t>
            </w:r>
          </w:p>
        </w:tc>
        <w:tc>
          <w:tcPr>
            <w:tcW w:w="6237" w:type="dxa"/>
            <w:tcBorders>
              <w:top w:val="single" w:sz="8" w:space="0" w:color="auto"/>
              <w:left w:val="single" w:sz="4" w:space="0" w:color="auto"/>
              <w:bottom w:val="single" w:sz="8" w:space="0" w:color="auto"/>
              <w:right w:val="single" w:sz="4" w:space="0" w:color="auto"/>
            </w:tcBorders>
          </w:tcPr>
          <w:p w14:paraId="0501251A" w14:textId="1A005824" w:rsidR="00721810" w:rsidRPr="00956C03" w:rsidRDefault="00721810" w:rsidP="00AC105A">
            <w:pPr>
              <w:keepNext/>
              <w:keepLines/>
              <w:rPr>
                <w:rFonts w:ascii="Calibri" w:eastAsia="Calibri" w:hAnsi="Calibri" w:cs="Calibri"/>
                <w:color w:val="000000" w:themeColor="text1"/>
              </w:rPr>
            </w:pPr>
            <w:r w:rsidRPr="00956C03">
              <w:rPr>
                <w:rFonts w:ascii="Calibri" w:eastAsia="Calibri" w:hAnsi="Calibri" w:cs="Calibri"/>
                <w:color w:val="000000" w:themeColor="text1"/>
              </w:rPr>
              <w:t xml:space="preserve">The Australian National Audit Office has audited the implementation of recommendations in the Indigenous Affairs Portfolio and found progress is being made toward implementing the ten recommendations from the House of Representatives Standing Committee on Indigenous Affairs report that the Australian Government has supported. </w:t>
            </w:r>
          </w:p>
        </w:tc>
      </w:tr>
    </w:tbl>
    <w:p w14:paraId="53BDEF22" w14:textId="77777777" w:rsidR="0019063B" w:rsidRPr="00EC7701" w:rsidRDefault="0019063B" w:rsidP="00DB36E2">
      <w:pPr>
        <w:spacing w:after="480"/>
        <w:rPr>
          <w:rFonts w:ascii="Montserrat Light" w:hAnsi="Montserrat Light"/>
          <w:caps/>
          <w:sz w:val="28"/>
          <w:szCs w:val="28"/>
        </w:rPr>
      </w:pPr>
    </w:p>
    <w:sectPr w:rsidR="0019063B" w:rsidRPr="00EC7701" w:rsidSect="003D2A7C">
      <w:pgSz w:w="16838" w:h="11906" w:orient="landscape"/>
      <w:pgMar w:top="1440" w:right="1276"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81D02" w14:textId="77777777" w:rsidR="0022256B" w:rsidRDefault="0022256B" w:rsidP="00DA50B6">
      <w:r>
        <w:separator/>
      </w:r>
    </w:p>
  </w:endnote>
  <w:endnote w:type="continuationSeparator" w:id="0">
    <w:p w14:paraId="4C82EB9E" w14:textId="77777777" w:rsidR="0022256B" w:rsidRDefault="0022256B" w:rsidP="00DA50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Light">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2A9D5" w14:textId="77777777" w:rsidR="00507ED5" w:rsidRDefault="00507ED5">
    <w:pPr>
      <w:pStyle w:val="Footer"/>
    </w:pPr>
    <w:r>
      <w:rPr>
        <w:noProof/>
      </w:rPr>
      <mc:AlternateContent>
        <mc:Choice Requires="wps">
          <w:drawing>
            <wp:anchor distT="0" distB="0" distL="0" distR="0" simplePos="0" relativeHeight="251658244" behindDoc="0" locked="0" layoutInCell="1" allowOverlap="1" wp14:anchorId="21F775AE" wp14:editId="0E2C1D57">
              <wp:simplePos x="635" y="635"/>
              <wp:positionH relativeFrom="page">
                <wp:align>center</wp:align>
              </wp:positionH>
              <wp:positionV relativeFrom="page">
                <wp:align>bottom</wp:align>
              </wp:positionV>
              <wp:extent cx="551815" cy="376555"/>
              <wp:effectExtent l="0" t="0" r="635" b="0"/>
              <wp:wrapNone/>
              <wp:docPr id="147739687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E32C3C0" w14:textId="77777777" w:rsidR="00507ED5" w:rsidRPr="00507ED5" w:rsidRDefault="00507ED5" w:rsidP="00507ED5">
                          <w:pPr>
                            <w:rPr>
                              <w:rFonts w:ascii="Calibri" w:eastAsia="Calibri" w:hAnsi="Calibri" w:cs="Calibri"/>
                              <w:noProof/>
                              <w:color w:val="FF0000"/>
                            </w:rPr>
                          </w:pPr>
                          <w:r w:rsidRPr="00507ED5">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1F775AE" id="_x0000_t202" coordsize="21600,21600" o:spt="202" path="m,l,21600r21600,l21600,xe">
              <v:stroke joinstyle="miter"/>
              <v:path gradientshapeok="t" o:connecttype="rect"/>
            </v:shapetype>
            <v:shape id="Text Box 5" o:spid="_x0000_s1028" type="#_x0000_t202" alt="OFFICIAL" style="position:absolute;margin-left:0;margin-top:0;width:43.45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textbox style="mso-fit-shape-to-text:t" inset="0,0,0,15pt">
                <w:txbxContent>
                  <w:p w14:paraId="3E32C3C0" w14:textId="77777777" w:rsidR="00507ED5" w:rsidRPr="00507ED5" w:rsidRDefault="00507ED5" w:rsidP="00507ED5">
                    <w:pPr>
                      <w:rPr>
                        <w:rFonts w:ascii="Calibri" w:eastAsia="Calibri" w:hAnsi="Calibri" w:cs="Calibri"/>
                        <w:noProof/>
                        <w:color w:val="FF0000"/>
                      </w:rPr>
                    </w:pPr>
                    <w:r w:rsidRPr="00507ED5">
                      <w:rPr>
                        <w:rFonts w:ascii="Calibri" w:eastAsia="Calibri" w:hAnsi="Calibri" w:cs="Calibri"/>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5420005"/>
      <w:docPartObj>
        <w:docPartGallery w:val="Page Numbers (Bottom of Page)"/>
        <w:docPartUnique/>
      </w:docPartObj>
    </w:sdtPr>
    <w:sdtEndPr>
      <w:rPr>
        <w:noProof/>
      </w:rPr>
    </w:sdtEndPr>
    <w:sdtContent>
      <w:p w14:paraId="70F69DEC" w14:textId="339433FD" w:rsidR="00B532DB" w:rsidRDefault="00B532DB">
        <w:pPr>
          <w:pStyle w:val="Footer"/>
          <w:jc w:val="center"/>
        </w:pPr>
        <w:r w:rsidRPr="003B3687">
          <w:rPr>
            <w:rFonts w:ascii="Calibri" w:hAnsi="Calibri" w:cs="Calibri"/>
            <w:sz w:val="22"/>
            <w:szCs w:val="22"/>
          </w:rPr>
          <w:fldChar w:fldCharType="begin"/>
        </w:r>
        <w:r w:rsidRPr="003B3687">
          <w:rPr>
            <w:rFonts w:ascii="Calibri" w:hAnsi="Calibri" w:cs="Calibri"/>
            <w:sz w:val="22"/>
            <w:szCs w:val="22"/>
          </w:rPr>
          <w:instrText xml:space="preserve"> PAGE   \* MERGEFORMAT </w:instrText>
        </w:r>
        <w:r w:rsidRPr="003B3687">
          <w:rPr>
            <w:rFonts w:ascii="Calibri" w:hAnsi="Calibri" w:cs="Calibri"/>
            <w:sz w:val="22"/>
            <w:szCs w:val="22"/>
          </w:rPr>
          <w:fldChar w:fldCharType="separate"/>
        </w:r>
        <w:r w:rsidRPr="001633D0">
          <w:rPr>
            <w:rFonts w:ascii="Calibri" w:hAnsi="Calibri" w:cs="Calibri"/>
            <w:noProof/>
            <w:sz w:val="22"/>
            <w:szCs w:val="22"/>
          </w:rPr>
          <w:t>2</w:t>
        </w:r>
        <w:r w:rsidRPr="003B3687">
          <w:rPr>
            <w:rFonts w:ascii="Calibri" w:hAnsi="Calibri" w:cs="Calibri"/>
            <w:noProof/>
            <w:sz w:val="22"/>
            <w:szCs w:val="22"/>
          </w:rPr>
          <w:fldChar w:fldCharType="end"/>
        </w:r>
      </w:p>
    </w:sdtContent>
  </w:sdt>
  <w:p w14:paraId="74270B18" w14:textId="0E9E7B8E" w:rsidR="00507ED5" w:rsidRDefault="00507ED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D2619" w14:textId="77777777" w:rsidR="00507ED5" w:rsidRDefault="00507ED5">
    <w:pPr>
      <w:pStyle w:val="Footer"/>
    </w:pPr>
    <w:r>
      <w:rPr>
        <w:noProof/>
      </w:rPr>
      <mc:AlternateContent>
        <mc:Choice Requires="wps">
          <w:drawing>
            <wp:anchor distT="0" distB="0" distL="0" distR="0" simplePos="0" relativeHeight="251658243" behindDoc="0" locked="0" layoutInCell="1" allowOverlap="1" wp14:anchorId="6252A9A7" wp14:editId="7700990E">
              <wp:simplePos x="635" y="635"/>
              <wp:positionH relativeFrom="page">
                <wp:align>center</wp:align>
              </wp:positionH>
              <wp:positionV relativeFrom="page">
                <wp:align>bottom</wp:align>
              </wp:positionV>
              <wp:extent cx="551815" cy="376555"/>
              <wp:effectExtent l="0" t="0" r="635" b="0"/>
              <wp:wrapNone/>
              <wp:docPr id="1917851812"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22406CD" w14:textId="77777777" w:rsidR="00507ED5" w:rsidRPr="00507ED5" w:rsidRDefault="00507ED5" w:rsidP="00507ED5">
                          <w:pPr>
                            <w:rPr>
                              <w:rFonts w:ascii="Calibri" w:eastAsia="Calibri" w:hAnsi="Calibri" w:cs="Calibri"/>
                              <w:noProof/>
                              <w:color w:val="FF0000"/>
                            </w:rPr>
                          </w:pPr>
                          <w:r w:rsidRPr="00507ED5">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252A9A7" id="_x0000_t202" coordsize="21600,21600" o:spt="202" path="m,l,21600r21600,l21600,xe">
              <v:stroke joinstyle="miter"/>
              <v:path gradientshapeok="t" o:connecttype="rect"/>
            </v:shapetype>
            <v:shape id="Text Box 4" o:spid="_x0000_s1030" type="#_x0000_t202" alt="OFFICIAL" style="position:absolute;margin-left:0;margin-top:0;width:43.45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tLEDwIAABwEAAAOAAAAZHJzL2Uyb0RvYy54bWysU8Fu2zAMvQ/YPwi6L7a7ueuMOEXWIsOA&#10;oC2QDj0rshQbkERBUmJnXz9KjpOu22nYRaZJ6pF8fJrfDlqRg3C+A1PTYpZTIgyHpjO7mv54Xn24&#10;ocQHZhqmwIiaHoWnt4v37+a9rcQVtKAa4QiCGF/1tqZtCLbKMs9boZmfgRUGgxKcZgF/3S5rHOsR&#10;XavsKs+vsx5cYx1w4T1678cgXSR8KQUPj1J6EYiqKfYW0unSuY1ntpizaueYbTt+aoP9QxeadQaL&#10;nqHuWWBk77o/oHTHHXiQYcZBZyBlx0WaAacp8jfTbFpmRZoFyfH2TJP/f7D84bCxT46E4SsMuMBI&#10;SG995dEZ5xmk0/GLnRKMI4XHM21iCISjsyyLm6KkhGPo4+frsiwjSna5bJ0P3wRoEo2aOtxKIosd&#10;1j6MqVNKrGVg1SmVNqPMbw7EjJ7s0mG0wrAdSNfU9NPU/RaaIw7lYNy3t3zVYek18+GJOVwwzoGi&#10;DY94SAV9TeFkUdKC+/k3f8xH3jFKSY+CqalBRVOivhvcR9TWZLjJ2Caj+JKXOcbNXt8ByrDAF2F5&#10;MtHrgppM6UC/oJyXsRCGmOFYrqbbybwLo3LxOXCxXKYklJFlYW02lkfoSFfk8nl4Yc6eCA+4qQeY&#10;1MSqN7yPufGmt8t9QPbTUiK1I5EnxlGCaa2n5xI1/vo/ZV0e9eIXAAAA//8DAFBLAwQUAAYACAAA&#10;ACEAIHrByNoAAAADAQAADwAAAGRycy9kb3ducmV2LnhtbEyPwWrCQBCG74W+wzKF3upGQ0XTbEQE&#10;T5aC2ktv6+6YpGZnQ3aj8e079aKXgeH/+eabfDG4RpyxC7UnBeNRAgLJeFtTqeB7v36bgQhRk9WN&#10;J1RwxQCL4vkp15n1F9rieRdLwRAKmVZQxdhmUgZTodNh5Fskzo6+czry2pXSdvrCcNfISZJMpdM1&#10;8YVKt7iq0Jx2vVPwvo2f/Rft059hcv3dtCuTHjdGqdeXYfkBIuIQ72X412d1KNjp4HuyQTQK+JF4&#10;m5zNpnMQB+bOU5BFLh/diz8AAAD//wMAUEsBAi0AFAAGAAgAAAAhALaDOJL+AAAA4QEAABMAAAAA&#10;AAAAAAAAAAAAAAAAAFtDb250ZW50X1R5cGVzXS54bWxQSwECLQAUAAYACAAAACEAOP0h/9YAAACU&#10;AQAACwAAAAAAAAAAAAAAAAAvAQAAX3JlbHMvLnJlbHNQSwECLQAUAAYACAAAACEACLLSxA8CAAAc&#10;BAAADgAAAAAAAAAAAAAAAAAuAgAAZHJzL2Uyb0RvYy54bWxQSwECLQAUAAYACAAAACEAIHrByNoA&#10;AAADAQAADwAAAAAAAAAAAAAAAABpBAAAZHJzL2Rvd25yZXYueG1sUEsFBgAAAAAEAAQA8wAAAHAF&#10;AAAAAA==&#10;" filled="f" stroked="f">
              <v:textbox style="mso-fit-shape-to-text:t" inset="0,0,0,15pt">
                <w:txbxContent>
                  <w:p w14:paraId="222406CD" w14:textId="77777777" w:rsidR="00507ED5" w:rsidRPr="00507ED5" w:rsidRDefault="00507ED5" w:rsidP="00507ED5">
                    <w:pPr>
                      <w:rPr>
                        <w:rFonts w:ascii="Calibri" w:eastAsia="Calibri" w:hAnsi="Calibri" w:cs="Calibri"/>
                        <w:noProof/>
                        <w:color w:val="FF0000"/>
                      </w:rPr>
                    </w:pPr>
                    <w:r w:rsidRPr="00507ED5">
                      <w:rPr>
                        <w:rFonts w:ascii="Calibri" w:eastAsia="Calibri" w:hAnsi="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6C664" w14:textId="77777777" w:rsidR="0022256B" w:rsidRDefault="0022256B" w:rsidP="00DA50B6">
      <w:r>
        <w:separator/>
      </w:r>
    </w:p>
  </w:footnote>
  <w:footnote w:type="continuationSeparator" w:id="0">
    <w:p w14:paraId="1C362768" w14:textId="77777777" w:rsidR="0022256B" w:rsidRDefault="0022256B" w:rsidP="00DA50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E58E4" w14:textId="77777777" w:rsidR="00507ED5" w:rsidRDefault="00507ED5">
    <w:pPr>
      <w:pStyle w:val="Header"/>
    </w:pPr>
    <w:r>
      <w:rPr>
        <w:noProof/>
      </w:rPr>
      <mc:AlternateContent>
        <mc:Choice Requires="wps">
          <w:drawing>
            <wp:anchor distT="0" distB="0" distL="0" distR="0" simplePos="0" relativeHeight="251658241" behindDoc="0" locked="0" layoutInCell="1" allowOverlap="1" wp14:anchorId="4DFBB61C" wp14:editId="306A9807">
              <wp:simplePos x="635" y="635"/>
              <wp:positionH relativeFrom="page">
                <wp:align>center</wp:align>
              </wp:positionH>
              <wp:positionV relativeFrom="page">
                <wp:align>top</wp:align>
              </wp:positionV>
              <wp:extent cx="551815" cy="376555"/>
              <wp:effectExtent l="0" t="0" r="635" b="4445"/>
              <wp:wrapNone/>
              <wp:docPr id="195937504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DF71FE3" w14:textId="77777777" w:rsidR="00507ED5" w:rsidRPr="00507ED5" w:rsidRDefault="00507ED5" w:rsidP="00507ED5">
                          <w:pPr>
                            <w:rPr>
                              <w:rFonts w:ascii="Calibri" w:eastAsia="Calibri" w:hAnsi="Calibri" w:cs="Calibri"/>
                              <w:noProof/>
                              <w:color w:val="FF0000"/>
                            </w:rPr>
                          </w:pPr>
                          <w:r w:rsidRPr="00507ED5">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DFBB61C" id="_x0000_t202" coordsize="21600,21600" o:spt="202" path="m,l,21600r21600,l21600,xe">
              <v:stroke joinstyle="miter"/>
              <v:path gradientshapeok="t" o:connecttype="rect"/>
            </v:shapetype>
            <v:shape id="Text Box 2" o:spid="_x0000_s1026" type="#_x0000_t202" alt="OFFICIAL" style="position:absolute;margin-left:0;margin-top:0;width:43.45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2DF71FE3" w14:textId="77777777" w:rsidR="00507ED5" w:rsidRPr="00507ED5" w:rsidRDefault="00507ED5" w:rsidP="00507ED5">
                    <w:pPr>
                      <w:rPr>
                        <w:rFonts w:ascii="Calibri" w:eastAsia="Calibri" w:hAnsi="Calibri" w:cs="Calibri"/>
                        <w:noProof/>
                        <w:color w:val="FF0000"/>
                      </w:rPr>
                    </w:pPr>
                    <w:r w:rsidRPr="00507ED5">
                      <w:rPr>
                        <w:rFonts w:ascii="Calibri" w:eastAsia="Calibri" w:hAnsi="Calibri" w:cs="Calibri"/>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CB1C3" w14:textId="77777777" w:rsidR="00507ED5" w:rsidRDefault="00507ED5">
    <w:pPr>
      <w:pStyle w:val="Header"/>
    </w:pPr>
    <w:r>
      <w:rPr>
        <w:noProof/>
      </w:rPr>
      <mc:AlternateContent>
        <mc:Choice Requires="wps">
          <w:drawing>
            <wp:anchor distT="0" distB="0" distL="0" distR="0" simplePos="0" relativeHeight="251658242" behindDoc="0" locked="0" layoutInCell="1" allowOverlap="1" wp14:anchorId="3ACB947C" wp14:editId="328E810D">
              <wp:simplePos x="914400" y="447675"/>
              <wp:positionH relativeFrom="page">
                <wp:align>center</wp:align>
              </wp:positionH>
              <wp:positionV relativeFrom="page">
                <wp:align>top</wp:align>
              </wp:positionV>
              <wp:extent cx="551815" cy="376555"/>
              <wp:effectExtent l="0" t="0" r="635" b="4445"/>
              <wp:wrapNone/>
              <wp:docPr id="85424876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5814EC4" w14:textId="77777777" w:rsidR="00507ED5" w:rsidRPr="00507ED5" w:rsidRDefault="00507ED5" w:rsidP="00507ED5">
                          <w:pPr>
                            <w:rPr>
                              <w:rFonts w:ascii="Calibri" w:eastAsia="Calibri" w:hAnsi="Calibri" w:cs="Calibri"/>
                              <w:noProof/>
                              <w:color w:val="FF0000"/>
                            </w:rPr>
                          </w:pPr>
                          <w:r w:rsidRPr="00507ED5">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ACB947C" id="_x0000_t202" coordsize="21600,21600" o:spt="202" path="m,l,21600r21600,l21600,xe">
              <v:stroke joinstyle="miter"/>
              <v:path gradientshapeok="t" o:connecttype="rect"/>
            </v:shapetype>
            <v:shape id="Text Box 3" o:spid="_x0000_s1027" type="#_x0000_t202" alt="OFFICIAL" style="position:absolute;margin-left:0;margin-top:0;width:43.45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textbox style="mso-fit-shape-to-text:t" inset="0,15pt,0,0">
                <w:txbxContent>
                  <w:p w14:paraId="35814EC4" w14:textId="77777777" w:rsidR="00507ED5" w:rsidRPr="00507ED5" w:rsidRDefault="00507ED5" w:rsidP="00507ED5">
                    <w:pPr>
                      <w:rPr>
                        <w:rFonts w:ascii="Calibri" w:eastAsia="Calibri" w:hAnsi="Calibri" w:cs="Calibri"/>
                        <w:noProof/>
                        <w:color w:val="FF0000"/>
                      </w:rPr>
                    </w:pPr>
                    <w:r w:rsidRPr="00507ED5">
                      <w:rPr>
                        <w:rFonts w:ascii="Calibri" w:eastAsia="Calibri" w:hAnsi="Calibri" w:cs="Calibri"/>
                        <w:noProof/>
                        <w:color w:val="FF000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C23C1" w14:textId="77777777" w:rsidR="00507ED5" w:rsidRDefault="00507ED5">
    <w:pPr>
      <w:pStyle w:val="Header"/>
    </w:pPr>
    <w:r>
      <w:rPr>
        <w:noProof/>
      </w:rPr>
      <mc:AlternateContent>
        <mc:Choice Requires="wps">
          <w:drawing>
            <wp:anchor distT="0" distB="0" distL="0" distR="0" simplePos="0" relativeHeight="251658240" behindDoc="0" locked="0" layoutInCell="1" allowOverlap="1" wp14:anchorId="489A40FF" wp14:editId="2046FE7A">
              <wp:simplePos x="635" y="635"/>
              <wp:positionH relativeFrom="page">
                <wp:align>center</wp:align>
              </wp:positionH>
              <wp:positionV relativeFrom="page">
                <wp:align>top</wp:align>
              </wp:positionV>
              <wp:extent cx="551815" cy="376555"/>
              <wp:effectExtent l="0" t="0" r="635" b="4445"/>
              <wp:wrapNone/>
              <wp:docPr id="161417838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E4B80CF" w14:textId="77777777" w:rsidR="00507ED5" w:rsidRPr="00507ED5" w:rsidRDefault="00507ED5" w:rsidP="00507ED5">
                          <w:pPr>
                            <w:rPr>
                              <w:rFonts w:ascii="Calibri" w:eastAsia="Calibri" w:hAnsi="Calibri" w:cs="Calibri"/>
                              <w:noProof/>
                              <w:color w:val="FF0000"/>
                            </w:rPr>
                          </w:pPr>
                          <w:r w:rsidRPr="00507ED5">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89A40FF" id="_x0000_t202" coordsize="21600,21600" o:spt="202" path="m,l,21600r21600,l21600,xe">
              <v:stroke joinstyle="miter"/>
              <v:path gradientshapeok="t" o:connecttype="rect"/>
            </v:shapetype>
            <v:shape id="Text Box 1" o:spid="_x0000_s1029" type="#_x0000_t202" alt="OFFICIAL" style="position:absolute;margin-left:0;margin-top:0;width:43.4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Z7ADQIAABwEAAAOAAAAZHJzL2Uyb0RvYy54bWysU8Fu2zAMvQ/YPwi6L7Y7uOuMOEXWIsOA&#10;oC2QDj0rshQbkERBUmJnXz9KjpOt7WnYRaZI+pF8fJrfDlqRg3C+A1PTYpZTIgyHpjO7mv58Xn26&#10;ocQHZhqmwIiaHoWnt4uPH+a9rcQVtKAa4QiCGF/1tqZtCLbKMs9boZmfgRUGgxKcZgGvbpc1jvWI&#10;rlV2lefXWQ+usQ648B6992OQLhK+lIKHRym9CETVFHsL6XTp3MYzW8xZtXPMth0/tcH+oQvNOoNF&#10;z1D3LDCyd90bKN1xBx5kmHHQGUjZcZFmwGmK/NU0m5ZZkWZBcrw90+T/Hyx/OGzskyNh+AYDLjAS&#10;0ltfeXTGeQbpdPxipwTjSOHxTJsYAuHoLMvipigp4Rj6/OW6LMuIkl1+ts6H7wI0iUZNHW4lkcUO&#10;ax/G1Ckl1jKw6pRKm1HmLwdiRk926TBaYdgOpGuw+NT9FpojDuVg3Le3fNVh6TXz4Yk5XDDOgaIN&#10;j3hIBX1N4WRR0oL79Z4/5iPvGKWkR8HU1KCiKVE/DO4jaisZxde8zPHmJvd2Msxe3wHKsMAXYXky&#10;Y15Qkykd6BeU8zIWwhAzHMvVNEzmXRiVi8+Bi+UyJaGMLAtrs7E8Qke6IpfPwwtz9kR4wE09wKQm&#10;Vr3ifcyNf3q73AdkPy0lUjsSeWIcJZjWenouUeN/3lPW5VEvfgMAAP//AwBQSwMEFAAGAAgAAAAh&#10;AMOJHXfaAAAAAwEAAA8AAABkcnMvZG93bnJldi54bWxMj0FPwkAQhe8m/ofNmHiTbTUlULslxIQD&#10;N0T0PHTHttCdaboLVH69qxe9TPLyXt77pliMrlNnGnwrbCCdJKCIK7Et1wZ2b6uHGSgfkC12wmTg&#10;izwsytubAnMrF36l8zbUKpawz9FAE0Kfa+2rhhz6ifTE0fuUwWGIcqi1HfASy12nH5Nkqh22HBca&#10;7Omloeq4PTkDbbaUkNL7enX4cKmk1806u26Mub8bl8+gAo3hLww/+BEdysi0lxNbrzoD8ZHwe6M3&#10;m85B7Q1k8yfQZaH/s5ffAAAA//8DAFBLAQItABQABgAIAAAAIQC2gziS/gAAAOEBAAATAAAAAAAA&#10;AAAAAAAAAAAAAABbQ29udGVudF9UeXBlc10ueG1sUEsBAi0AFAAGAAgAAAAhADj9If/WAAAAlAEA&#10;AAsAAAAAAAAAAAAAAAAALwEAAF9yZWxzLy5yZWxzUEsBAi0AFAAGAAgAAAAhAJVJnsANAgAAHAQA&#10;AA4AAAAAAAAAAAAAAAAALgIAAGRycy9lMm9Eb2MueG1sUEsBAi0AFAAGAAgAAAAhAMOJHXfaAAAA&#10;AwEAAA8AAAAAAAAAAAAAAAAAZwQAAGRycy9kb3ducmV2LnhtbFBLBQYAAAAABAAEAPMAAABuBQAA&#10;AAA=&#10;" filled="f" stroked="f">
              <v:textbox style="mso-fit-shape-to-text:t" inset="0,15pt,0,0">
                <w:txbxContent>
                  <w:p w14:paraId="2E4B80CF" w14:textId="77777777" w:rsidR="00507ED5" w:rsidRPr="00507ED5" w:rsidRDefault="00507ED5" w:rsidP="00507ED5">
                    <w:pPr>
                      <w:rPr>
                        <w:rFonts w:ascii="Calibri" w:eastAsia="Calibri" w:hAnsi="Calibri" w:cs="Calibri"/>
                        <w:noProof/>
                        <w:color w:val="FF0000"/>
                      </w:rPr>
                    </w:pPr>
                    <w:r w:rsidRPr="00507ED5">
                      <w:rPr>
                        <w:rFonts w:ascii="Calibri" w:eastAsia="Calibri" w:hAnsi="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32DB9"/>
    <w:multiLevelType w:val="multilevel"/>
    <w:tmpl w:val="E5E89F92"/>
    <w:styleLink w:val="BulletList"/>
    <w:lvl w:ilvl="0">
      <w:start w:val="1"/>
      <w:numFmt w:val="bullet"/>
      <w:pStyle w:val="ListBullet"/>
      <w:lvlText w:val=""/>
      <w:lvlJc w:val="left"/>
      <w:pPr>
        <w:ind w:left="369" w:hanging="369"/>
      </w:pPr>
      <w:rPr>
        <w:rFonts w:ascii="Symbol" w:hAnsi="Symbol" w:hint="default"/>
      </w:rPr>
    </w:lvl>
    <w:lvl w:ilvl="1">
      <w:start w:val="1"/>
      <w:numFmt w:val="none"/>
      <w:pStyle w:val="ListBullet2"/>
      <w:lvlText w:val="-"/>
      <w:lvlJc w:val="left"/>
      <w:pPr>
        <w:ind w:left="737" w:hanging="368"/>
      </w:pPr>
      <w:rPr>
        <w:rFonts w:hint="default"/>
      </w:rPr>
    </w:lvl>
    <w:lvl w:ilvl="2">
      <w:start w:val="1"/>
      <w:numFmt w:val="none"/>
      <w:pStyle w:val="ListBullet3"/>
      <w:lvlText w:val=":"/>
      <w:lvlJc w:val="left"/>
      <w:pPr>
        <w:ind w:left="1106" w:hanging="369"/>
      </w:pPr>
      <w:rPr>
        <w:rFonts w:hint="default"/>
      </w:rPr>
    </w:lvl>
    <w:lvl w:ilvl="3">
      <w:start w:val="1"/>
      <w:numFmt w:val="none"/>
      <w:pStyle w:val="ListBullet4"/>
      <w:lvlText w:val=""/>
      <w:lvlJc w:val="left"/>
      <w:pPr>
        <w:ind w:left="1474" w:hanging="368"/>
      </w:pPr>
      <w:rPr>
        <w:rFonts w:hint="default"/>
        <w:color w:val="auto"/>
      </w:rPr>
    </w:lvl>
    <w:lvl w:ilvl="4">
      <w:start w:val="1"/>
      <w:numFmt w:val="none"/>
      <w:pStyle w:val="ListBullet5"/>
      <w:lvlText w:val=""/>
      <w:lvlJc w:val="left"/>
      <w:pPr>
        <w:ind w:left="1800" w:hanging="360"/>
      </w:pPr>
      <w:rPr>
        <w:rFonts w:hint="default"/>
        <w:color w:val="auto"/>
      </w:rPr>
    </w:lvl>
    <w:lvl w:ilvl="5">
      <w:start w:val="1"/>
      <w:numFmt w:val="none"/>
      <w:lvlText w:val=""/>
      <w:lvlJc w:val="left"/>
      <w:pPr>
        <w:ind w:left="2160" w:hanging="360"/>
      </w:pPr>
      <w:rPr>
        <w:rFonts w:hint="default"/>
        <w:color w:val="auto"/>
      </w:rPr>
    </w:lvl>
    <w:lvl w:ilvl="6">
      <w:start w:val="1"/>
      <w:numFmt w:val="none"/>
      <w:lvlText w:val=""/>
      <w:lvlJc w:val="left"/>
      <w:pPr>
        <w:ind w:left="2520" w:hanging="360"/>
      </w:pPr>
      <w:rPr>
        <w:rFonts w:hint="default"/>
        <w:color w:val="auto"/>
      </w:rPr>
    </w:lvl>
    <w:lvl w:ilvl="7">
      <w:start w:val="1"/>
      <w:numFmt w:val="none"/>
      <w:lvlText w:val=""/>
      <w:lvlJc w:val="left"/>
      <w:pPr>
        <w:ind w:left="2880" w:hanging="360"/>
      </w:pPr>
      <w:rPr>
        <w:rFonts w:hint="default"/>
        <w:color w:val="auto"/>
      </w:rPr>
    </w:lvl>
    <w:lvl w:ilvl="8">
      <w:start w:val="1"/>
      <w:numFmt w:val="none"/>
      <w:lvlText w:val=""/>
      <w:lvlJc w:val="left"/>
      <w:pPr>
        <w:ind w:left="3240" w:hanging="360"/>
      </w:pPr>
      <w:rPr>
        <w:rFonts w:hint="default"/>
        <w:color w:val="auto"/>
      </w:rPr>
    </w:lvl>
  </w:abstractNum>
  <w:abstractNum w:abstractNumId="1" w15:restartNumberingAfterBreak="0">
    <w:nsid w:val="1029192D"/>
    <w:multiLevelType w:val="hybridMultilevel"/>
    <w:tmpl w:val="ECAAD3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322273E"/>
    <w:multiLevelType w:val="multilevel"/>
    <w:tmpl w:val="464C1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EE793C"/>
    <w:multiLevelType w:val="hybridMultilevel"/>
    <w:tmpl w:val="1F624842"/>
    <w:lvl w:ilvl="0" w:tplc="5284253E">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9FC1663"/>
    <w:multiLevelType w:val="hybridMultilevel"/>
    <w:tmpl w:val="A7A01F34"/>
    <w:lvl w:ilvl="0" w:tplc="0C090001">
      <w:start w:val="1"/>
      <w:numFmt w:val="bullet"/>
      <w:lvlText w:val=""/>
      <w:lvlJc w:val="left"/>
      <w:pPr>
        <w:ind w:left="720" w:hanging="360"/>
      </w:pPr>
      <w:rPr>
        <w:rFonts w:ascii="Symbol" w:hAnsi="Symbol" w:hint="default"/>
      </w:rPr>
    </w:lvl>
    <w:lvl w:ilvl="1" w:tplc="D296858A">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8C07EFF"/>
    <w:multiLevelType w:val="multilevel"/>
    <w:tmpl w:val="BB38C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29C3EDD"/>
    <w:multiLevelType w:val="multilevel"/>
    <w:tmpl w:val="C9AA1F1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39AB1BEA"/>
    <w:multiLevelType w:val="hybridMultilevel"/>
    <w:tmpl w:val="249E43EC"/>
    <w:lvl w:ilvl="0" w:tplc="390C076A">
      <w:start w:val="1"/>
      <w:numFmt w:val="bullet"/>
      <w:lvlText w:val=""/>
      <w:lvlJc w:val="left"/>
      <w:pPr>
        <w:ind w:left="1440" w:hanging="360"/>
      </w:pPr>
      <w:rPr>
        <w:rFonts w:ascii="Symbol" w:hAnsi="Symbol"/>
      </w:rPr>
    </w:lvl>
    <w:lvl w:ilvl="1" w:tplc="E6BC8184">
      <w:start w:val="1"/>
      <w:numFmt w:val="bullet"/>
      <w:lvlText w:val=""/>
      <w:lvlJc w:val="left"/>
      <w:pPr>
        <w:ind w:left="1440" w:hanging="360"/>
      </w:pPr>
      <w:rPr>
        <w:rFonts w:ascii="Symbol" w:hAnsi="Symbol"/>
      </w:rPr>
    </w:lvl>
    <w:lvl w:ilvl="2" w:tplc="425C109C">
      <w:start w:val="1"/>
      <w:numFmt w:val="bullet"/>
      <w:lvlText w:val=""/>
      <w:lvlJc w:val="left"/>
      <w:pPr>
        <w:ind w:left="1440" w:hanging="360"/>
      </w:pPr>
      <w:rPr>
        <w:rFonts w:ascii="Symbol" w:hAnsi="Symbol"/>
      </w:rPr>
    </w:lvl>
    <w:lvl w:ilvl="3" w:tplc="A0E03CFC">
      <w:start w:val="1"/>
      <w:numFmt w:val="bullet"/>
      <w:lvlText w:val=""/>
      <w:lvlJc w:val="left"/>
      <w:pPr>
        <w:ind w:left="1440" w:hanging="360"/>
      </w:pPr>
      <w:rPr>
        <w:rFonts w:ascii="Symbol" w:hAnsi="Symbol"/>
      </w:rPr>
    </w:lvl>
    <w:lvl w:ilvl="4" w:tplc="FC469EAC">
      <w:start w:val="1"/>
      <w:numFmt w:val="bullet"/>
      <w:lvlText w:val=""/>
      <w:lvlJc w:val="left"/>
      <w:pPr>
        <w:ind w:left="1440" w:hanging="360"/>
      </w:pPr>
      <w:rPr>
        <w:rFonts w:ascii="Symbol" w:hAnsi="Symbol"/>
      </w:rPr>
    </w:lvl>
    <w:lvl w:ilvl="5" w:tplc="C756A1CA">
      <w:start w:val="1"/>
      <w:numFmt w:val="bullet"/>
      <w:lvlText w:val=""/>
      <w:lvlJc w:val="left"/>
      <w:pPr>
        <w:ind w:left="1440" w:hanging="360"/>
      </w:pPr>
      <w:rPr>
        <w:rFonts w:ascii="Symbol" w:hAnsi="Symbol"/>
      </w:rPr>
    </w:lvl>
    <w:lvl w:ilvl="6" w:tplc="5BD4344C">
      <w:start w:val="1"/>
      <w:numFmt w:val="bullet"/>
      <w:lvlText w:val=""/>
      <w:lvlJc w:val="left"/>
      <w:pPr>
        <w:ind w:left="1440" w:hanging="360"/>
      </w:pPr>
      <w:rPr>
        <w:rFonts w:ascii="Symbol" w:hAnsi="Symbol"/>
      </w:rPr>
    </w:lvl>
    <w:lvl w:ilvl="7" w:tplc="D682AFE2">
      <w:start w:val="1"/>
      <w:numFmt w:val="bullet"/>
      <w:lvlText w:val=""/>
      <w:lvlJc w:val="left"/>
      <w:pPr>
        <w:ind w:left="1440" w:hanging="360"/>
      </w:pPr>
      <w:rPr>
        <w:rFonts w:ascii="Symbol" w:hAnsi="Symbol"/>
      </w:rPr>
    </w:lvl>
    <w:lvl w:ilvl="8" w:tplc="1A1C1422">
      <w:start w:val="1"/>
      <w:numFmt w:val="bullet"/>
      <w:lvlText w:val=""/>
      <w:lvlJc w:val="left"/>
      <w:pPr>
        <w:ind w:left="1440" w:hanging="360"/>
      </w:pPr>
      <w:rPr>
        <w:rFonts w:ascii="Symbol" w:hAnsi="Symbol"/>
      </w:rPr>
    </w:lvl>
  </w:abstractNum>
  <w:abstractNum w:abstractNumId="8" w15:restartNumberingAfterBreak="0">
    <w:nsid w:val="3BF038F9"/>
    <w:multiLevelType w:val="multilevel"/>
    <w:tmpl w:val="D0BA2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D851F25"/>
    <w:multiLevelType w:val="multilevel"/>
    <w:tmpl w:val="29D88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2D57D92"/>
    <w:multiLevelType w:val="multilevel"/>
    <w:tmpl w:val="54605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62A088E"/>
    <w:multiLevelType w:val="hybridMultilevel"/>
    <w:tmpl w:val="CF7409C2"/>
    <w:lvl w:ilvl="0" w:tplc="0C090001">
      <w:start w:val="1"/>
      <w:numFmt w:val="bullet"/>
      <w:lvlText w:val=""/>
      <w:lvlJc w:val="left"/>
      <w:pPr>
        <w:ind w:left="700" w:hanging="360"/>
      </w:pPr>
      <w:rPr>
        <w:rFonts w:ascii="Symbol" w:hAnsi="Symbol" w:hint="default"/>
      </w:rPr>
    </w:lvl>
    <w:lvl w:ilvl="1" w:tplc="0C090003" w:tentative="1">
      <w:start w:val="1"/>
      <w:numFmt w:val="bullet"/>
      <w:lvlText w:val="o"/>
      <w:lvlJc w:val="left"/>
      <w:pPr>
        <w:ind w:left="1420" w:hanging="360"/>
      </w:pPr>
      <w:rPr>
        <w:rFonts w:ascii="Courier New" w:hAnsi="Courier New" w:cs="Courier New" w:hint="default"/>
      </w:rPr>
    </w:lvl>
    <w:lvl w:ilvl="2" w:tplc="0C090005" w:tentative="1">
      <w:start w:val="1"/>
      <w:numFmt w:val="bullet"/>
      <w:lvlText w:val=""/>
      <w:lvlJc w:val="left"/>
      <w:pPr>
        <w:ind w:left="2140" w:hanging="360"/>
      </w:pPr>
      <w:rPr>
        <w:rFonts w:ascii="Wingdings" w:hAnsi="Wingdings" w:hint="default"/>
      </w:rPr>
    </w:lvl>
    <w:lvl w:ilvl="3" w:tplc="0C090001" w:tentative="1">
      <w:start w:val="1"/>
      <w:numFmt w:val="bullet"/>
      <w:lvlText w:val=""/>
      <w:lvlJc w:val="left"/>
      <w:pPr>
        <w:ind w:left="2860" w:hanging="360"/>
      </w:pPr>
      <w:rPr>
        <w:rFonts w:ascii="Symbol" w:hAnsi="Symbol" w:hint="default"/>
      </w:rPr>
    </w:lvl>
    <w:lvl w:ilvl="4" w:tplc="0C090003" w:tentative="1">
      <w:start w:val="1"/>
      <w:numFmt w:val="bullet"/>
      <w:lvlText w:val="o"/>
      <w:lvlJc w:val="left"/>
      <w:pPr>
        <w:ind w:left="3580" w:hanging="360"/>
      </w:pPr>
      <w:rPr>
        <w:rFonts w:ascii="Courier New" w:hAnsi="Courier New" w:cs="Courier New" w:hint="default"/>
      </w:rPr>
    </w:lvl>
    <w:lvl w:ilvl="5" w:tplc="0C090005" w:tentative="1">
      <w:start w:val="1"/>
      <w:numFmt w:val="bullet"/>
      <w:lvlText w:val=""/>
      <w:lvlJc w:val="left"/>
      <w:pPr>
        <w:ind w:left="4300" w:hanging="360"/>
      </w:pPr>
      <w:rPr>
        <w:rFonts w:ascii="Wingdings" w:hAnsi="Wingdings" w:hint="default"/>
      </w:rPr>
    </w:lvl>
    <w:lvl w:ilvl="6" w:tplc="0C090001" w:tentative="1">
      <w:start w:val="1"/>
      <w:numFmt w:val="bullet"/>
      <w:lvlText w:val=""/>
      <w:lvlJc w:val="left"/>
      <w:pPr>
        <w:ind w:left="5020" w:hanging="360"/>
      </w:pPr>
      <w:rPr>
        <w:rFonts w:ascii="Symbol" w:hAnsi="Symbol" w:hint="default"/>
      </w:rPr>
    </w:lvl>
    <w:lvl w:ilvl="7" w:tplc="0C090003" w:tentative="1">
      <w:start w:val="1"/>
      <w:numFmt w:val="bullet"/>
      <w:lvlText w:val="o"/>
      <w:lvlJc w:val="left"/>
      <w:pPr>
        <w:ind w:left="5740" w:hanging="360"/>
      </w:pPr>
      <w:rPr>
        <w:rFonts w:ascii="Courier New" w:hAnsi="Courier New" w:cs="Courier New" w:hint="default"/>
      </w:rPr>
    </w:lvl>
    <w:lvl w:ilvl="8" w:tplc="0C090005" w:tentative="1">
      <w:start w:val="1"/>
      <w:numFmt w:val="bullet"/>
      <w:lvlText w:val=""/>
      <w:lvlJc w:val="left"/>
      <w:pPr>
        <w:ind w:left="6460" w:hanging="360"/>
      </w:pPr>
      <w:rPr>
        <w:rFonts w:ascii="Wingdings" w:hAnsi="Wingdings" w:hint="default"/>
      </w:rPr>
    </w:lvl>
  </w:abstractNum>
  <w:abstractNum w:abstractNumId="12" w15:restartNumberingAfterBreak="0">
    <w:nsid w:val="7DBC6D43"/>
    <w:multiLevelType w:val="hybridMultilevel"/>
    <w:tmpl w:val="09B6060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3" w15:restartNumberingAfterBreak="0">
    <w:nsid w:val="7E901AF9"/>
    <w:multiLevelType w:val="hybridMultilevel"/>
    <w:tmpl w:val="5B1A5AB0"/>
    <w:lvl w:ilvl="0" w:tplc="8D06BD10">
      <w:start w:val="1"/>
      <w:numFmt w:val="bullet"/>
      <w:lvlText w:val=""/>
      <w:lvlJc w:val="left"/>
      <w:pPr>
        <w:ind w:left="720" w:hanging="360"/>
      </w:pPr>
      <w:rPr>
        <w:rFonts w:ascii="Symbol" w:hAnsi="Symbol" w:hint="default"/>
        <w:color w:val="auto"/>
      </w:rPr>
    </w:lvl>
    <w:lvl w:ilvl="1" w:tplc="41220474">
      <w:start w:val="1"/>
      <w:numFmt w:val="bullet"/>
      <w:lvlText w:val="o"/>
      <w:lvlJc w:val="left"/>
      <w:pPr>
        <w:ind w:left="1440" w:hanging="360"/>
      </w:pPr>
      <w:rPr>
        <w:rFonts w:ascii="Courier New" w:hAnsi="Courier New" w:hint="default"/>
      </w:rPr>
    </w:lvl>
    <w:lvl w:ilvl="2" w:tplc="519E9306">
      <w:start w:val="1"/>
      <w:numFmt w:val="bullet"/>
      <w:lvlText w:val=""/>
      <w:lvlJc w:val="left"/>
      <w:pPr>
        <w:ind w:left="2160" w:hanging="360"/>
      </w:pPr>
      <w:rPr>
        <w:rFonts w:ascii="Wingdings" w:hAnsi="Wingdings" w:hint="default"/>
      </w:rPr>
    </w:lvl>
    <w:lvl w:ilvl="3" w:tplc="C88C2914">
      <w:start w:val="1"/>
      <w:numFmt w:val="bullet"/>
      <w:lvlText w:val=""/>
      <w:lvlJc w:val="left"/>
      <w:pPr>
        <w:ind w:left="2880" w:hanging="360"/>
      </w:pPr>
      <w:rPr>
        <w:rFonts w:ascii="Symbol" w:hAnsi="Symbol" w:hint="default"/>
      </w:rPr>
    </w:lvl>
    <w:lvl w:ilvl="4" w:tplc="718466C2">
      <w:start w:val="1"/>
      <w:numFmt w:val="bullet"/>
      <w:lvlText w:val="o"/>
      <w:lvlJc w:val="left"/>
      <w:pPr>
        <w:ind w:left="3600" w:hanging="360"/>
      </w:pPr>
      <w:rPr>
        <w:rFonts w:ascii="Courier New" w:hAnsi="Courier New" w:hint="default"/>
      </w:rPr>
    </w:lvl>
    <w:lvl w:ilvl="5" w:tplc="95A6778A">
      <w:start w:val="1"/>
      <w:numFmt w:val="bullet"/>
      <w:lvlText w:val=""/>
      <w:lvlJc w:val="left"/>
      <w:pPr>
        <w:ind w:left="4320" w:hanging="360"/>
      </w:pPr>
      <w:rPr>
        <w:rFonts w:ascii="Wingdings" w:hAnsi="Wingdings" w:hint="default"/>
      </w:rPr>
    </w:lvl>
    <w:lvl w:ilvl="6" w:tplc="55B20274">
      <w:start w:val="1"/>
      <w:numFmt w:val="bullet"/>
      <w:lvlText w:val=""/>
      <w:lvlJc w:val="left"/>
      <w:pPr>
        <w:ind w:left="5040" w:hanging="360"/>
      </w:pPr>
      <w:rPr>
        <w:rFonts w:ascii="Symbol" w:hAnsi="Symbol" w:hint="default"/>
      </w:rPr>
    </w:lvl>
    <w:lvl w:ilvl="7" w:tplc="7B9C9F96">
      <w:start w:val="1"/>
      <w:numFmt w:val="bullet"/>
      <w:lvlText w:val="o"/>
      <w:lvlJc w:val="left"/>
      <w:pPr>
        <w:ind w:left="5760" w:hanging="360"/>
      </w:pPr>
      <w:rPr>
        <w:rFonts w:ascii="Courier New" w:hAnsi="Courier New" w:hint="default"/>
      </w:rPr>
    </w:lvl>
    <w:lvl w:ilvl="8" w:tplc="E29C367E">
      <w:start w:val="1"/>
      <w:numFmt w:val="bullet"/>
      <w:lvlText w:val=""/>
      <w:lvlJc w:val="left"/>
      <w:pPr>
        <w:ind w:left="6480" w:hanging="360"/>
      </w:pPr>
      <w:rPr>
        <w:rFonts w:ascii="Wingdings" w:hAnsi="Wingdings" w:hint="default"/>
      </w:rPr>
    </w:lvl>
  </w:abstractNum>
  <w:num w:numId="1" w16cid:durableId="616378972">
    <w:abstractNumId w:val="0"/>
  </w:num>
  <w:num w:numId="2" w16cid:durableId="1676611844">
    <w:abstractNumId w:val="6"/>
  </w:num>
  <w:num w:numId="3" w16cid:durableId="1200389892">
    <w:abstractNumId w:val="4"/>
  </w:num>
  <w:num w:numId="4" w16cid:durableId="462161009">
    <w:abstractNumId w:val="1"/>
  </w:num>
  <w:num w:numId="5" w16cid:durableId="1714572880">
    <w:abstractNumId w:val="3"/>
  </w:num>
  <w:num w:numId="6" w16cid:durableId="1789740001">
    <w:abstractNumId w:val="7"/>
  </w:num>
  <w:num w:numId="7" w16cid:durableId="644553501">
    <w:abstractNumId w:val="10"/>
  </w:num>
  <w:num w:numId="8" w16cid:durableId="205068053">
    <w:abstractNumId w:val="9"/>
  </w:num>
  <w:num w:numId="9" w16cid:durableId="996684930">
    <w:abstractNumId w:val="8"/>
  </w:num>
  <w:num w:numId="10" w16cid:durableId="1971277195">
    <w:abstractNumId w:val="5"/>
  </w:num>
  <w:num w:numId="11" w16cid:durableId="989208593">
    <w:abstractNumId w:val="2"/>
  </w:num>
  <w:num w:numId="12" w16cid:durableId="115228492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59452260">
    <w:abstractNumId w:val="13"/>
  </w:num>
  <w:num w:numId="14" w16cid:durableId="821315374">
    <w:abstractNumId w:val="11"/>
  </w:num>
  <w:num w:numId="15" w16cid:durableId="11185984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trackRevision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901"/>
    <w:rsid w:val="0001377F"/>
    <w:rsid w:val="00046A8A"/>
    <w:rsid w:val="00083400"/>
    <w:rsid w:val="000C1E4D"/>
    <w:rsid w:val="00117395"/>
    <w:rsid w:val="00122E29"/>
    <w:rsid w:val="001633D0"/>
    <w:rsid w:val="00174106"/>
    <w:rsid w:val="001859FE"/>
    <w:rsid w:val="0019063B"/>
    <w:rsid w:val="001A65AE"/>
    <w:rsid w:val="001B3807"/>
    <w:rsid w:val="001B7C15"/>
    <w:rsid w:val="001F04B3"/>
    <w:rsid w:val="0022256B"/>
    <w:rsid w:val="00236901"/>
    <w:rsid w:val="00256FA1"/>
    <w:rsid w:val="002844B0"/>
    <w:rsid w:val="002B4BEA"/>
    <w:rsid w:val="002C2F7E"/>
    <w:rsid w:val="002D4A0D"/>
    <w:rsid w:val="002D50D9"/>
    <w:rsid w:val="002D5697"/>
    <w:rsid w:val="00301C54"/>
    <w:rsid w:val="00323436"/>
    <w:rsid w:val="003343A5"/>
    <w:rsid w:val="00340F54"/>
    <w:rsid w:val="00353FD7"/>
    <w:rsid w:val="003657A4"/>
    <w:rsid w:val="003827BC"/>
    <w:rsid w:val="003B3687"/>
    <w:rsid w:val="003D2A7C"/>
    <w:rsid w:val="003D2E88"/>
    <w:rsid w:val="003F3652"/>
    <w:rsid w:val="004063DC"/>
    <w:rsid w:val="00412C9F"/>
    <w:rsid w:val="0047505B"/>
    <w:rsid w:val="004807E5"/>
    <w:rsid w:val="00483EB8"/>
    <w:rsid w:val="00493C77"/>
    <w:rsid w:val="004B4594"/>
    <w:rsid w:val="004D2B82"/>
    <w:rsid w:val="004E497D"/>
    <w:rsid w:val="005051AA"/>
    <w:rsid w:val="00507ED5"/>
    <w:rsid w:val="00510BCE"/>
    <w:rsid w:val="005159BA"/>
    <w:rsid w:val="00524A22"/>
    <w:rsid w:val="00582E77"/>
    <w:rsid w:val="00594C82"/>
    <w:rsid w:val="005B2362"/>
    <w:rsid w:val="006156B0"/>
    <w:rsid w:val="006762D4"/>
    <w:rsid w:val="00694700"/>
    <w:rsid w:val="006B69E1"/>
    <w:rsid w:val="006D2A66"/>
    <w:rsid w:val="00702573"/>
    <w:rsid w:val="00721810"/>
    <w:rsid w:val="00746163"/>
    <w:rsid w:val="00752B58"/>
    <w:rsid w:val="007820EC"/>
    <w:rsid w:val="007A695B"/>
    <w:rsid w:val="007A745B"/>
    <w:rsid w:val="007B60F4"/>
    <w:rsid w:val="007E510D"/>
    <w:rsid w:val="008250DE"/>
    <w:rsid w:val="008453A7"/>
    <w:rsid w:val="00854626"/>
    <w:rsid w:val="0086213F"/>
    <w:rsid w:val="008A328B"/>
    <w:rsid w:val="00935043"/>
    <w:rsid w:val="00937749"/>
    <w:rsid w:val="00974DCF"/>
    <w:rsid w:val="0098099B"/>
    <w:rsid w:val="0098527F"/>
    <w:rsid w:val="00995603"/>
    <w:rsid w:val="009B30F4"/>
    <w:rsid w:val="009C1B84"/>
    <w:rsid w:val="009E0FBB"/>
    <w:rsid w:val="009F4A9E"/>
    <w:rsid w:val="009F4C3E"/>
    <w:rsid w:val="00A16FAC"/>
    <w:rsid w:val="00A3690F"/>
    <w:rsid w:val="00A41023"/>
    <w:rsid w:val="00A50E54"/>
    <w:rsid w:val="00A62C77"/>
    <w:rsid w:val="00A67CFB"/>
    <w:rsid w:val="00A70884"/>
    <w:rsid w:val="00A7212C"/>
    <w:rsid w:val="00A759F6"/>
    <w:rsid w:val="00A7648A"/>
    <w:rsid w:val="00A9526F"/>
    <w:rsid w:val="00AB011D"/>
    <w:rsid w:val="00AC105A"/>
    <w:rsid w:val="00AD20AF"/>
    <w:rsid w:val="00AD6F6B"/>
    <w:rsid w:val="00AE1F79"/>
    <w:rsid w:val="00B27BDC"/>
    <w:rsid w:val="00B40A02"/>
    <w:rsid w:val="00B532DB"/>
    <w:rsid w:val="00B65779"/>
    <w:rsid w:val="00B742C6"/>
    <w:rsid w:val="00B8205A"/>
    <w:rsid w:val="00BC0A71"/>
    <w:rsid w:val="00BF0D17"/>
    <w:rsid w:val="00C20540"/>
    <w:rsid w:val="00C305EA"/>
    <w:rsid w:val="00C41F9B"/>
    <w:rsid w:val="00C4235A"/>
    <w:rsid w:val="00C45BA7"/>
    <w:rsid w:val="00C70F09"/>
    <w:rsid w:val="00CA2AEB"/>
    <w:rsid w:val="00CA32C0"/>
    <w:rsid w:val="00CF6FE2"/>
    <w:rsid w:val="00D02682"/>
    <w:rsid w:val="00D04818"/>
    <w:rsid w:val="00D06E5D"/>
    <w:rsid w:val="00D30F70"/>
    <w:rsid w:val="00D362D2"/>
    <w:rsid w:val="00D46926"/>
    <w:rsid w:val="00D614FF"/>
    <w:rsid w:val="00D6171F"/>
    <w:rsid w:val="00D830E6"/>
    <w:rsid w:val="00D908BF"/>
    <w:rsid w:val="00D93A32"/>
    <w:rsid w:val="00DA50B6"/>
    <w:rsid w:val="00DB36E2"/>
    <w:rsid w:val="00DF780A"/>
    <w:rsid w:val="00E01707"/>
    <w:rsid w:val="00E05231"/>
    <w:rsid w:val="00E2584A"/>
    <w:rsid w:val="00E27F76"/>
    <w:rsid w:val="00E441CD"/>
    <w:rsid w:val="00E45078"/>
    <w:rsid w:val="00E821AE"/>
    <w:rsid w:val="00EB249C"/>
    <w:rsid w:val="00EC7701"/>
    <w:rsid w:val="00ED6EEC"/>
    <w:rsid w:val="00F53754"/>
    <w:rsid w:val="00F556F5"/>
    <w:rsid w:val="00F60D66"/>
    <w:rsid w:val="00F96405"/>
    <w:rsid w:val="00FE045B"/>
    <w:rsid w:val="00FE049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85B9D"/>
  <w15:chartTrackingRefBased/>
  <w15:docId w15:val="{2C3BAAE3-AC54-48FD-9422-95FA72010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690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ulletList">
    <w:name w:val="Bullet List"/>
    <w:rsid w:val="0019063B"/>
    <w:pPr>
      <w:numPr>
        <w:numId w:val="1"/>
      </w:numPr>
    </w:pPr>
  </w:style>
  <w:style w:type="paragraph" w:styleId="ListBullet">
    <w:name w:val="List Bullet"/>
    <w:basedOn w:val="Normal"/>
    <w:uiPriority w:val="99"/>
    <w:unhideWhenUsed/>
    <w:qFormat/>
    <w:rsid w:val="0019063B"/>
    <w:pPr>
      <w:numPr>
        <w:numId w:val="1"/>
      </w:numPr>
      <w:spacing w:after="120"/>
    </w:pPr>
    <w:rPr>
      <w:rFonts w:asciiTheme="minorHAnsi" w:eastAsiaTheme="minorHAnsi" w:hAnsiTheme="minorHAnsi" w:cstheme="minorBidi"/>
      <w:sz w:val="22"/>
      <w:szCs w:val="22"/>
    </w:rPr>
  </w:style>
  <w:style w:type="paragraph" w:styleId="ListBullet2">
    <w:name w:val="List Bullet 2"/>
    <w:basedOn w:val="Normal"/>
    <w:uiPriority w:val="99"/>
    <w:unhideWhenUsed/>
    <w:rsid w:val="0019063B"/>
    <w:pPr>
      <w:numPr>
        <w:ilvl w:val="1"/>
        <w:numId w:val="1"/>
      </w:numPr>
      <w:spacing w:after="120"/>
    </w:pPr>
    <w:rPr>
      <w:rFonts w:asciiTheme="minorHAnsi" w:eastAsiaTheme="minorHAnsi" w:hAnsiTheme="minorHAnsi" w:cstheme="minorBidi"/>
      <w:sz w:val="22"/>
      <w:szCs w:val="22"/>
    </w:rPr>
  </w:style>
  <w:style w:type="paragraph" w:styleId="ListBullet3">
    <w:name w:val="List Bullet 3"/>
    <w:basedOn w:val="Normal"/>
    <w:uiPriority w:val="99"/>
    <w:unhideWhenUsed/>
    <w:rsid w:val="0019063B"/>
    <w:pPr>
      <w:numPr>
        <w:ilvl w:val="2"/>
        <w:numId w:val="1"/>
      </w:numPr>
      <w:spacing w:after="120"/>
    </w:pPr>
    <w:rPr>
      <w:rFonts w:asciiTheme="minorHAnsi" w:eastAsiaTheme="minorHAnsi" w:hAnsiTheme="minorHAnsi" w:cstheme="minorBidi"/>
      <w:sz w:val="22"/>
      <w:szCs w:val="22"/>
    </w:rPr>
  </w:style>
  <w:style w:type="paragraph" w:styleId="ListBullet4">
    <w:name w:val="List Bullet 4"/>
    <w:basedOn w:val="Normal"/>
    <w:uiPriority w:val="99"/>
    <w:unhideWhenUsed/>
    <w:rsid w:val="0019063B"/>
    <w:pPr>
      <w:numPr>
        <w:ilvl w:val="3"/>
        <w:numId w:val="1"/>
      </w:numPr>
      <w:spacing w:after="120"/>
    </w:pPr>
    <w:rPr>
      <w:rFonts w:asciiTheme="minorHAnsi" w:eastAsiaTheme="minorHAnsi" w:hAnsiTheme="minorHAnsi" w:cstheme="minorBidi"/>
      <w:sz w:val="22"/>
      <w:szCs w:val="22"/>
    </w:rPr>
  </w:style>
  <w:style w:type="paragraph" w:styleId="ListBullet5">
    <w:name w:val="List Bullet 5"/>
    <w:basedOn w:val="Normal"/>
    <w:uiPriority w:val="99"/>
    <w:unhideWhenUsed/>
    <w:rsid w:val="0019063B"/>
    <w:pPr>
      <w:numPr>
        <w:ilvl w:val="4"/>
        <w:numId w:val="1"/>
      </w:numPr>
      <w:spacing w:after="120"/>
    </w:pPr>
    <w:rPr>
      <w:rFonts w:asciiTheme="minorHAnsi" w:eastAsiaTheme="minorHAnsi" w:hAnsiTheme="minorHAnsi" w:cstheme="minorBidi"/>
      <w:sz w:val="22"/>
      <w:szCs w:val="22"/>
    </w:rPr>
  </w:style>
  <w:style w:type="table" w:styleId="TableGrid">
    <w:name w:val="Table Grid"/>
    <w:basedOn w:val="TableNormal"/>
    <w:uiPriority w:val="59"/>
    <w:rsid w:val="0019063B"/>
    <w:pPr>
      <w:spacing w:after="0" w:line="240" w:lineRule="auto"/>
    </w:pPr>
    <w:rPr>
      <w:rFonts w:ascii="Arial" w:eastAsia="Calibri" w:hAnsi="Arial" w:cs="Times New Roman"/>
      <w:sz w:val="20"/>
      <w:szCs w:val="20"/>
      <w:lang w:eastAsia="en-A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Autospacing="0" w:afterLines="0" w:afterAutospacing="0"/>
      </w:pPr>
      <w:rPr>
        <w:rFonts w:ascii="Arial" w:hAnsi="Arial"/>
        <w:sz w:val="20"/>
      </w:rPr>
    </w:tblStylePr>
    <w:tblStylePr w:type="lastRow">
      <w:pPr>
        <w:wordWrap/>
        <w:spacing w:beforeLines="0" w:beforeAutospacing="0" w:afterLines="0" w:afterAutospacing="0"/>
      </w:pPr>
      <w:rPr>
        <w:rFonts w:ascii="Arial" w:hAnsi="Arial"/>
        <w:sz w:val="20"/>
      </w:rPr>
    </w:tblStylePr>
    <w:tblStylePr w:type="band1Horz">
      <w:pPr>
        <w:wordWrap/>
        <w:spacing w:beforeLines="0" w:beforeAutospacing="0" w:afterLines="0" w:afterAutospacing="0" w:line="240" w:lineRule="auto"/>
        <w:contextualSpacing w:val="0"/>
        <w:mirrorIndents w:val="0"/>
      </w:pPr>
      <w:rPr>
        <w:rFonts w:ascii="Arial" w:hAnsi="Arial"/>
        <w:sz w:val="20"/>
      </w:rPr>
    </w:tblStylePr>
    <w:tblStylePr w:type="band2Horz">
      <w:pPr>
        <w:wordWrap/>
        <w:spacing w:beforeLines="0" w:beforeAutospacing="0" w:afterLines="0" w:afterAutospacing="0"/>
        <w:contextualSpacing w:val="0"/>
        <w:mirrorIndents w:val="0"/>
      </w:pPr>
      <w:rPr>
        <w:rFonts w:ascii="Arial" w:hAnsi="Arial"/>
        <w:sz w:val="20"/>
      </w:rPr>
    </w:tblStylePr>
  </w:style>
  <w:style w:type="paragraph" w:styleId="NormalWeb">
    <w:name w:val="Normal (Web)"/>
    <w:basedOn w:val="Normal"/>
    <w:uiPriority w:val="99"/>
    <w:unhideWhenUsed/>
    <w:rsid w:val="0019063B"/>
    <w:pPr>
      <w:spacing w:before="100" w:beforeAutospacing="1" w:after="100" w:afterAutospacing="1"/>
    </w:pPr>
    <w:rPr>
      <w:rFonts w:eastAsiaTheme="minorHAnsi"/>
      <w:lang w:eastAsia="en-AU"/>
    </w:rPr>
  </w:style>
  <w:style w:type="character" w:styleId="Strong">
    <w:name w:val="Strong"/>
    <w:basedOn w:val="DefaultParagraphFont"/>
    <w:uiPriority w:val="22"/>
    <w:qFormat/>
    <w:rsid w:val="0019063B"/>
    <w:rPr>
      <w:b/>
      <w:bCs/>
    </w:rPr>
  </w:style>
  <w:style w:type="character" w:styleId="Hyperlink">
    <w:name w:val="Hyperlink"/>
    <w:basedOn w:val="DefaultParagraphFont"/>
    <w:uiPriority w:val="99"/>
    <w:unhideWhenUsed/>
    <w:rsid w:val="00752B58"/>
    <w:rPr>
      <w:color w:val="0563C1" w:themeColor="hyperlink"/>
      <w:u w:val="single"/>
    </w:rPr>
  </w:style>
  <w:style w:type="paragraph" w:styleId="ListParagraph">
    <w:name w:val="List Paragraph"/>
    <w:basedOn w:val="Normal"/>
    <w:uiPriority w:val="34"/>
    <w:qFormat/>
    <w:rsid w:val="00D6171F"/>
    <w:pPr>
      <w:ind w:left="720"/>
      <w:contextualSpacing/>
    </w:pPr>
  </w:style>
  <w:style w:type="paragraph" w:styleId="Header">
    <w:name w:val="header"/>
    <w:basedOn w:val="Normal"/>
    <w:link w:val="HeaderChar"/>
    <w:uiPriority w:val="99"/>
    <w:unhideWhenUsed/>
    <w:rsid w:val="00DA50B6"/>
    <w:pPr>
      <w:tabs>
        <w:tab w:val="center" w:pos="4513"/>
        <w:tab w:val="right" w:pos="9026"/>
      </w:tabs>
    </w:pPr>
  </w:style>
  <w:style w:type="character" w:customStyle="1" w:styleId="HeaderChar">
    <w:name w:val="Header Char"/>
    <w:basedOn w:val="DefaultParagraphFont"/>
    <w:link w:val="Header"/>
    <w:uiPriority w:val="99"/>
    <w:rsid w:val="00DA50B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A50B6"/>
    <w:pPr>
      <w:tabs>
        <w:tab w:val="center" w:pos="4513"/>
        <w:tab w:val="right" w:pos="9026"/>
      </w:tabs>
    </w:pPr>
  </w:style>
  <w:style w:type="character" w:customStyle="1" w:styleId="FooterChar">
    <w:name w:val="Footer Char"/>
    <w:basedOn w:val="DefaultParagraphFont"/>
    <w:link w:val="Footer"/>
    <w:uiPriority w:val="99"/>
    <w:rsid w:val="00DA50B6"/>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96405"/>
    <w:rPr>
      <w:sz w:val="16"/>
      <w:szCs w:val="16"/>
    </w:rPr>
  </w:style>
  <w:style w:type="paragraph" w:styleId="CommentText">
    <w:name w:val="annotation text"/>
    <w:basedOn w:val="Normal"/>
    <w:link w:val="CommentTextChar"/>
    <w:uiPriority w:val="99"/>
    <w:unhideWhenUsed/>
    <w:rsid w:val="00F96405"/>
    <w:rPr>
      <w:sz w:val="20"/>
      <w:szCs w:val="20"/>
    </w:rPr>
  </w:style>
  <w:style w:type="character" w:customStyle="1" w:styleId="CommentTextChar">
    <w:name w:val="Comment Text Char"/>
    <w:basedOn w:val="DefaultParagraphFont"/>
    <w:link w:val="CommentText"/>
    <w:uiPriority w:val="99"/>
    <w:rsid w:val="00F9640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96405"/>
    <w:rPr>
      <w:b/>
      <w:bCs/>
    </w:rPr>
  </w:style>
  <w:style w:type="character" w:customStyle="1" w:styleId="CommentSubjectChar">
    <w:name w:val="Comment Subject Char"/>
    <w:basedOn w:val="CommentTextChar"/>
    <w:link w:val="CommentSubject"/>
    <w:uiPriority w:val="99"/>
    <w:semiHidden/>
    <w:rsid w:val="00F96405"/>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F964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6405"/>
    <w:rPr>
      <w:rFonts w:ascii="Segoe UI" w:eastAsia="Times New Roman" w:hAnsi="Segoe UI" w:cs="Segoe UI"/>
      <w:sz w:val="18"/>
      <w:szCs w:val="18"/>
    </w:rPr>
  </w:style>
  <w:style w:type="character" w:styleId="UnresolvedMention">
    <w:name w:val="Unresolved Mention"/>
    <w:basedOn w:val="DefaultParagraphFont"/>
    <w:uiPriority w:val="99"/>
    <w:semiHidden/>
    <w:unhideWhenUsed/>
    <w:rsid w:val="00E01707"/>
    <w:rPr>
      <w:color w:val="605E5C"/>
      <w:shd w:val="clear" w:color="auto" w:fill="E1DFDD"/>
    </w:rPr>
  </w:style>
  <w:style w:type="paragraph" w:styleId="Revision">
    <w:name w:val="Revision"/>
    <w:hidden/>
    <w:uiPriority w:val="99"/>
    <w:semiHidden/>
    <w:rsid w:val="009F4A9E"/>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260316">
      <w:bodyDiv w:val="1"/>
      <w:marLeft w:val="0"/>
      <w:marRight w:val="0"/>
      <w:marTop w:val="0"/>
      <w:marBottom w:val="0"/>
      <w:divBdr>
        <w:top w:val="none" w:sz="0" w:space="0" w:color="auto"/>
        <w:left w:val="none" w:sz="0" w:space="0" w:color="auto"/>
        <w:bottom w:val="none" w:sz="0" w:space="0" w:color="auto"/>
        <w:right w:val="none" w:sz="0" w:space="0" w:color="auto"/>
      </w:divBdr>
    </w:div>
    <w:div w:id="285701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griculture.gov.au/agriculture-land/farm-food-drought/food/national-food-security-strategy"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98728ac-f998-415c-abee-6b046fb1441e">
      <Terms xmlns="http://schemas.microsoft.com/office/infopath/2007/PartnerControls"/>
    </lcf76f155ced4ddcb4097134ff3c332f>
    <TaxCatchAll xmlns="81c01dc6-2c49-4730-b140-874c95cac377" xsi:nil="true"/>
    <comment xmlns="b98728ac-f998-415c-abee-6b046fb1441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3A4F77836BB3D4E8942C3BA8310D952" ma:contentTypeVersion="18" ma:contentTypeDescription="Create a new document." ma:contentTypeScope="" ma:versionID="d09c94b327b2e55f4f629ee0a1f4c1b3">
  <xsd:schema xmlns:xsd="http://www.w3.org/2001/XMLSchema" xmlns:xs="http://www.w3.org/2001/XMLSchema" xmlns:p="http://schemas.microsoft.com/office/2006/metadata/properties" xmlns:ns2="b98728ac-f998-415c-abee-6b046fb1441e" xmlns:ns3="d869c146-c82e-4435-92e4-da91542262fd" xmlns:ns4="81c01dc6-2c49-4730-b140-874c95cac377" targetNamespace="http://schemas.microsoft.com/office/2006/metadata/properties" ma:root="true" ma:fieldsID="e0c7a28260bb4dae17290b2c83ebc1dd" ns2:_="" ns3:_="" ns4:_="">
    <xsd:import namespace="b98728ac-f998-415c-abee-6b046fb1441e"/>
    <xsd:import namespace="d869c146-c82e-4435-92e4-da91542262fd"/>
    <xsd:import namespace="81c01dc6-2c49-4730-b140-874c95cac37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MediaServiceLocation" minOccurs="0"/>
                <xsd:element ref="ns2: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8728ac-f998-415c-abee-6b046fb144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881b4ab-c2b0-4b32-8bb7-29fb05a8de7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comment" ma:index="22" nillable="true" ma:displayName="comment" ma:format="Dropdown" ma:internalName="commen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69c146-c82e-4435-92e4-da91542262f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1c01dc6-2c49-4730-b140-874c95cac37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17b5b4b-816b-4ecd-a5c6-ea75f8cb939b}" ma:internalName="TaxCatchAll" ma:showField="CatchAllData" ma:web="d869c146-c82e-4435-92e4-da91542262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8BDDE6-5D41-4767-BC2E-D7BB6539D6F5}">
  <ds:schemaRefs>
    <ds:schemaRef ds:uri="http://schemas.microsoft.com/office/2006/metadata/properties"/>
    <ds:schemaRef ds:uri="http://schemas.microsoft.com/office/infopath/2007/PartnerControls"/>
    <ds:schemaRef ds:uri="b98728ac-f998-415c-abee-6b046fb1441e"/>
    <ds:schemaRef ds:uri="81c01dc6-2c49-4730-b140-874c95cac377"/>
  </ds:schemaRefs>
</ds:datastoreItem>
</file>

<file path=customXml/itemProps2.xml><?xml version="1.0" encoding="utf-8"?>
<ds:datastoreItem xmlns:ds="http://schemas.openxmlformats.org/officeDocument/2006/customXml" ds:itemID="{525F365C-5A47-45F3-AF46-938485D844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8728ac-f998-415c-abee-6b046fb1441e"/>
    <ds:schemaRef ds:uri="d869c146-c82e-4435-92e4-da91542262fd"/>
    <ds:schemaRef ds:uri="81c01dc6-2c49-4730-b140-874c95cac3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2325E-3071-46B8-B886-27A85734C535}">
  <ds:schemaRefs>
    <ds:schemaRef ds:uri="http://schemas.microsoft.com/sharepoint/v3/contenttype/forms"/>
  </ds:schemaRefs>
</ds:datastoreItem>
</file>

<file path=docMetadata/LabelInfo.xml><?xml version="1.0" encoding="utf-8"?>
<clbl:labelList xmlns:clbl="http://schemas.microsoft.com/office/2020/mipLabelMetadata">
  <clbl:label id="{933d8be6-3c40-4052-87a2-9c2adcba8759}" enabled="1" method="Privileged" siteId="{2be67eb7-400c-4b3f-a5a1-1258c0da0696}" contentBits="3" removed="0"/>
</clbl:labelList>
</file>

<file path=docProps/app.xml><?xml version="1.0" encoding="utf-8"?>
<Properties xmlns="http://schemas.openxmlformats.org/officeDocument/2006/extended-properties" xmlns:vt="http://schemas.openxmlformats.org/officeDocument/2006/docPropsVTypes">
  <Template>Normal</Template>
  <TotalTime>1</TotalTime>
  <Pages>16</Pages>
  <Words>4273</Words>
  <Characters>24362</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GR Response Document - Government response template</vt:lpstr>
    </vt:vector>
  </TitlesOfParts>
  <Company>Department of the Prime Minister and Cabinet</Company>
  <LinksUpToDate>false</LinksUpToDate>
  <CharactersWithSpaces>28578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 Response Document - Government response template</dc:title>
  <dc:subject/>
  <dc:creator>Moore, Tim</dc:creator>
  <cp:keywords/>
  <dc:description/>
  <cp:lastModifiedBy>Duffy, Gillian</cp:lastModifiedBy>
  <cp:revision>3</cp:revision>
  <dcterms:created xsi:type="dcterms:W3CDTF">2026-06-16T00:25:00Z</dcterms:created>
  <dcterms:modified xsi:type="dcterms:W3CDTF">2026-06-16T01:14:00Z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PRMSecurityLevel">
    <vt:lpwstr>1;#UNCLASSIFIED|9c49a7c7-17c7-412f-8077-62dec89b9196</vt:lpwstr>
  </property>
  <property fmtid="{D5CDD505-2E9C-101B-9397-08002B2CF9AE}" pid="3" name="ContentTypeId">
    <vt:lpwstr>0x010100E3A4F77836BB3D4E8942C3BA8310D952</vt:lpwstr>
  </property>
  <property fmtid="{D5CDD505-2E9C-101B-9397-08002B2CF9AE}" pid="4" name="ESearchTags">
    <vt:lpwstr/>
  </property>
  <property fmtid="{D5CDD505-2E9C-101B-9397-08002B2CF9AE}" pid="5" name="PMC.ESearch.TagGeneratedTime">
    <vt:lpwstr>2019-06-04T13:52:36</vt:lpwstr>
  </property>
  <property fmtid="{D5CDD505-2E9C-101B-9397-08002B2CF9AE}" pid="6" name="HPRMSecurityCaveat">
    <vt:lpwstr/>
  </property>
  <property fmtid="{D5CDD505-2E9C-101B-9397-08002B2CF9AE}" pid="7" name="RecordPoint_WorkflowType">
    <vt:lpwstr>ActiveSubmitStub</vt:lpwstr>
  </property>
  <property fmtid="{D5CDD505-2E9C-101B-9397-08002B2CF9AE}" pid="8" name="RecordPoint_ActiveItemSiteId">
    <vt:lpwstr>{5de2fa14-5cd9-4f3d-a0bc-2dab554b1fc6}</vt:lpwstr>
  </property>
  <property fmtid="{D5CDD505-2E9C-101B-9397-08002B2CF9AE}" pid="9" name="RecordPoint_ActiveItemListId">
    <vt:lpwstr>{ac88113b-9f26-4618-a969-a6296ec03b08}</vt:lpwstr>
  </property>
  <property fmtid="{D5CDD505-2E9C-101B-9397-08002B2CF9AE}" pid="10" name="RecordPoint_ActiveItemUniqueId">
    <vt:lpwstr>{3511760d-100f-4c56-adea-415be788f35f}</vt:lpwstr>
  </property>
  <property fmtid="{D5CDD505-2E9C-101B-9397-08002B2CF9AE}" pid="11" name="RecordPoint_ActiveItemWebId">
    <vt:lpwstr>{8f77d035-eb8b-4475-96eb-c860be21f07c}</vt:lpwstr>
  </property>
  <property fmtid="{D5CDD505-2E9C-101B-9397-08002B2CF9AE}" pid="12" name="ClassificationContentMarkingHeaderShapeIds">
    <vt:lpwstr>6036684e,74c9b0c6,32eacd3c</vt:lpwstr>
  </property>
  <property fmtid="{D5CDD505-2E9C-101B-9397-08002B2CF9AE}" pid="13" name="ClassificationContentMarkingHeaderFontProps">
    <vt:lpwstr>#ff0000,12,Calibri</vt:lpwstr>
  </property>
  <property fmtid="{D5CDD505-2E9C-101B-9397-08002B2CF9AE}" pid="14" name="ClassificationContentMarkingHeaderText">
    <vt:lpwstr>OFFICIAL</vt:lpwstr>
  </property>
  <property fmtid="{D5CDD505-2E9C-101B-9397-08002B2CF9AE}" pid="15" name="ClassificationContentMarkingFooterShapeIds">
    <vt:lpwstr>725018a4,580f498c,7aac4efb</vt:lpwstr>
  </property>
  <property fmtid="{D5CDD505-2E9C-101B-9397-08002B2CF9AE}" pid="16" name="ClassificationContentMarkingFooterFontProps">
    <vt:lpwstr>#ff0000,12,Calibri</vt:lpwstr>
  </property>
  <property fmtid="{D5CDD505-2E9C-101B-9397-08002B2CF9AE}" pid="17" name="ClassificationContentMarkingFooterText">
    <vt:lpwstr>OFFICIAL</vt:lpwstr>
  </property>
  <property fmtid="{D5CDD505-2E9C-101B-9397-08002B2CF9AE}" pid="18" name="MSIP_Label_933d8be6-3c40-4052-87a2-9c2adcba8759_Enabled">
    <vt:lpwstr>true</vt:lpwstr>
  </property>
  <property fmtid="{D5CDD505-2E9C-101B-9397-08002B2CF9AE}" pid="19" name="MSIP_Label_933d8be6-3c40-4052-87a2-9c2adcba8759_SetDate">
    <vt:lpwstr>2024-09-04T01:16:51Z</vt:lpwstr>
  </property>
  <property fmtid="{D5CDD505-2E9C-101B-9397-08002B2CF9AE}" pid="20" name="MSIP_Label_933d8be6-3c40-4052-87a2-9c2adcba8759_Method">
    <vt:lpwstr>Privileged</vt:lpwstr>
  </property>
  <property fmtid="{D5CDD505-2E9C-101B-9397-08002B2CF9AE}" pid="21" name="MSIP_Label_933d8be6-3c40-4052-87a2-9c2adcba8759_Name">
    <vt:lpwstr>OFFICIAL</vt:lpwstr>
  </property>
  <property fmtid="{D5CDD505-2E9C-101B-9397-08002B2CF9AE}" pid="22" name="MSIP_Label_933d8be6-3c40-4052-87a2-9c2adcba8759_SiteId">
    <vt:lpwstr>2be67eb7-400c-4b3f-a5a1-1258c0da0696</vt:lpwstr>
  </property>
  <property fmtid="{D5CDD505-2E9C-101B-9397-08002B2CF9AE}" pid="23" name="MSIP_Label_933d8be6-3c40-4052-87a2-9c2adcba8759_ActionId">
    <vt:lpwstr>833885e4-ed8e-4323-994d-d2e7d56ee052</vt:lpwstr>
  </property>
  <property fmtid="{D5CDD505-2E9C-101B-9397-08002B2CF9AE}" pid="24" name="MSIP_Label_933d8be6-3c40-4052-87a2-9c2adcba8759_ContentBits">
    <vt:lpwstr>3</vt:lpwstr>
  </property>
  <property fmtid="{D5CDD505-2E9C-101B-9397-08002B2CF9AE}" pid="25" name="MediaServiceImageTags">
    <vt:lpwstr/>
  </property>
</Properties>
</file>