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3B50E" w14:textId="0EC60F18" w:rsidR="00764D6A" w:rsidRDefault="7E23F4EE" w:rsidP="00B73F66">
      <w:pPr>
        <w:pStyle w:val="Heading1"/>
      </w:pPr>
      <w:r>
        <w:t xml:space="preserve">Farm Management Deposits Scheme: 2021 </w:t>
      </w:r>
      <w:r w:rsidR="00B73F66">
        <w:t>e</w:t>
      </w:r>
      <w:r>
        <w:t>valuation</w:t>
      </w:r>
    </w:p>
    <w:p w14:paraId="0E059283" w14:textId="0522E391" w:rsidR="00764D6A" w:rsidRDefault="2D7D9DFE">
      <w:pPr>
        <w:pStyle w:val="Picture"/>
      </w:pPr>
      <w:r>
        <w:drawing>
          <wp:inline distT="0" distB="0" distL="0" distR="0" wp14:anchorId="78C60D41" wp14:editId="37CC6F77">
            <wp:extent cx="5477905" cy="3686175"/>
            <wp:effectExtent l="0" t="0" r="0" b="0"/>
            <wp:docPr id="771624447" name="Picture 77162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624447"/>
                    <pic:cNvPicPr/>
                  </pic:nvPicPr>
                  <pic:blipFill>
                    <a:blip r:embed="rId1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5477905" cy="3686175"/>
                    </a:xfrm>
                    <a:prstGeom prst="rect">
                      <a:avLst/>
                    </a:prstGeom>
                  </pic:spPr>
                </pic:pic>
              </a:graphicData>
            </a:graphic>
          </wp:inline>
        </w:drawing>
      </w:r>
    </w:p>
    <w:p w14:paraId="06D25674" w14:textId="77777777" w:rsidR="00764D6A" w:rsidRDefault="00E91D72">
      <w:pPr>
        <w:pStyle w:val="Normalsmall"/>
      </w:pPr>
      <w:r>
        <w:br w:type="page"/>
      </w:r>
      <w:r>
        <w:lastRenderedPageBreak/>
        <w:t xml:space="preserve">© Commonwealth of Australia </w:t>
      </w:r>
      <w:r w:rsidR="00B97E61">
        <w:t>202</w:t>
      </w:r>
      <w:r w:rsidR="00D6626A">
        <w:t>1</w:t>
      </w:r>
    </w:p>
    <w:p w14:paraId="4E4B4FB8" w14:textId="77777777" w:rsidR="00764D6A" w:rsidRDefault="00E91D72">
      <w:pPr>
        <w:pStyle w:val="Normalsmall"/>
        <w:rPr>
          <w:rStyle w:val="Strong"/>
        </w:rPr>
      </w:pPr>
      <w:r>
        <w:rPr>
          <w:rStyle w:val="Strong"/>
        </w:rPr>
        <w:t>Ownership of intellectual property rights</w:t>
      </w:r>
    </w:p>
    <w:p w14:paraId="3A3E2CC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E49579C" w14:textId="77777777" w:rsidR="00764D6A" w:rsidRDefault="00E91D72">
      <w:pPr>
        <w:pStyle w:val="Normalsmall"/>
        <w:rPr>
          <w:rStyle w:val="Strong"/>
        </w:rPr>
      </w:pPr>
      <w:r>
        <w:rPr>
          <w:rStyle w:val="Strong"/>
        </w:rPr>
        <w:t>Creative Commons licence</w:t>
      </w:r>
    </w:p>
    <w:p w14:paraId="5EB30324"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148C6581"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691ECF24" w14:textId="77777777" w:rsidR="00764D6A" w:rsidRDefault="00E91D72">
      <w:pPr>
        <w:pStyle w:val="Normalsmall"/>
      </w:pPr>
      <w:r>
        <w:rPr>
          <w:noProof/>
          <w:lang w:eastAsia="en-AU"/>
        </w:rPr>
        <w:drawing>
          <wp:inline distT="0" distB="0" distL="0" distR="0" wp14:anchorId="6EF95879" wp14:editId="6EC4004E">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FD8AA4" w14:textId="77777777" w:rsidR="00764D6A" w:rsidRDefault="00E91D72">
      <w:pPr>
        <w:pStyle w:val="Normalsmall"/>
        <w:rPr>
          <w:rStyle w:val="Strong"/>
        </w:rPr>
      </w:pPr>
      <w:r>
        <w:rPr>
          <w:rStyle w:val="Strong"/>
        </w:rPr>
        <w:t>Cataloguing data</w:t>
      </w:r>
    </w:p>
    <w:p w14:paraId="62BCAB5D" w14:textId="0E007519" w:rsidR="00764D6A" w:rsidRDefault="00E91D72">
      <w:pPr>
        <w:pStyle w:val="Normalsmall"/>
      </w:pPr>
      <w:r>
        <w:t xml:space="preserve">This publication (and any material sourced from it) should be attributed as: </w:t>
      </w:r>
      <w:r w:rsidR="000F7CBA">
        <w:t xml:space="preserve">DAWE 2021, </w:t>
      </w:r>
      <w:r w:rsidR="000F7CBA" w:rsidRPr="000F7CBA">
        <w:rPr>
          <w:rStyle w:val="Emphasis"/>
        </w:rPr>
        <w:t>Farm Management Deposits Scheme: 2021 evaluation</w:t>
      </w:r>
      <w:r w:rsidR="000F7CBA">
        <w:t xml:space="preserve">, </w:t>
      </w:r>
      <w:r w:rsidR="00B5740E">
        <w:t>Department of Agriculture, Water and the Environment</w:t>
      </w:r>
      <w:r>
        <w:t>, Canberra. CC BY 4.0.</w:t>
      </w:r>
    </w:p>
    <w:p w14:paraId="2992F8BC" w14:textId="77777777" w:rsidR="00BA7023" w:rsidRDefault="00BA7023">
      <w:pPr>
        <w:pStyle w:val="Normalsmall"/>
      </w:pPr>
      <w:r w:rsidRPr="00BA7023">
        <w:t>ISBN: 978-1-76003-508-2</w:t>
      </w:r>
    </w:p>
    <w:p w14:paraId="5630701A" w14:textId="62A3CFDD" w:rsidR="00764D6A" w:rsidRDefault="00E91D72">
      <w:pPr>
        <w:pStyle w:val="Normalsmall"/>
      </w:pPr>
      <w:r>
        <w:t xml:space="preserve">This publication is </w:t>
      </w:r>
      <w:r w:rsidRPr="00E20810">
        <w:t xml:space="preserve">available at </w:t>
      </w:r>
      <w:hyperlink r:id="rId15" w:history="1">
        <w:r w:rsidR="00BA7023" w:rsidRPr="00BA7023">
          <w:rPr>
            <w:rStyle w:val="Hyperlink"/>
          </w:rPr>
          <w:t>awe.gov.au/agriculture-land/farm-food-drought/drought/assistance/fmd/review</w:t>
        </w:r>
      </w:hyperlink>
      <w:r w:rsidRPr="00E20810">
        <w:t>.</w:t>
      </w:r>
    </w:p>
    <w:p w14:paraId="1B497C79"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6D38FE6D" w14:textId="77777777" w:rsidR="00764D6A" w:rsidRDefault="00E91D72">
      <w:pPr>
        <w:pStyle w:val="Normalsmall"/>
        <w:spacing w:after="0"/>
      </w:pPr>
      <w:r>
        <w:t>GPO Box 858 Canberra ACT 2601</w:t>
      </w:r>
    </w:p>
    <w:p w14:paraId="3E859EF3" w14:textId="77777777" w:rsidR="00764D6A" w:rsidRDefault="00E91D72">
      <w:pPr>
        <w:pStyle w:val="Normalsmall"/>
        <w:spacing w:after="0"/>
      </w:pPr>
      <w:r>
        <w:t xml:space="preserve">Telephone </w:t>
      </w:r>
      <w:r w:rsidRPr="00773056">
        <w:t>1800 900 090</w:t>
      </w:r>
    </w:p>
    <w:p w14:paraId="272F93CA" w14:textId="77777777" w:rsidR="00764D6A" w:rsidRDefault="00E91D72">
      <w:pPr>
        <w:pStyle w:val="Normalsmall"/>
      </w:pPr>
      <w:r w:rsidRPr="00E20810">
        <w:t xml:space="preserve">Web </w:t>
      </w:r>
      <w:hyperlink r:id="rId16" w:history="1">
        <w:r w:rsidR="00E20810" w:rsidRPr="00E20810">
          <w:rPr>
            <w:rStyle w:val="Hyperlink"/>
          </w:rPr>
          <w:t>awe.gov.au</w:t>
        </w:r>
      </w:hyperlink>
    </w:p>
    <w:p w14:paraId="6745791B" w14:textId="77777777" w:rsidR="007C358A" w:rsidRDefault="007C358A">
      <w:pPr>
        <w:pStyle w:val="Normalsmall"/>
      </w:pPr>
      <w:r>
        <w:rPr>
          <w:rStyle w:val="Strong"/>
        </w:rPr>
        <w:t>Disclaimer</w:t>
      </w:r>
    </w:p>
    <w:p w14:paraId="6F440102"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1EE7A1C4" w14:textId="77777777" w:rsidR="00764D6A" w:rsidRPr="002D5B6B" w:rsidRDefault="00E91D72">
      <w:pPr>
        <w:pStyle w:val="Normalsmall"/>
        <w:rPr>
          <w:rStyle w:val="Strong"/>
        </w:rPr>
      </w:pPr>
      <w:r w:rsidRPr="002D5B6B">
        <w:rPr>
          <w:rStyle w:val="Strong"/>
        </w:rPr>
        <w:t>Acknowledgements</w:t>
      </w:r>
    </w:p>
    <w:p w14:paraId="5E5A1C15" w14:textId="32B4F8A6" w:rsidR="00C96177" w:rsidRDefault="00C96177">
      <w:pPr>
        <w:pStyle w:val="Normalsmall"/>
      </w:pPr>
      <w:r w:rsidRPr="00C96177">
        <w:t>The authors thank stakeholders who contributed to this evaluation, especially those who gave their time to undertake a survey, ma</w:t>
      </w:r>
      <w:r w:rsidR="0045619C">
        <w:t>d</w:t>
      </w:r>
      <w:r w:rsidRPr="00C96177">
        <w:t>e written submissions, participated in meetings during the consultation process, or assisted with research and advice</w:t>
      </w:r>
      <w:r>
        <w:t>.</w:t>
      </w:r>
    </w:p>
    <w:p w14:paraId="0A0AD353"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5C59C6A8" w14:textId="3F9CFC2F" w:rsidR="00764D6A" w:rsidRDefault="00E91D72" w:rsidP="006F61D0">
          <w:pPr>
            <w:pStyle w:val="TOCHeading"/>
            <w:tabs>
              <w:tab w:val="left" w:pos="1276"/>
            </w:tabs>
          </w:pPr>
          <w:r>
            <w:t>Contents</w:t>
          </w:r>
        </w:p>
        <w:p w14:paraId="09A269BC" w14:textId="02466C54" w:rsidR="00AA04E6" w:rsidRDefault="00E91D72">
          <w:pPr>
            <w:pStyle w:val="TOC1"/>
            <w:rPr>
              <w:rFonts w:asciiTheme="minorHAnsi" w:eastAsiaTheme="minorEastAsia" w:hAnsiTheme="minorHAnsi"/>
              <w:b w:val="0"/>
              <w:lang w:eastAsia="en-AU"/>
            </w:rPr>
          </w:pPr>
          <w:r w:rsidRPr="38B5FB46">
            <w:rPr>
              <w:b w:val="0"/>
            </w:rPr>
            <w:fldChar w:fldCharType="begin"/>
          </w:r>
          <w:r>
            <w:rPr>
              <w:b w:val="0"/>
            </w:rPr>
            <w:instrText xml:space="preserve"> TOC \h \z \u \t "Heading 2,1,Heading 3,2,Style1,2,TOA Heading,1" </w:instrText>
          </w:r>
          <w:r w:rsidRPr="38B5FB46">
            <w:rPr>
              <w:b w:val="0"/>
            </w:rPr>
            <w:fldChar w:fldCharType="separate"/>
          </w:r>
          <w:hyperlink w:anchor="_Toc75875183" w:history="1">
            <w:r w:rsidR="00AA04E6" w:rsidRPr="00692466">
              <w:rPr>
                <w:rStyle w:val="Hyperlink"/>
              </w:rPr>
              <w:t>Summary</w:t>
            </w:r>
            <w:r w:rsidR="00AA04E6">
              <w:rPr>
                <w:webHidden/>
              </w:rPr>
              <w:tab/>
            </w:r>
            <w:r w:rsidR="00AA04E6">
              <w:rPr>
                <w:webHidden/>
              </w:rPr>
              <w:fldChar w:fldCharType="begin"/>
            </w:r>
            <w:r w:rsidR="00AA04E6">
              <w:rPr>
                <w:webHidden/>
              </w:rPr>
              <w:instrText xml:space="preserve"> PAGEREF _Toc75875183 \h </w:instrText>
            </w:r>
            <w:r w:rsidR="00AA04E6">
              <w:rPr>
                <w:webHidden/>
              </w:rPr>
            </w:r>
            <w:r w:rsidR="00AA04E6">
              <w:rPr>
                <w:webHidden/>
              </w:rPr>
              <w:fldChar w:fldCharType="separate"/>
            </w:r>
            <w:r w:rsidR="00D13070">
              <w:rPr>
                <w:webHidden/>
              </w:rPr>
              <w:t>vi</w:t>
            </w:r>
            <w:r w:rsidR="00AA04E6">
              <w:rPr>
                <w:webHidden/>
              </w:rPr>
              <w:fldChar w:fldCharType="end"/>
            </w:r>
          </w:hyperlink>
        </w:p>
        <w:p w14:paraId="36BF01F7" w14:textId="180337FD" w:rsidR="00AA04E6" w:rsidRDefault="009B261C">
          <w:pPr>
            <w:pStyle w:val="TOC1"/>
            <w:rPr>
              <w:rFonts w:asciiTheme="minorHAnsi" w:eastAsiaTheme="minorEastAsia" w:hAnsiTheme="minorHAnsi"/>
              <w:b w:val="0"/>
              <w:lang w:eastAsia="en-AU"/>
            </w:rPr>
          </w:pPr>
          <w:hyperlink w:anchor="_Toc75875184" w:history="1">
            <w:r w:rsidR="00AA04E6" w:rsidRPr="00692466">
              <w:rPr>
                <w:rStyle w:val="Hyperlink"/>
              </w:rPr>
              <w:t>Key findings and recommendations</w:t>
            </w:r>
            <w:r w:rsidR="00AA04E6">
              <w:rPr>
                <w:webHidden/>
              </w:rPr>
              <w:tab/>
            </w:r>
            <w:r w:rsidR="00AA04E6">
              <w:rPr>
                <w:webHidden/>
              </w:rPr>
              <w:fldChar w:fldCharType="begin"/>
            </w:r>
            <w:r w:rsidR="00AA04E6">
              <w:rPr>
                <w:webHidden/>
              </w:rPr>
              <w:instrText xml:space="preserve"> PAGEREF _Toc75875184 \h </w:instrText>
            </w:r>
            <w:r w:rsidR="00AA04E6">
              <w:rPr>
                <w:webHidden/>
              </w:rPr>
            </w:r>
            <w:r w:rsidR="00AA04E6">
              <w:rPr>
                <w:webHidden/>
              </w:rPr>
              <w:fldChar w:fldCharType="separate"/>
            </w:r>
            <w:r w:rsidR="00D13070">
              <w:rPr>
                <w:webHidden/>
              </w:rPr>
              <w:t>viii</w:t>
            </w:r>
            <w:r w:rsidR="00AA04E6">
              <w:rPr>
                <w:webHidden/>
              </w:rPr>
              <w:fldChar w:fldCharType="end"/>
            </w:r>
          </w:hyperlink>
        </w:p>
        <w:p w14:paraId="58BB2673" w14:textId="446C2E70" w:rsidR="00AA04E6" w:rsidRDefault="009B261C">
          <w:pPr>
            <w:pStyle w:val="TOC2"/>
            <w:rPr>
              <w:rFonts w:asciiTheme="minorHAnsi" w:eastAsiaTheme="minorEastAsia" w:hAnsiTheme="minorHAnsi"/>
              <w:lang w:eastAsia="en-AU"/>
            </w:rPr>
          </w:pPr>
          <w:hyperlink w:anchor="_Toc75875185" w:history="1">
            <w:r w:rsidR="00AA04E6" w:rsidRPr="00692466">
              <w:rPr>
                <w:rStyle w:val="Hyperlink"/>
              </w:rPr>
              <w:t>Overall findings</w:t>
            </w:r>
            <w:r w:rsidR="00AA04E6">
              <w:rPr>
                <w:webHidden/>
              </w:rPr>
              <w:tab/>
            </w:r>
            <w:r w:rsidR="00AA04E6">
              <w:rPr>
                <w:webHidden/>
              </w:rPr>
              <w:fldChar w:fldCharType="begin"/>
            </w:r>
            <w:r w:rsidR="00AA04E6">
              <w:rPr>
                <w:webHidden/>
              </w:rPr>
              <w:instrText xml:space="preserve"> PAGEREF _Toc75875185 \h </w:instrText>
            </w:r>
            <w:r w:rsidR="00AA04E6">
              <w:rPr>
                <w:webHidden/>
              </w:rPr>
            </w:r>
            <w:r w:rsidR="00AA04E6">
              <w:rPr>
                <w:webHidden/>
              </w:rPr>
              <w:fldChar w:fldCharType="separate"/>
            </w:r>
            <w:r w:rsidR="00D13070">
              <w:rPr>
                <w:webHidden/>
              </w:rPr>
              <w:t>viii</w:t>
            </w:r>
            <w:r w:rsidR="00AA04E6">
              <w:rPr>
                <w:webHidden/>
              </w:rPr>
              <w:fldChar w:fldCharType="end"/>
            </w:r>
          </w:hyperlink>
        </w:p>
        <w:p w14:paraId="1EBEF77A" w14:textId="421F3880" w:rsidR="00AA04E6" w:rsidRDefault="009B261C">
          <w:pPr>
            <w:pStyle w:val="TOC2"/>
            <w:rPr>
              <w:rFonts w:asciiTheme="minorHAnsi" w:eastAsiaTheme="minorEastAsia" w:hAnsiTheme="minorHAnsi"/>
              <w:lang w:eastAsia="en-AU"/>
            </w:rPr>
          </w:pPr>
          <w:hyperlink w:anchor="_Toc75875186" w:history="1">
            <w:r w:rsidR="00AA04E6" w:rsidRPr="00692466">
              <w:rPr>
                <w:rStyle w:val="Hyperlink"/>
              </w:rPr>
              <w:t>Impacts and outcomes</w:t>
            </w:r>
            <w:r w:rsidR="00AA04E6">
              <w:rPr>
                <w:webHidden/>
              </w:rPr>
              <w:tab/>
            </w:r>
            <w:r w:rsidR="00AA04E6">
              <w:rPr>
                <w:webHidden/>
              </w:rPr>
              <w:fldChar w:fldCharType="begin"/>
            </w:r>
            <w:r w:rsidR="00AA04E6">
              <w:rPr>
                <w:webHidden/>
              </w:rPr>
              <w:instrText xml:space="preserve"> PAGEREF _Toc75875186 \h </w:instrText>
            </w:r>
            <w:r w:rsidR="00AA04E6">
              <w:rPr>
                <w:webHidden/>
              </w:rPr>
            </w:r>
            <w:r w:rsidR="00AA04E6">
              <w:rPr>
                <w:webHidden/>
              </w:rPr>
              <w:fldChar w:fldCharType="separate"/>
            </w:r>
            <w:r w:rsidR="00D13070">
              <w:rPr>
                <w:webHidden/>
              </w:rPr>
              <w:t>viii</w:t>
            </w:r>
            <w:r w:rsidR="00AA04E6">
              <w:rPr>
                <w:webHidden/>
              </w:rPr>
              <w:fldChar w:fldCharType="end"/>
            </w:r>
          </w:hyperlink>
        </w:p>
        <w:p w14:paraId="1F28B3CD" w14:textId="78377F36" w:rsidR="00AA04E6" w:rsidRDefault="009B261C">
          <w:pPr>
            <w:pStyle w:val="TOC2"/>
            <w:rPr>
              <w:rFonts w:asciiTheme="minorHAnsi" w:eastAsiaTheme="minorEastAsia" w:hAnsiTheme="minorHAnsi"/>
              <w:lang w:eastAsia="en-AU"/>
            </w:rPr>
          </w:pPr>
          <w:hyperlink w:anchor="_Toc75875187" w:history="1">
            <w:r w:rsidR="00AA04E6" w:rsidRPr="00692466">
              <w:rPr>
                <w:rStyle w:val="Hyperlink"/>
              </w:rPr>
              <w:t>Observations</w:t>
            </w:r>
            <w:r w:rsidR="00AA04E6">
              <w:rPr>
                <w:webHidden/>
              </w:rPr>
              <w:tab/>
            </w:r>
            <w:r w:rsidR="00AA04E6">
              <w:rPr>
                <w:webHidden/>
              </w:rPr>
              <w:fldChar w:fldCharType="begin"/>
            </w:r>
            <w:r w:rsidR="00AA04E6">
              <w:rPr>
                <w:webHidden/>
              </w:rPr>
              <w:instrText xml:space="preserve"> PAGEREF _Toc75875187 \h </w:instrText>
            </w:r>
            <w:r w:rsidR="00AA04E6">
              <w:rPr>
                <w:webHidden/>
              </w:rPr>
            </w:r>
            <w:r w:rsidR="00AA04E6">
              <w:rPr>
                <w:webHidden/>
              </w:rPr>
              <w:fldChar w:fldCharType="separate"/>
            </w:r>
            <w:r w:rsidR="00D13070">
              <w:rPr>
                <w:webHidden/>
              </w:rPr>
              <w:t>viii</w:t>
            </w:r>
            <w:r w:rsidR="00AA04E6">
              <w:rPr>
                <w:webHidden/>
              </w:rPr>
              <w:fldChar w:fldCharType="end"/>
            </w:r>
          </w:hyperlink>
        </w:p>
        <w:p w14:paraId="778686F4" w14:textId="2EBB1173" w:rsidR="00AA04E6" w:rsidRDefault="009B261C">
          <w:pPr>
            <w:pStyle w:val="TOC2"/>
            <w:rPr>
              <w:rFonts w:asciiTheme="minorHAnsi" w:eastAsiaTheme="minorEastAsia" w:hAnsiTheme="minorHAnsi"/>
              <w:lang w:eastAsia="en-AU"/>
            </w:rPr>
          </w:pPr>
          <w:hyperlink w:anchor="_Toc75875188" w:history="1">
            <w:r w:rsidR="00AA04E6" w:rsidRPr="00692466">
              <w:rPr>
                <w:rStyle w:val="Hyperlink"/>
              </w:rPr>
              <w:t>Recommendations</w:t>
            </w:r>
            <w:r w:rsidR="00AA04E6">
              <w:rPr>
                <w:webHidden/>
              </w:rPr>
              <w:tab/>
            </w:r>
            <w:r w:rsidR="00AA04E6">
              <w:rPr>
                <w:webHidden/>
              </w:rPr>
              <w:fldChar w:fldCharType="begin"/>
            </w:r>
            <w:r w:rsidR="00AA04E6">
              <w:rPr>
                <w:webHidden/>
              </w:rPr>
              <w:instrText xml:space="preserve"> PAGEREF _Toc75875188 \h </w:instrText>
            </w:r>
            <w:r w:rsidR="00AA04E6">
              <w:rPr>
                <w:webHidden/>
              </w:rPr>
            </w:r>
            <w:r w:rsidR="00AA04E6">
              <w:rPr>
                <w:webHidden/>
              </w:rPr>
              <w:fldChar w:fldCharType="separate"/>
            </w:r>
            <w:r w:rsidR="00D13070">
              <w:rPr>
                <w:webHidden/>
              </w:rPr>
              <w:t>ix</w:t>
            </w:r>
            <w:r w:rsidR="00AA04E6">
              <w:rPr>
                <w:webHidden/>
              </w:rPr>
              <w:fldChar w:fldCharType="end"/>
            </w:r>
          </w:hyperlink>
        </w:p>
        <w:p w14:paraId="7EF4236A" w14:textId="680D9406" w:rsidR="00AA04E6" w:rsidRDefault="009B261C">
          <w:pPr>
            <w:pStyle w:val="TOC1"/>
            <w:rPr>
              <w:rFonts w:asciiTheme="minorHAnsi" w:eastAsiaTheme="minorEastAsia" w:hAnsiTheme="minorHAnsi"/>
              <w:b w:val="0"/>
              <w:lang w:eastAsia="en-AU"/>
            </w:rPr>
          </w:pPr>
          <w:hyperlink w:anchor="_Toc75875189" w:history="1">
            <w:r w:rsidR="00AA04E6" w:rsidRPr="00692466">
              <w:rPr>
                <w:rStyle w:val="Hyperlink"/>
              </w:rPr>
              <w:t>Introduction</w:t>
            </w:r>
            <w:r w:rsidR="00AA04E6">
              <w:rPr>
                <w:webHidden/>
              </w:rPr>
              <w:tab/>
            </w:r>
            <w:r w:rsidR="00AA04E6">
              <w:rPr>
                <w:webHidden/>
              </w:rPr>
              <w:fldChar w:fldCharType="begin"/>
            </w:r>
            <w:r w:rsidR="00AA04E6">
              <w:rPr>
                <w:webHidden/>
              </w:rPr>
              <w:instrText xml:space="preserve"> PAGEREF _Toc75875189 \h </w:instrText>
            </w:r>
            <w:r w:rsidR="00AA04E6">
              <w:rPr>
                <w:webHidden/>
              </w:rPr>
            </w:r>
            <w:r w:rsidR="00AA04E6">
              <w:rPr>
                <w:webHidden/>
              </w:rPr>
              <w:fldChar w:fldCharType="separate"/>
            </w:r>
            <w:r w:rsidR="00D13070">
              <w:rPr>
                <w:webHidden/>
              </w:rPr>
              <w:t>1</w:t>
            </w:r>
            <w:r w:rsidR="00AA04E6">
              <w:rPr>
                <w:webHidden/>
              </w:rPr>
              <w:fldChar w:fldCharType="end"/>
            </w:r>
          </w:hyperlink>
        </w:p>
        <w:p w14:paraId="76FFA58C" w14:textId="23113099" w:rsidR="00AA04E6" w:rsidRDefault="009B261C">
          <w:pPr>
            <w:pStyle w:val="TOC2"/>
            <w:rPr>
              <w:rFonts w:asciiTheme="minorHAnsi" w:eastAsiaTheme="minorEastAsia" w:hAnsiTheme="minorHAnsi"/>
              <w:lang w:eastAsia="en-AU"/>
            </w:rPr>
          </w:pPr>
          <w:hyperlink w:anchor="_Toc75875190" w:history="1">
            <w:r w:rsidR="00AA04E6" w:rsidRPr="00692466">
              <w:rPr>
                <w:rStyle w:val="Hyperlink"/>
              </w:rPr>
              <w:t>Evaluation</w:t>
            </w:r>
            <w:r w:rsidR="00AA04E6">
              <w:rPr>
                <w:webHidden/>
              </w:rPr>
              <w:tab/>
            </w:r>
            <w:r w:rsidR="00AA04E6">
              <w:rPr>
                <w:webHidden/>
              </w:rPr>
              <w:fldChar w:fldCharType="begin"/>
            </w:r>
            <w:r w:rsidR="00AA04E6">
              <w:rPr>
                <w:webHidden/>
              </w:rPr>
              <w:instrText xml:space="preserve"> PAGEREF _Toc75875190 \h </w:instrText>
            </w:r>
            <w:r w:rsidR="00AA04E6">
              <w:rPr>
                <w:webHidden/>
              </w:rPr>
            </w:r>
            <w:r w:rsidR="00AA04E6">
              <w:rPr>
                <w:webHidden/>
              </w:rPr>
              <w:fldChar w:fldCharType="separate"/>
            </w:r>
            <w:r w:rsidR="00D13070">
              <w:rPr>
                <w:webHidden/>
              </w:rPr>
              <w:t>1</w:t>
            </w:r>
            <w:r w:rsidR="00AA04E6">
              <w:rPr>
                <w:webHidden/>
              </w:rPr>
              <w:fldChar w:fldCharType="end"/>
            </w:r>
          </w:hyperlink>
        </w:p>
        <w:p w14:paraId="487ED86E" w14:textId="4A25BA80" w:rsidR="00AA04E6" w:rsidRDefault="009B261C">
          <w:pPr>
            <w:pStyle w:val="TOC2"/>
            <w:rPr>
              <w:rFonts w:asciiTheme="minorHAnsi" w:eastAsiaTheme="minorEastAsia" w:hAnsiTheme="minorHAnsi"/>
              <w:lang w:eastAsia="en-AU"/>
            </w:rPr>
          </w:pPr>
          <w:hyperlink w:anchor="_Toc75875191" w:history="1">
            <w:r w:rsidR="00AA04E6" w:rsidRPr="00692466">
              <w:rPr>
                <w:rStyle w:val="Hyperlink"/>
                <w:rFonts w:eastAsia="Calibri"/>
                <w:lang w:eastAsia="en-AU"/>
              </w:rPr>
              <w:t>Insights from previous reviews</w:t>
            </w:r>
            <w:r w:rsidR="00AA04E6">
              <w:rPr>
                <w:webHidden/>
              </w:rPr>
              <w:tab/>
            </w:r>
            <w:r w:rsidR="00AA04E6">
              <w:rPr>
                <w:webHidden/>
              </w:rPr>
              <w:fldChar w:fldCharType="begin"/>
            </w:r>
            <w:r w:rsidR="00AA04E6">
              <w:rPr>
                <w:webHidden/>
              </w:rPr>
              <w:instrText xml:space="preserve"> PAGEREF _Toc75875191 \h </w:instrText>
            </w:r>
            <w:r w:rsidR="00AA04E6">
              <w:rPr>
                <w:webHidden/>
              </w:rPr>
            </w:r>
            <w:r w:rsidR="00AA04E6">
              <w:rPr>
                <w:webHidden/>
              </w:rPr>
              <w:fldChar w:fldCharType="separate"/>
            </w:r>
            <w:r w:rsidR="00D13070">
              <w:rPr>
                <w:webHidden/>
              </w:rPr>
              <w:t>4</w:t>
            </w:r>
            <w:r w:rsidR="00AA04E6">
              <w:rPr>
                <w:webHidden/>
              </w:rPr>
              <w:fldChar w:fldCharType="end"/>
            </w:r>
          </w:hyperlink>
        </w:p>
        <w:p w14:paraId="4541D571" w14:textId="0EC10E93" w:rsidR="00AA04E6" w:rsidRDefault="009B261C">
          <w:pPr>
            <w:pStyle w:val="TOC1"/>
            <w:rPr>
              <w:rFonts w:asciiTheme="minorHAnsi" w:eastAsiaTheme="minorEastAsia" w:hAnsiTheme="minorHAnsi"/>
              <w:b w:val="0"/>
              <w:lang w:eastAsia="en-AU"/>
            </w:rPr>
          </w:pPr>
          <w:hyperlink w:anchor="_Toc75875192" w:history="1">
            <w:r w:rsidR="00AA04E6" w:rsidRPr="00692466">
              <w:rPr>
                <w:rStyle w:val="Hyperlink"/>
              </w:rPr>
              <w:t>1</w:t>
            </w:r>
            <w:r w:rsidR="00AA04E6">
              <w:rPr>
                <w:rFonts w:asciiTheme="minorHAnsi" w:eastAsiaTheme="minorEastAsia" w:hAnsiTheme="minorHAnsi"/>
                <w:b w:val="0"/>
                <w:lang w:eastAsia="en-AU"/>
              </w:rPr>
              <w:tab/>
            </w:r>
            <w:r w:rsidR="00AA04E6" w:rsidRPr="00692466">
              <w:rPr>
                <w:rStyle w:val="Hyperlink"/>
              </w:rPr>
              <w:t>Scheme efficiency</w:t>
            </w:r>
            <w:r w:rsidR="00AA04E6">
              <w:rPr>
                <w:webHidden/>
              </w:rPr>
              <w:tab/>
            </w:r>
            <w:r w:rsidR="00AA04E6">
              <w:rPr>
                <w:webHidden/>
              </w:rPr>
              <w:fldChar w:fldCharType="begin"/>
            </w:r>
            <w:r w:rsidR="00AA04E6">
              <w:rPr>
                <w:webHidden/>
              </w:rPr>
              <w:instrText xml:space="preserve"> PAGEREF _Toc75875192 \h </w:instrText>
            </w:r>
            <w:r w:rsidR="00AA04E6">
              <w:rPr>
                <w:webHidden/>
              </w:rPr>
            </w:r>
            <w:r w:rsidR="00AA04E6">
              <w:rPr>
                <w:webHidden/>
              </w:rPr>
              <w:fldChar w:fldCharType="separate"/>
            </w:r>
            <w:r w:rsidR="00D13070">
              <w:rPr>
                <w:webHidden/>
              </w:rPr>
              <w:t>6</w:t>
            </w:r>
            <w:r w:rsidR="00AA04E6">
              <w:rPr>
                <w:webHidden/>
              </w:rPr>
              <w:fldChar w:fldCharType="end"/>
            </w:r>
          </w:hyperlink>
        </w:p>
        <w:p w14:paraId="09A635F5" w14:textId="2DAE1546" w:rsidR="00AA04E6" w:rsidRDefault="009B261C">
          <w:pPr>
            <w:pStyle w:val="TOC2"/>
            <w:tabs>
              <w:tab w:val="left" w:pos="1100"/>
            </w:tabs>
            <w:rPr>
              <w:rFonts w:asciiTheme="minorHAnsi" w:eastAsiaTheme="minorEastAsia" w:hAnsiTheme="minorHAnsi"/>
              <w:lang w:eastAsia="en-AU"/>
            </w:rPr>
          </w:pPr>
          <w:hyperlink w:anchor="_Toc75875193" w:history="1">
            <w:r w:rsidR="00AA04E6" w:rsidRPr="00692466">
              <w:rPr>
                <w:rStyle w:val="Hyperlink"/>
              </w:rPr>
              <w:t>1.1</w:t>
            </w:r>
            <w:r w:rsidR="00AA04E6">
              <w:rPr>
                <w:rFonts w:asciiTheme="minorHAnsi" w:eastAsiaTheme="minorEastAsia" w:hAnsiTheme="minorHAnsi"/>
                <w:lang w:eastAsia="en-AU"/>
              </w:rPr>
              <w:tab/>
            </w:r>
            <w:r w:rsidR="00AA04E6" w:rsidRPr="00692466">
              <w:rPr>
                <w:rStyle w:val="Hyperlink"/>
              </w:rPr>
              <w:t>Governance</w:t>
            </w:r>
            <w:r w:rsidR="00AA04E6">
              <w:rPr>
                <w:webHidden/>
              </w:rPr>
              <w:tab/>
            </w:r>
            <w:r w:rsidR="00AA04E6">
              <w:rPr>
                <w:webHidden/>
              </w:rPr>
              <w:fldChar w:fldCharType="begin"/>
            </w:r>
            <w:r w:rsidR="00AA04E6">
              <w:rPr>
                <w:webHidden/>
              </w:rPr>
              <w:instrText xml:space="preserve"> PAGEREF _Toc75875193 \h </w:instrText>
            </w:r>
            <w:r w:rsidR="00AA04E6">
              <w:rPr>
                <w:webHidden/>
              </w:rPr>
            </w:r>
            <w:r w:rsidR="00AA04E6">
              <w:rPr>
                <w:webHidden/>
              </w:rPr>
              <w:fldChar w:fldCharType="separate"/>
            </w:r>
            <w:r w:rsidR="00D13070">
              <w:rPr>
                <w:webHidden/>
              </w:rPr>
              <w:t>6</w:t>
            </w:r>
            <w:r w:rsidR="00AA04E6">
              <w:rPr>
                <w:webHidden/>
              </w:rPr>
              <w:fldChar w:fldCharType="end"/>
            </w:r>
          </w:hyperlink>
        </w:p>
        <w:p w14:paraId="4870ACAE" w14:textId="75161E7B" w:rsidR="00AA04E6" w:rsidRDefault="009B261C">
          <w:pPr>
            <w:pStyle w:val="TOC2"/>
            <w:tabs>
              <w:tab w:val="left" w:pos="1100"/>
            </w:tabs>
            <w:rPr>
              <w:rFonts w:asciiTheme="minorHAnsi" w:eastAsiaTheme="minorEastAsia" w:hAnsiTheme="minorHAnsi"/>
              <w:lang w:eastAsia="en-AU"/>
            </w:rPr>
          </w:pPr>
          <w:hyperlink w:anchor="_Toc75875194" w:history="1">
            <w:r w:rsidR="00AA04E6" w:rsidRPr="00692466">
              <w:rPr>
                <w:rStyle w:val="Hyperlink"/>
              </w:rPr>
              <w:t>1.2</w:t>
            </w:r>
            <w:r w:rsidR="00AA04E6">
              <w:rPr>
                <w:rFonts w:asciiTheme="minorHAnsi" w:eastAsiaTheme="minorEastAsia" w:hAnsiTheme="minorHAnsi"/>
                <w:lang w:eastAsia="en-AU"/>
              </w:rPr>
              <w:tab/>
            </w:r>
            <w:r w:rsidR="00AA04E6" w:rsidRPr="00692466">
              <w:rPr>
                <w:rStyle w:val="Hyperlink"/>
              </w:rPr>
              <w:t>Costs</w:t>
            </w:r>
            <w:r w:rsidR="00AA04E6">
              <w:rPr>
                <w:webHidden/>
              </w:rPr>
              <w:tab/>
            </w:r>
            <w:r w:rsidR="00AA04E6">
              <w:rPr>
                <w:webHidden/>
              </w:rPr>
              <w:fldChar w:fldCharType="begin"/>
            </w:r>
            <w:r w:rsidR="00AA04E6">
              <w:rPr>
                <w:webHidden/>
              </w:rPr>
              <w:instrText xml:space="preserve"> PAGEREF _Toc75875194 \h </w:instrText>
            </w:r>
            <w:r w:rsidR="00AA04E6">
              <w:rPr>
                <w:webHidden/>
              </w:rPr>
            </w:r>
            <w:r w:rsidR="00AA04E6">
              <w:rPr>
                <w:webHidden/>
              </w:rPr>
              <w:fldChar w:fldCharType="separate"/>
            </w:r>
            <w:r w:rsidR="00D13070">
              <w:rPr>
                <w:webHidden/>
              </w:rPr>
              <w:t>7</w:t>
            </w:r>
            <w:r w:rsidR="00AA04E6">
              <w:rPr>
                <w:webHidden/>
              </w:rPr>
              <w:fldChar w:fldCharType="end"/>
            </w:r>
          </w:hyperlink>
        </w:p>
        <w:p w14:paraId="259D5D4A" w14:textId="42B0EE63" w:rsidR="00AA04E6" w:rsidRDefault="009B261C">
          <w:pPr>
            <w:pStyle w:val="TOC2"/>
            <w:tabs>
              <w:tab w:val="left" w:pos="1100"/>
            </w:tabs>
            <w:rPr>
              <w:rFonts w:asciiTheme="minorHAnsi" w:eastAsiaTheme="minorEastAsia" w:hAnsiTheme="minorHAnsi"/>
              <w:lang w:eastAsia="en-AU"/>
            </w:rPr>
          </w:pPr>
          <w:hyperlink w:anchor="_Toc75875195" w:history="1">
            <w:r w:rsidR="00AA04E6" w:rsidRPr="00692466">
              <w:rPr>
                <w:rStyle w:val="Hyperlink"/>
              </w:rPr>
              <w:t>1.3</w:t>
            </w:r>
            <w:r w:rsidR="00AA04E6">
              <w:rPr>
                <w:rFonts w:asciiTheme="minorHAnsi" w:eastAsiaTheme="minorEastAsia" w:hAnsiTheme="minorHAnsi"/>
                <w:lang w:eastAsia="en-AU"/>
              </w:rPr>
              <w:tab/>
            </w:r>
            <w:r w:rsidR="00AA04E6" w:rsidRPr="00692466">
              <w:rPr>
                <w:rStyle w:val="Hyperlink"/>
              </w:rPr>
              <w:t>Communication</w:t>
            </w:r>
            <w:r w:rsidR="00AA04E6">
              <w:rPr>
                <w:webHidden/>
              </w:rPr>
              <w:tab/>
            </w:r>
            <w:r w:rsidR="00AA04E6">
              <w:rPr>
                <w:webHidden/>
              </w:rPr>
              <w:fldChar w:fldCharType="begin"/>
            </w:r>
            <w:r w:rsidR="00AA04E6">
              <w:rPr>
                <w:webHidden/>
              </w:rPr>
              <w:instrText xml:space="preserve"> PAGEREF _Toc75875195 \h </w:instrText>
            </w:r>
            <w:r w:rsidR="00AA04E6">
              <w:rPr>
                <w:webHidden/>
              </w:rPr>
            </w:r>
            <w:r w:rsidR="00AA04E6">
              <w:rPr>
                <w:webHidden/>
              </w:rPr>
              <w:fldChar w:fldCharType="separate"/>
            </w:r>
            <w:r w:rsidR="00D13070">
              <w:rPr>
                <w:webHidden/>
              </w:rPr>
              <w:t>10</w:t>
            </w:r>
            <w:r w:rsidR="00AA04E6">
              <w:rPr>
                <w:webHidden/>
              </w:rPr>
              <w:fldChar w:fldCharType="end"/>
            </w:r>
          </w:hyperlink>
        </w:p>
        <w:p w14:paraId="21109DB3" w14:textId="1E6DA62A" w:rsidR="00AA04E6" w:rsidRDefault="009B261C">
          <w:pPr>
            <w:pStyle w:val="TOC2"/>
            <w:tabs>
              <w:tab w:val="left" w:pos="1100"/>
            </w:tabs>
            <w:rPr>
              <w:rFonts w:asciiTheme="minorHAnsi" w:eastAsiaTheme="minorEastAsia" w:hAnsiTheme="minorHAnsi"/>
              <w:lang w:eastAsia="en-AU"/>
            </w:rPr>
          </w:pPr>
          <w:hyperlink w:anchor="_Toc75875196" w:history="1">
            <w:r w:rsidR="00AA04E6" w:rsidRPr="00692466">
              <w:rPr>
                <w:rStyle w:val="Hyperlink"/>
              </w:rPr>
              <w:t>1.4</w:t>
            </w:r>
            <w:r w:rsidR="00AA04E6">
              <w:rPr>
                <w:rFonts w:asciiTheme="minorHAnsi" w:eastAsiaTheme="minorEastAsia" w:hAnsiTheme="minorHAnsi"/>
                <w:lang w:eastAsia="en-AU"/>
              </w:rPr>
              <w:tab/>
            </w:r>
            <w:r w:rsidR="00AA04E6" w:rsidRPr="00692466">
              <w:rPr>
                <w:rStyle w:val="Hyperlink"/>
              </w:rPr>
              <w:t>Data</w:t>
            </w:r>
            <w:r w:rsidR="00AA04E6">
              <w:rPr>
                <w:webHidden/>
              </w:rPr>
              <w:tab/>
            </w:r>
            <w:r w:rsidR="00AA04E6">
              <w:rPr>
                <w:webHidden/>
              </w:rPr>
              <w:fldChar w:fldCharType="begin"/>
            </w:r>
            <w:r w:rsidR="00AA04E6">
              <w:rPr>
                <w:webHidden/>
              </w:rPr>
              <w:instrText xml:space="preserve"> PAGEREF _Toc75875196 \h </w:instrText>
            </w:r>
            <w:r w:rsidR="00AA04E6">
              <w:rPr>
                <w:webHidden/>
              </w:rPr>
            </w:r>
            <w:r w:rsidR="00AA04E6">
              <w:rPr>
                <w:webHidden/>
              </w:rPr>
              <w:fldChar w:fldCharType="separate"/>
            </w:r>
            <w:r w:rsidR="00D13070">
              <w:rPr>
                <w:webHidden/>
              </w:rPr>
              <w:t>11</w:t>
            </w:r>
            <w:r w:rsidR="00AA04E6">
              <w:rPr>
                <w:webHidden/>
              </w:rPr>
              <w:fldChar w:fldCharType="end"/>
            </w:r>
          </w:hyperlink>
        </w:p>
        <w:p w14:paraId="157EB040" w14:textId="7953A152" w:rsidR="00AA04E6" w:rsidRDefault="009B261C">
          <w:pPr>
            <w:pStyle w:val="TOC2"/>
            <w:tabs>
              <w:tab w:val="left" w:pos="1100"/>
            </w:tabs>
            <w:rPr>
              <w:rFonts w:asciiTheme="minorHAnsi" w:eastAsiaTheme="minorEastAsia" w:hAnsiTheme="minorHAnsi"/>
              <w:lang w:eastAsia="en-AU"/>
            </w:rPr>
          </w:pPr>
          <w:hyperlink w:anchor="_Toc75875197" w:history="1">
            <w:r w:rsidR="00AA04E6" w:rsidRPr="00692466">
              <w:rPr>
                <w:rStyle w:val="Hyperlink"/>
              </w:rPr>
              <w:t>1.5</w:t>
            </w:r>
            <w:r w:rsidR="00AA04E6">
              <w:rPr>
                <w:rFonts w:asciiTheme="minorHAnsi" w:eastAsiaTheme="minorEastAsia" w:hAnsiTheme="minorHAnsi"/>
                <w:lang w:eastAsia="en-AU"/>
              </w:rPr>
              <w:tab/>
            </w:r>
            <w:r w:rsidR="00AA04E6" w:rsidRPr="00692466">
              <w:rPr>
                <w:rStyle w:val="Hyperlink"/>
              </w:rPr>
              <w:t>Risk management and compliance</w:t>
            </w:r>
            <w:r w:rsidR="00AA04E6">
              <w:rPr>
                <w:webHidden/>
              </w:rPr>
              <w:tab/>
            </w:r>
            <w:r w:rsidR="00AA04E6">
              <w:rPr>
                <w:webHidden/>
              </w:rPr>
              <w:fldChar w:fldCharType="begin"/>
            </w:r>
            <w:r w:rsidR="00AA04E6">
              <w:rPr>
                <w:webHidden/>
              </w:rPr>
              <w:instrText xml:space="preserve"> PAGEREF _Toc75875197 \h </w:instrText>
            </w:r>
            <w:r w:rsidR="00AA04E6">
              <w:rPr>
                <w:webHidden/>
              </w:rPr>
            </w:r>
            <w:r w:rsidR="00AA04E6">
              <w:rPr>
                <w:webHidden/>
              </w:rPr>
              <w:fldChar w:fldCharType="separate"/>
            </w:r>
            <w:r w:rsidR="00D13070">
              <w:rPr>
                <w:webHidden/>
              </w:rPr>
              <w:t>13</w:t>
            </w:r>
            <w:r w:rsidR="00AA04E6">
              <w:rPr>
                <w:webHidden/>
              </w:rPr>
              <w:fldChar w:fldCharType="end"/>
            </w:r>
          </w:hyperlink>
        </w:p>
        <w:p w14:paraId="383C4105" w14:textId="5362D428" w:rsidR="00AA04E6" w:rsidRDefault="009B261C">
          <w:pPr>
            <w:pStyle w:val="TOC1"/>
            <w:rPr>
              <w:rFonts w:asciiTheme="minorHAnsi" w:eastAsiaTheme="minorEastAsia" w:hAnsiTheme="minorHAnsi"/>
              <w:b w:val="0"/>
              <w:lang w:eastAsia="en-AU"/>
            </w:rPr>
          </w:pPr>
          <w:hyperlink w:anchor="_Toc75875198" w:history="1">
            <w:r w:rsidR="00AA04E6" w:rsidRPr="00692466">
              <w:rPr>
                <w:rStyle w:val="Hyperlink"/>
              </w:rPr>
              <w:t>2</w:t>
            </w:r>
            <w:r w:rsidR="00AA04E6">
              <w:rPr>
                <w:rFonts w:asciiTheme="minorHAnsi" w:eastAsiaTheme="minorEastAsia" w:hAnsiTheme="minorHAnsi"/>
                <w:b w:val="0"/>
                <w:lang w:eastAsia="en-AU"/>
              </w:rPr>
              <w:tab/>
            </w:r>
            <w:r w:rsidR="00AA04E6" w:rsidRPr="00692466">
              <w:rPr>
                <w:rStyle w:val="Hyperlink"/>
              </w:rPr>
              <w:t>Scheme effectiveness</w:t>
            </w:r>
            <w:r w:rsidR="00AA04E6">
              <w:rPr>
                <w:webHidden/>
              </w:rPr>
              <w:tab/>
            </w:r>
            <w:r w:rsidR="00AA04E6">
              <w:rPr>
                <w:webHidden/>
              </w:rPr>
              <w:fldChar w:fldCharType="begin"/>
            </w:r>
            <w:r w:rsidR="00AA04E6">
              <w:rPr>
                <w:webHidden/>
              </w:rPr>
              <w:instrText xml:space="preserve"> PAGEREF _Toc75875198 \h </w:instrText>
            </w:r>
            <w:r w:rsidR="00AA04E6">
              <w:rPr>
                <w:webHidden/>
              </w:rPr>
            </w:r>
            <w:r w:rsidR="00AA04E6">
              <w:rPr>
                <w:webHidden/>
              </w:rPr>
              <w:fldChar w:fldCharType="separate"/>
            </w:r>
            <w:r w:rsidR="00D13070">
              <w:rPr>
                <w:webHidden/>
              </w:rPr>
              <w:t>15</w:t>
            </w:r>
            <w:r w:rsidR="00AA04E6">
              <w:rPr>
                <w:webHidden/>
              </w:rPr>
              <w:fldChar w:fldCharType="end"/>
            </w:r>
          </w:hyperlink>
        </w:p>
        <w:p w14:paraId="7A973860" w14:textId="5B9DF1F6" w:rsidR="00AA04E6" w:rsidRDefault="009B261C">
          <w:pPr>
            <w:pStyle w:val="TOC2"/>
            <w:tabs>
              <w:tab w:val="left" w:pos="1100"/>
            </w:tabs>
            <w:rPr>
              <w:rFonts w:asciiTheme="minorHAnsi" w:eastAsiaTheme="minorEastAsia" w:hAnsiTheme="minorHAnsi"/>
              <w:lang w:eastAsia="en-AU"/>
            </w:rPr>
          </w:pPr>
          <w:hyperlink w:anchor="_Toc75875199" w:history="1">
            <w:r w:rsidR="00AA04E6" w:rsidRPr="00692466">
              <w:rPr>
                <w:rStyle w:val="Hyperlink"/>
              </w:rPr>
              <w:t>2.1</w:t>
            </w:r>
            <w:r w:rsidR="00AA04E6">
              <w:rPr>
                <w:rFonts w:asciiTheme="minorHAnsi" w:eastAsiaTheme="minorEastAsia" w:hAnsiTheme="minorHAnsi"/>
                <w:lang w:eastAsia="en-AU"/>
              </w:rPr>
              <w:tab/>
            </w:r>
            <w:r w:rsidR="00AA04E6" w:rsidRPr="00692466">
              <w:rPr>
                <w:rStyle w:val="Hyperlink"/>
              </w:rPr>
              <w:t>Summary of use</w:t>
            </w:r>
            <w:r w:rsidR="00AA04E6">
              <w:rPr>
                <w:webHidden/>
              </w:rPr>
              <w:tab/>
            </w:r>
            <w:r w:rsidR="00AA04E6">
              <w:rPr>
                <w:webHidden/>
              </w:rPr>
              <w:fldChar w:fldCharType="begin"/>
            </w:r>
            <w:r w:rsidR="00AA04E6">
              <w:rPr>
                <w:webHidden/>
              </w:rPr>
              <w:instrText xml:space="preserve"> PAGEREF _Toc75875199 \h </w:instrText>
            </w:r>
            <w:r w:rsidR="00AA04E6">
              <w:rPr>
                <w:webHidden/>
              </w:rPr>
            </w:r>
            <w:r w:rsidR="00AA04E6">
              <w:rPr>
                <w:webHidden/>
              </w:rPr>
              <w:fldChar w:fldCharType="separate"/>
            </w:r>
            <w:r w:rsidR="00D13070">
              <w:rPr>
                <w:webHidden/>
              </w:rPr>
              <w:t>15</w:t>
            </w:r>
            <w:r w:rsidR="00AA04E6">
              <w:rPr>
                <w:webHidden/>
              </w:rPr>
              <w:fldChar w:fldCharType="end"/>
            </w:r>
          </w:hyperlink>
        </w:p>
        <w:p w14:paraId="165AB9BB" w14:textId="39933084" w:rsidR="00AA04E6" w:rsidRDefault="009B261C">
          <w:pPr>
            <w:pStyle w:val="TOC2"/>
            <w:tabs>
              <w:tab w:val="left" w:pos="1100"/>
            </w:tabs>
            <w:rPr>
              <w:rFonts w:asciiTheme="minorHAnsi" w:eastAsiaTheme="minorEastAsia" w:hAnsiTheme="minorHAnsi"/>
              <w:lang w:eastAsia="en-AU"/>
            </w:rPr>
          </w:pPr>
          <w:hyperlink w:anchor="_Toc75875200" w:history="1">
            <w:r w:rsidR="00AA04E6" w:rsidRPr="00692466">
              <w:rPr>
                <w:rStyle w:val="Hyperlink"/>
              </w:rPr>
              <w:t>2.2</w:t>
            </w:r>
            <w:r w:rsidR="00AA04E6">
              <w:rPr>
                <w:rFonts w:asciiTheme="minorHAnsi" w:eastAsiaTheme="minorEastAsia" w:hAnsiTheme="minorHAnsi"/>
                <w:lang w:eastAsia="en-AU"/>
              </w:rPr>
              <w:tab/>
            </w:r>
            <w:r w:rsidR="00AA04E6" w:rsidRPr="00692466">
              <w:rPr>
                <w:rStyle w:val="Hyperlink"/>
              </w:rPr>
              <w:t>Why primary producers use FMDs</w:t>
            </w:r>
            <w:r w:rsidR="00AA04E6">
              <w:rPr>
                <w:webHidden/>
              </w:rPr>
              <w:tab/>
            </w:r>
            <w:r w:rsidR="00AA04E6">
              <w:rPr>
                <w:webHidden/>
              </w:rPr>
              <w:fldChar w:fldCharType="begin"/>
            </w:r>
            <w:r w:rsidR="00AA04E6">
              <w:rPr>
                <w:webHidden/>
              </w:rPr>
              <w:instrText xml:space="preserve"> PAGEREF _Toc75875200 \h </w:instrText>
            </w:r>
            <w:r w:rsidR="00AA04E6">
              <w:rPr>
                <w:webHidden/>
              </w:rPr>
            </w:r>
            <w:r w:rsidR="00AA04E6">
              <w:rPr>
                <w:webHidden/>
              </w:rPr>
              <w:fldChar w:fldCharType="separate"/>
            </w:r>
            <w:r w:rsidR="00D13070">
              <w:rPr>
                <w:webHidden/>
              </w:rPr>
              <w:t>24</w:t>
            </w:r>
            <w:r w:rsidR="00AA04E6">
              <w:rPr>
                <w:webHidden/>
              </w:rPr>
              <w:fldChar w:fldCharType="end"/>
            </w:r>
          </w:hyperlink>
        </w:p>
        <w:p w14:paraId="31940257" w14:textId="7D6804DA" w:rsidR="00AA04E6" w:rsidRDefault="009B261C">
          <w:pPr>
            <w:pStyle w:val="TOC2"/>
            <w:tabs>
              <w:tab w:val="left" w:pos="1100"/>
            </w:tabs>
            <w:rPr>
              <w:rFonts w:asciiTheme="minorHAnsi" w:eastAsiaTheme="minorEastAsia" w:hAnsiTheme="minorHAnsi"/>
              <w:lang w:eastAsia="en-AU"/>
            </w:rPr>
          </w:pPr>
          <w:hyperlink w:anchor="_Toc75875201" w:history="1">
            <w:r w:rsidR="00AA04E6" w:rsidRPr="00692466">
              <w:rPr>
                <w:rStyle w:val="Hyperlink"/>
              </w:rPr>
              <w:t>2.3</w:t>
            </w:r>
            <w:r w:rsidR="00AA04E6">
              <w:rPr>
                <w:rFonts w:asciiTheme="minorHAnsi" w:eastAsiaTheme="minorEastAsia" w:hAnsiTheme="minorHAnsi"/>
                <w:lang w:eastAsia="en-AU"/>
              </w:rPr>
              <w:tab/>
            </w:r>
            <w:r w:rsidR="00AA04E6" w:rsidRPr="00692466">
              <w:rPr>
                <w:rStyle w:val="Hyperlink"/>
              </w:rPr>
              <w:t>How primary producers use FMDs</w:t>
            </w:r>
            <w:r w:rsidR="00AA04E6">
              <w:rPr>
                <w:webHidden/>
              </w:rPr>
              <w:tab/>
            </w:r>
            <w:r w:rsidR="00AA04E6">
              <w:rPr>
                <w:webHidden/>
              </w:rPr>
              <w:fldChar w:fldCharType="begin"/>
            </w:r>
            <w:r w:rsidR="00AA04E6">
              <w:rPr>
                <w:webHidden/>
              </w:rPr>
              <w:instrText xml:space="preserve"> PAGEREF _Toc75875201 \h </w:instrText>
            </w:r>
            <w:r w:rsidR="00AA04E6">
              <w:rPr>
                <w:webHidden/>
              </w:rPr>
            </w:r>
            <w:r w:rsidR="00AA04E6">
              <w:rPr>
                <w:webHidden/>
              </w:rPr>
              <w:fldChar w:fldCharType="separate"/>
            </w:r>
            <w:r w:rsidR="00D13070">
              <w:rPr>
                <w:webHidden/>
              </w:rPr>
              <w:t>29</w:t>
            </w:r>
            <w:r w:rsidR="00AA04E6">
              <w:rPr>
                <w:webHidden/>
              </w:rPr>
              <w:fldChar w:fldCharType="end"/>
            </w:r>
          </w:hyperlink>
        </w:p>
        <w:p w14:paraId="162AA16B" w14:textId="01D3A54A" w:rsidR="00AA04E6" w:rsidRDefault="009B261C">
          <w:pPr>
            <w:pStyle w:val="TOC2"/>
            <w:tabs>
              <w:tab w:val="left" w:pos="1100"/>
            </w:tabs>
            <w:rPr>
              <w:rFonts w:asciiTheme="minorHAnsi" w:eastAsiaTheme="minorEastAsia" w:hAnsiTheme="minorHAnsi"/>
              <w:lang w:eastAsia="en-AU"/>
            </w:rPr>
          </w:pPr>
          <w:hyperlink w:anchor="_Toc75875202" w:history="1">
            <w:r w:rsidR="00AA04E6" w:rsidRPr="00692466">
              <w:rPr>
                <w:rStyle w:val="Hyperlink"/>
              </w:rPr>
              <w:t>2.4</w:t>
            </w:r>
            <w:r w:rsidR="00AA04E6">
              <w:rPr>
                <w:rFonts w:asciiTheme="minorHAnsi" w:eastAsiaTheme="minorEastAsia" w:hAnsiTheme="minorHAnsi"/>
                <w:lang w:eastAsia="en-AU"/>
              </w:rPr>
              <w:tab/>
            </w:r>
            <w:r w:rsidR="00AA04E6" w:rsidRPr="00692466">
              <w:rPr>
                <w:rStyle w:val="Hyperlink"/>
              </w:rPr>
              <w:t>Barrier to uptake – non-primary production income</w:t>
            </w:r>
            <w:r w:rsidR="00AA04E6">
              <w:rPr>
                <w:webHidden/>
              </w:rPr>
              <w:tab/>
            </w:r>
            <w:r w:rsidR="00AA04E6">
              <w:rPr>
                <w:webHidden/>
              </w:rPr>
              <w:fldChar w:fldCharType="begin"/>
            </w:r>
            <w:r w:rsidR="00AA04E6">
              <w:rPr>
                <w:webHidden/>
              </w:rPr>
              <w:instrText xml:space="preserve"> PAGEREF _Toc75875202 \h </w:instrText>
            </w:r>
            <w:r w:rsidR="00AA04E6">
              <w:rPr>
                <w:webHidden/>
              </w:rPr>
            </w:r>
            <w:r w:rsidR="00AA04E6">
              <w:rPr>
                <w:webHidden/>
              </w:rPr>
              <w:fldChar w:fldCharType="separate"/>
            </w:r>
            <w:r w:rsidR="00D13070">
              <w:rPr>
                <w:webHidden/>
              </w:rPr>
              <w:t>33</w:t>
            </w:r>
            <w:r w:rsidR="00AA04E6">
              <w:rPr>
                <w:webHidden/>
              </w:rPr>
              <w:fldChar w:fldCharType="end"/>
            </w:r>
          </w:hyperlink>
        </w:p>
        <w:p w14:paraId="7C7F493A" w14:textId="43E9BEEB" w:rsidR="00AA04E6" w:rsidRDefault="009B261C">
          <w:pPr>
            <w:pStyle w:val="TOC2"/>
            <w:tabs>
              <w:tab w:val="left" w:pos="1100"/>
            </w:tabs>
            <w:rPr>
              <w:rFonts w:asciiTheme="minorHAnsi" w:eastAsiaTheme="minorEastAsia" w:hAnsiTheme="minorHAnsi"/>
              <w:lang w:eastAsia="en-AU"/>
            </w:rPr>
          </w:pPr>
          <w:hyperlink w:anchor="_Toc75875203" w:history="1">
            <w:r w:rsidR="00AA04E6" w:rsidRPr="00692466">
              <w:rPr>
                <w:rStyle w:val="Hyperlink"/>
              </w:rPr>
              <w:t>2.5</w:t>
            </w:r>
            <w:r w:rsidR="00AA04E6">
              <w:rPr>
                <w:rFonts w:asciiTheme="minorHAnsi" w:eastAsiaTheme="minorEastAsia" w:hAnsiTheme="minorHAnsi"/>
                <w:lang w:eastAsia="en-AU"/>
              </w:rPr>
              <w:tab/>
            </w:r>
            <w:r w:rsidR="00AA04E6" w:rsidRPr="00692466">
              <w:rPr>
                <w:rStyle w:val="Hyperlink"/>
              </w:rPr>
              <w:t>Alignment with other government programs</w:t>
            </w:r>
            <w:r w:rsidR="00AA04E6">
              <w:rPr>
                <w:webHidden/>
              </w:rPr>
              <w:tab/>
            </w:r>
            <w:r w:rsidR="00AA04E6">
              <w:rPr>
                <w:webHidden/>
              </w:rPr>
              <w:fldChar w:fldCharType="begin"/>
            </w:r>
            <w:r w:rsidR="00AA04E6">
              <w:rPr>
                <w:webHidden/>
              </w:rPr>
              <w:instrText xml:space="preserve"> PAGEREF _Toc75875203 \h </w:instrText>
            </w:r>
            <w:r w:rsidR="00AA04E6">
              <w:rPr>
                <w:webHidden/>
              </w:rPr>
            </w:r>
            <w:r w:rsidR="00AA04E6">
              <w:rPr>
                <w:webHidden/>
              </w:rPr>
              <w:fldChar w:fldCharType="separate"/>
            </w:r>
            <w:r w:rsidR="00D13070">
              <w:rPr>
                <w:webHidden/>
              </w:rPr>
              <w:t>34</w:t>
            </w:r>
            <w:r w:rsidR="00AA04E6">
              <w:rPr>
                <w:webHidden/>
              </w:rPr>
              <w:fldChar w:fldCharType="end"/>
            </w:r>
          </w:hyperlink>
        </w:p>
        <w:p w14:paraId="3A294196" w14:textId="4330CC0C" w:rsidR="00AA04E6" w:rsidRDefault="009B261C">
          <w:pPr>
            <w:pStyle w:val="TOC2"/>
            <w:tabs>
              <w:tab w:val="left" w:pos="1100"/>
            </w:tabs>
            <w:rPr>
              <w:rFonts w:asciiTheme="minorHAnsi" w:eastAsiaTheme="minorEastAsia" w:hAnsiTheme="minorHAnsi"/>
              <w:lang w:eastAsia="en-AU"/>
            </w:rPr>
          </w:pPr>
          <w:hyperlink w:anchor="_Toc75875204" w:history="1">
            <w:r w:rsidR="00AA04E6" w:rsidRPr="00692466">
              <w:rPr>
                <w:rStyle w:val="Hyperlink"/>
              </w:rPr>
              <w:t>2.6</w:t>
            </w:r>
            <w:r w:rsidR="00AA04E6">
              <w:rPr>
                <w:rFonts w:asciiTheme="minorHAnsi" w:eastAsiaTheme="minorEastAsia" w:hAnsiTheme="minorHAnsi"/>
                <w:lang w:eastAsia="en-AU"/>
              </w:rPr>
              <w:tab/>
            </w:r>
            <w:r w:rsidR="00AA04E6" w:rsidRPr="00692466">
              <w:rPr>
                <w:rStyle w:val="Hyperlink"/>
              </w:rPr>
              <w:t>Outcomes</w:t>
            </w:r>
            <w:r w:rsidR="00AA04E6">
              <w:rPr>
                <w:webHidden/>
              </w:rPr>
              <w:tab/>
            </w:r>
            <w:r w:rsidR="00AA04E6">
              <w:rPr>
                <w:webHidden/>
              </w:rPr>
              <w:fldChar w:fldCharType="begin"/>
            </w:r>
            <w:r w:rsidR="00AA04E6">
              <w:rPr>
                <w:webHidden/>
              </w:rPr>
              <w:instrText xml:space="preserve"> PAGEREF _Toc75875204 \h </w:instrText>
            </w:r>
            <w:r w:rsidR="00AA04E6">
              <w:rPr>
                <w:webHidden/>
              </w:rPr>
            </w:r>
            <w:r w:rsidR="00AA04E6">
              <w:rPr>
                <w:webHidden/>
              </w:rPr>
              <w:fldChar w:fldCharType="separate"/>
            </w:r>
            <w:r w:rsidR="00D13070">
              <w:rPr>
                <w:webHidden/>
              </w:rPr>
              <w:t>38</w:t>
            </w:r>
            <w:r w:rsidR="00AA04E6">
              <w:rPr>
                <w:webHidden/>
              </w:rPr>
              <w:fldChar w:fldCharType="end"/>
            </w:r>
          </w:hyperlink>
        </w:p>
        <w:p w14:paraId="5BC5F9B9" w14:textId="1A7AD33C" w:rsidR="00AA04E6" w:rsidRDefault="009B261C">
          <w:pPr>
            <w:pStyle w:val="TOC1"/>
            <w:rPr>
              <w:rFonts w:asciiTheme="minorHAnsi" w:eastAsiaTheme="minorEastAsia" w:hAnsiTheme="minorHAnsi"/>
              <w:b w:val="0"/>
              <w:lang w:eastAsia="en-AU"/>
            </w:rPr>
          </w:pPr>
          <w:hyperlink w:anchor="_Toc75875205" w:history="1">
            <w:r w:rsidR="00AA04E6" w:rsidRPr="00692466">
              <w:rPr>
                <w:rStyle w:val="Hyperlink"/>
              </w:rPr>
              <w:t>Appendix A: Advisory Group terms of reference</w:t>
            </w:r>
            <w:r w:rsidR="00AA04E6">
              <w:rPr>
                <w:webHidden/>
              </w:rPr>
              <w:tab/>
            </w:r>
            <w:r w:rsidR="00AA04E6">
              <w:rPr>
                <w:webHidden/>
              </w:rPr>
              <w:fldChar w:fldCharType="begin"/>
            </w:r>
            <w:r w:rsidR="00AA04E6">
              <w:rPr>
                <w:webHidden/>
              </w:rPr>
              <w:instrText xml:space="preserve"> PAGEREF _Toc75875205 \h </w:instrText>
            </w:r>
            <w:r w:rsidR="00AA04E6">
              <w:rPr>
                <w:webHidden/>
              </w:rPr>
            </w:r>
            <w:r w:rsidR="00AA04E6">
              <w:rPr>
                <w:webHidden/>
              </w:rPr>
              <w:fldChar w:fldCharType="separate"/>
            </w:r>
            <w:r w:rsidR="00D13070">
              <w:rPr>
                <w:webHidden/>
              </w:rPr>
              <w:t>43</w:t>
            </w:r>
            <w:r w:rsidR="00AA04E6">
              <w:rPr>
                <w:webHidden/>
              </w:rPr>
              <w:fldChar w:fldCharType="end"/>
            </w:r>
          </w:hyperlink>
        </w:p>
        <w:p w14:paraId="550A0D11" w14:textId="0F080C05" w:rsidR="00AA04E6" w:rsidRDefault="009B261C">
          <w:pPr>
            <w:pStyle w:val="TOC2"/>
            <w:rPr>
              <w:rFonts w:asciiTheme="minorHAnsi" w:eastAsiaTheme="minorEastAsia" w:hAnsiTheme="minorHAnsi"/>
              <w:lang w:eastAsia="en-AU"/>
            </w:rPr>
          </w:pPr>
          <w:hyperlink w:anchor="_Toc75875206" w:history="1">
            <w:r w:rsidR="00AA04E6" w:rsidRPr="00692466">
              <w:rPr>
                <w:rStyle w:val="Hyperlink"/>
              </w:rPr>
              <w:t>Background</w:t>
            </w:r>
            <w:r w:rsidR="00AA04E6">
              <w:rPr>
                <w:webHidden/>
              </w:rPr>
              <w:tab/>
            </w:r>
            <w:r w:rsidR="00AA04E6">
              <w:rPr>
                <w:webHidden/>
              </w:rPr>
              <w:fldChar w:fldCharType="begin"/>
            </w:r>
            <w:r w:rsidR="00AA04E6">
              <w:rPr>
                <w:webHidden/>
              </w:rPr>
              <w:instrText xml:space="preserve"> PAGEREF _Toc75875206 \h </w:instrText>
            </w:r>
            <w:r w:rsidR="00AA04E6">
              <w:rPr>
                <w:webHidden/>
              </w:rPr>
            </w:r>
            <w:r w:rsidR="00AA04E6">
              <w:rPr>
                <w:webHidden/>
              </w:rPr>
              <w:fldChar w:fldCharType="separate"/>
            </w:r>
            <w:r w:rsidR="00D13070">
              <w:rPr>
                <w:webHidden/>
              </w:rPr>
              <w:t>43</w:t>
            </w:r>
            <w:r w:rsidR="00AA04E6">
              <w:rPr>
                <w:webHidden/>
              </w:rPr>
              <w:fldChar w:fldCharType="end"/>
            </w:r>
          </w:hyperlink>
        </w:p>
        <w:p w14:paraId="7DA41D5D" w14:textId="20A1BD44" w:rsidR="00AA04E6" w:rsidRDefault="009B261C">
          <w:pPr>
            <w:pStyle w:val="TOC1"/>
            <w:rPr>
              <w:rFonts w:asciiTheme="minorHAnsi" w:eastAsiaTheme="minorEastAsia" w:hAnsiTheme="minorHAnsi"/>
              <w:b w:val="0"/>
              <w:lang w:eastAsia="en-AU"/>
            </w:rPr>
          </w:pPr>
          <w:hyperlink w:anchor="_Toc75875207" w:history="1">
            <w:r w:rsidR="00AA04E6" w:rsidRPr="00692466">
              <w:rPr>
                <w:rStyle w:val="Hyperlink"/>
              </w:rPr>
              <w:t>Appendix B: Stakeholder consultation</w:t>
            </w:r>
            <w:r w:rsidR="00AA04E6">
              <w:rPr>
                <w:webHidden/>
              </w:rPr>
              <w:tab/>
            </w:r>
            <w:r w:rsidR="00AA04E6">
              <w:rPr>
                <w:webHidden/>
              </w:rPr>
              <w:fldChar w:fldCharType="begin"/>
            </w:r>
            <w:r w:rsidR="00AA04E6">
              <w:rPr>
                <w:webHidden/>
              </w:rPr>
              <w:instrText xml:space="preserve"> PAGEREF _Toc75875207 \h </w:instrText>
            </w:r>
            <w:r w:rsidR="00AA04E6">
              <w:rPr>
                <w:webHidden/>
              </w:rPr>
            </w:r>
            <w:r w:rsidR="00AA04E6">
              <w:rPr>
                <w:webHidden/>
              </w:rPr>
              <w:fldChar w:fldCharType="separate"/>
            </w:r>
            <w:r w:rsidR="00D13070">
              <w:rPr>
                <w:webHidden/>
              </w:rPr>
              <w:t>46</w:t>
            </w:r>
            <w:r w:rsidR="00AA04E6">
              <w:rPr>
                <w:webHidden/>
              </w:rPr>
              <w:fldChar w:fldCharType="end"/>
            </w:r>
          </w:hyperlink>
        </w:p>
        <w:p w14:paraId="1C0770F9" w14:textId="6375275D" w:rsidR="00AA04E6" w:rsidRDefault="009B261C">
          <w:pPr>
            <w:pStyle w:val="TOC1"/>
            <w:rPr>
              <w:rFonts w:asciiTheme="minorHAnsi" w:eastAsiaTheme="minorEastAsia" w:hAnsiTheme="minorHAnsi"/>
              <w:b w:val="0"/>
              <w:lang w:eastAsia="en-AU"/>
            </w:rPr>
          </w:pPr>
          <w:hyperlink w:anchor="_Toc75875208" w:history="1">
            <w:r w:rsidR="00AA04E6" w:rsidRPr="00692466">
              <w:rPr>
                <w:rStyle w:val="Hyperlink"/>
              </w:rPr>
              <w:t>Appendix C: Media articles</w:t>
            </w:r>
            <w:r w:rsidR="00AA04E6">
              <w:rPr>
                <w:webHidden/>
              </w:rPr>
              <w:tab/>
            </w:r>
            <w:r w:rsidR="00AA04E6">
              <w:rPr>
                <w:webHidden/>
              </w:rPr>
              <w:fldChar w:fldCharType="begin"/>
            </w:r>
            <w:r w:rsidR="00AA04E6">
              <w:rPr>
                <w:webHidden/>
              </w:rPr>
              <w:instrText xml:space="preserve"> PAGEREF _Toc75875208 \h </w:instrText>
            </w:r>
            <w:r w:rsidR="00AA04E6">
              <w:rPr>
                <w:webHidden/>
              </w:rPr>
            </w:r>
            <w:r w:rsidR="00AA04E6">
              <w:rPr>
                <w:webHidden/>
              </w:rPr>
              <w:fldChar w:fldCharType="separate"/>
            </w:r>
            <w:r w:rsidR="00D13070">
              <w:rPr>
                <w:webHidden/>
              </w:rPr>
              <w:t>48</w:t>
            </w:r>
            <w:r w:rsidR="00AA04E6">
              <w:rPr>
                <w:webHidden/>
              </w:rPr>
              <w:fldChar w:fldCharType="end"/>
            </w:r>
          </w:hyperlink>
        </w:p>
        <w:p w14:paraId="6485C16B" w14:textId="1D5F5A13" w:rsidR="00AA04E6" w:rsidRDefault="009B261C">
          <w:pPr>
            <w:pStyle w:val="TOC2"/>
            <w:rPr>
              <w:rFonts w:asciiTheme="minorHAnsi" w:eastAsiaTheme="minorEastAsia" w:hAnsiTheme="minorHAnsi"/>
              <w:lang w:eastAsia="en-AU"/>
            </w:rPr>
          </w:pPr>
          <w:hyperlink w:anchor="_Toc75875209" w:history="1">
            <w:r w:rsidR="00AA04E6" w:rsidRPr="00692466">
              <w:rPr>
                <w:rStyle w:val="Hyperlink"/>
              </w:rPr>
              <w:t>The New Daily</w:t>
            </w:r>
            <w:r w:rsidR="00AA04E6">
              <w:rPr>
                <w:webHidden/>
              </w:rPr>
              <w:tab/>
            </w:r>
            <w:r w:rsidR="00AA04E6">
              <w:rPr>
                <w:webHidden/>
              </w:rPr>
              <w:fldChar w:fldCharType="begin"/>
            </w:r>
            <w:r w:rsidR="00AA04E6">
              <w:rPr>
                <w:webHidden/>
              </w:rPr>
              <w:instrText xml:space="preserve"> PAGEREF _Toc75875209 \h </w:instrText>
            </w:r>
            <w:r w:rsidR="00AA04E6">
              <w:rPr>
                <w:webHidden/>
              </w:rPr>
            </w:r>
            <w:r w:rsidR="00AA04E6">
              <w:rPr>
                <w:webHidden/>
              </w:rPr>
              <w:fldChar w:fldCharType="separate"/>
            </w:r>
            <w:r w:rsidR="00D13070">
              <w:rPr>
                <w:webHidden/>
              </w:rPr>
              <w:t>48</w:t>
            </w:r>
            <w:r w:rsidR="00AA04E6">
              <w:rPr>
                <w:webHidden/>
              </w:rPr>
              <w:fldChar w:fldCharType="end"/>
            </w:r>
          </w:hyperlink>
        </w:p>
        <w:p w14:paraId="7A5A1237" w14:textId="5982A4CA" w:rsidR="00AA04E6" w:rsidRDefault="009B261C">
          <w:pPr>
            <w:pStyle w:val="TOC2"/>
            <w:rPr>
              <w:rFonts w:asciiTheme="minorHAnsi" w:eastAsiaTheme="minorEastAsia" w:hAnsiTheme="minorHAnsi"/>
              <w:lang w:eastAsia="en-AU"/>
            </w:rPr>
          </w:pPr>
          <w:hyperlink w:anchor="_Toc75875210" w:history="1">
            <w:r w:rsidR="00AA04E6" w:rsidRPr="00692466">
              <w:rPr>
                <w:rStyle w:val="Hyperlink"/>
              </w:rPr>
              <w:t>FarmsOnline National</w:t>
            </w:r>
            <w:r w:rsidR="00AA04E6">
              <w:rPr>
                <w:webHidden/>
              </w:rPr>
              <w:tab/>
            </w:r>
            <w:r w:rsidR="00AA04E6">
              <w:rPr>
                <w:webHidden/>
              </w:rPr>
              <w:fldChar w:fldCharType="begin"/>
            </w:r>
            <w:r w:rsidR="00AA04E6">
              <w:rPr>
                <w:webHidden/>
              </w:rPr>
              <w:instrText xml:space="preserve"> PAGEREF _Toc75875210 \h </w:instrText>
            </w:r>
            <w:r w:rsidR="00AA04E6">
              <w:rPr>
                <w:webHidden/>
              </w:rPr>
            </w:r>
            <w:r w:rsidR="00AA04E6">
              <w:rPr>
                <w:webHidden/>
              </w:rPr>
              <w:fldChar w:fldCharType="separate"/>
            </w:r>
            <w:r w:rsidR="00D13070">
              <w:rPr>
                <w:webHidden/>
              </w:rPr>
              <w:t>49</w:t>
            </w:r>
            <w:r w:rsidR="00AA04E6">
              <w:rPr>
                <w:webHidden/>
              </w:rPr>
              <w:fldChar w:fldCharType="end"/>
            </w:r>
          </w:hyperlink>
        </w:p>
        <w:p w14:paraId="6C79BAD8" w14:textId="7836D569" w:rsidR="00AA04E6" w:rsidRDefault="009B261C">
          <w:pPr>
            <w:pStyle w:val="TOC2"/>
            <w:rPr>
              <w:rFonts w:asciiTheme="minorHAnsi" w:eastAsiaTheme="minorEastAsia" w:hAnsiTheme="minorHAnsi"/>
              <w:lang w:eastAsia="en-AU"/>
            </w:rPr>
          </w:pPr>
          <w:hyperlink w:anchor="_Toc75875211" w:history="1">
            <w:r w:rsidR="00AA04E6" w:rsidRPr="00692466">
              <w:rPr>
                <w:rStyle w:val="Hyperlink"/>
              </w:rPr>
              <w:t>Queensland Country Life</w:t>
            </w:r>
            <w:r w:rsidR="00AA04E6">
              <w:rPr>
                <w:webHidden/>
              </w:rPr>
              <w:tab/>
            </w:r>
            <w:r w:rsidR="00AA04E6">
              <w:rPr>
                <w:webHidden/>
              </w:rPr>
              <w:fldChar w:fldCharType="begin"/>
            </w:r>
            <w:r w:rsidR="00AA04E6">
              <w:rPr>
                <w:webHidden/>
              </w:rPr>
              <w:instrText xml:space="preserve"> PAGEREF _Toc75875211 \h </w:instrText>
            </w:r>
            <w:r w:rsidR="00AA04E6">
              <w:rPr>
                <w:webHidden/>
              </w:rPr>
            </w:r>
            <w:r w:rsidR="00AA04E6">
              <w:rPr>
                <w:webHidden/>
              </w:rPr>
              <w:fldChar w:fldCharType="separate"/>
            </w:r>
            <w:r w:rsidR="00D13070">
              <w:rPr>
                <w:webHidden/>
              </w:rPr>
              <w:t>52</w:t>
            </w:r>
            <w:r w:rsidR="00AA04E6">
              <w:rPr>
                <w:webHidden/>
              </w:rPr>
              <w:fldChar w:fldCharType="end"/>
            </w:r>
          </w:hyperlink>
        </w:p>
        <w:p w14:paraId="1501DBD8" w14:textId="7E3A19AF" w:rsidR="00AA04E6" w:rsidRDefault="009B261C">
          <w:pPr>
            <w:pStyle w:val="TOC1"/>
            <w:rPr>
              <w:rFonts w:asciiTheme="minorHAnsi" w:eastAsiaTheme="minorEastAsia" w:hAnsiTheme="minorHAnsi"/>
              <w:b w:val="0"/>
              <w:lang w:eastAsia="en-AU"/>
            </w:rPr>
          </w:pPr>
          <w:hyperlink w:anchor="_Toc75875212" w:history="1">
            <w:r w:rsidR="00AA04E6" w:rsidRPr="00692466">
              <w:rPr>
                <w:rStyle w:val="Hyperlink"/>
              </w:rPr>
              <w:t>Appendix D: Summary of taxation benefits available to primary producers, at January 2021</w:t>
            </w:r>
            <w:r w:rsidR="00AA04E6">
              <w:rPr>
                <w:webHidden/>
              </w:rPr>
              <w:tab/>
            </w:r>
            <w:r w:rsidR="00AA04E6">
              <w:rPr>
                <w:webHidden/>
              </w:rPr>
              <w:fldChar w:fldCharType="begin"/>
            </w:r>
            <w:r w:rsidR="00AA04E6">
              <w:rPr>
                <w:webHidden/>
              </w:rPr>
              <w:instrText xml:space="preserve"> PAGEREF _Toc75875212 \h </w:instrText>
            </w:r>
            <w:r w:rsidR="00AA04E6">
              <w:rPr>
                <w:webHidden/>
              </w:rPr>
            </w:r>
            <w:r w:rsidR="00AA04E6">
              <w:rPr>
                <w:webHidden/>
              </w:rPr>
              <w:fldChar w:fldCharType="separate"/>
            </w:r>
            <w:r w:rsidR="00D13070">
              <w:rPr>
                <w:webHidden/>
              </w:rPr>
              <w:t>55</w:t>
            </w:r>
            <w:r w:rsidR="00AA04E6">
              <w:rPr>
                <w:webHidden/>
              </w:rPr>
              <w:fldChar w:fldCharType="end"/>
            </w:r>
          </w:hyperlink>
        </w:p>
        <w:p w14:paraId="035BAC30" w14:textId="7160608F" w:rsidR="00AA04E6" w:rsidRDefault="009B261C">
          <w:pPr>
            <w:pStyle w:val="TOC1"/>
            <w:rPr>
              <w:rFonts w:asciiTheme="minorHAnsi" w:eastAsiaTheme="minorEastAsia" w:hAnsiTheme="minorHAnsi"/>
              <w:b w:val="0"/>
              <w:lang w:eastAsia="en-AU"/>
            </w:rPr>
          </w:pPr>
          <w:hyperlink w:anchor="_Toc75875213" w:history="1">
            <w:r w:rsidR="00AA04E6" w:rsidRPr="00692466">
              <w:rPr>
                <w:rStyle w:val="Hyperlink"/>
              </w:rPr>
              <w:t>Glossary</w:t>
            </w:r>
            <w:r w:rsidR="00AA04E6">
              <w:rPr>
                <w:webHidden/>
              </w:rPr>
              <w:tab/>
            </w:r>
            <w:r w:rsidR="00AA04E6">
              <w:rPr>
                <w:webHidden/>
              </w:rPr>
              <w:fldChar w:fldCharType="begin"/>
            </w:r>
            <w:r w:rsidR="00AA04E6">
              <w:rPr>
                <w:webHidden/>
              </w:rPr>
              <w:instrText xml:space="preserve"> PAGEREF _Toc75875213 \h </w:instrText>
            </w:r>
            <w:r w:rsidR="00AA04E6">
              <w:rPr>
                <w:webHidden/>
              </w:rPr>
            </w:r>
            <w:r w:rsidR="00AA04E6">
              <w:rPr>
                <w:webHidden/>
              </w:rPr>
              <w:fldChar w:fldCharType="separate"/>
            </w:r>
            <w:r w:rsidR="00D13070">
              <w:rPr>
                <w:webHidden/>
              </w:rPr>
              <w:t>58</w:t>
            </w:r>
            <w:r w:rsidR="00AA04E6">
              <w:rPr>
                <w:webHidden/>
              </w:rPr>
              <w:fldChar w:fldCharType="end"/>
            </w:r>
          </w:hyperlink>
        </w:p>
        <w:p w14:paraId="6EE9622F" w14:textId="5B63434B" w:rsidR="00AA04E6" w:rsidRDefault="009B261C">
          <w:pPr>
            <w:pStyle w:val="TOC1"/>
            <w:rPr>
              <w:rFonts w:asciiTheme="minorHAnsi" w:eastAsiaTheme="minorEastAsia" w:hAnsiTheme="minorHAnsi"/>
              <w:b w:val="0"/>
              <w:lang w:eastAsia="en-AU"/>
            </w:rPr>
          </w:pPr>
          <w:hyperlink w:anchor="_Toc75875214" w:history="1">
            <w:r w:rsidR="00AA04E6" w:rsidRPr="00692466">
              <w:rPr>
                <w:rStyle w:val="Hyperlink"/>
              </w:rPr>
              <w:t>References</w:t>
            </w:r>
            <w:r w:rsidR="00AA04E6">
              <w:rPr>
                <w:webHidden/>
              </w:rPr>
              <w:tab/>
            </w:r>
            <w:r w:rsidR="00AA04E6">
              <w:rPr>
                <w:webHidden/>
              </w:rPr>
              <w:fldChar w:fldCharType="begin"/>
            </w:r>
            <w:r w:rsidR="00AA04E6">
              <w:rPr>
                <w:webHidden/>
              </w:rPr>
              <w:instrText xml:space="preserve"> PAGEREF _Toc75875214 \h </w:instrText>
            </w:r>
            <w:r w:rsidR="00AA04E6">
              <w:rPr>
                <w:webHidden/>
              </w:rPr>
            </w:r>
            <w:r w:rsidR="00AA04E6">
              <w:rPr>
                <w:webHidden/>
              </w:rPr>
              <w:fldChar w:fldCharType="separate"/>
            </w:r>
            <w:r w:rsidR="00D13070">
              <w:rPr>
                <w:webHidden/>
              </w:rPr>
              <w:t>59</w:t>
            </w:r>
            <w:r w:rsidR="00AA04E6">
              <w:rPr>
                <w:webHidden/>
              </w:rPr>
              <w:fldChar w:fldCharType="end"/>
            </w:r>
          </w:hyperlink>
        </w:p>
        <w:p w14:paraId="5894EB84" w14:textId="0A68A07C" w:rsidR="00764D6A" w:rsidRDefault="00E91D72">
          <w:r w:rsidRPr="38B5FB46">
            <w:rPr>
              <w:b/>
              <w:bCs/>
              <w:noProof/>
            </w:rPr>
            <w:fldChar w:fldCharType="end"/>
          </w:r>
        </w:p>
      </w:sdtContent>
    </w:sdt>
    <w:p w14:paraId="641C0429" w14:textId="77777777" w:rsidR="00764D6A" w:rsidRDefault="00E91D72">
      <w:pPr>
        <w:pStyle w:val="TOCHeading2"/>
        <w:rPr>
          <w:rStyle w:val="Strong"/>
        </w:rPr>
      </w:pPr>
      <w:r>
        <w:rPr>
          <w:rStyle w:val="Strong"/>
        </w:rPr>
        <w:lastRenderedPageBreak/>
        <w:t>Tables</w:t>
      </w:r>
    </w:p>
    <w:p w14:paraId="2E936E32" w14:textId="6F4FB7E7" w:rsidR="00AA04E6"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75875215" w:history="1">
        <w:r w:rsidR="00AA04E6" w:rsidRPr="00E6686A">
          <w:rPr>
            <w:rStyle w:val="Hyperlink"/>
            <w:noProof/>
          </w:rPr>
          <w:t>Table 1 Evaluation data collection methods</w:t>
        </w:r>
        <w:r w:rsidR="00AA04E6">
          <w:rPr>
            <w:noProof/>
            <w:webHidden/>
          </w:rPr>
          <w:tab/>
        </w:r>
        <w:r w:rsidR="00AA04E6">
          <w:rPr>
            <w:noProof/>
            <w:webHidden/>
          </w:rPr>
          <w:fldChar w:fldCharType="begin"/>
        </w:r>
        <w:r w:rsidR="00AA04E6">
          <w:rPr>
            <w:noProof/>
            <w:webHidden/>
          </w:rPr>
          <w:instrText xml:space="preserve"> PAGEREF _Toc75875215 \h </w:instrText>
        </w:r>
        <w:r w:rsidR="00AA04E6">
          <w:rPr>
            <w:noProof/>
            <w:webHidden/>
          </w:rPr>
        </w:r>
        <w:r w:rsidR="00AA04E6">
          <w:rPr>
            <w:noProof/>
            <w:webHidden/>
          </w:rPr>
          <w:fldChar w:fldCharType="separate"/>
        </w:r>
        <w:r w:rsidR="00D13070">
          <w:rPr>
            <w:noProof/>
            <w:webHidden/>
          </w:rPr>
          <w:t>4</w:t>
        </w:r>
        <w:r w:rsidR="00AA04E6">
          <w:rPr>
            <w:noProof/>
            <w:webHidden/>
          </w:rPr>
          <w:fldChar w:fldCharType="end"/>
        </w:r>
      </w:hyperlink>
    </w:p>
    <w:p w14:paraId="68F734D3" w14:textId="56414379" w:rsidR="00AA04E6" w:rsidRDefault="009B261C">
      <w:pPr>
        <w:pStyle w:val="TableofFigures"/>
        <w:tabs>
          <w:tab w:val="right" w:leader="dot" w:pos="9060"/>
        </w:tabs>
        <w:rPr>
          <w:rFonts w:asciiTheme="minorHAnsi" w:eastAsiaTheme="minorEastAsia" w:hAnsiTheme="minorHAnsi"/>
          <w:noProof/>
          <w:lang w:eastAsia="en-AU"/>
        </w:rPr>
      </w:pPr>
      <w:hyperlink w:anchor="_Toc75875216" w:history="1">
        <w:r w:rsidR="00AA04E6" w:rsidRPr="00E6686A">
          <w:rPr>
            <w:rStyle w:val="Hyperlink"/>
            <w:noProof/>
          </w:rPr>
          <w:t>Table 2 FMD Scheme responsibilities</w:t>
        </w:r>
        <w:r w:rsidR="00AA04E6">
          <w:rPr>
            <w:noProof/>
            <w:webHidden/>
          </w:rPr>
          <w:tab/>
        </w:r>
        <w:r w:rsidR="00AA04E6">
          <w:rPr>
            <w:noProof/>
            <w:webHidden/>
          </w:rPr>
          <w:fldChar w:fldCharType="begin"/>
        </w:r>
        <w:r w:rsidR="00AA04E6">
          <w:rPr>
            <w:noProof/>
            <w:webHidden/>
          </w:rPr>
          <w:instrText xml:space="preserve"> PAGEREF _Toc75875216 \h </w:instrText>
        </w:r>
        <w:r w:rsidR="00AA04E6">
          <w:rPr>
            <w:noProof/>
            <w:webHidden/>
          </w:rPr>
        </w:r>
        <w:r w:rsidR="00AA04E6">
          <w:rPr>
            <w:noProof/>
            <w:webHidden/>
          </w:rPr>
          <w:fldChar w:fldCharType="separate"/>
        </w:r>
        <w:r w:rsidR="00D13070">
          <w:rPr>
            <w:noProof/>
            <w:webHidden/>
          </w:rPr>
          <w:t>6</w:t>
        </w:r>
        <w:r w:rsidR="00AA04E6">
          <w:rPr>
            <w:noProof/>
            <w:webHidden/>
          </w:rPr>
          <w:fldChar w:fldCharType="end"/>
        </w:r>
      </w:hyperlink>
    </w:p>
    <w:p w14:paraId="6EB2797C" w14:textId="73D9087A" w:rsidR="00AA04E6" w:rsidRDefault="009B261C">
      <w:pPr>
        <w:pStyle w:val="TableofFigures"/>
        <w:tabs>
          <w:tab w:val="right" w:leader="dot" w:pos="9060"/>
        </w:tabs>
        <w:rPr>
          <w:rFonts w:asciiTheme="minorHAnsi" w:eastAsiaTheme="minorEastAsia" w:hAnsiTheme="minorHAnsi"/>
          <w:noProof/>
          <w:lang w:eastAsia="en-AU"/>
        </w:rPr>
      </w:pPr>
      <w:hyperlink w:anchor="_Toc75875217" w:history="1">
        <w:r w:rsidR="00AA04E6" w:rsidRPr="00E6686A">
          <w:rPr>
            <w:rStyle w:val="Hyperlink"/>
            <w:noProof/>
          </w:rPr>
          <w:t>Table 3 FMD Scheme, estimated revenue forgone ($millions), 2017 to 2024</w:t>
        </w:r>
        <w:r w:rsidR="00AA04E6">
          <w:rPr>
            <w:noProof/>
            <w:webHidden/>
          </w:rPr>
          <w:tab/>
        </w:r>
        <w:r w:rsidR="00AA04E6">
          <w:rPr>
            <w:noProof/>
            <w:webHidden/>
          </w:rPr>
          <w:fldChar w:fldCharType="begin"/>
        </w:r>
        <w:r w:rsidR="00AA04E6">
          <w:rPr>
            <w:noProof/>
            <w:webHidden/>
          </w:rPr>
          <w:instrText xml:space="preserve"> PAGEREF _Toc75875217 \h </w:instrText>
        </w:r>
        <w:r w:rsidR="00AA04E6">
          <w:rPr>
            <w:noProof/>
            <w:webHidden/>
          </w:rPr>
        </w:r>
        <w:r w:rsidR="00AA04E6">
          <w:rPr>
            <w:noProof/>
            <w:webHidden/>
          </w:rPr>
          <w:fldChar w:fldCharType="separate"/>
        </w:r>
        <w:r w:rsidR="00D13070">
          <w:rPr>
            <w:noProof/>
            <w:webHidden/>
          </w:rPr>
          <w:t>7</w:t>
        </w:r>
        <w:r w:rsidR="00AA04E6">
          <w:rPr>
            <w:noProof/>
            <w:webHidden/>
          </w:rPr>
          <w:fldChar w:fldCharType="end"/>
        </w:r>
      </w:hyperlink>
    </w:p>
    <w:p w14:paraId="4FEB8D65" w14:textId="4019120C" w:rsidR="00AA04E6" w:rsidRDefault="009B261C">
      <w:pPr>
        <w:pStyle w:val="TableofFigures"/>
        <w:tabs>
          <w:tab w:val="right" w:leader="dot" w:pos="9060"/>
        </w:tabs>
        <w:rPr>
          <w:rFonts w:asciiTheme="minorHAnsi" w:eastAsiaTheme="minorEastAsia" w:hAnsiTheme="minorHAnsi"/>
          <w:noProof/>
          <w:lang w:eastAsia="en-AU"/>
        </w:rPr>
      </w:pPr>
      <w:hyperlink w:anchor="_Toc75875218" w:history="1">
        <w:r w:rsidR="00AA04E6" w:rsidRPr="00E6686A">
          <w:rPr>
            <w:rStyle w:val="Hyperlink"/>
            <w:noProof/>
          </w:rPr>
          <w:t>Table 4 FMD taxation statistics ($millions), net farm management deposits or repayments, 2015 to 2019</w:t>
        </w:r>
        <w:r w:rsidR="00AA04E6">
          <w:rPr>
            <w:noProof/>
            <w:webHidden/>
          </w:rPr>
          <w:tab/>
        </w:r>
        <w:r w:rsidR="00AA04E6">
          <w:rPr>
            <w:noProof/>
            <w:webHidden/>
          </w:rPr>
          <w:fldChar w:fldCharType="begin"/>
        </w:r>
        <w:r w:rsidR="00AA04E6">
          <w:rPr>
            <w:noProof/>
            <w:webHidden/>
          </w:rPr>
          <w:instrText xml:space="preserve"> PAGEREF _Toc75875218 \h </w:instrText>
        </w:r>
        <w:r w:rsidR="00AA04E6">
          <w:rPr>
            <w:noProof/>
            <w:webHidden/>
          </w:rPr>
        </w:r>
        <w:r w:rsidR="00AA04E6">
          <w:rPr>
            <w:noProof/>
            <w:webHidden/>
          </w:rPr>
          <w:fldChar w:fldCharType="separate"/>
        </w:r>
        <w:r w:rsidR="00D13070">
          <w:rPr>
            <w:noProof/>
            <w:webHidden/>
          </w:rPr>
          <w:t>8</w:t>
        </w:r>
        <w:r w:rsidR="00AA04E6">
          <w:rPr>
            <w:noProof/>
            <w:webHidden/>
          </w:rPr>
          <w:fldChar w:fldCharType="end"/>
        </w:r>
      </w:hyperlink>
    </w:p>
    <w:p w14:paraId="1A9C4591" w14:textId="6159F6CF" w:rsidR="00AA04E6" w:rsidRDefault="009B261C">
      <w:pPr>
        <w:pStyle w:val="TableofFigures"/>
        <w:tabs>
          <w:tab w:val="right" w:leader="dot" w:pos="9060"/>
        </w:tabs>
        <w:rPr>
          <w:rFonts w:asciiTheme="minorHAnsi" w:eastAsiaTheme="minorEastAsia" w:hAnsiTheme="minorHAnsi"/>
          <w:noProof/>
          <w:lang w:eastAsia="en-AU"/>
        </w:rPr>
      </w:pPr>
      <w:hyperlink w:anchor="_Toc75875219" w:history="1">
        <w:r w:rsidR="00AA04E6" w:rsidRPr="00E6686A">
          <w:rPr>
            <w:rStyle w:val="Hyperlink"/>
            <w:noProof/>
          </w:rPr>
          <w:t>Table 5 Government administration costs of the FMD Scheme, 2020–21</w:t>
        </w:r>
        <w:r w:rsidR="00AA04E6">
          <w:rPr>
            <w:noProof/>
            <w:webHidden/>
          </w:rPr>
          <w:tab/>
        </w:r>
        <w:r w:rsidR="00AA04E6">
          <w:rPr>
            <w:noProof/>
            <w:webHidden/>
          </w:rPr>
          <w:fldChar w:fldCharType="begin"/>
        </w:r>
        <w:r w:rsidR="00AA04E6">
          <w:rPr>
            <w:noProof/>
            <w:webHidden/>
          </w:rPr>
          <w:instrText xml:space="preserve"> PAGEREF _Toc75875219 \h </w:instrText>
        </w:r>
        <w:r w:rsidR="00AA04E6">
          <w:rPr>
            <w:noProof/>
            <w:webHidden/>
          </w:rPr>
        </w:r>
        <w:r w:rsidR="00AA04E6">
          <w:rPr>
            <w:noProof/>
            <w:webHidden/>
          </w:rPr>
          <w:fldChar w:fldCharType="separate"/>
        </w:r>
        <w:r w:rsidR="00D13070">
          <w:rPr>
            <w:noProof/>
            <w:webHidden/>
          </w:rPr>
          <w:t>9</w:t>
        </w:r>
        <w:r w:rsidR="00AA04E6">
          <w:rPr>
            <w:noProof/>
            <w:webHidden/>
          </w:rPr>
          <w:fldChar w:fldCharType="end"/>
        </w:r>
      </w:hyperlink>
    </w:p>
    <w:p w14:paraId="78259866" w14:textId="62864CB9" w:rsidR="00AA04E6" w:rsidRDefault="009B261C">
      <w:pPr>
        <w:pStyle w:val="TableofFigures"/>
        <w:tabs>
          <w:tab w:val="right" w:leader="dot" w:pos="9060"/>
        </w:tabs>
        <w:rPr>
          <w:rFonts w:asciiTheme="minorHAnsi" w:eastAsiaTheme="minorEastAsia" w:hAnsiTheme="minorHAnsi"/>
          <w:noProof/>
          <w:lang w:eastAsia="en-AU"/>
        </w:rPr>
      </w:pPr>
      <w:hyperlink w:anchor="_Toc75875220" w:history="1">
        <w:r w:rsidR="00AA04E6" w:rsidRPr="00E6686A">
          <w:rPr>
            <w:rStyle w:val="Hyperlink"/>
            <w:noProof/>
          </w:rPr>
          <w:t>Table 6 FMD total holdings by electorate, decreases greater than 10%, 30 June 2019 to 30 June 2020</w:t>
        </w:r>
        <w:r w:rsidR="00AA04E6">
          <w:rPr>
            <w:noProof/>
            <w:webHidden/>
          </w:rPr>
          <w:tab/>
        </w:r>
        <w:r w:rsidR="00AA04E6">
          <w:rPr>
            <w:noProof/>
            <w:webHidden/>
          </w:rPr>
          <w:fldChar w:fldCharType="begin"/>
        </w:r>
        <w:r w:rsidR="00AA04E6">
          <w:rPr>
            <w:noProof/>
            <w:webHidden/>
          </w:rPr>
          <w:instrText xml:space="preserve"> PAGEREF _Toc75875220 \h </w:instrText>
        </w:r>
        <w:r w:rsidR="00AA04E6">
          <w:rPr>
            <w:noProof/>
            <w:webHidden/>
          </w:rPr>
        </w:r>
        <w:r w:rsidR="00AA04E6">
          <w:rPr>
            <w:noProof/>
            <w:webHidden/>
          </w:rPr>
          <w:fldChar w:fldCharType="separate"/>
        </w:r>
        <w:r w:rsidR="00D13070">
          <w:rPr>
            <w:noProof/>
            <w:webHidden/>
          </w:rPr>
          <w:t>17</w:t>
        </w:r>
        <w:r w:rsidR="00AA04E6">
          <w:rPr>
            <w:noProof/>
            <w:webHidden/>
          </w:rPr>
          <w:fldChar w:fldCharType="end"/>
        </w:r>
      </w:hyperlink>
    </w:p>
    <w:p w14:paraId="55548142" w14:textId="383F2216" w:rsidR="00AA04E6" w:rsidRDefault="009B261C">
      <w:pPr>
        <w:pStyle w:val="TableofFigures"/>
        <w:tabs>
          <w:tab w:val="right" w:leader="dot" w:pos="9060"/>
        </w:tabs>
        <w:rPr>
          <w:rFonts w:asciiTheme="minorHAnsi" w:eastAsiaTheme="minorEastAsia" w:hAnsiTheme="minorHAnsi"/>
          <w:noProof/>
          <w:lang w:eastAsia="en-AU"/>
        </w:rPr>
      </w:pPr>
      <w:hyperlink w:anchor="_Toc75875221" w:history="1">
        <w:r w:rsidR="00AA04E6" w:rsidRPr="00E6686A">
          <w:rPr>
            <w:rStyle w:val="Hyperlink"/>
            <w:noProof/>
          </w:rPr>
          <w:t>Table 7 Clients with FMD account transactions during 2019–20 and balances at 30 June 2020</w:t>
        </w:r>
        <w:r w:rsidR="00AA04E6">
          <w:rPr>
            <w:noProof/>
            <w:webHidden/>
          </w:rPr>
          <w:tab/>
        </w:r>
        <w:r w:rsidR="00AA04E6">
          <w:rPr>
            <w:noProof/>
            <w:webHidden/>
          </w:rPr>
          <w:fldChar w:fldCharType="begin"/>
        </w:r>
        <w:r w:rsidR="00AA04E6">
          <w:rPr>
            <w:noProof/>
            <w:webHidden/>
          </w:rPr>
          <w:instrText xml:space="preserve"> PAGEREF _Toc75875221 \h </w:instrText>
        </w:r>
        <w:r w:rsidR="00AA04E6">
          <w:rPr>
            <w:noProof/>
            <w:webHidden/>
          </w:rPr>
        </w:r>
        <w:r w:rsidR="00AA04E6">
          <w:rPr>
            <w:noProof/>
            <w:webHidden/>
          </w:rPr>
          <w:fldChar w:fldCharType="separate"/>
        </w:r>
        <w:r w:rsidR="00D13070">
          <w:rPr>
            <w:noProof/>
            <w:webHidden/>
          </w:rPr>
          <w:t>19</w:t>
        </w:r>
        <w:r w:rsidR="00AA04E6">
          <w:rPr>
            <w:noProof/>
            <w:webHidden/>
          </w:rPr>
          <w:fldChar w:fldCharType="end"/>
        </w:r>
      </w:hyperlink>
    </w:p>
    <w:p w14:paraId="25EF92BA" w14:textId="792B4070" w:rsidR="00AA04E6" w:rsidRDefault="009B261C">
      <w:pPr>
        <w:pStyle w:val="TableofFigures"/>
        <w:tabs>
          <w:tab w:val="right" w:leader="dot" w:pos="9060"/>
        </w:tabs>
        <w:rPr>
          <w:rFonts w:asciiTheme="minorHAnsi" w:eastAsiaTheme="minorEastAsia" w:hAnsiTheme="minorHAnsi"/>
          <w:noProof/>
          <w:lang w:eastAsia="en-AU"/>
        </w:rPr>
      </w:pPr>
      <w:hyperlink w:anchor="_Toc75875222" w:history="1">
        <w:r w:rsidR="00AA04E6" w:rsidRPr="00E6686A">
          <w:rPr>
            <w:rStyle w:val="Hyperlink"/>
            <w:noProof/>
          </w:rPr>
          <w:t>Table 8 Growth in average FMD holdings by industry, 30 June 2011 to 30 June 2019</w:t>
        </w:r>
        <w:r w:rsidR="00AA04E6">
          <w:rPr>
            <w:noProof/>
            <w:webHidden/>
          </w:rPr>
          <w:tab/>
        </w:r>
        <w:r w:rsidR="00AA04E6">
          <w:rPr>
            <w:noProof/>
            <w:webHidden/>
          </w:rPr>
          <w:fldChar w:fldCharType="begin"/>
        </w:r>
        <w:r w:rsidR="00AA04E6">
          <w:rPr>
            <w:noProof/>
            <w:webHidden/>
          </w:rPr>
          <w:instrText xml:space="preserve"> PAGEREF _Toc75875222 \h </w:instrText>
        </w:r>
        <w:r w:rsidR="00AA04E6">
          <w:rPr>
            <w:noProof/>
            <w:webHidden/>
          </w:rPr>
        </w:r>
        <w:r w:rsidR="00AA04E6">
          <w:rPr>
            <w:noProof/>
            <w:webHidden/>
          </w:rPr>
          <w:fldChar w:fldCharType="separate"/>
        </w:r>
        <w:r w:rsidR="00D13070">
          <w:rPr>
            <w:noProof/>
            <w:webHidden/>
          </w:rPr>
          <w:t>21</w:t>
        </w:r>
        <w:r w:rsidR="00AA04E6">
          <w:rPr>
            <w:noProof/>
            <w:webHidden/>
          </w:rPr>
          <w:fldChar w:fldCharType="end"/>
        </w:r>
      </w:hyperlink>
    </w:p>
    <w:p w14:paraId="72DCA390" w14:textId="2DEF324E" w:rsidR="00AA04E6" w:rsidRDefault="009B261C">
      <w:pPr>
        <w:pStyle w:val="TableofFigures"/>
        <w:tabs>
          <w:tab w:val="right" w:leader="dot" w:pos="9060"/>
        </w:tabs>
        <w:rPr>
          <w:rFonts w:asciiTheme="minorHAnsi" w:eastAsiaTheme="minorEastAsia" w:hAnsiTheme="minorHAnsi"/>
          <w:noProof/>
          <w:lang w:eastAsia="en-AU"/>
        </w:rPr>
      </w:pPr>
      <w:hyperlink w:anchor="_Toc75875223" w:history="1">
        <w:r w:rsidR="00AA04E6" w:rsidRPr="00E6686A">
          <w:rPr>
            <w:rStyle w:val="Hyperlink"/>
            <w:noProof/>
          </w:rPr>
          <w:t>Table 9 Reasons for accessing FHA</w:t>
        </w:r>
        <w:r w:rsidR="00AA04E6">
          <w:rPr>
            <w:noProof/>
            <w:webHidden/>
          </w:rPr>
          <w:tab/>
        </w:r>
        <w:r w:rsidR="00AA04E6">
          <w:rPr>
            <w:noProof/>
            <w:webHidden/>
          </w:rPr>
          <w:fldChar w:fldCharType="begin"/>
        </w:r>
        <w:r w:rsidR="00AA04E6">
          <w:rPr>
            <w:noProof/>
            <w:webHidden/>
          </w:rPr>
          <w:instrText xml:space="preserve"> PAGEREF _Toc75875223 \h </w:instrText>
        </w:r>
        <w:r w:rsidR="00AA04E6">
          <w:rPr>
            <w:noProof/>
            <w:webHidden/>
          </w:rPr>
        </w:r>
        <w:r w:rsidR="00AA04E6">
          <w:rPr>
            <w:noProof/>
            <w:webHidden/>
          </w:rPr>
          <w:fldChar w:fldCharType="separate"/>
        </w:r>
        <w:r w:rsidR="00D13070">
          <w:rPr>
            <w:noProof/>
            <w:webHidden/>
          </w:rPr>
          <w:t>38</w:t>
        </w:r>
        <w:r w:rsidR="00AA04E6">
          <w:rPr>
            <w:noProof/>
            <w:webHidden/>
          </w:rPr>
          <w:fldChar w:fldCharType="end"/>
        </w:r>
      </w:hyperlink>
    </w:p>
    <w:p w14:paraId="157BBBC8" w14:textId="0A01C443" w:rsidR="00AA04E6" w:rsidRDefault="009B261C">
      <w:pPr>
        <w:pStyle w:val="TableofFigures"/>
        <w:tabs>
          <w:tab w:val="right" w:leader="dot" w:pos="9060"/>
        </w:tabs>
        <w:rPr>
          <w:rFonts w:asciiTheme="minorHAnsi" w:eastAsiaTheme="minorEastAsia" w:hAnsiTheme="minorHAnsi"/>
          <w:noProof/>
          <w:lang w:eastAsia="en-AU"/>
        </w:rPr>
      </w:pPr>
      <w:hyperlink w:anchor="_Toc75875224" w:history="1">
        <w:r w:rsidR="00AA04E6" w:rsidRPr="00E6686A">
          <w:rPr>
            <w:rStyle w:val="Hyperlink"/>
            <w:noProof/>
          </w:rPr>
          <w:t>Table 10 Farms with FMD accounts as proportion of total FHA farms, by jurisdiction 2014-21</w:t>
        </w:r>
        <w:r w:rsidR="00AA04E6">
          <w:rPr>
            <w:noProof/>
            <w:webHidden/>
          </w:rPr>
          <w:tab/>
        </w:r>
        <w:r w:rsidR="00AA04E6">
          <w:rPr>
            <w:noProof/>
            <w:webHidden/>
          </w:rPr>
          <w:fldChar w:fldCharType="begin"/>
        </w:r>
        <w:r w:rsidR="00AA04E6">
          <w:rPr>
            <w:noProof/>
            <w:webHidden/>
          </w:rPr>
          <w:instrText xml:space="preserve"> PAGEREF _Toc75875224 \h </w:instrText>
        </w:r>
        <w:r w:rsidR="00AA04E6">
          <w:rPr>
            <w:noProof/>
            <w:webHidden/>
          </w:rPr>
        </w:r>
        <w:r w:rsidR="00AA04E6">
          <w:rPr>
            <w:noProof/>
            <w:webHidden/>
          </w:rPr>
          <w:fldChar w:fldCharType="separate"/>
        </w:r>
        <w:r w:rsidR="00D13070">
          <w:rPr>
            <w:noProof/>
            <w:webHidden/>
          </w:rPr>
          <w:t>38</w:t>
        </w:r>
        <w:r w:rsidR="00AA04E6">
          <w:rPr>
            <w:noProof/>
            <w:webHidden/>
          </w:rPr>
          <w:fldChar w:fldCharType="end"/>
        </w:r>
      </w:hyperlink>
    </w:p>
    <w:p w14:paraId="6B12F0B0" w14:textId="46DFB3DC" w:rsidR="00491E5F" w:rsidRDefault="00E91D72" w:rsidP="00CA5DAE">
      <w:pPr>
        <w:pStyle w:val="TableofFigures"/>
        <w:tabs>
          <w:tab w:val="right" w:leader="dot" w:pos="9060"/>
        </w:tabs>
        <w:rPr>
          <w:noProof/>
        </w:rPr>
      </w:pPr>
      <w:r>
        <w:rPr>
          <w:noProof/>
        </w:rPr>
        <w:fldChar w:fldCharType="end"/>
      </w:r>
      <w:r>
        <w:fldChar w:fldCharType="begin"/>
      </w:r>
      <w:r>
        <w:instrText xml:space="preserve"> TOC \h \z \c "Table B" </w:instrText>
      </w:r>
      <w:r>
        <w:fldChar w:fldCharType="separate"/>
      </w:r>
    </w:p>
    <w:p w14:paraId="4EBC48BF" w14:textId="5494F60C" w:rsidR="00764D6A" w:rsidRDefault="00E91D72" w:rsidP="008F64A0">
      <w:pPr>
        <w:pStyle w:val="TOCHeading2"/>
        <w:rPr>
          <w:rStyle w:val="Strong"/>
        </w:rPr>
      </w:pPr>
      <w:r>
        <w:fldChar w:fldCharType="end"/>
      </w:r>
      <w:r>
        <w:rPr>
          <w:rStyle w:val="Strong"/>
        </w:rPr>
        <w:t>Figures</w:t>
      </w:r>
    </w:p>
    <w:p w14:paraId="5CC4B59A" w14:textId="37E70CD9" w:rsidR="00AA04E6"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75875225" w:history="1">
        <w:r w:rsidR="00AA04E6" w:rsidRPr="005D0196">
          <w:rPr>
            <w:rStyle w:val="Hyperlink"/>
            <w:noProof/>
          </w:rPr>
          <w:t>Figure 1 Value of FMD holdings and number of holders, 30 June 1999 to 30 June 2020</w:t>
        </w:r>
        <w:r w:rsidR="00AA04E6">
          <w:rPr>
            <w:noProof/>
            <w:webHidden/>
          </w:rPr>
          <w:tab/>
        </w:r>
        <w:r w:rsidR="00AA04E6">
          <w:rPr>
            <w:noProof/>
            <w:webHidden/>
          </w:rPr>
          <w:fldChar w:fldCharType="begin"/>
        </w:r>
        <w:r w:rsidR="00AA04E6">
          <w:rPr>
            <w:noProof/>
            <w:webHidden/>
          </w:rPr>
          <w:instrText xml:space="preserve"> PAGEREF _Toc75875225 \h </w:instrText>
        </w:r>
        <w:r w:rsidR="00AA04E6">
          <w:rPr>
            <w:noProof/>
            <w:webHidden/>
          </w:rPr>
        </w:r>
        <w:r w:rsidR="00AA04E6">
          <w:rPr>
            <w:noProof/>
            <w:webHidden/>
          </w:rPr>
          <w:fldChar w:fldCharType="separate"/>
        </w:r>
        <w:r w:rsidR="00D13070">
          <w:rPr>
            <w:noProof/>
            <w:webHidden/>
          </w:rPr>
          <w:t>16</w:t>
        </w:r>
        <w:r w:rsidR="00AA04E6">
          <w:rPr>
            <w:noProof/>
            <w:webHidden/>
          </w:rPr>
          <w:fldChar w:fldCharType="end"/>
        </w:r>
      </w:hyperlink>
    </w:p>
    <w:p w14:paraId="0177AFC3" w14:textId="221F5E07" w:rsidR="00AA04E6" w:rsidRDefault="009B261C">
      <w:pPr>
        <w:pStyle w:val="TableofFigures"/>
        <w:tabs>
          <w:tab w:val="right" w:leader="dot" w:pos="9060"/>
        </w:tabs>
        <w:rPr>
          <w:rFonts w:asciiTheme="minorHAnsi" w:eastAsiaTheme="minorEastAsia" w:hAnsiTheme="minorHAnsi"/>
          <w:noProof/>
          <w:lang w:eastAsia="en-AU"/>
        </w:rPr>
      </w:pPr>
      <w:hyperlink w:anchor="_Toc75875226" w:history="1">
        <w:r w:rsidR="00AA04E6" w:rsidRPr="005D0196">
          <w:rPr>
            <w:rStyle w:val="Hyperlink"/>
            <w:noProof/>
          </w:rPr>
          <w:t>Figure 2 FMD annual holdings by state and territory, 30 June 1999 to 30 June 2020</w:t>
        </w:r>
        <w:r w:rsidR="00AA04E6">
          <w:rPr>
            <w:noProof/>
            <w:webHidden/>
          </w:rPr>
          <w:tab/>
        </w:r>
        <w:r w:rsidR="00AA04E6">
          <w:rPr>
            <w:noProof/>
            <w:webHidden/>
          </w:rPr>
          <w:fldChar w:fldCharType="begin"/>
        </w:r>
        <w:r w:rsidR="00AA04E6">
          <w:rPr>
            <w:noProof/>
            <w:webHidden/>
          </w:rPr>
          <w:instrText xml:space="preserve"> PAGEREF _Toc75875226 \h </w:instrText>
        </w:r>
        <w:r w:rsidR="00AA04E6">
          <w:rPr>
            <w:noProof/>
            <w:webHidden/>
          </w:rPr>
        </w:r>
        <w:r w:rsidR="00AA04E6">
          <w:rPr>
            <w:noProof/>
            <w:webHidden/>
          </w:rPr>
          <w:fldChar w:fldCharType="separate"/>
        </w:r>
        <w:r w:rsidR="00D13070">
          <w:rPr>
            <w:noProof/>
            <w:webHidden/>
          </w:rPr>
          <w:t>17</w:t>
        </w:r>
        <w:r w:rsidR="00AA04E6">
          <w:rPr>
            <w:noProof/>
            <w:webHidden/>
          </w:rPr>
          <w:fldChar w:fldCharType="end"/>
        </w:r>
      </w:hyperlink>
    </w:p>
    <w:p w14:paraId="679E8502" w14:textId="12F42D0E" w:rsidR="00AA04E6" w:rsidRDefault="009B261C">
      <w:pPr>
        <w:pStyle w:val="TableofFigures"/>
        <w:tabs>
          <w:tab w:val="right" w:leader="dot" w:pos="9060"/>
        </w:tabs>
        <w:rPr>
          <w:rFonts w:asciiTheme="minorHAnsi" w:eastAsiaTheme="minorEastAsia" w:hAnsiTheme="minorHAnsi"/>
          <w:noProof/>
          <w:lang w:eastAsia="en-AU"/>
        </w:rPr>
      </w:pPr>
      <w:hyperlink w:anchor="_Toc75875227" w:history="1">
        <w:r w:rsidR="00AA04E6" w:rsidRPr="005D0196">
          <w:rPr>
            <w:rStyle w:val="Hyperlink"/>
            <w:noProof/>
          </w:rPr>
          <w:t>Figure 3 FMD holders, 30 June 2016 to 30 June 2020</w:t>
        </w:r>
        <w:r w:rsidR="00AA04E6">
          <w:rPr>
            <w:noProof/>
            <w:webHidden/>
          </w:rPr>
          <w:tab/>
        </w:r>
        <w:r w:rsidR="00AA04E6">
          <w:rPr>
            <w:noProof/>
            <w:webHidden/>
          </w:rPr>
          <w:fldChar w:fldCharType="begin"/>
        </w:r>
        <w:r w:rsidR="00AA04E6">
          <w:rPr>
            <w:noProof/>
            <w:webHidden/>
          </w:rPr>
          <w:instrText xml:space="preserve"> PAGEREF _Toc75875227 \h </w:instrText>
        </w:r>
        <w:r w:rsidR="00AA04E6">
          <w:rPr>
            <w:noProof/>
            <w:webHidden/>
          </w:rPr>
        </w:r>
        <w:r w:rsidR="00AA04E6">
          <w:rPr>
            <w:noProof/>
            <w:webHidden/>
          </w:rPr>
          <w:fldChar w:fldCharType="separate"/>
        </w:r>
        <w:r w:rsidR="00D13070">
          <w:rPr>
            <w:noProof/>
            <w:webHidden/>
          </w:rPr>
          <w:t>18</w:t>
        </w:r>
        <w:r w:rsidR="00AA04E6">
          <w:rPr>
            <w:noProof/>
            <w:webHidden/>
          </w:rPr>
          <w:fldChar w:fldCharType="end"/>
        </w:r>
      </w:hyperlink>
    </w:p>
    <w:p w14:paraId="47618E45" w14:textId="5C44D0C6" w:rsidR="00AA04E6" w:rsidRDefault="009B261C">
      <w:pPr>
        <w:pStyle w:val="TableofFigures"/>
        <w:tabs>
          <w:tab w:val="right" w:leader="dot" w:pos="9060"/>
        </w:tabs>
        <w:rPr>
          <w:rFonts w:asciiTheme="minorHAnsi" w:eastAsiaTheme="minorEastAsia" w:hAnsiTheme="minorHAnsi"/>
          <w:noProof/>
          <w:lang w:eastAsia="en-AU"/>
        </w:rPr>
      </w:pPr>
      <w:hyperlink w:anchor="_Toc75875228" w:history="1">
        <w:r w:rsidR="00AA04E6" w:rsidRPr="005D0196">
          <w:rPr>
            <w:rStyle w:val="Hyperlink"/>
            <w:noProof/>
          </w:rPr>
          <w:t>Figure 4 FMD Scheme holdings by industry sector, 30 June 2020</w:t>
        </w:r>
        <w:r w:rsidR="00AA04E6">
          <w:rPr>
            <w:noProof/>
            <w:webHidden/>
          </w:rPr>
          <w:tab/>
        </w:r>
        <w:r w:rsidR="00AA04E6">
          <w:rPr>
            <w:noProof/>
            <w:webHidden/>
          </w:rPr>
          <w:fldChar w:fldCharType="begin"/>
        </w:r>
        <w:r w:rsidR="00AA04E6">
          <w:rPr>
            <w:noProof/>
            <w:webHidden/>
          </w:rPr>
          <w:instrText xml:space="preserve"> PAGEREF _Toc75875228 \h </w:instrText>
        </w:r>
        <w:r w:rsidR="00AA04E6">
          <w:rPr>
            <w:noProof/>
            <w:webHidden/>
          </w:rPr>
        </w:r>
        <w:r w:rsidR="00AA04E6">
          <w:rPr>
            <w:noProof/>
            <w:webHidden/>
          </w:rPr>
          <w:fldChar w:fldCharType="separate"/>
        </w:r>
        <w:r w:rsidR="00D13070">
          <w:rPr>
            <w:noProof/>
            <w:webHidden/>
          </w:rPr>
          <w:t>20</w:t>
        </w:r>
        <w:r w:rsidR="00AA04E6">
          <w:rPr>
            <w:noProof/>
            <w:webHidden/>
          </w:rPr>
          <w:fldChar w:fldCharType="end"/>
        </w:r>
      </w:hyperlink>
    </w:p>
    <w:p w14:paraId="049BCBA1" w14:textId="3DBA8125" w:rsidR="00AA04E6" w:rsidRDefault="009B261C">
      <w:pPr>
        <w:pStyle w:val="TableofFigures"/>
        <w:tabs>
          <w:tab w:val="right" w:leader="dot" w:pos="9060"/>
        </w:tabs>
        <w:rPr>
          <w:rFonts w:asciiTheme="minorHAnsi" w:eastAsiaTheme="minorEastAsia" w:hAnsiTheme="minorHAnsi"/>
          <w:noProof/>
          <w:lang w:eastAsia="en-AU"/>
        </w:rPr>
      </w:pPr>
      <w:hyperlink w:anchor="_Toc75875229" w:history="1">
        <w:r w:rsidR="00AA04E6" w:rsidRPr="005D0196">
          <w:rPr>
            <w:rStyle w:val="Hyperlink"/>
            <w:noProof/>
          </w:rPr>
          <w:t>Figure 5 FMD Scheme holdings ($,000), 30 June 2006 to 30 June 2020</w:t>
        </w:r>
        <w:r w:rsidR="00AA04E6">
          <w:rPr>
            <w:noProof/>
            <w:webHidden/>
          </w:rPr>
          <w:tab/>
        </w:r>
        <w:r w:rsidR="00AA04E6">
          <w:rPr>
            <w:noProof/>
            <w:webHidden/>
          </w:rPr>
          <w:fldChar w:fldCharType="begin"/>
        </w:r>
        <w:r w:rsidR="00AA04E6">
          <w:rPr>
            <w:noProof/>
            <w:webHidden/>
          </w:rPr>
          <w:instrText xml:space="preserve"> PAGEREF _Toc75875229 \h </w:instrText>
        </w:r>
        <w:r w:rsidR="00AA04E6">
          <w:rPr>
            <w:noProof/>
            <w:webHidden/>
          </w:rPr>
        </w:r>
        <w:r w:rsidR="00AA04E6">
          <w:rPr>
            <w:noProof/>
            <w:webHidden/>
          </w:rPr>
          <w:fldChar w:fldCharType="separate"/>
        </w:r>
        <w:r w:rsidR="00D13070">
          <w:rPr>
            <w:noProof/>
            <w:webHidden/>
          </w:rPr>
          <w:t>20</w:t>
        </w:r>
        <w:r w:rsidR="00AA04E6">
          <w:rPr>
            <w:noProof/>
            <w:webHidden/>
          </w:rPr>
          <w:fldChar w:fldCharType="end"/>
        </w:r>
      </w:hyperlink>
    </w:p>
    <w:p w14:paraId="67DF9BCE" w14:textId="14BE06D4" w:rsidR="00AA04E6" w:rsidRDefault="009B261C">
      <w:pPr>
        <w:pStyle w:val="TableofFigures"/>
        <w:tabs>
          <w:tab w:val="right" w:leader="dot" w:pos="9060"/>
        </w:tabs>
        <w:rPr>
          <w:rFonts w:asciiTheme="minorHAnsi" w:eastAsiaTheme="minorEastAsia" w:hAnsiTheme="minorHAnsi"/>
          <w:noProof/>
          <w:lang w:eastAsia="en-AU"/>
        </w:rPr>
      </w:pPr>
      <w:hyperlink w:anchor="_Toc75875230" w:history="1">
        <w:r w:rsidR="00AA04E6" w:rsidRPr="005D0196">
          <w:rPr>
            <w:rStyle w:val="Hyperlink"/>
            <w:noProof/>
          </w:rPr>
          <w:t>Figure 6 FMD Scheme grains industry holders and holdings, 30 September 2007 to 31 December 2020</w:t>
        </w:r>
        <w:r w:rsidR="00AA04E6">
          <w:rPr>
            <w:noProof/>
            <w:webHidden/>
          </w:rPr>
          <w:tab/>
        </w:r>
        <w:r w:rsidR="00AA04E6">
          <w:rPr>
            <w:noProof/>
            <w:webHidden/>
          </w:rPr>
          <w:fldChar w:fldCharType="begin"/>
        </w:r>
        <w:r w:rsidR="00AA04E6">
          <w:rPr>
            <w:noProof/>
            <w:webHidden/>
          </w:rPr>
          <w:instrText xml:space="preserve"> PAGEREF _Toc75875230 \h </w:instrText>
        </w:r>
        <w:r w:rsidR="00AA04E6">
          <w:rPr>
            <w:noProof/>
            <w:webHidden/>
          </w:rPr>
        </w:r>
        <w:r w:rsidR="00AA04E6">
          <w:rPr>
            <w:noProof/>
            <w:webHidden/>
          </w:rPr>
          <w:fldChar w:fldCharType="separate"/>
        </w:r>
        <w:r w:rsidR="00D13070">
          <w:rPr>
            <w:noProof/>
            <w:webHidden/>
          </w:rPr>
          <w:t>21</w:t>
        </w:r>
        <w:r w:rsidR="00AA04E6">
          <w:rPr>
            <w:noProof/>
            <w:webHidden/>
          </w:rPr>
          <w:fldChar w:fldCharType="end"/>
        </w:r>
      </w:hyperlink>
    </w:p>
    <w:p w14:paraId="08691025" w14:textId="24C01E87" w:rsidR="00AA04E6" w:rsidRDefault="009B261C">
      <w:pPr>
        <w:pStyle w:val="TableofFigures"/>
        <w:tabs>
          <w:tab w:val="right" w:leader="dot" w:pos="9060"/>
        </w:tabs>
        <w:rPr>
          <w:rFonts w:asciiTheme="minorHAnsi" w:eastAsiaTheme="minorEastAsia" w:hAnsiTheme="minorHAnsi"/>
          <w:noProof/>
          <w:lang w:eastAsia="en-AU"/>
        </w:rPr>
      </w:pPr>
      <w:hyperlink w:anchor="_Toc75875231" w:history="1">
        <w:r w:rsidR="00AA04E6" w:rsidRPr="005D0196">
          <w:rPr>
            <w:rStyle w:val="Hyperlink"/>
            <w:noProof/>
          </w:rPr>
          <w:t>Figure 7 FMD average holding by grains industry, 2014 to 2020</w:t>
        </w:r>
        <w:r w:rsidR="00AA04E6">
          <w:rPr>
            <w:noProof/>
            <w:webHidden/>
          </w:rPr>
          <w:tab/>
        </w:r>
        <w:r w:rsidR="00AA04E6">
          <w:rPr>
            <w:noProof/>
            <w:webHidden/>
          </w:rPr>
          <w:fldChar w:fldCharType="begin"/>
        </w:r>
        <w:r w:rsidR="00AA04E6">
          <w:rPr>
            <w:noProof/>
            <w:webHidden/>
          </w:rPr>
          <w:instrText xml:space="preserve"> PAGEREF _Toc75875231 \h </w:instrText>
        </w:r>
        <w:r w:rsidR="00AA04E6">
          <w:rPr>
            <w:noProof/>
            <w:webHidden/>
          </w:rPr>
        </w:r>
        <w:r w:rsidR="00AA04E6">
          <w:rPr>
            <w:noProof/>
            <w:webHidden/>
          </w:rPr>
          <w:fldChar w:fldCharType="separate"/>
        </w:r>
        <w:r w:rsidR="00D13070">
          <w:rPr>
            <w:noProof/>
            <w:webHidden/>
          </w:rPr>
          <w:t>22</w:t>
        </w:r>
        <w:r w:rsidR="00AA04E6">
          <w:rPr>
            <w:noProof/>
            <w:webHidden/>
          </w:rPr>
          <w:fldChar w:fldCharType="end"/>
        </w:r>
      </w:hyperlink>
    </w:p>
    <w:p w14:paraId="419D1AE8" w14:textId="721182CE" w:rsidR="00AA04E6" w:rsidRDefault="009B261C">
      <w:pPr>
        <w:pStyle w:val="TableofFigures"/>
        <w:tabs>
          <w:tab w:val="right" w:leader="dot" w:pos="9060"/>
        </w:tabs>
        <w:rPr>
          <w:rFonts w:asciiTheme="minorHAnsi" w:eastAsiaTheme="minorEastAsia" w:hAnsiTheme="minorHAnsi"/>
          <w:noProof/>
          <w:lang w:eastAsia="en-AU"/>
        </w:rPr>
      </w:pPr>
      <w:hyperlink w:anchor="_Toc75875232" w:history="1">
        <w:r w:rsidR="00AA04E6" w:rsidRPr="005D0196">
          <w:rPr>
            <w:rStyle w:val="Hyperlink"/>
            <w:noProof/>
          </w:rPr>
          <w:t>Figure 8 Number of grains industry FMD account holders, 2014 to 2020</w:t>
        </w:r>
        <w:r w:rsidR="00AA04E6">
          <w:rPr>
            <w:noProof/>
            <w:webHidden/>
          </w:rPr>
          <w:tab/>
        </w:r>
        <w:r w:rsidR="00AA04E6">
          <w:rPr>
            <w:noProof/>
            <w:webHidden/>
          </w:rPr>
          <w:fldChar w:fldCharType="begin"/>
        </w:r>
        <w:r w:rsidR="00AA04E6">
          <w:rPr>
            <w:noProof/>
            <w:webHidden/>
          </w:rPr>
          <w:instrText xml:space="preserve"> PAGEREF _Toc75875232 \h </w:instrText>
        </w:r>
        <w:r w:rsidR="00AA04E6">
          <w:rPr>
            <w:noProof/>
            <w:webHidden/>
          </w:rPr>
        </w:r>
        <w:r w:rsidR="00AA04E6">
          <w:rPr>
            <w:noProof/>
            <w:webHidden/>
          </w:rPr>
          <w:fldChar w:fldCharType="separate"/>
        </w:r>
        <w:r w:rsidR="00D13070">
          <w:rPr>
            <w:noProof/>
            <w:webHidden/>
          </w:rPr>
          <w:t>22</w:t>
        </w:r>
        <w:r w:rsidR="00AA04E6">
          <w:rPr>
            <w:noProof/>
            <w:webHidden/>
          </w:rPr>
          <w:fldChar w:fldCharType="end"/>
        </w:r>
      </w:hyperlink>
    </w:p>
    <w:p w14:paraId="431E0A5A" w14:textId="76F6F035" w:rsidR="00AA04E6" w:rsidRDefault="009B261C">
      <w:pPr>
        <w:pStyle w:val="TableofFigures"/>
        <w:tabs>
          <w:tab w:val="right" w:leader="dot" w:pos="9060"/>
        </w:tabs>
        <w:rPr>
          <w:rFonts w:asciiTheme="minorHAnsi" w:eastAsiaTheme="minorEastAsia" w:hAnsiTheme="minorHAnsi"/>
          <w:noProof/>
          <w:lang w:eastAsia="en-AU"/>
        </w:rPr>
      </w:pPr>
      <w:hyperlink w:anchor="_Toc75875233" w:history="1">
        <w:r w:rsidR="00AA04E6" w:rsidRPr="005D0196">
          <w:rPr>
            <w:rStyle w:val="Hyperlink"/>
            <w:noProof/>
          </w:rPr>
          <w:t>Figure 9 Grains industry FMD holdings by state, July 2014 to July 2020</w:t>
        </w:r>
        <w:r w:rsidR="00AA04E6">
          <w:rPr>
            <w:noProof/>
            <w:webHidden/>
          </w:rPr>
          <w:tab/>
        </w:r>
        <w:r w:rsidR="00AA04E6">
          <w:rPr>
            <w:noProof/>
            <w:webHidden/>
          </w:rPr>
          <w:fldChar w:fldCharType="begin"/>
        </w:r>
        <w:r w:rsidR="00AA04E6">
          <w:rPr>
            <w:noProof/>
            <w:webHidden/>
          </w:rPr>
          <w:instrText xml:space="preserve"> PAGEREF _Toc75875233 \h </w:instrText>
        </w:r>
        <w:r w:rsidR="00AA04E6">
          <w:rPr>
            <w:noProof/>
            <w:webHidden/>
          </w:rPr>
        </w:r>
        <w:r w:rsidR="00AA04E6">
          <w:rPr>
            <w:noProof/>
            <w:webHidden/>
          </w:rPr>
          <w:fldChar w:fldCharType="separate"/>
        </w:r>
        <w:r w:rsidR="00D13070">
          <w:rPr>
            <w:noProof/>
            <w:webHidden/>
          </w:rPr>
          <w:t>23</w:t>
        </w:r>
        <w:r w:rsidR="00AA04E6">
          <w:rPr>
            <w:noProof/>
            <w:webHidden/>
          </w:rPr>
          <w:fldChar w:fldCharType="end"/>
        </w:r>
      </w:hyperlink>
    </w:p>
    <w:p w14:paraId="727FF0E4" w14:textId="50BE236D" w:rsidR="00AA04E6" w:rsidRDefault="009B261C">
      <w:pPr>
        <w:pStyle w:val="TableofFigures"/>
        <w:tabs>
          <w:tab w:val="right" w:leader="dot" w:pos="9060"/>
        </w:tabs>
        <w:rPr>
          <w:rFonts w:asciiTheme="minorHAnsi" w:eastAsiaTheme="minorEastAsia" w:hAnsiTheme="minorHAnsi"/>
          <w:noProof/>
          <w:lang w:eastAsia="en-AU"/>
        </w:rPr>
      </w:pPr>
      <w:hyperlink w:anchor="_Toc75875234" w:history="1">
        <w:r w:rsidR="00AA04E6" w:rsidRPr="005D0196">
          <w:rPr>
            <w:rStyle w:val="Hyperlink"/>
            <w:noProof/>
          </w:rPr>
          <w:t>Figure 10 FMD Scheme dairy industry holders and holdings, 30 September 2007 to 31 December 2020</w:t>
        </w:r>
        <w:r w:rsidR="00AA04E6">
          <w:rPr>
            <w:noProof/>
            <w:webHidden/>
          </w:rPr>
          <w:tab/>
        </w:r>
        <w:r w:rsidR="00AA04E6">
          <w:rPr>
            <w:noProof/>
            <w:webHidden/>
          </w:rPr>
          <w:fldChar w:fldCharType="begin"/>
        </w:r>
        <w:r w:rsidR="00AA04E6">
          <w:rPr>
            <w:noProof/>
            <w:webHidden/>
          </w:rPr>
          <w:instrText xml:space="preserve"> PAGEREF _Toc75875234 \h </w:instrText>
        </w:r>
        <w:r w:rsidR="00AA04E6">
          <w:rPr>
            <w:noProof/>
            <w:webHidden/>
          </w:rPr>
        </w:r>
        <w:r w:rsidR="00AA04E6">
          <w:rPr>
            <w:noProof/>
            <w:webHidden/>
          </w:rPr>
          <w:fldChar w:fldCharType="separate"/>
        </w:r>
        <w:r w:rsidR="00D13070">
          <w:rPr>
            <w:noProof/>
            <w:webHidden/>
          </w:rPr>
          <w:t>23</w:t>
        </w:r>
        <w:r w:rsidR="00AA04E6">
          <w:rPr>
            <w:noProof/>
            <w:webHidden/>
          </w:rPr>
          <w:fldChar w:fldCharType="end"/>
        </w:r>
      </w:hyperlink>
    </w:p>
    <w:p w14:paraId="31493EA2" w14:textId="2BBB2965" w:rsidR="00AA04E6" w:rsidRDefault="009B261C">
      <w:pPr>
        <w:pStyle w:val="TableofFigures"/>
        <w:tabs>
          <w:tab w:val="right" w:leader="dot" w:pos="9060"/>
        </w:tabs>
        <w:rPr>
          <w:rFonts w:asciiTheme="minorHAnsi" w:eastAsiaTheme="minorEastAsia" w:hAnsiTheme="minorHAnsi"/>
          <w:noProof/>
          <w:lang w:eastAsia="en-AU"/>
        </w:rPr>
      </w:pPr>
      <w:hyperlink w:anchor="_Toc75875235" w:history="1">
        <w:r w:rsidR="00AA04E6" w:rsidRPr="005D0196">
          <w:rPr>
            <w:rStyle w:val="Hyperlink"/>
            <w:noProof/>
          </w:rPr>
          <w:t>Figure 11 Main reasons for not holding FMDs, percentage of broadacre farms not holding FMDs, by size, 2019–20</w:t>
        </w:r>
        <w:r w:rsidR="00AA04E6">
          <w:rPr>
            <w:noProof/>
            <w:webHidden/>
          </w:rPr>
          <w:tab/>
        </w:r>
        <w:r w:rsidR="00AA04E6">
          <w:rPr>
            <w:noProof/>
            <w:webHidden/>
          </w:rPr>
          <w:fldChar w:fldCharType="begin"/>
        </w:r>
        <w:r w:rsidR="00AA04E6">
          <w:rPr>
            <w:noProof/>
            <w:webHidden/>
          </w:rPr>
          <w:instrText xml:space="preserve"> PAGEREF _Toc75875235 \h </w:instrText>
        </w:r>
        <w:r w:rsidR="00AA04E6">
          <w:rPr>
            <w:noProof/>
            <w:webHidden/>
          </w:rPr>
        </w:r>
        <w:r w:rsidR="00AA04E6">
          <w:rPr>
            <w:noProof/>
            <w:webHidden/>
          </w:rPr>
          <w:fldChar w:fldCharType="separate"/>
        </w:r>
        <w:r w:rsidR="00D13070">
          <w:rPr>
            <w:noProof/>
            <w:webHidden/>
          </w:rPr>
          <w:t>24</w:t>
        </w:r>
        <w:r w:rsidR="00AA04E6">
          <w:rPr>
            <w:noProof/>
            <w:webHidden/>
          </w:rPr>
          <w:fldChar w:fldCharType="end"/>
        </w:r>
      </w:hyperlink>
    </w:p>
    <w:p w14:paraId="61F4A497" w14:textId="350BBA2B" w:rsidR="00AA04E6" w:rsidRDefault="009B261C">
      <w:pPr>
        <w:pStyle w:val="TableofFigures"/>
        <w:tabs>
          <w:tab w:val="right" w:leader="dot" w:pos="9060"/>
        </w:tabs>
        <w:rPr>
          <w:rFonts w:asciiTheme="minorHAnsi" w:eastAsiaTheme="minorEastAsia" w:hAnsiTheme="minorHAnsi"/>
          <w:noProof/>
          <w:lang w:eastAsia="en-AU"/>
        </w:rPr>
      </w:pPr>
      <w:hyperlink w:anchor="_Toc75875236" w:history="1">
        <w:r w:rsidR="00AA04E6" w:rsidRPr="005D0196">
          <w:rPr>
            <w:rStyle w:val="Hyperlink"/>
            <w:noProof/>
          </w:rPr>
          <w:t>Figure 12 Impediments preventing FMD accounts being held</w:t>
        </w:r>
        <w:r w:rsidR="00AA04E6">
          <w:rPr>
            <w:noProof/>
            <w:webHidden/>
          </w:rPr>
          <w:tab/>
        </w:r>
        <w:r w:rsidR="00AA04E6">
          <w:rPr>
            <w:noProof/>
            <w:webHidden/>
          </w:rPr>
          <w:fldChar w:fldCharType="begin"/>
        </w:r>
        <w:r w:rsidR="00AA04E6">
          <w:rPr>
            <w:noProof/>
            <w:webHidden/>
          </w:rPr>
          <w:instrText xml:space="preserve"> PAGEREF _Toc75875236 \h </w:instrText>
        </w:r>
        <w:r w:rsidR="00AA04E6">
          <w:rPr>
            <w:noProof/>
            <w:webHidden/>
          </w:rPr>
        </w:r>
        <w:r w:rsidR="00AA04E6">
          <w:rPr>
            <w:noProof/>
            <w:webHidden/>
          </w:rPr>
          <w:fldChar w:fldCharType="separate"/>
        </w:r>
        <w:r w:rsidR="00D13070">
          <w:rPr>
            <w:noProof/>
            <w:webHidden/>
          </w:rPr>
          <w:t>25</w:t>
        </w:r>
        <w:r w:rsidR="00AA04E6">
          <w:rPr>
            <w:noProof/>
            <w:webHidden/>
          </w:rPr>
          <w:fldChar w:fldCharType="end"/>
        </w:r>
      </w:hyperlink>
    </w:p>
    <w:p w14:paraId="015B2999" w14:textId="5F267370" w:rsidR="00AA04E6" w:rsidRDefault="009B261C">
      <w:pPr>
        <w:pStyle w:val="TableofFigures"/>
        <w:tabs>
          <w:tab w:val="right" w:leader="dot" w:pos="9060"/>
        </w:tabs>
        <w:rPr>
          <w:rFonts w:asciiTheme="minorHAnsi" w:eastAsiaTheme="minorEastAsia" w:hAnsiTheme="minorHAnsi"/>
          <w:noProof/>
          <w:lang w:eastAsia="en-AU"/>
        </w:rPr>
      </w:pPr>
      <w:hyperlink w:anchor="_Toc75875237" w:history="1">
        <w:r w:rsidR="00AA04E6" w:rsidRPr="005D0196">
          <w:rPr>
            <w:rStyle w:val="Hyperlink"/>
            <w:noProof/>
          </w:rPr>
          <w:t>Figure 13 Number of FMDs held by age range, 2021</w:t>
        </w:r>
        <w:r w:rsidR="00AA04E6">
          <w:rPr>
            <w:noProof/>
            <w:webHidden/>
          </w:rPr>
          <w:tab/>
        </w:r>
        <w:r w:rsidR="00AA04E6">
          <w:rPr>
            <w:noProof/>
            <w:webHidden/>
          </w:rPr>
          <w:fldChar w:fldCharType="begin"/>
        </w:r>
        <w:r w:rsidR="00AA04E6">
          <w:rPr>
            <w:noProof/>
            <w:webHidden/>
          </w:rPr>
          <w:instrText xml:space="preserve"> PAGEREF _Toc75875237 \h </w:instrText>
        </w:r>
        <w:r w:rsidR="00AA04E6">
          <w:rPr>
            <w:noProof/>
            <w:webHidden/>
          </w:rPr>
        </w:r>
        <w:r w:rsidR="00AA04E6">
          <w:rPr>
            <w:noProof/>
            <w:webHidden/>
          </w:rPr>
          <w:fldChar w:fldCharType="separate"/>
        </w:r>
        <w:r w:rsidR="00D13070">
          <w:rPr>
            <w:noProof/>
            <w:webHidden/>
          </w:rPr>
          <w:t>26</w:t>
        </w:r>
        <w:r w:rsidR="00AA04E6">
          <w:rPr>
            <w:noProof/>
            <w:webHidden/>
          </w:rPr>
          <w:fldChar w:fldCharType="end"/>
        </w:r>
      </w:hyperlink>
    </w:p>
    <w:p w14:paraId="215785E9" w14:textId="44973D35" w:rsidR="00AA04E6" w:rsidRDefault="009B261C">
      <w:pPr>
        <w:pStyle w:val="TableofFigures"/>
        <w:tabs>
          <w:tab w:val="right" w:leader="dot" w:pos="9060"/>
        </w:tabs>
        <w:rPr>
          <w:rFonts w:asciiTheme="minorHAnsi" w:eastAsiaTheme="minorEastAsia" w:hAnsiTheme="minorHAnsi"/>
          <w:noProof/>
          <w:lang w:eastAsia="en-AU"/>
        </w:rPr>
      </w:pPr>
      <w:hyperlink w:anchor="_Toc75875238" w:history="1">
        <w:r w:rsidR="00AA04E6" w:rsidRPr="005D0196">
          <w:rPr>
            <w:rStyle w:val="Hyperlink"/>
            <w:noProof/>
          </w:rPr>
          <w:t>Figure 14 Risk management strategy, percentage of all broadacre farms, Australia, 2019–20</w:t>
        </w:r>
        <w:r w:rsidR="00AA04E6">
          <w:rPr>
            <w:noProof/>
            <w:webHidden/>
          </w:rPr>
          <w:tab/>
        </w:r>
        <w:r w:rsidR="00AA04E6">
          <w:rPr>
            <w:noProof/>
            <w:webHidden/>
          </w:rPr>
          <w:fldChar w:fldCharType="begin"/>
        </w:r>
        <w:r w:rsidR="00AA04E6">
          <w:rPr>
            <w:noProof/>
            <w:webHidden/>
          </w:rPr>
          <w:instrText xml:space="preserve"> PAGEREF _Toc75875238 \h </w:instrText>
        </w:r>
        <w:r w:rsidR="00AA04E6">
          <w:rPr>
            <w:noProof/>
            <w:webHidden/>
          </w:rPr>
        </w:r>
        <w:r w:rsidR="00AA04E6">
          <w:rPr>
            <w:noProof/>
            <w:webHidden/>
          </w:rPr>
          <w:fldChar w:fldCharType="separate"/>
        </w:r>
        <w:r w:rsidR="00D13070">
          <w:rPr>
            <w:noProof/>
            <w:webHidden/>
          </w:rPr>
          <w:t>27</w:t>
        </w:r>
        <w:r w:rsidR="00AA04E6">
          <w:rPr>
            <w:noProof/>
            <w:webHidden/>
          </w:rPr>
          <w:fldChar w:fldCharType="end"/>
        </w:r>
      </w:hyperlink>
    </w:p>
    <w:p w14:paraId="35B8FF62" w14:textId="0FAFF590" w:rsidR="00AA04E6" w:rsidRDefault="009B261C">
      <w:pPr>
        <w:pStyle w:val="TableofFigures"/>
        <w:tabs>
          <w:tab w:val="right" w:leader="dot" w:pos="9060"/>
        </w:tabs>
        <w:rPr>
          <w:rFonts w:asciiTheme="minorHAnsi" w:eastAsiaTheme="minorEastAsia" w:hAnsiTheme="minorHAnsi"/>
          <w:noProof/>
          <w:lang w:eastAsia="en-AU"/>
        </w:rPr>
      </w:pPr>
      <w:hyperlink w:anchor="_Toc75875239" w:history="1">
        <w:r w:rsidR="00AA04E6" w:rsidRPr="005D0196">
          <w:rPr>
            <w:rStyle w:val="Hyperlink"/>
            <w:noProof/>
          </w:rPr>
          <w:t>Figure 15 Survey question: For what purpose do your clients/members use a farm management deposits account?</w:t>
        </w:r>
        <w:r w:rsidR="00AA04E6">
          <w:rPr>
            <w:noProof/>
            <w:webHidden/>
          </w:rPr>
          <w:tab/>
        </w:r>
        <w:r w:rsidR="00AA04E6">
          <w:rPr>
            <w:noProof/>
            <w:webHidden/>
          </w:rPr>
          <w:fldChar w:fldCharType="begin"/>
        </w:r>
        <w:r w:rsidR="00AA04E6">
          <w:rPr>
            <w:noProof/>
            <w:webHidden/>
          </w:rPr>
          <w:instrText xml:space="preserve"> PAGEREF _Toc75875239 \h </w:instrText>
        </w:r>
        <w:r w:rsidR="00AA04E6">
          <w:rPr>
            <w:noProof/>
            <w:webHidden/>
          </w:rPr>
        </w:r>
        <w:r w:rsidR="00AA04E6">
          <w:rPr>
            <w:noProof/>
            <w:webHidden/>
          </w:rPr>
          <w:fldChar w:fldCharType="separate"/>
        </w:r>
        <w:r w:rsidR="00D13070">
          <w:rPr>
            <w:noProof/>
            <w:webHidden/>
          </w:rPr>
          <w:t>28</w:t>
        </w:r>
        <w:r w:rsidR="00AA04E6">
          <w:rPr>
            <w:noProof/>
            <w:webHidden/>
          </w:rPr>
          <w:fldChar w:fldCharType="end"/>
        </w:r>
      </w:hyperlink>
    </w:p>
    <w:p w14:paraId="152A1960" w14:textId="134DA6BF" w:rsidR="00AA04E6" w:rsidRDefault="009B261C">
      <w:pPr>
        <w:pStyle w:val="TableofFigures"/>
        <w:tabs>
          <w:tab w:val="right" w:leader="dot" w:pos="9060"/>
        </w:tabs>
        <w:rPr>
          <w:rFonts w:asciiTheme="minorHAnsi" w:eastAsiaTheme="minorEastAsia" w:hAnsiTheme="minorHAnsi"/>
          <w:noProof/>
          <w:lang w:eastAsia="en-AU"/>
        </w:rPr>
      </w:pPr>
      <w:hyperlink w:anchor="_Toc75875240" w:history="1">
        <w:r w:rsidR="00AA04E6" w:rsidRPr="005D0196">
          <w:rPr>
            <w:rStyle w:val="Hyperlink"/>
            <w:noProof/>
          </w:rPr>
          <w:t>Figure 16 Early FMD withdrawals (natural disaster), 2014 to 2019</w:t>
        </w:r>
        <w:r w:rsidR="00AA04E6">
          <w:rPr>
            <w:noProof/>
            <w:webHidden/>
          </w:rPr>
          <w:tab/>
        </w:r>
        <w:r w:rsidR="00AA04E6">
          <w:rPr>
            <w:noProof/>
            <w:webHidden/>
          </w:rPr>
          <w:fldChar w:fldCharType="begin"/>
        </w:r>
        <w:r w:rsidR="00AA04E6">
          <w:rPr>
            <w:noProof/>
            <w:webHidden/>
          </w:rPr>
          <w:instrText xml:space="preserve"> PAGEREF _Toc75875240 \h </w:instrText>
        </w:r>
        <w:r w:rsidR="00AA04E6">
          <w:rPr>
            <w:noProof/>
            <w:webHidden/>
          </w:rPr>
        </w:r>
        <w:r w:rsidR="00AA04E6">
          <w:rPr>
            <w:noProof/>
            <w:webHidden/>
          </w:rPr>
          <w:fldChar w:fldCharType="separate"/>
        </w:r>
        <w:r w:rsidR="00D13070">
          <w:rPr>
            <w:noProof/>
            <w:webHidden/>
          </w:rPr>
          <w:t>29</w:t>
        </w:r>
        <w:r w:rsidR="00AA04E6">
          <w:rPr>
            <w:noProof/>
            <w:webHidden/>
          </w:rPr>
          <w:fldChar w:fldCharType="end"/>
        </w:r>
      </w:hyperlink>
    </w:p>
    <w:p w14:paraId="0B1C2DAD" w14:textId="6FB71D68" w:rsidR="00AA04E6" w:rsidRDefault="009B261C">
      <w:pPr>
        <w:pStyle w:val="TableofFigures"/>
        <w:tabs>
          <w:tab w:val="right" w:leader="dot" w:pos="9060"/>
        </w:tabs>
        <w:rPr>
          <w:rFonts w:asciiTheme="minorHAnsi" w:eastAsiaTheme="minorEastAsia" w:hAnsiTheme="minorHAnsi"/>
          <w:noProof/>
          <w:lang w:eastAsia="en-AU"/>
        </w:rPr>
      </w:pPr>
      <w:hyperlink w:anchor="_Toc75875241" w:history="1">
        <w:r w:rsidR="00AA04E6" w:rsidRPr="005D0196">
          <w:rPr>
            <w:rStyle w:val="Hyperlink"/>
            <w:noProof/>
          </w:rPr>
          <w:t>Figure 17 Main reason for holding FMDs, percentage of broadacre farms by industry, 2019–20</w:t>
        </w:r>
        <w:r w:rsidR="00AA04E6">
          <w:rPr>
            <w:noProof/>
            <w:webHidden/>
          </w:rPr>
          <w:tab/>
        </w:r>
        <w:r w:rsidR="00AA04E6">
          <w:rPr>
            <w:noProof/>
            <w:webHidden/>
          </w:rPr>
          <w:fldChar w:fldCharType="begin"/>
        </w:r>
        <w:r w:rsidR="00AA04E6">
          <w:rPr>
            <w:noProof/>
            <w:webHidden/>
          </w:rPr>
          <w:instrText xml:space="preserve"> PAGEREF _Toc75875241 \h </w:instrText>
        </w:r>
        <w:r w:rsidR="00AA04E6">
          <w:rPr>
            <w:noProof/>
            <w:webHidden/>
          </w:rPr>
        </w:r>
        <w:r w:rsidR="00AA04E6">
          <w:rPr>
            <w:noProof/>
            <w:webHidden/>
          </w:rPr>
          <w:fldChar w:fldCharType="separate"/>
        </w:r>
        <w:r w:rsidR="00D13070">
          <w:rPr>
            <w:noProof/>
            <w:webHidden/>
          </w:rPr>
          <w:t>30</w:t>
        </w:r>
        <w:r w:rsidR="00AA04E6">
          <w:rPr>
            <w:noProof/>
            <w:webHidden/>
          </w:rPr>
          <w:fldChar w:fldCharType="end"/>
        </w:r>
      </w:hyperlink>
    </w:p>
    <w:p w14:paraId="5311095B" w14:textId="380D72E8" w:rsidR="00AA04E6" w:rsidRDefault="009B261C">
      <w:pPr>
        <w:pStyle w:val="TableofFigures"/>
        <w:tabs>
          <w:tab w:val="right" w:leader="dot" w:pos="9060"/>
        </w:tabs>
        <w:rPr>
          <w:rFonts w:asciiTheme="minorHAnsi" w:eastAsiaTheme="minorEastAsia" w:hAnsiTheme="minorHAnsi"/>
          <w:noProof/>
          <w:lang w:eastAsia="en-AU"/>
        </w:rPr>
      </w:pPr>
      <w:hyperlink w:anchor="_Toc75875242" w:history="1">
        <w:r w:rsidR="00AA04E6" w:rsidRPr="005D0196">
          <w:rPr>
            <w:rStyle w:val="Hyperlink"/>
            <w:noProof/>
          </w:rPr>
          <w:t>Figure 18 Hypothetical use of funds in the absence of FMDs, percentage of broadacre farms, 2019–20</w:t>
        </w:r>
        <w:r w:rsidR="00AA04E6">
          <w:rPr>
            <w:noProof/>
            <w:webHidden/>
          </w:rPr>
          <w:tab/>
        </w:r>
        <w:r w:rsidR="00AA04E6">
          <w:rPr>
            <w:noProof/>
            <w:webHidden/>
          </w:rPr>
          <w:fldChar w:fldCharType="begin"/>
        </w:r>
        <w:r w:rsidR="00AA04E6">
          <w:rPr>
            <w:noProof/>
            <w:webHidden/>
          </w:rPr>
          <w:instrText xml:space="preserve"> PAGEREF _Toc75875242 \h </w:instrText>
        </w:r>
        <w:r w:rsidR="00AA04E6">
          <w:rPr>
            <w:noProof/>
            <w:webHidden/>
          </w:rPr>
        </w:r>
        <w:r w:rsidR="00AA04E6">
          <w:rPr>
            <w:noProof/>
            <w:webHidden/>
          </w:rPr>
          <w:fldChar w:fldCharType="separate"/>
        </w:r>
        <w:r w:rsidR="00D13070">
          <w:rPr>
            <w:noProof/>
            <w:webHidden/>
          </w:rPr>
          <w:t>31</w:t>
        </w:r>
        <w:r w:rsidR="00AA04E6">
          <w:rPr>
            <w:noProof/>
            <w:webHidden/>
          </w:rPr>
          <w:fldChar w:fldCharType="end"/>
        </w:r>
      </w:hyperlink>
    </w:p>
    <w:p w14:paraId="4FA0DB26" w14:textId="06DE693A" w:rsidR="00AA04E6" w:rsidRDefault="009B261C">
      <w:pPr>
        <w:pStyle w:val="TableofFigures"/>
        <w:tabs>
          <w:tab w:val="right" w:leader="dot" w:pos="9060"/>
        </w:tabs>
        <w:rPr>
          <w:rFonts w:asciiTheme="minorHAnsi" w:eastAsiaTheme="minorEastAsia" w:hAnsiTheme="minorHAnsi"/>
          <w:noProof/>
          <w:lang w:eastAsia="en-AU"/>
        </w:rPr>
      </w:pPr>
      <w:hyperlink w:anchor="_Toc75875243" w:history="1">
        <w:r w:rsidR="00AA04E6" w:rsidRPr="005D0196">
          <w:rPr>
            <w:rStyle w:val="Hyperlink"/>
            <w:noProof/>
          </w:rPr>
          <w:t>Figure 19 Survey question: For what purpose do you or your clients/members use an FMD account?</w:t>
        </w:r>
        <w:r w:rsidR="00AA04E6">
          <w:rPr>
            <w:noProof/>
            <w:webHidden/>
          </w:rPr>
          <w:tab/>
        </w:r>
        <w:r w:rsidR="00AA04E6">
          <w:rPr>
            <w:noProof/>
            <w:webHidden/>
          </w:rPr>
          <w:fldChar w:fldCharType="begin"/>
        </w:r>
        <w:r w:rsidR="00AA04E6">
          <w:rPr>
            <w:noProof/>
            <w:webHidden/>
          </w:rPr>
          <w:instrText xml:space="preserve"> PAGEREF _Toc75875243 \h </w:instrText>
        </w:r>
        <w:r w:rsidR="00AA04E6">
          <w:rPr>
            <w:noProof/>
            <w:webHidden/>
          </w:rPr>
        </w:r>
        <w:r w:rsidR="00AA04E6">
          <w:rPr>
            <w:noProof/>
            <w:webHidden/>
          </w:rPr>
          <w:fldChar w:fldCharType="separate"/>
        </w:r>
        <w:r w:rsidR="00D13070">
          <w:rPr>
            <w:noProof/>
            <w:webHidden/>
          </w:rPr>
          <w:t>32</w:t>
        </w:r>
        <w:r w:rsidR="00AA04E6">
          <w:rPr>
            <w:noProof/>
            <w:webHidden/>
          </w:rPr>
          <w:fldChar w:fldCharType="end"/>
        </w:r>
      </w:hyperlink>
    </w:p>
    <w:p w14:paraId="69041AA4" w14:textId="0E9109C6" w:rsidR="00AA04E6" w:rsidRDefault="009B261C">
      <w:pPr>
        <w:pStyle w:val="TableofFigures"/>
        <w:tabs>
          <w:tab w:val="right" w:leader="dot" w:pos="9060"/>
        </w:tabs>
        <w:rPr>
          <w:rFonts w:asciiTheme="minorHAnsi" w:eastAsiaTheme="minorEastAsia" w:hAnsiTheme="minorHAnsi"/>
          <w:noProof/>
          <w:lang w:eastAsia="en-AU"/>
        </w:rPr>
      </w:pPr>
      <w:hyperlink w:anchor="_Toc75875244" w:history="1">
        <w:r w:rsidR="00AA04E6" w:rsidRPr="005D0196">
          <w:rPr>
            <w:rStyle w:val="Hyperlink"/>
            <w:noProof/>
          </w:rPr>
          <w:t>Figure 20 Components of government assistance, broadacre farms by FMD holdings, average per farm, 2019–20</w:t>
        </w:r>
        <w:r w:rsidR="00AA04E6">
          <w:rPr>
            <w:noProof/>
            <w:webHidden/>
          </w:rPr>
          <w:tab/>
        </w:r>
        <w:r w:rsidR="00AA04E6">
          <w:rPr>
            <w:noProof/>
            <w:webHidden/>
          </w:rPr>
          <w:fldChar w:fldCharType="begin"/>
        </w:r>
        <w:r w:rsidR="00AA04E6">
          <w:rPr>
            <w:noProof/>
            <w:webHidden/>
          </w:rPr>
          <w:instrText xml:space="preserve"> PAGEREF _Toc75875244 \h </w:instrText>
        </w:r>
        <w:r w:rsidR="00AA04E6">
          <w:rPr>
            <w:noProof/>
            <w:webHidden/>
          </w:rPr>
        </w:r>
        <w:r w:rsidR="00AA04E6">
          <w:rPr>
            <w:noProof/>
            <w:webHidden/>
          </w:rPr>
          <w:fldChar w:fldCharType="separate"/>
        </w:r>
        <w:r w:rsidR="00D13070">
          <w:rPr>
            <w:noProof/>
            <w:webHidden/>
          </w:rPr>
          <w:t>40</w:t>
        </w:r>
        <w:r w:rsidR="00AA04E6">
          <w:rPr>
            <w:noProof/>
            <w:webHidden/>
          </w:rPr>
          <w:fldChar w:fldCharType="end"/>
        </w:r>
      </w:hyperlink>
    </w:p>
    <w:p w14:paraId="5D7EFD9D" w14:textId="013F1781" w:rsidR="00AA04E6" w:rsidRDefault="009B261C">
      <w:pPr>
        <w:pStyle w:val="TableofFigures"/>
        <w:tabs>
          <w:tab w:val="right" w:leader="dot" w:pos="9060"/>
        </w:tabs>
        <w:rPr>
          <w:rFonts w:asciiTheme="minorHAnsi" w:eastAsiaTheme="minorEastAsia" w:hAnsiTheme="minorHAnsi"/>
          <w:noProof/>
          <w:lang w:eastAsia="en-AU"/>
        </w:rPr>
      </w:pPr>
      <w:hyperlink w:anchor="_Toc75875245" w:history="1">
        <w:r w:rsidR="00AA04E6" w:rsidRPr="005D0196">
          <w:rPr>
            <w:rStyle w:val="Hyperlink"/>
            <w:noProof/>
          </w:rPr>
          <w:t>Figure 21 Survey question: How the Farm Management Deposits Scheme helps Australian primary producers</w:t>
        </w:r>
        <w:r w:rsidR="00AA04E6">
          <w:rPr>
            <w:noProof/>
            <w:webHidden/>
          </w:rPr>
          <w:tab/>
        </w:r>
        <w:r w:rsidR="00AA04E6">
          <w:rPr>
            <w:noProof/>
            <w:webHidden/>
          </w:rPr>
          <w:fldChar w:fldCharType="begin"/>
        </w:r>
        <w:r w:rsidR="00AA04E6">
          <w:rPr>
            <w:noProof/>
            <w:webHidden/>
          </w:rPr>
          <w:instrText xml:space="preserve"> PAGEREF _Toc75875245 \h </w:instrText>
        </w:r>
        <w:r w:rsidR="00AA04E6">
          <w:rPr>
            <w:noProof/>
            <w:webHidden/>
          </w:rPr>
        </w:r>
        <w:r w:rsidR="00AA04E6">
          <w:rPr>
            <w:noProof/>
            <w:webHidden/>
          </w:rPr>
          <w:fldChar w:fldCharType="separate"/>
        </w:r>
        <w:r w:rsidR="00D13070">
          <w:rPr>
            <w:noProof/>
            <w:webHidden/>
          </w:rPr>
          <w:t>41</w:t>
        </w:r>
        <w:r w:rsidR="00AA04E6">
          <w:rPr>
            <w:noProof/>
            <w:webHidden/>
          </w:rPr>
          <w:fldChar w:fldCharType="end"/>
        </w:r>
      </w:hyperlink>
    </w:p>
    <w:p w14:paraId="1AF798AF" w14:textId="6BD4496C" w:rsidR="000047C5" w:rsidRDefault="00E91D72" w:rsidP="000047C5">
      <w:r>
        <w:fldChar w:fldCharType="end"/>
      </w:r>
    </w:p>
    <w:p w14:paraId="160A686B" w14:textId="58A526F4" w:rsidR="00764D6A" w:rsidRDefault="00E91D72" w:rsidP="000D223C">
      <w:pPr>
        <w:pStyle w:val="Heading2"/>
        <w:numPr>
          <w:ilvl w:val="0"/>
          <w:numId w:val="0"/>
        </w:numPr>
        <w:ind w:left="720" w:hanging="720"/>
      </w:pPr>
      <w:bookmarkStart w:id="0" w:name="_Toc430782149"/>
      <w:bookmarkStart w:id="1" w:name="_Toc75875183"/>
      <w:r w:rsidRPr="002004F0">
        <w:lastRenderedPageBreak/>
        <w:t>Summary</w:t>
      </w:r>
      <w:bookmarkEnd w:id="0"/>
      <w:bookmarkEnd w:id="1"/>
    </w:p>
    <w:p w14:paraId="3E4562DB" w14:textId="57ACC888" w:rsidR="00F91915" w:rsidRPr="00DE2C84" w:rsidRDefault="000632BF" w:rsidP="00DE2C84">
      <w:r>
        <w:t xml:space="preserve">The Department of Agriculture, </w:t>
      </w:r>
      <w:proofErr w:type="gramStart"/>
      <w:r>
        <w:t>Water</w:t>
      </w:r>
      <w:proofErr w:type="gramEnd"/>
      <w:r>
        <w:t xml:space="preserve"> and the Environment (DAWE) has conducted an internal evaluation into the operation of the </w:t>
      </w:r>
      <w:r w:rsidR="009327AA" w:rsidRPr="00DE2C84">
        <w:t xml:space="preserve">Farm Management Deposits </w:t>
      </w:r>
      <w:r w:rsidR="00A43FEC" w:rsidRPr="00DE2C84">
        <w:t>Scheme</w:t>
      </w:r>
      <w:r w:rsidR="0045619C">
        <w:t xml:space="preserve"> (FMD </w:t>
      </w:r>
      <w:r w:rsidR="000C0DB0">
        <w:t>S</w:t>
      </w:r>
      <w:r w:rsidR="0045619C">
        <w:t>cheme)</w:t>
      </w:r>
      <w:r>
        <w:t>, which</w:t>
      </w:r>
      <w:r w:rsidR="00A43FEC" w:rsidRPr="00DE2C84">
        <w:t xml:space="preserve"> was established </w:t>
      </w:r>
      <w:r w:rsidR="00F02C81" w:rsidRPr="00DE2C84">
        <w:t xml:space="preserve">in 1999 </w:t>
      </w:r>
      <w:r w:rsidR="00A43FEC" w:rsidRPr="00DE2C84">
        <w:t xml:space="preserve">to encourage increased self-reliance among </w:t>
      </w:r>
      <w:r w:rsidR="00B87F4F" w:rsidRPr="00DE2C84">
        <w:t>primary produc</w:t>
      </w:r>
      <w:r w:rsidR="00CF5129" w:rsidRPr="00DE2C84">
        <w:t>ers</w:t>
      </w:r>
      <w:r w:rsidR="00A43FEC" w:rsidRPr="00DE2C84">
        <w:t>, while also taking account of high variability of farm income and the vulnerability of farming businesses to natural events.</w:t>
      </w:r>
    </w:p>
    <w:p w14:paraId="7CDD3F5C" w14:textId="1BBADE9C" w:rsidR="00EC2447" w:rsidRDefault="00A43FEC" w:rsidP="00DE2C84">
      <w:r w:rsidRPr="00DE2C84">
        <w:t xml:space="preserve">The </w:t>
      </w:r>
      <w:r w:rsidR="00F91915" w:rsidRPr="00DE2C84">
        <w:t xml:space="preserve">FMD </w:t>
      </w:r>
      <w:r w:rsidR="001D3D62">
        <w:t>S</w:t>
      </w:r>
      <w:r w:rsidRPr="00DE2C84">
        <w:t xml:space="preserve">cheme operates by </w:t>
      </w:r>
      <w:r w:rsidR="0004673B" w:rsidRPr="00DE2C84">
        <w:t>providing primary producers with an</w:t>
      </w:r>
      <w:r w:rsidR="00435719" w:rsidRPr="00DE2C84">
        <w:t xml:space="preserve"> </w:t>
      </w:r>
      <w:r w:rsidR="0004673B" w:rsidRPr="00DE2C84">
        <w:t>incentive</w:t>
      </w:r>
      <w:r w:rsidR="00CF5129" w:rsidRPr="00DE2C84">
        <w:t xml:space="preserve">, </w:t>
      </w:r>
      <w:r w:rsidR="006318F7" w:rsidRPr="00DE2C84">
        <w:t>a tax benefit</w:t>
      </w:r>
      <w:r w:rsidR="00CF5129" w:rsidRPr="00DE2C84">
        <w:t xml:space="preserve">, </w:t>
      </w:r>
      <w:r w:rsidR="0004673B" w:rsidRPr="00DE2C84">
        <w:t xml:space="preserve">to </w:t>
      </w:r>
      <w:r w:rsidR="004E6058" w:rsidRPr="00DE2C84">
        <w:t>establish cash reserves</w:t>
      </w:r>
      <w:r w:rsidR="00687B2F" w:rsidRPr="00DE2C84">
        <w:t xml:space="preserve"> earned during </w:t>
      </w:r>
      <w:r w:rsidR="00687B2F" w:rsidRPr="0052145A">
        <w:t>high</w:t>
      </w:r>
      <w:r w:rsidR="0052145A">
        <w:t>-</w:t>
      </w:r>
      <w:r w:rsidR="00687B2F" w:rsidRPr="000A0A63">
        <w:t>income</w:t>
      </w:r>
      <w:r w:rsidR="00687B2F" w:rsidRPr="00DE2C84">
        <w:t xml:space="preserve"> years for use </w:t>
      </w:r>
      <w:r w:rsidR="00BC2D8A">
        <w:t>when needed</w:t>
      </w:r>
      <w:r w:rsidR="0069061A" w:rsidRPr="00DE2C84">
        <w:t>.</w:t>
      </w:r>
      <w:r w:rsidR="002D76AC" w:rsidRPr="00DE2C84">
        <w:t xml:space="preserve"> </w:t>
      </w:r>
      <w:r w:rsidR="00CD022D" w:rsidRPr="00DE2C84">
        <w:t>T</w:t>
      </w:r>
      <w:r w:rsidR="0015165E" w:rsidRPr="00DE2C84">
        <w:t xml:space="preserve">he </w:t>
      </w:r>
      <w:r w:rsidR="00025BFA" w:rsidRPr="00DE2C84">
        <w:t>s</w:t>
      </w:r>
      <w:r w:rsidR="0015165E" w:rsidRPr="00DE2C84">
        <w:t xml:space="preserve">cheme was designed to </w:t>
      </w:r>
      <w:r w:rsidR="002C1184" w:rsidRPr="00DE2C84">
        <w:t xml:space="preserve">address the issues of reliance on government during drought, and </w:t>
      </w:r>
      <w:r w:rsidR="00724F86" w:rsidRPr="00DE2C84">
        <w:t>result in more productive, pro</w:t>
      </w:r>
      <w:r w:rsidR="00B87F4F" w:rsidRPr="00DE2C84">
        <w:t>fitable farms (Productivity Commission 2009).</w:t>
      </w:r>
    </w:p>
    <w:p w14:paraId="6AFAC503" w14:textId="36BD30F6" w:rsidR="009A18D6" w:rsidRPr="00DE2C84" w:rsidRDefault="009A18D6" w:rsidP="00DE2C84">
      <w:r>
        <w:t>The scheme allows primary producers to make tax-effective deposits in higher-income years, which can then be withdrawn in lower-income years. It does this by providing a deduction for deposits into an FMD account in the year the deposit is made and taxing the income in the year it is withdrawn. This reduces the impact of progressive marginal tax rates, particularly for primary producers with highly variable incomes.</w:t>
      </w:r>
    </w:p>
    <w:p w14:paraId="73A3A9B4" w14:textId="2E6E9EA1" w:rsidR="00642F54" w:rsidRPr="00B53D6A" w:rsidRDefault="00C368A3">
      <w:r w:rsidRPr="00B53D6A">
        <w:t>As of 30 </w:t>
      </w:r>
      <w:r w:rsidR="001B0F83">
        <w:t xml:space="preserve">May </w:t>
      </w:r>
      <w:r w:rsidRPr="00B53D6A">
        <w:t xml:space="preserve">2021, the total funds held in </w:t>
      </w:r>
      <w:r w:rsidR="0045619C" w:rsidRPr="00B53D6A">
        <w:t>farm management deposit (</w:t>
      </w:r>
      <w:r w:rsidRPr="00B53D6A">
        <w:t>FMD</w:t>
      </w:r>
      <w:r w:rsidR="0045619C" w:rsidRPr="00B53D6A">
        <w:t>)</w:t>
      </w:r>
      <w:r w:rsidRPr="00B53D6A">
        <w:t xml:space="preserve"> accounts is $5.2</w:t>
      </w:r>
      <w:r w:rsidR="008F7A3A">
        <w:t>7</w:t>
      </w:r>
      <w:r w:rsidRPr="00B53D6A">
        <w:t> billion.</w:t>
      </w:r>
      <w:r w:rsidR="00EE38C4" w:rsidRPr="00B53D6A">
        <w:t xml:space="preserve"> </w:t>
      </w:r>
      <w:r w:rsidRPr="00B53D6A">
        <w:t>In the order of 25,000</w:t>
      </w:r>
      <w:r w:rsidR="00E05617" w:rsidRPr="00B53D6A">
        <w:t> </w:t>
      </w:r>
      <w:r w:rsidRPr="00B53D6A">
        <w:t xml:space="preserve">primary producers make deposits or withdrawals in their FMD accounts each year. </w:t>
      </w:r>
      <w:r w:rsidR="00642F54" w:rsidRPr="00B53D6A">
        <w:t>The</w:t>
      </w:r>
      <w:r w:rsidR="00E05617" w:rsidRPr="00B53D6A">
        <w:t> </w:t>
      </w:r>
      <w:r w:rsidR="00642F54" w:rsidRPr="00B53D6A">
        <w:t xml:space="preserve">costs of the FMD </w:t>
      </w:r>
      <w:r w:rsidR="001D3D62">
        <w:t>S</w:t>
      </w:r>
      <w:r w:rsidR="00642F54" w:rsidRPr="00B53D6A">
        <w:t xml:space="preserve">cheme </w:t>
      </w:r>
      <w:r w:rsidR="000E0201" w:rsidRPr="00B53D6A">
        <w:t>(</w:t>
      </w:r>
      <w:r w:rsidR="51425DA1" w:rsidRPr="00B53D6A">
        <w:t xml:space="preserve">in </w:t>
      </w:r>
      <w:r w:rsidR="000E0201" w:rsidRPr="00B53D6A">
        <w:t xml:space="preserve">revenue forgone) vary each year and </w:t>
      </w:r>
      <w:r w:rsidR="004F560A" w:rsidRPr="00B53D6A">
        <w:t>dep</w:t>
      </w:r>
      <w:r w:rsidR="00B16409" w:rsidRPr="00B53D6A">
        <w:t xml:space="preserve">end on the </w:t>
      </w:r>
      <w:r w:rsidR="00965841" w:rsidRPr="00B53D6A">
        <w:t>extent to which primary producers</w:t>
      </w:r>
      <w:r w:rsidR="005F5223" w:rsidRPr="00B53D6A">
        <w:t xml:space="preserve"> </w:t>
      </w:r>
      <w:r w:rsidR="00F037D1" w:rsidRPr="00B53D6A">
        <w:t>invest in FMD accounts</w:t>
      </w:r>
      <w:r w:rsidR="00C94D2A" w:rsidRPr="00B53D6A">
        <w:t xml:space="preserve"> or withdraw</w:t>
      </w:r>
      <w:r w:rsidR="008B7889" w:rsidRPr="00B53D6A">
        <w:t xml:space="preserve"> from them</w:t>
      </w:r>
      <w:r w:rsidR="00F037D1" w:rsidRPr="00B53D6A">
        <w:t>.</w:t>
      </w:r>
      <w:r w:rsidR="002474B6" w:rsidRPr="00B53D6A">
        <w:t xml:space="preserve"> </w:t>
      </w:r>
      <w:r w:rsidR="002474B6" w:rsidRPr="00AB08C5">
        <w:t>Treasury estimate</w:t>
      </w:r>
      <w:r w:rsidR="007458C3">
        <w:t>s</w:t>
      </w:r>
      <w:r w:rsidR="002474B6" w:rsidRPr="00AB08C5">
        <w:t xml:space="preserve"> the </w:t>
      </w:r>
      <w:r w:rsidR="008A4945">
        <w:t xml:space="preserve">revenue forgone from the </w:t>
      </w:r>
      <w:r w:rsidR="00045987" w:rsidRPr="00AB08C5">
        <w:t>s</w:t>
      </w:r>
      <w:r w:rsidR="002474B6" w:rsidRPr="00AB08C5">
        <w:t xml:space="preserve">cheme </w:t>
      </w:r>
      <w:r w:rsidR="00BF3EDD">
        <w:t xml:space="preserve">of </w:t>
      </w:r>
      <w:r w:rsidR="00BF3EDD" w:rsidRPr="00AB08C5">
        <w:t>$</w:t>
      </w:r>
      <w:r w:rsidR="002474B6" w:rsidRPr="00AB08C5">
        <w:t>500 million</w:t>
      </w:r>
      <w:r w:rsidR="007458C3" w:rsidRPr="007458C3">
        <w:t xml:space="preserve"> </w:t>
      </w:r>
      <w:r w:rsidR="007458C3">
        <w:t xml:space="preserve">in </w:t>
      </w:r>
      <w:r w:rsidR="007458C3" w:rsidRPr="00B53D6A">
        <w:t>2017–18</w:t>
      </w:r>
      <w:r w:rsidR="007458C3" w:rsidRPr="00AB08C5">
        <w:t xml:space="preserve">, </w:t>
      </w:r>
      <w:r w:rsidR="002474B6" w:rsidRPr="00AB08C5">
        <w:t>reducing to</w:t>
      </w:r>
      <w:r w:rsidR="00C76911" w:rsidRPr="00AB08C5">
        <w:t xml:space="preserve"> approximately </w:t>
      </w:r>
      <w:r w:rsidR="002474B6" w:rsidRPr="00AB08C5">
        <w:t>$110 million in 2020</w:t>
      </w:r>
      <w:r w:rsidR="009D4076" w:rsidRPr="00B53D6A">
        <w:t>–</w:t>
      </w:r>
      <w:r w:rsidR="002474B6" w:rsidRPr="00AB08C5">
        <w:t>21</w:t>
      </w:r>
      <w:r w:rsidR="007458C3">
        <w:t xml:space="preserve"> (</w:t>
      </w:r>
      <w:r w:rsidR="00A82AD9">
        <w:t>Treasury 2021</w:t>
      </w:r>
      <w:r w:rsidR="00391E9B">
        <w:t>)</w:t>
      </w:r>
      <w:r w:rsidR="002474B6" w:rsidRPr="00AB08C5">
        <w:t>.</w:t>
      </w:r>
    </w:p>
    <w:p w14:paraId="226D6BE0" w14:textId="4AB616F1" w:rsidR="0090254C" w:rsidRPr="00D1085F" w:rsidRDefault="00F632B1">
      <w:r w:rsidRPr="00D1085F">
        <w:t xml:space="preserve">This is the fourth review of the FMD </w:t>
      </w:r>
      <w:r w:rsidR="00CB1EB3">
        <w:t>S</w:t>
      </w:r>
      <w:r w:rsidRPr="00D1085F">
        <w:t>cheme</w:t>
      </w:r>
      <w:r w:rsidR="00BD78D8" w:rsidRPr="00D1085F">
        <w:t xml:space="preserve">; </w:t>
      </w:r>
      <w:r w:rsidR="0063640E" w:rsidRPr="00D1085F">
        <w:t xml:space="preserve">earlier reviews were undertaken </w:t>
      </w:r>
      <w:r w:rsidR="00761435" w:rsidRPr="00D1085F">
        <w:t>i</w:t>
      </w:r>
      <w:r w:rsidR="0063640E" w:rsidRPr="00D1085F">
        <w:t>n 2002, 2006 and 2012</w:t>
      </w:r>
      <w:r w:rsidR="23CFD043" w:rsidRPr="00D1085F">
        <w:t>.</w:t>
      </w:r>
      <w:r w:rsidR="00C30F70" w:rsidRPr="00D1085F">
        <w:t xml:space="preserve"> </w:t>
      </w:r>
      <w:r w:rsidR="00C30F70" w:rsidRPr="00AB08C5">
        <w:t xml:space="preserve">In 2021, stakeholder views on the FMD </w:t>
      </w:r>
      <w:r w:rsidR="00CB1EB3">
        <w:t>S</w:t>
      </w:r>
      <w:r w:rsidR="00C30F70" w:rsidRPr="00AB08C5">
        <w:t xml:space="preserve">cheme were very similar to those expressed in earlier years. Stakeholders say the FMD </w:t>
      </w:r>
      <w:r w:rsidR="00CB1EB3">
        <w:t>S</w:t>
      </w:r>
      <w:r w:rsidR="00C30F70" w:rsidRPr="00AB08C5">
        <w:t>cheme is an effective tool that helps primary producers plan and manage their operations, however</w:t>
      </w:r>
      <w:r w:rsidR="10E0EC87">
        <w:t xml:space="preserve"> </w:t>
      </w:r>
      <w:r w:rsidR="6F322B39">
        <w:t xml:space="preserve">it is </w:t>
      </w:r>
      <w:r w:rsidR="1388E90A">
        <w:t>viewed by some as inflexible which may</w:t>
      </w:r>
      <w:r w:rsidR="00E13F32">
        <w:t xml:space="preserve"> </w:t>
      </w:r>
      <w:r w:rsidR="00C30F70" w:rsidRPr="00AB08C5">
        <w:t>limit the extent to which the scheme is used by eligible participants.</w:t>
      </w:r>
    </w:p>
    <w:p w14:paraId="3CD6C0A6" w14:textId="11165C6E" w:rsidR="004109B5" w:rsidRDefault="00F626E2">
      <w:r>
        <w:t>T</w:t>
      </w:r>
      <w:r w:rsidR="007F66F9">
        <w:t xml:space="preserve">he FMD </w:t>
      </w:r>
      <w:r w:rsidR="0082310A">
        <w:t>S</w:t>
      </w:r>
      <w:r w:rsidR="007F66F9">
        <w:t xml:space="preserve">cheme </w:t>
      </w:r>
      <w:r w:rsidR="00A1081A">
        <w:t>is</w:t>
      </w:r>
      <w:r w:rsidR="007F66F9">
        <w:t xml:space="preserve"> one of a </w:t>
      </w:r>
      <w:proofErr w:type="gramStart"/>
      <w:r w:rsidR="0004590F">
        <w:t>suite</w:t>
      </w:r>
      <w:proofErr w:type="gramEnd"/>
      <w:r w:rsidR="003361C0">
        <w:t xml:space="preserve"> of tools </w:t>
      </w:r>
      <w:r w:rsidR="00B341A1">
        <w:t xml:space="preserve">used by </w:t>
      </w:r>
      <w:r w:rsidR="00103560">
        <w:t xml:space="preserve">primary </w:t>
      </w:r>
      <w:r w:rsidR="00D01261">
        <w:t>producers</w:t>
      </w:r>
      <w:r w:rsidR="00BC79A5" w:rsidRPr="00BC79A5">
        <w:t xml:space="preserve"> </w:t>
      </w:r>
      <w:r w:rsidR="00BC79A5">
        <w:t xml:space="preserve">to manage business and climatic risks. Uptake is reasonable at approximately </w:t>
      </w:r>
      <w:r w:rsidR="00B017E4">
        <w:t>41% of eligible primary producers</w:t>
      </w:r>
      <w:r w:rsidR="009C6B45">
        <w:t>, granted that the benefits of the scheme are of more limited value to smaller primary producers without available cash flow to invest in an FMD</w:t>
      </w:r>
      <w:r w:rsidR="00BC79A5">
        <w:t xml:space="preserve">. </w:t>
      </w:r>
      <w:r w:rsidR="00486CEB">
        <w:t>In general, FMD</w:t>
      </w:r>
      <w:r w:rsidR="00862558">
        <w:t xml:space="preserve"> holders </w:t>
      </w:r>
      <w:r w:rsidR="00486CEB">
        <w:t>successfully</w:t>
      </w:r>
      <w:r w:rsidR="00862558">
        <w:t xml:space="preserve"> </w:t>
      </w:r>
      <w:r w:rsidR="00486CEB">
        <w:t xml:space="preserve">manage their </w:t>
      </w:r>
      <w:r w:rsidR="00235329">
        <w:t xml:space="preserve">primary production business in an environment </w:t>
      </w:r>
      <w:r w:rsidR="00E44E0C">
        <w:t>where</w:t>
      </w:r>
      <w:r w:rsidR="002363D6">
        <w:t>, b</w:t>
      </w:r>
      <w:r w:rsidR="00901C53">
        <w:t>y</w:t>
      </w:r>
      <w:r w:rsidR="002363D6">
        <w:t xml:space="preserve"> global standards,</w:t>
      </w:r>
      <w:r w:rsidR="00E44E0C">
        <w:t xml:space="preserve"> few subsides are provided</w:t>
      </w:r>
      <w:r w:rsidR="00C80DD9">
        <w:t xml:space="preserve">. </w:t>
      </w:r>
      <w:r w:rsidR="00A127A4">
        <w:t>The</w:t>
      </w:r>
      <w:r w:rsidR="00860104">
        <w:t xml:space="preserve"> FMD</w:t>
      </w:r>
      <w:r w:rsidR="00A127A4">
        <w:t xml:space="preserve"> </w:t>
      </w:r>
      <w:r w:rsidR="00860104">
        <w:t>S</w:t>
      </w:r>
      <w:r w:rsidR="00A127A4">
        <w:t xml:space="preserve">cheme may have reduced the need for </w:t>
      </w:r>
      <w:r w:rsidR="00A74D51">
        <w:t>in-drought support</w:t>
      </w:r>
      <w:r w:rsidR="00A127A4">
        <w:t xml:space="preserve"> </w:t>
      </w:r>
      <w:r w:rsidR="00CF6BEC">
        <w:t>from</w:t>
      </w:r>
      <w:r w:rsidR="008B51AE">
        <w:t xml:space="preserve"> </w:t>
      </w:r>
      <w:r w:rsidR="00A127A4">
        <w:t>government</w:t>
      </w:r>
      <w:r w:rsidR="008B51AE">
        <w:t xml:space="preserve">s </w:t>
      </w:r>
      <w:r w:rsidR="009D7D99">
        <w:t>in 2019-20</w:t>
      </w:r>
      <w:r w:rsidR="00A127A4">
        <w:t>.</w:t>
      </w:r>
    </w:p>
    <w:p w14:paraId="535B1B64" w14:textId="53466952" w:rsidR="006F7791" w:rsidRPr="00AB08C5" w:rsidRDefault="003D4122">
      <w:r>
        <w:t>While l</w:t>
      </w:r>
      <w:r w:rsidR="007841C8">
        <w:t xml:space="preserve">ack of </w:t>
      </w:r>
      <w:r w:rsidR="00CE284B">
        <w:t xml:space="preserve">quantitative data means </w:t>
      </w:r>
      <w:r w:rsidR="00064D11">
        <w:t xml:space="preserve">that we were unable to draw a </w:t>
      </w:r>
      <w:r w:rsidR="00B1325D">
        <w:t>causal</w:t>
      </w:r>
      <w:r w:rsidR="00064D11">
        <w:t xml:space="preserve"> link between </w:t>
      </w:r>
      <w:r w:rsidR="00F11772">
        <w:t xml:space="preserve">the FMD </w:t>
      </w:r>
      <w:r w:rsidR="00676BE6">
        <w:t>S</w:t>
      </w:r>
      <w:r w:rsidR="00F11772">
        <w:t>cheme and improved self-reliance</w:t>
      </w:r>
      <w:r w:rsidR="0072640C">
        <w:t>,</w:t>
      </w:r>
      <w:r w:rsidR="001F4B49">
        <w:t xml:space="preserve"> </w:t>
      </w:r>
      <w:r w:rsidR="0072640C">
        <w:t xml:space="preserve">in </w:t>
      </w:r>
      <w:r w:rsidR="006F7791">
        <w:t>2019–20, broadacre farms with FMD holdings had superior farm financial performance on average, including higher farm cash income, higher farm business profit, higher rates of return and higher equity ratios than farms not holding FMDs.</w:t>
      </w:r>
      <w:r w:rsidR="007D3697">
        <w:t xml:space="preserve"> </w:t>
      </w:r>
      <w:r w:rsidR="006F7791">
        <w:t xml:space="preserve">Broadacre farms with FMDs are slightly less likely to access </w:t>
      </w:r>
      <w:r w:rsidR="005321BF">
        <w:t xml:space="preserve">the </w:t>
      </w:r>
      <w:r w:rsidR="006F7791">
        <w:t>Farm Household Allowance</w:t>
      </w:r>
      <w:r w:rsidR="434BF298">
        <w:t xml:space="preserve"> than those without</w:t>
      </w:r>
      <w:r w:rsidR="006F7791">
        <w:t xml:space="preserve">, but also receive slightly more government assistance </w:t>
      </w:r>
      <w:r w:rsidR="164EF383">
        <w:t>overall</w:t>
      </w:r>
      <w:r w:rsidR="2F27D7A1">
        <w:t xml:space="preserve"> </w:t>
      </w:r>
      <w:r w:rsidR="006F7791">
        <w:t>than non-holders (Litchfield et al</w:t>
      </w:r>
      <w:r w:rsidR="78EE7242">
        <w:t>.</w:t>
      </w:r>
      <w:r w:rsidR="006F7791">
        <w:t xml:space="preserve"> 2021).</w:t>
      </w:r>
    </w:p>
    <w:p w14:paraId="15C96138" w14:textId="469B032D" w:rsidR="00CF3AC3" w:rsidRDefault="00CF3AC3" w:rsidP="00CF3AC3">
      <w:r>
        <w:lastRenderedPageBreak/>
        <w:t xml:space="preserve">The FMD </w:t>
      </w:r>
      <w:r w:rsidR="00CB1EB3">
        <w:t>S</w:t>
      </w:r>
      <w:r>
        <w:t xml:space="preserve">cheme aligns well with the Australian Government’s drought reform agenda of the last decade, which </w:t>
      </w:r>
      <w:r w:rsidR="3CFC52D2">
        <w:t>seeks</w:t>
      </w:r>
      <w:r>
        <w:t xml:space="preserve"> to transition</w:t>
      </w:r>
      <w:r w:rsidR="31D6E39A">
        <w:t xml:space="preserve"> </w:t>
      </w:r>
      <w:r>
        <w:t xml:space="preserve">from crisis management to long-term resilience and preparedness. The financial incentive provided by the FMD </w:t>
      </w:r>
      <w:r w:rsidR="00CB1EB3">
        <w:t>S</w:t>
      </w:r>
      <w:r>
        <w:t xml:space="preserve">cheme means that many primary producers have resources and an opportunity to better manage risks independently, building resilience to climatic changes rather than relying on possible government assistance during drought. The increased draw down of FMDs in the last 12 months shows that some primary producers </w:t>
      </w:r>
      <w:r w:rsidR="13639979">
        <w:t>do use</w:t>
      </w:r>
      <w:r>
        <w:t xml:space="preserve"> FMDs </w:t>
      </w:r>
      <w:r w:rsidR="307573F0">
        <w:t>to manage</w:t>
      </w:r>
      <w:r>
        <w:t xml:space="preserve"> through drought</w:t>
      </w:r>
      <w:r w:rsidR="006A555E">
        <w:t xml:space="preserve"> </w:t>
      </w:r>
      <w:r w:rsidR="3A1D207F">
        <w:t>as well as</w:t>
      </w:r>
      <w:r>
        <w:t xml:space="preserve"> to fund recovery as conditions improve.</w:t>
      </w:r>
    </w:p>
    <w:p w14:paraId="69A35844" w14:textId="03F2751E" w:rsidR="00CF3AC3" w:rsidRDefault="00CF3AC3" w:rsidP="00CF3AC3">
      <w:r>
        <w:t>FMD account holders are not required to apply for funding or report on expenditure of funds directly to government; instead</w:t>
      </w:r>
      <w:r w:rsidR="30F13A1D">
        <w:t>,</w:t>
      </w:r>
      <w:r>
        <w:t xml:space="preserve"> data on the scheme is provided to government by Authorised Deposit-taking </w:t>
      </w:r>
      <w:r w:rsidRPr="00AC3000">
        <w:t>Institutions</w:t>
      </w:r>
      <w:r w:rsidR="47D3EB64">
        <w:t xml:space="preserve"> (ADIs)</w:t>
      </w:r>
      <w:r w:rsidR="006B5898">
        <w:t xml:space="preserve"> and information </w:t>
      </w:r>
      <w:r w:rsidR="00981987">
        <w:t xml:space="preserve">on </w:t>
      </w:r>
      <w:r w:rsidR="006B5898">
        <w:t>use of the FMD scheme is provided to the Australian Taxation Office</w:t>
      </w:r>
      <w:r w:rsidR="00C4451B">
        <w:t xml:space="preserve"> (ATO)</w:t>
      </w:r>
      <w:r w:rsidR="006B5898">
        <w:t xml:space="preserve"> through annual tax returns</w:t>
      </w:r>
      <w:r>
        <w:t>.</w:t>
      </w:r>
      <w:r w:rsidRPr="00AC3000">
        <w:t xml:space="preserve"> </w:t>
      </w:r>
      <w:r>
        <w:t>While this is administratively efficient for government, d</w:t>
      </w:r>
      <w:r w:rsidRPr="00AC3000">
        <w:t>ata</w:t>
      </w:r>
      <w:r>
        <w:t xml:space="preserve"> </w:t>
      </w:r>
      <w:r w:rsidR="318A1C61">
        <w:t xml:space="preserve">integrity and </w:t>
      </w:r>
      <w:r>
        <w:t xml:space="preserve">quality issues has limited our ability to accurately </w:t>
      </w:r>
      <w:r w:rsidRPr="009C62B6">
        <w:t xml:space="preserve">manage and monitor the </w:t>
      </w:r>
      <w:r>
        <w:t>s</w:t>
      </w:r>
      <w:r w:rsidRPr="009C62B6">
        <w:t xml:space="preserve">cheme. </w:t>
      </w:r>
      <w:r>
        <w:t xml:space="preserve">Work to improve data on the FMD </w:t>
      </w:r>
      <w:r w:rsidR="004A0B97">
        <w:t>S</w:t>
      </w:r>
      <w:r>
        <w:t>cheme is ongoing.</w:t>
      </w:r>
    </w:p>
    <w:p w14:paraId="6DDC0DEB" w14:textId="53293599" w:rsidR="00CF3AC3" w:rsidRDefault="00CF3AC3" w:rsidP="00CF3AC3">
      <w:r>
        <w:t xml:space="preserve">There is scope for government to better understand the way primary producers use the scheme, as well as quantify its impacts. There is also potential to </w:t>
      </w:r>
      <w:r w:rsidR="5ACD9878">
        <w:t xml:space="preserve">ensure </w:t>
      </w:r>
      <w:r>
        <w:t xml:space="preserve">the </w:t>
      </w:r>
      <w:r w:rsidR="58AD4D16">
        <w:t>s</w:t>
      </w:r>
      <w:r>
        <w:t xml:space="preserve">cheme </w:t>
      </w:r>
      <w:r w:rsidR="54EB3436">
        <w:t xml:space="preserve">is </w:t>
      </w:r>
      <w:r>
        <w:t>integrate</w:t>
      </w:r>
      <w:r w:rsidR="7CC99EB7">
        <w:t>d</w:t>
      </w:r>
      <w:r>
        <w:t xml:space="preserve"> it with broader government priorities, such as better primary production business planning and risk management, drought resilience and climate adaptation. Establishing links with relevant programs, and increasing education and awareness of the FMD </w:t>
      </w:r>
      <w:r w:rsidR="004A0B97">
        <w:t>S</w:t>
      </w:r>
      <w:r>
        <w:t>cheme, may increase uptake and use, improve monitoring and reporting, and deliver better outcomes.</w:t>
      </w:r>
    </w:p>
    <w:p w14:paraId="2FB2D0B7" w14:textId="54681EB6" w:rsidR="00E24D10" w:rsidRDefault="006C414C">
      <w:r>
        <w:t xml:space="preserve">Unless </w:t>
      </w:r>
      <w:r w:rsidR="00127C4C">
        <w:t>otherwise indicated, all data referred to in th</w:t>
      </w:r>
      <w:r w:rsidR="00BF7AB0">
        <w:t xml:space="preserve">is report is sourced from our </w:t>
      </w:r>
      <w:r w:rsidR="007041D2">
        <w:t>FMD</w:t>
      </w:r>
      <w:r w:rsidR="00BF7AB0">
        <w:t xml:space="preserve"> </w:t>
      </w:r>
      <w:r w:rsidR="00BD2862">
        <w:t xml:space="preserve">Scheme </w:t>
      </w:r>
      <w:r w:rsidR="00050819">
        <w:t>D</w:t>
      </w:r>
      <w:r w:rsidR="00BD2862">
        <w:t>atabase.</w:t>
      </w:r>
    </w:p>
    <w:p w14:paraId="7947B634" w14:textId="3B87B448" w:rsidR="002B5181" w:rsidRDefault="002B5181" w:rsidP="000D223C">
      <w:pPr>
        <w:pStyle w:val="Heading2"/>
        <w:numPr>
          <w:ilvl w:val="0"/>
          <w:numId w:val="0"/>
        </w:numPr>
        <w:ind w:left="720" w:hanging="720"/>
      </w:pPr>
      <w:bookmarkStart w:id="2" w:name="_Toc75875184"/>
      <w:r>
        <w:lastRenderedPageBreak/>
        <w:t xml:space="preserve">Key </w:t>
      </w:r>
      <w:r w:rsidR="00A51A7E">
        <w:t>f</w:t>
      </w:r>
      <w:r>
        <w:t xml:space="preserve">indings and </w:t>
      </w:r>
      <w:r w:rsidR="00A51A7E">
        <w:t>r</w:t>
      </w:r>
      <w:r>
        <w:t>ecommendations</w:t>
      </w:r>
      <w:bookmarkEnd w:id="2"/>
    </w:p>
    <w:p w14:paraId="51F20837" w14:textId="1F0388AC" w:rsidR="002B5181" w:rsidRDefault="00A760D0" w:rsidP="000D223C">
      <w:pPr>
        <w:pStyle w:val="Heading3"/>
        <w:numPr>
          <w:ilvl w:val="0"/>
          <w:numId w:val="0"/>
        </w:numPr>
        <w:ind w:left="964" w:hanging="964"/>
      </w:pPr>
      <w:bookmarkStart w:id="3" w:name="_Toc75875185"/>
      <w:bookmarkStart w:id="4" w:name="_Hlk73885179"/>
      <w:r>
        <w:t xml:space="preserve">Overall </w:t>
      </w:r>
      <w:r w:rsidR="00A51A7E">
        <w:t>f</w:t>
      </w:r>
      <w:r w:rsidR="002B5181">
        <w:t>indings</w:t>
      </w:r>
      <w:bookmarkEnd w:id="3"/>
    </w:p>
    <w:p w14:paraId="432FF569" w14:textId="163D5E99" w:rsidR="005A683C" w:rsidRDefault="005A683C" w:rsidP="00E83738">
      <w:pPr>
        <w:pStyle w:val="ListNumber"/>
        <w:numPr>
          <w:ilvl w:val="0"/>
          <w:numId w:val="6"/>
        </w:numPr>
      </w:pPr>
      <w:r>
        <w:t xml:space="preserve">The FMD </w:t>
      </w:r>
      <w:r w:rsidR="004A0B97">
        <w:t>S</w:t>
      </w:r>
      <w:r>
        <w:t xml:space="preserve">cheme is supported by </w:t>
      </w:r>
      <w:proofErr w:type="gramStart"/>
      <w:r>
        <w:t>the majority of</w:t>
      </w:r>
      <w:proofErr w:type="gramEnd"/>
      <w:r>
        <w:t xml:space="preserve"> stakeholders as a valuable tool to support primary producers manage risk, including building resilience and managing through drought.</w:t>
      </w:r>
    </w:p>
    <w:p w14:paraId="21E695DD" w14:textId="088ABB5C" w:rsidR="005A683C" w:rsidRDefault="005A683C" w:rsidP="00660B34">
      <w:pPr>
        <w:pStyle w:val="ListNumber"/>
        <w:numPr>
          <w:ilvl w:val="0"/>
          <w:numId w:val="6"/>
        </w:numPr>
      </w:pPr>
      <w:r>
        <w:t xml:space="preserve">Improved data on the FMD </w:t>
      </w:r>
      <w:r w:rsidR="004A0B97">
        <w:t>S</w:t>
      </w:r>
      <w:r>
        <w:t xml:space="preserve">cheme would support the FMD </w:t>
      </w:r>
      <w:r w:rsidR="004A0B97">
        <w:t>S</w:t>
      </w:r>
      <w:r>
        <w:t>cheme’s transparency, identification of impacts and evaluation of outcomes.</w:t>
      </w:r>
    </w:p>
    <w:p w14:paraId="53B5A2BC" w14:textId="05F901D6" w:rsidR="005A683C" w:rsidRDefault="005A683C" w:rsidP="00660B34">
      <w:pPr>
        <w:pStyle w:val="ListNumber"/>
        <w:numPr>
          <w:ilvl w:val="0"/>
          <w:numId w:val="6"/>
        </w:numPr>
      </w:pPr>
      <w:r>
        <w:t xml:space="preserve">The FMD </w:t>
      </w:r>
      <w:r w:rsidR="004A0B97">
        <w:t>S</w:t>
      </w:r>
      <w:r>
        <w:t>cheme is managed efficiently with low administrative costs and sufficient risk management and compliance processes.</w:t>
      </w:r>
    </w:p>
    <w:p w14:paraId="73EC8D85" w14:textId="2D26398C" w:rsidR="002B5181" w:rsidRDefault="00DC0F49" w:rsidP="000D223C">
      <w:pPr>
        <w:pStyle w:val="Heading3"/>
        <w:numPr>
          <w:ilvl w:val="0"/>
          <w:numId w:val="0"/>
        </w:numPr>
        <w:ind w:left="964" w:hanging="964"/>
      </w:pPr>
      <w:bookmarkStart w:id="5" w:name="_Toc75875186"/>
      <w:r>
        <w:t>Impacts and outcomes</w:t>
      </w:r>
      <w:bookmarkEnd w:id="5"/>
    </w:p>
    <w:p w14:paraId="2589AB8C" w14:textId="0314A31F" w:rsidR="005247BB" w:rsidRPr="000C7466" w:rsidRDefault="005247BB" w:rsidP="000C7466">
      <w:pPr>
        <w:pStyle w:val="ListNumber"/>
        <w:numPr>
          <w:ilvl w:val="0"/>
          <w:numId w:val="30"/>
        </w:numPr>
        <w:rPr>
          <w:rFonts w:eastAsia="Cambria" w:cs="Cambria"/>
        </w:rPr>
      </w:pPr>
      <w:r>
        <w:t>While the evaluation did not have access to quantitative data to determine whether there is a link between the FMD Scheme and increased financial self-reliance, the scheme supports primary producers to manage risks in an environment where few subsidies are provided.</w:t>
      </w:r>
    </w:p>
    <w:p w14:paraId="1FB4E085" w14:textId="595A44F8" w:rsidR="00871857" w:rsidRDefault="00871857" w:rsidP="00660B34">
      <w:pPr>
        <w:pStyle w:val="ListNumber"/>
        <w:numPr>
          <w:ilvl w:val="0"/>
          <w:numId w:val="30"/>
        </w:numPr>
      </w:pPr>
      <w:r>
        <w:t xml:space="preserve">The FMD </w:t>
      </w:r>
      <w:r w:rsidR="00A01580">
        <w:t>S</w:t>
      </w:r>
      <w:r>
        <w:t>cheme provides a financial benefit to participating primary producers, including income smoothing, cash flow management and tax management.</w:t>
      </w:r>
    </w:p>
    <w:p w14:paraId="27E4B870" w14:textId="77777777" w:rsidR="00871857" w:rsidRDefault="00871857" w:rsidP="00660B34">
      <w:pPr>
        <w:pStyle w:val="ListNumber"/>
        <w:numPr>
          <w:ilvl w:val="0"/>
          <w:numId w:val="30"/>
        </w:numPr>
      </w:pPr>
      <w:r>
        <w:t>There is some evidence that FMDs assist primary producers to manage through and recover from drought.</w:t>
      </w:r>
      <w:r w:rsidDel="000600FA">
        <w:t xml:space="preserve"> </w:t>
      </w:r>
      <w:r>
        <w:t>This may reduce the need for government to provide financial support during drought.</w:t>
      </w:r>
    </w:p>
    <w:p w14:paraId="4687FB12" w14:textId="79DD40A2" w:rsidR="002B5181" w:rsidRDefault="000848DC" w:rsidP="000D223C">
      <w:pPr>
        <w:pStyle w:val="Heading3"/>
        <w:numPr>
          <w:ilvl w:val="0"/>
          <w:numId w:val="0"/>
        </w:numPr>
        <w:ind w:left="964" w:hanging="964"/>
      </w:pPr>
      <w:bookmarkStart w:id="6" w:name="_Toc75875187"/>
      <w:r>
        <w:t>Observations</w:t>
      </w:r>
      <w:bookmarkEnd w:id="6"/>
    </w:p>
    <w:p w14:paraId="0A3E6DBB" w14:textId="1700178B" w:rsidR="0011133C" w:rsidRDefault="002B5181" w:rsidP="0011133C">
      <w:pPr>
        <w:pStyle w:val="ListNumber"/>
        <w:numPr>
          <w:ilvl w:val="0"/>
          <w:numId w:val="7"/>
        </w:numPr>
      </w:pPr>
      <w:r>
        <w:t xml:space="preserve">The average amount of an FMD held by an individual is </w:t>
      </w:r>
      <w:r w:rsidR="005F7C79">
        <w:t>approximately</w:t>
      </w:r>
      <w:r>
        <w:t xml:space="preserve"> $</w:t>
      </w:r>
      <w:r w:rsidR="00951CC2" w:rsidRPr="00951CC2">
        <w:t>131,801</w:t>
      </w:r>
      <w:r>
        <w:t xml:space="preserve">. </w:t>
      </w:r>
      <w:r w:rsidR="0011133C">
        <w:t>10% of FMD accounts are above $400,000.</w:t>
      </w:r>
    </w:p>
    <w:p w14:paraId="1804563C" w14:textId="4B6B5A1F" w:rsidR="0011133C" w:rsidRDefault="0011133C" w:rsidP="0011133C">
      <w:pPr>
        <w:pStyle w:val="ListNumber"/>
        <w:numPr>
          <w:ilvl w:val="0"/>
          <w:numId w:val="7"/>
        </w:numPr>
      </w:pPr>
      <w:r>
        <w:t xml:space="preserve">Uptake of the FMD </w:t>
      </w:r>
      <w:r w:rsidR="00A01580">
        <w:t>S</w:t>
      </w:r>
      <w:r>
        <w:t xml:space="preserve">cheme is approximately </w:t>
      </w:r>
      <w:r w:rsidR="00E54808">
        <w:t>41</w:t>
      </w:r>
      <w:r>
        <w:t>% of eligible primary producers.</w:t>
      </w:r>
    </w:p>
    <w:p w14:paraId="796CF138" w14:textId="264C97C7" w:rsidR="0011133C" w:rsidRDefault="0011133C" w:rsidP="0011133C">
      <w:pPr>
        <w:pStyle w:val="ListNumber"/>
        <w:numPr>
          <w:ilvl w:val="0"/>
          <w:numId w:val="7"/>
        </w:numPr>
      </w:pPr>
      <w:r>
        <w:t xml:space="preserve">Uptake and use </w:t>
      </w:r>
      <w:r w:rsidR="00967807">
        <w:t xml:space="preserve">of </w:t>
      </w:r>
      <w:r>
        <w:t xml:space="preserve">FMDs by primary producers </w:t>
      </w:r>
      <w:r w:rsidR="00A61137">
        <w:t>is influenced</w:t>
      </w:r>
      <w:r>
        <w:t xml:space="preserve"> </w:t>
      </w:r>
      <w:r w:rsidR="006805CF">
        <w:t xml:space="preserve">by </w:t>
      </w:r>
      <w:r>
        <w:t>a range of variables, including industry sector, business structure and local climatic conditions.</w:t>
      </w:r>
    </w:p>
    <w:p w14:paraId="127D257E" w14:textId="49C27DFB" w:rsidR="00A2560A" w:rsidRPr="00AF0B7F" w:rsidRDefault="12A13F72" w:rsidP="00660B34">
      <w:pPr>
        <w:pStyle w:val="ListNumber"/>
        <w:numPr>
          <w:ilvl w:val="0"/>
          <w:numId w:val="7"/>
        </w:numPr>
        <w:rPr>
          <w:rFonts w:eastAsia="Cambria" w:cs="Cambria"/>
        </w:rPr>
      </w:pPr>
      <w:r>
        <w:t>FMDs are more likely to be used by profitable primary producers with liquidity to participate</w:t>
      </w:r>
      <w:r w:rsidR="00CF7889">
        <w:t xml:space="preserve"> and </w:t>
      </w:r>
      <w:r w:rsidR="003E162C">
        <w:t>are</w:t>
      </w:r>
      <w:r>
        <w:t xml:space="preserve"> above the </w:t>
      </w:r>
      <w:r w:rsidRPr="000F2B08">
        <w:t>age</w:t>
      </w:r>
      <w:r>
        <w:t xml:space="preserve"> of 45. </w:t>
      </w:r>
      <w:r w:rsidR="0A09D023">
        <w:t>As t</w:t>
      </w:r>
      <w:r>
        <w:t>he</w:t>
      </w:r>
      <w:r w:rsidR="00441AB4">
        <w:t xml:space="preserve">re </w:t>
      </w:r>
      <w:r>
        <w:t xml:space="preserve">appears to be limited </w:t>
      </w:r>
      <w:r w:rsidR="00786CBC">
        <w:t>take up</w:t>
      </w:r>
      <w:r w:rsidR="00D46210">
        <w:t xml:space="preserve"> of the scheme</w:t>
      </w:r>
      <w:r w:rsidR="00F53A88">
        <w:t xml:space="preserve"> </w:t>
      </w:r>
      <w:r w:rsidR="00786CBC">
        <w:t>by</w:t>
      </w:r>
      <w:r w:rsidRPr="000F2B08">
        <w:t xml:space="preserve"> smaller producers with less cash flow</w:t>
      </w:r>
      <w:r w:rsidR="1439A855">
        <w:t xml:space="preserve"> </w:t>
      </w:r>
      <w:r w:rsidR="4D671720">
        <w:t>g</w:t>
      </w:r>
      <w:r w:rsidR="1439A855">
        <w:t>overnment may wish to investigate the take up of risk management tools by these group</w:t>
      </w:r>
      <w:r w:rsidR="000C7466">
        <w:t>.</w:t>
      </w:r>
    </w:p>
    <w:p w14:paraId="174F6BA1" w14:textId="18A5CEAF" w:rsidR="00A2560A" w:rsidRPr="000C7466" w:rsidRDefault="00A2560A" w:rsidP="000C7466">
      <w:pPr>
        <w:pStyle w:val="ListNumber"/>
        <w:numPr>
          <w:ilvl w:val="0"/>
          <w:numId w:val="7"/>
        </w:numPr>
        <w:rPr>
          <w:rFonts w:eastAsia="Cambria" w:cs="Cambria"/>
        </w:rPr>
      </w:pPr>
      <w:r w:rsidRPr="00A2560A">
        <w:t>Stakeholders raised concerns that the $100,000 cap may have an impact on the ability of businesses to manage risk through income diversification.</w:t>
      </w:r>
    </w:p>
    <w:p w14:paraId="2F63D9FE" w14:textId="32A09F65" w:rsidR="0011133C" w:rsidRDefault="12A13F72" w:rsidP="00660B34">
      <w:pPr>
        <w:pStyle w:val="ListNumber"/>
        <w:numPr>
          <w:ilvl w:val="0"/>
          <w:numId w:val="7"/>
        </w:numPr>
      </w:pPr>
      <w:r>
        <w:t xml:space="preserve">There is significant scope to improve linkages between the FMD </w:t>
      </w:r>
      <w:r w:rsidR="00A01580">
        <w:t>S</w:t>
      </w:r>
      <w:r>
        <w:t xml:space="preserve">cheme and broader programs and strategies for risk management and </w:t>
      </w:r>
      <w:r w:rsidRPr="000F2B08">
        <w:t>drought</w:t>
      </w:r>
      <w:r>
        <w:t xml:space="preserve"> resilience.</w:t>
      </w:r>
    </w:p>
    <w:p w14:paraId="570FC4ED" w14:textId="75721034" w:rsidR="00011CF0" w:rsidRPr="00FD1F5A" w:rsidRDefault="00011CF0" w:rsidP="00FD1F5A">
      <w:pPr>
        <w:pStyle w:val="ListParagraph"/>
        <w:numPr>
          <w:ilvl w:val="0"/>
          <w:numId w:val="7"/>
        </w:numPr>
        <w:rPr>
          <w:rFonts w:eastAsiaTheme="minorHAnsi" w:cstheme="minorBidi"/>
        </w:rPr>
      </w:pPr>
      <w:r w:rsidRPr="00011CF0">
        <w:rPr>
          <w:rFonts w:eastAsiaTheme="minorHAnsi" w:cstheme="minorBidi"/>
        </w:rPr>
        <w:t xml:space="preserve">Improved education, financial literacy and business planning for primary producers and their advisers would assist to build resilience and preparation for </w:t>
      </w:r>
      <w:r w:rsidR="00BF3EDD" w:rsidRPr="00011CF0">
        <w:rPr>
          <w:rFonts w:eastAsiaTheme="minorHAnsi" w:cstheme="minorBidi"/>
        </w:rPr>
        <w:t>drought and</w:t>
      </w:r>
      <w:r w:rsidRPr="00011CF0">
        <w:rPr>
          <w:rFonts w:eastAsiaTheme="minorHAnsi" w:cstheme="minorBidi"/>
        </w:rPr>
        <w:t xml:space="preserve"> may encourage greater use of the FMD Scheme</w:t>
      </w:r>
      <w:r w:rsidR="00FD1F5A">
        <w:rPr>
          <w:rFonts w:eastAsiaTheme="minorHAnsi" w:cstheme="minorBidi"/>
        </w:rPr>
        <w:t>.</w:t>
      </w:r>
    </w:p>
    <w:p w14:paraId="01BA32E3" w14:textId="77777777" w:rsidR="002B5181" w:rsidRDefault="002B5181" w:rsidP="000D223C">
      <w:pPr>
        <w:pStyle w:val="Heading3"/>
        <w:numPr>
          <w:ilvl w:val="0"/>
          <w:numId w:val="0"/>
        </w:numPr>
        <w:ind w:left="964" w:hanging="964"/>
      </w:pPr>
      <w:bookmarkStart w:id="7" w:name="_Toc75875188"/>
      <w:r>
        <w:lastRenderedPageBreak/>
        <w:t>Recommendations</w:t>
      </w:r>
      <w:bookmarkEnd w:id="7"/>
    </w:p>
    <w:p w14:paraId="605C2616" w14:textId="755C8F33" w:rsidR="008A3379" w:rsidRPr="000F2B08" w:rsidRDefault="008A3379" w:rsidP="000F2B08">
      <w:pPr>
        <w:pStyle w:val="Heading4"/>
        <w:numPr>
          <w:ilvl w:val="0"/>
          <w:numId w:val="0"/>
        </w:numPr>
        <w:ind w:left="964" w:hanging="964"/>
      </w:pPr>
      <w:r w:rsidRPr="008F5EF3">
        <w:t xml:space="preserve">Links </w:t>
      </w:r>
      <w:r w:rsidRPr="000F2B08">
        <w:t>with other Government initiatives</w:t>
      </w:r>
    </w:p>
    <w:p w14:paraId="4A2DF81A" w14:textId="2FA69107" w:rsidR="008A3379" w:rsidRDefault="008A3379" w:rsidP="000F2B08">
      <w:pPr>
        <w:pStyle w:val="ListNumber"/>
        <w:numPr>
          <w:ilvl w:val="0"/>
          <w:numId w:val="26"/>
        </w:numPr>
      </w:pPr>
      <w:r>
        <w:t xml:space="preserve">Ensure </w:t>
      </w:r>
      <w:r w:rsidR="4C8ADFE3">
        <w:t xml:space="preserve">consistency and alignment between the </w:t>
      </w:r>
      <w:r>
        <w:t xml:space="preserve">FMD </w:t>
      </w:r>
      <w:r w:rsidR="00A01580">
        <w:t>S</w:t>
      </w:r>
      <w:r>
        <w:t xml:space="preserve">cheme </w:t>
      </w:r>
      <w:r w:rsidR="19432AEA">
        <w:t xml:space="preserve">and </w:t>
      </w:r>
      <w:r>
        <w:t>related government programs focussing on</w:t>
      </w:r>
      <w:r w:rsidR="007715D7">
        <w:t xml:space="preserve"> preparedness,</w:t>
      </w:r>
      <w:r>
        <w:t xml:space="preserve"> </w:t>
      </w:r>
      <w:proofErr w:type="gramStart"/>
      <w:r>
        <w:t>resilience</w:t>
      </w:r>
      <w:proofErr w:type="gramEnd"/>
      <w:r>
        <w:t xml:space="preserve"> and recovery, including the Future Drought Fund.</w:t>
      </w:r>
    </w:p>
    <w:p w14:paraId="6093DCAD" w14:textId="0197E029" w:rsidR="008A3379" w:rsidRPr="001E44C4" w:rsidRDefault="008A3379" w:rsidP="003E162C">
      <w:pPr>
        <w:pStyle w:val="ListNumber"/>
        <w:numPr>
          <w:ilvl w:val="0"/>
          <w:numId w:val="26"/>
        </w:numPr>
        <w:rPr>
          <w:rFonts w:eastAsia="Cambria" w:cs="Cambria"/>
        </w:rPr>
      </w:pPr>
      <w:r w:rsidRPr="00EE0881">
        <w:t>Government programs and initiatives related to risk management and building</w:t>
      </w:r>
      <w:r w:rsidR="001E44C4">
        <w:t xml:space="preserve"> </w:t>
      </w:r>
      <w:r w:rsidRPr="00EE0881">
        <w:t>drought</w:t>
      </w:r>
      <w:r>
        <w:t xml:space="preserve"> resilience, including the FMD </w:t>
      </w:r>
      <w:r w:rsidR="00A01580">
        <w:t>S</w:t>
      </w:r>
      <w:r>
        <w:t xml:space="preserve">cheme, are maintained as a strategic, integrated package, including a unified approach to </w:t>
      </w:r>
      <w:proofErr w:type="gramStart"/>
      <w:r>
        <w:t>communication</w:t>
      </w:r>
      <w:proofErr w:type="gramEnd"/>
      <w:r>
        <w:t xml:space="preserve"> and monitoring and evaluation.</w:t>
      </w:r>
    </w:p>
    <w:p w14:paraId="69D480DA" w14:textId="0D46F4A3" w:rsidR="00E56F5A" w:rsidRPr="007B4436" w:rsidRDefault="00360F33" w:rsidP="000F2B08">
      <w:pPr>
        <w:pStyle w:val="Heading4"/>
        <w:numPr>
          <w:ilvl w:val="0"/>
          <w:numId w:val="0"/>
        </w:numPr>
        <w:ind w:left="964" w:hanging="964"/>
        <w:rPr>
          <w:rFonts w:eastAsia="Calibri" w:cs="Arial"/>
        </w:rPr>
      </w:pPr>
      <w:r>
        <w:t>T</w:t>
      </w:r>
      <w:r w:rsidR="65D951ED">
        <w:t>ax averaging</w:t>
      </w:r>
      <w:r w:rsidR="00D91D23">
        <w:t xml:space="preserve"> for primary producers</w:t>
      </w:r>
    </w:p>
    <w:p w14:paraId="2E836F2B" w14:textId="7623BE52" w:rsidR="00E56F5A" w:rsidRPr="000F2B08" w:rsidRDefault="00E56F5A" w:rsidP="00AB08C5">
      <w:pPr>
        <w:pStyle w:val="ListNumber"/>
        <w:numPr>
          <w:ilvl w:val="0"/>
          <w:numId w:val="29"/>
        </w:numPr>
      </w:pPr>
      <w:r>
        <w:t>Th</w:t>
      </w:r>
      <w:r w:rsidR="008A012B">
        <w:t>e</w:t>
      </w:r>
      <w:r w:rsidR="1B645E2B">
        <w:t xml:space="preserve"> </w:t>
      </w:r>
      <w:r>
        <w:t xml:space="preserve">ATO considers undertaking specific and targeted communication with accountants and financial advisers on tax averaging </w:t>
      </w:r>
      <w:r w:rsidR="00D91D23">
        <w:t xml:space="preserve">for primary producers </w:t>
      </w:r>
      <w:r>
        <w:t xml:space="preserve">and how it relates to the FMD </w:t>
      </w:r>
      <w:r w:rsidR="00A01580">
        <w:t>S</w:t>
      </w:r>
      <w:r>
        <w:t>cheme.</w:t>
      </w:r>
    </w:p>
    <w:p w14:paraId="5769EB5E" w14:textId="2BFA6E88" w:rsidR="008A3379" w:rsidRPr="008F5EF3" w:rsidRDefault="008A3379" w:rsidP="00997E24">
      <w:pPr>
        <w:pStyle w:val="Heading4"/>
        <w:numPr>
          <w:ilvl w:val="0"/>
          <w:numId w:val="0"/>
        </w:numPr>
        <w:ind w:left="964" w:hanging="964"/>
      </w:pPr>
      <w:r>
        <w:t>O</w:t>
      </w:r>
      <w:r w:rsidRPr="008F5EF3">
        <w:t>ngoing work to improve data</w:t>
      </w:r>
      <w:r w:rsidRPr="002C615F">
        <w:t xml:space="preserve"> </w:t>
      </w:r>
      <w:r w:rsidR="00C7612F">
        <w:t>–</w:t>
      </w:r>
      <w:r>
        <w:t xml:space="preserve"> DAWE and ATO</w:t>
      </w:r>
    </w:p>
    <w:p w14:paraId="1ED216EE" w14:textId="3CFE66C6" w:rsidR="00D51A3B" w:rsidRDefault="008A3379" w:rsidP="00CF7C2B">
      <w:pPr>
        <w:pStyle w:val="ListNumber"/>
        <w:numPr>
          <w:ilvl w:val="0"/>
          <w:numId w:val="29"/>
        </w:numPr>
      </w:pPr>
      <w:r>
        <w:t>D</w:t>
      </w:r>
      <w:r w:rsidR="00FF2CFF">
        <w:t>AWE</w:t>
      </w:r>
      <w:r>
        <w:t xml:space="preserve"> </w:t>
      </w:r>
      <w:r w:rsidR="0F0606D2">
        <w:t xml:space="preserve">and </w:t>
      </w:r>
      <w:r>
        <w:t>ATO</w:t>
      </w:r>
      <w:r w:rsidR="072A0C43">
        <w:t xml:space="preserve"> </w:t>
      </w:r>
      <w:r>
        <w:t xml:space="preserve">continue to work with the ADIs to improve </w:t>
      </w:r>
      <w:r w:rsidR="00AC61A3">
        <w:t>the collection and reporting of data on the FMD </w:t>
      </w:r>
      <w:r w:rsidR="00A01580">
        <w:t>S</w:t>
      </w:r>
      <w:r w:rsidR="00AC61A3">
        <w:t>cheme</w:t>
      </w:r>
      <w:r w:rsidR="007478CD">
        <w:t>,</w:t>
      </w:r>
      <w:r w:rsidR="00AC61A3">
        <w:t xml:space="preserve"> to improve transparency on the scheme’s outputs and outcomes</w:t>
      </w:r>
      <w:r>
        <w:t>.</w:t>
      </w:r>
    </w:p>
    <w:p w14:paraId="213D021F" w14:textId="416F105A" w:rsidR="008A3379" w:rsidRPr="008F5EF3" w:rsidRDefault="18123B87" w:rsidP="00997E24">
      <w:pPr>
        <w:pStyle w:val="Heading4"/>
        <w:numPr>
          <w:ilvl w:val="2"/>
          <w:numId w:val="0"/>
        </w:numPr>
        <w:ind w:left="964" w:hanging="964"/>
      </w:pPr>
      <w:r>
        <w:t xml:space="preserve">Ongoing administration </w:t>
      </w:r>
      <w:r w:rsidR="00C7612F">
        <w:t xml:space="preserve">– </w:t>
      </w:r>
      <w:r>
        <w:t>DAWE</w:t>
      </w:r>
    </w:p>
    <w:p w14:paraId="3C872864" w14:textId="1218C144" w:rsidR="008A3379" w:rsidRDefault="008A3379" w:rsidP="00CF7C2B">
      <w:pPr>
        <w:pStyle w:val="ListNumber"/>
        <w:numPr>
          <w:ilvl w:val="0"/>
          <w:numId w:val="29"/>
        </w:numPr>
      </w:pPr>
      <w:r>
        <w:t xml:space="preserve">DAWE finalise the FMD </w:t>
      </w:r>
      <w:r w:rsidR="00A01580">
        <w:t>S</w:t>
      </w:r>
      <w:r w:rsidRPr="00B07FD0">
        <w:t>cheme</w:t>
      </w:r>
      <w:r>
        <w:t xml:space="preserve"> Monitoring and Evaluation Plan with the outcomes of this evaluation.</w:t>
      </w:r>
    </w:p>
    <w:p w14:paraId="3E3856AC" w14:textId="5096B747" w:rsidR="008A3379" w:rsidRPr="00CF7C2B" w:rsidRDefault="008A3379" w:rsidP="00780B06">
      <w:pPr>
        <w:pStyle w:val="ListNumber"/>
        <w:numPr>
          <w:ilvl w:val="0"/>
          <w:numId w:val="29"/>
        </w:numPr>
      </w:pPr>
      <w:r w:rsidRPr="00CF7C2B">
        <w:t>DAWE review the</w:t>
      </w:r>
      <w:r>
        <w:t xml:space="preserve"> </w:t>
      </w:r>
      <w:r w:rsidRPr="00CF7C2B">
        <w:t xml:space="preserve">FMD </w:t>
      </w:r>
      <w:r w:rsidR="00A01580" w:rsidRPr="00CF7C2B">
        <w:t>S</w:t>
      </w:r>
      <w:r w:rsidRPr="00CF7C2B">
        <w:t>cheme Agency Responsibilities Interim Plan in early 2022 and prepare a new Memorandum of Understanding if appropriate.</w:t>
      </w:r>
    </w:p>
    <w:p w14:paraId="1261CBE5" w14:textId="3C3719EF" w:rsidR="008A3379" w:rsidRPr="00B07FD0" w:rsidRDefault="008A3379" w:rsidP="00CF7C2B">
      <w:pPr>
        <w:pStyle w:val="ListNumber"/>
        <w:numPr>
          <w:ilvl w:val="0"/>
          <w:numId w:val="29"/>
        </w:numPr>
      </w:pPr>
      <w:r>
        <w:t xml:space="preserve">DAWE consider </w:t>
      </w:r>
      <w:r w:rsidR="00925D4E">
        <w:t xml:space="preserve">the </w:t>
      </w:r>
      <w:r>
        <w:t>cost-effective</w:t>
      </w:r>
      <w:r w:rsidR="00925D4E">
        <w:t xml:space="preserve">ness of </w:t>
      </w:r>
      <w:r w:rsidR="00CE355E">
        <w:t xml:space="preserve">the </w:t>
      </w:r>
      <w:r w:rsidR="00270D5E">
        <w:t>mechanism</w:t>
      </w:r>
      <w:r w:rsidR="00CE355E">
        <w:t xml:space="preserve"> used</w:t>
      </w:r>
      <w:r>
        <w:t xml:space="preserve"> </w:t>
      </w:r>
      <w:r w:rsidR="009B11F4">
        <w:t>to determine</w:t>
      </w:r>
      <w:r>
        <w:t xml:space="preserve"> whether FMD holders </w:t>
      </w:r>
      <w:r w:rsidR="00677EDE">
        <w:t>can</w:t>
      </w:r>
      <w:r>
        <w:t xml:space="preserve"> access the early access provision of the FMD </w:t>
      </w:r>
      <w:r w:rsidR="00A01580">
        <w:t>S</w:t>
      </w:r>
      <w:r>
        <w:t>cheme.</w:t>
      </w:r>
    </w:p>
    <w:bookmarkEnd w:id="4"/>
    <w:p w14:paraId="16C9222F" w14:textId="426463B1" w:rsidR="00E24D10" w:rsidRDefault="00E24D10"/>
    <w:p w14:paraId="285487B8" w14:textId="23E4ACE2" w:rsidR="00E24D10" w:rsidRDefault="00E24D10">
      <w:pPr>
        <w:sectPr w:rsidR="00E24D10">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4DE7762F" w14:textId="77777777" w:rsidR="00764D6A" w:rsidRDefault="00E91D72" w:rsidP="000E7A1D">
      <w:pPr>
        <w:pStyle w:val="Heading2"/>
        <w:numPr>
          <w:ilvl w:val="0"/>
          <w:numId w:val="0"/>
        </w:numPr>
        <w:ind w:left="720" w:hanging="720"/>
      </w:pPr>
      <w:bookmarkStart w:id="8" w:name="_Toc430782150"/>
      <w:bookmarkStart w:id="9" w:name="_Toc75875189"/>
      <w:r w:rsidRPr="00FE3CAF">
        <w:lastRenderedPageBreak/>
        <w:t>Introduction</w:t>
      </w:r>
      <w:bookmarkEnd w:id="8"/>
      <w:bookmarkEnd w:id="9"/>
    </w:p>
    <w:p w14:paraId="0C1BBAAE" w14:textId="749896DC" w:rsidR="006F6869" w:rsidRDefault="006F6869" w:rsidP="00C94218">
      <w:r>
        <w:t>The F</w:t>
      </w:r>
      <w:r w:rsidR="0075277E">
        <w:t>MD</w:t>
      </w:r>
      <w:r w:rsidR="00D80482">
        <w:t xml:space="preserve"> </w:t>
      </w:r>
      <w:r w:rsidR="00AA012C">
        <w:t>S</w:t>
      </w:r>
      <w:r>
        <w:t xml:space="preserve">cheme was announced as part of the </w:t>
      </w:r>
      <w:proofErr w:type="gramStart"/>
      <w:r w:rsidRPr="002D5B6B">
        <w:t>Agriculture</w:t>
      </w:r>
      <w:proofErr w:type="gramEnd"/>
      <w:r w:rsidR="00D430FD" w:rsidRPr="002D5B6B">
        <w:t>:</w:t>
      </w:r>
      <w:r w:rsidRPr="002D5B6B">
        <w:t xml:space="preserve"> </w:t>
      </w:r>
      <w:r w:rsidR="008702AE">
        <w:t>A</w:t>
      </w:r>
      <w:r w:rsidRPr="002D5B6B">
        <w:t xml:space="preserve">dvancing Australia </w:t>
      </w:r>
      <w:r w:rsidR="00E2101F" w:rsidRPr="002D5B6B">
        <w:t xml:space="preserve">(AAA) </w:t>
      </w:r>
      <w:r w:rsidRPr="002D5B6B">
        <w:t>policy</w:t>
      </w:r>
      <w:r>
        <w:t xml:space="preserve"> </w:t>
      </w:r>
      <w:r w:rsidR="001E0E65">
        <w:t>(</w:t>
      </w:r>
      <w:r w:rsidR="008702AE">
        <w:t>Department of Primary Industries and Energy</w:t>
      </w:r>
      <w:r>
        <w:t xml:space="preserve"> 1997</w:t>
      </w:r>
      <w:r w:rsidR="000D76D5">
        <w:t xml:space="preserve">) </w:t>
      </w:r>
      <w:r>
        <w:t>released on 14</w:t>
      </w:r>
      <w:r w:rsidR="00F3590E">
        <w:t> </w:t>
      </w:r>
      <w:r>
        <w:t>September</w:t>
      </w:r>
      <w:r w:rsidR="00F3590E">
        <w:t> </w:t>
      </w:r>
      <w:r>
        <w:t>1997</w:t>
      </w:r>
      <w:r w:rsidR="006D112C">
        <w:t xml:space="preserve"> and commenced in 1999. The FMD </w:t>
      </w:r>
      <w:r w:rsidR="006226EC">
        <w:t>S</w:t>
      </w:r>
      <w:r w:rsidR="006D112C">
        <w:t xml:space="preserve">cheme </w:t>
      </w:r>
      <w:r>
        <w:t>replace</w:t>
      </w:r>
      <w:r w:rsidR="006D112C">
        <w:t>d</w:t>
      </w:r>
      <w:r>
        <w:t xml:space="preserve"> income equalisation schemes available to primary producers</w:t>
      </w:r>
      <w:r w:rsidR="006D112C">
        <w:t xml:space="preserve"> such as </w:t>
      </w:r>
      <w:r>
        <w:t xml:space="preserve">the Income Equalisation Deposit </w:t>
      </w:r>
      <w:r w:rsidR="00A57EAA">
        <w:t>S</w:t>
      </w:r>
      <w:r>
        <w:t>cheme and Farm Management Bonds</w:t>
      </w:r>
      <w:r w:rsidR="00D04A2F">
        <w:t>.</w:t>
      </w:r>
      <w:r w:rsidR="005656A3">
        <w:t xml:space="preserve"> </w:t>
      </w:r>
      <w:r w:rsidR="00C94218">
        <w:t xml:space="preserve">The FMD </w:t>
      </w:r>
      <w:r w:rsidR="006226EC">
        <w:t>S</w:t>
      </w:r>
      <w:r w:rsidR="00C94218">
        <w:t>cheme is designed to increase financial self-reliance among primary producers. It provides an incentive for eligible primary producers to set aside pre-tax income during years of high revenue</w:t>
      </w:r>
      <w:r w:rsidR="009339C4">
        <w:t>,</w:t>
      </w:r>
      <w:r w:rsidR="00C94218">
        <w:t xml:space="preserve"> which can be drawn upon in future years when needed.</w:t>
      </w:r>
      <w:r w:rsidR="006D112C">
        <w:t xml:space="preserve"> T</w:t>
      </w:r>
      <w:r w:rsidR="00C94218">
        <w:t>he FMD</w:t>
      </w:r>
      <w:r w:rsidR="00905F13">
        <w:t xml:space="preserve"> </w:t>
      </w:r>
      <w:r w:rsidR="006226EC">
        <w:t>S</w:t>
      </w:r>
      <w:r w:rsidR="00905F13">
        <w:t>cheme</w:t>
      </w:r>
      <w:r w:rsidR="00C94218">
        <w:t xml:space="preserve"> aims to improve primary producers</w:t>
      </w:r>
      <w:r w:rsidR="00974A06">
        <w:t>’</w:t>
      </w:r>
      <w:r w:rsidR="00C94218">
        <w:t xml:space="preserve"> capacity to manage financial fluctuations caused by environmental and market conditions.</w:t>
      </w:r>
    </w:p>
    <w:p w14:paraId="75D792AA" w14:textId="213DEF8D" w:rsidR="00C23B27" w:rsidRPr="00C23B27" w:rsidRDefault="00C23B27">
      <w:pPr>
        <w:rPr>
          <w:rFonts w:eastAsiaTheme="minorEastAsia"/>
        </w:rPr>
      </w:pPr>
      <w:r>
        <w:t xml:space="preserve">We share responsibility for the administration of the FMD </w:t>
      </w:r>
      <w:r w:rsidR="005735B4">
        <w:t>S</w:t>
      </w:r>
      <w:r>
        <w:t xml:space="preserve">cheme with </w:t>
      </w:r>
      <w:r>
        <w:rPr>
          <w:rFonts w:eastAsiaTheme="minorEastAsia"/>
        </w:rPr>
        <w:t xml:space="preserve">the </w:t>
      </w:r>
      <w:r w:rsidR="003F0275">
        <w:rPr>
          <w:rFonts w:eastAsiaTheme="minorEastAsia"/>
        </w:rPr>
        <w:t>ATO</w:t>
      </w:r>
      <w:r>
        <w:rPr>
          <w:rFonts w:eastAsiaTheme="minorEastAsia"/>
        </w:rPr>
        <w:t xml:space="preserve">. We </w:t>
      </w:r>
      <w:r w:rsidRPr="7C4933F9">
        <w:rPr>
          <w:rFonts w:eastAsiaTheme="minorEastAsia"/>
        </w:rPr>
        <w:t>ha</w:t>
      </w:r>
      <w:r>
        <w:rPr>
          <w:rFonts w:eastAsiaTheme="minorEastAsia"/>
        </w:rPr>
        <w:t>ve</w:t>
      </w:r>
      <w:r w:rsidRPr="7C4933F9">
        <w:rPr>
          <w:rFonts w:eastAsiaTheme="minorEastAsia"/>
        </w:rPr>
        <w:t xml:space="preserve"> responsibility for the government</w:t>
      </w:r>
      <w:r w:rsidR="00974A06">
        <w:rPr>
          <w:rFonts w:eastAsiaTheme="minorEastAsia"/>
        </w:rPr>
        <w:t>’</w:t>
      </w:r>
      <w:r w:rsidRPr="7C4933F9">
        <w:rPr>
          <w:rFonts w:eastAsiaTheme="minorEastAsia"/>
        </w:rPr>
        <w:t>s agricultural policy</w:t>
      </w:r>
      <w:r w:rsidR="00A846AC">
        <w:rPr>
          <w:rFonts w:eastAsiaTheme="minorEastAsia"/>
        </w:rPr>
        <w:t xml:space="preserve"> and</w:t>
      </w:r>
      <w:r w:rsidRPr="7C4933F9">
        <w:rPr>
          <w:rFonts w:eastAsiaTheme="minorEastAsia"/>
        </w:rPr>
        <w:t xml:space="preserve"> </w:t>
      </w:r>
      <w:r w:rsidR="003F607C">
        <w:rPr>
          <w:rFonts w:eastAsiaTheme="minorEastAsia"/>
        </w:rPr>
        <w:t xml:space="preserve">the </w:t>
      </w:r>
      <w:r w:rsidRPr="7C4933F9">
        <w:rPr>
          <w:rFonts w:eastAsiaTheme="minorEastAsia"/>
        </w:rPr>
        <w:t>ATO for tax compliance</w:t>
      </w:r>
      <w:r w:rsidR="00A846AC">
        <w:rPr>
          <w:rFonts w:eastAsiaTheme="minorEastAsia"/>
        </w:rPr>
        <w:t>. T</w:t>
      </w:r>
      <w:r w:rsidR="005D33B9">
        <w:rPr>
          <w:rFonts w:eastAsiaTheme="minorEastAsia"/>
        </w:rPr>
        <w:t xml:space="preserve">he </w:t>
      </w:r>
      <w:r w:rsidRPr="7C4933F9">
        <w:rPr>
          <w:rFonts w:eastAsiaTheme="minorEastAsia"/>
        </w:rPr>
        <w:t>Treasury</w:t>
      </w:r>
      <w:r w:rsidR="00A846AC">
        <w:rPr>
          <w:rFonts w:eastAsiaTheme="minorEastAsia"/>
        </w:rPr>
        <w:t xml:space="preserve"> has responsibility</w:t>
      </w:r>
      <w:r w:rsidRPr="7C4933F9">
        <w:rPr>
          <w:rFonts w:eastAsiaTheme="minorEastAsia"/>
        </w:rPr>
        <w:t xml:space="preserve"> for tax policy, tax legislation, and</w:t>
      </w:r>
      <w:r w:rsidR="0076206F">
        <w:rPr>
          <w:rFonts w:eastAsiaTheme="minorEastAsia"/>
        </w:rPr>
        <w:t xml:space="preserve"> the</w:t>
      </w:r>
      <w:r w:rsidRPr="7C4933F9">
        <w:rPr>
          <w:rFonts w:eastAsiaTheme="minorEastAsia"/>
        </w:rPr>
        <w:t xml:space="preserve"> tax benchmark</w:t>
      </w:r>
      <w:r w:rsidR="00D639AD">
        <w:rPr>
          <w:rFonts w:eastAsiaTheme="minorEastAsia"/>
        </w:rPr>
        <w:t>s</w:t>
      </w:r>
      <w:r w:rsidRPr="7C4933F9">
        <w:rPr>
          <w:rFonts w:eastAsiaTheme="minorEastAsia"/>
        </w:rPr>
        <w:t xml:space="preserve"> and variation</w:t>
      </w:r>
      <w:r w:rsidR="00D639AD">
        <w:rPr>
          <w:rFonts w:eastAsiaTheme="minorEastAsia"/>
        </w:rPr>
        <w:t>s</w:t>
      </w:r>
      <w:r w:rsidR="00277B5C">
        <w:rPr>
          <w:rFonts w:eastAsiaTheme="minorEastAsia"/>
        </w:rPr>
        <w:t xml:space="preserve"> </w:t>
      </w:r>
      <w:r w:rsidRPr="7C4933F9">
        <w:rPr>
          <w:rFonts w:eastAsiaTheme="minorEastAsia"/>
        </w:rPr>
        <w:t>statement</w:t>
      </w:r>
      <w:r>
        <w:rPr>
          <w:rFonts w:eastAsiaTheme="minorEastAsia"/>
        </w:rPr>
        <w:t xml:space="preserve"> (</w:t>
      </w:r>
      <w:r w:rsidR="00206588">
        <w:rPr>
          <w:rFonts w:eastAsiaTheme="minorEastAsia"/>
        </w:rPr>
        <w:fldChar w:fldCharType="begin"/>
      </w:r>
      <w:r w:rsidR="00206588">
        <w:rPr>
          <w:rFonts w:eastAsiaTheme="minorEastAsia"/>
        </w:rPr>
        <w:instrText xml:space="preserve"> REF _Ref73004103 \h </w:instrText>
      </w:r>
      <w:r w:rsidR="00206588">
        <w:rPr>
          <w:rFonts w:eastAsiaTheme="minorEastAsia"/>
        </w:rPr>
      </w:r>
      <w:r w:rsidR="00206588">
        <w:rPr>
          <w:rFonts w:eastAsiaTheme="minorEastAsia"/>
        </w:rPr>
        <w:fldChar w:fldCharType="separate"/>
      </w:r>
      <w:r w:rsidR="00D13070">
        <w:t xml:space="preserve">Table </w:t>
      </w:r>
      <w:r w:rsidR="00D13070">
        <w:rPr>
          <w:noProof/>
        </w:rPr>
        <w:t>2</w:t>
      </w:r>
      <w:r w:rsidR="00206588">
        <w:rPr>
          <w:rFonts w:eastAsiaTheme="minorEastAsia"/>
        </w:rPr>
        <w:fldChar w:fldCharType="end"/>
      </w:r>
      <w:r>
        <w:rPr>
          <w:rFonts w:eastAsiaTheme="minorEastAsia"/>
        </w:rPr>
        <w:t>).</w:t>
      </w:r>
    </w:p>
    <w:p w14:paraId="645A6049" w14:textId="562E604B" w:rsidR="00021D19" w:rsidRDefault="00021D19" w:rsidP="00021D19">
      <w:r>
        <w:t xml:space="preserve">The </w:t>
      </w:r>
      <w:r w:rsidR="00145F0D" w:rsidRPr="00145F0D">
        <w:t>Taxation Laws Amendment (Farm Management Deposits) Bill 1998</w:t>
      </w:r>
      <w:r w:rsidR="00370BA5">
        <w:t xml:space="preserve"> </w:t>
      </w:r>
      <w:r w:rsidR="00A122F9">
        <w:t>introducing</w:t>
      </w:r>
      <w:r>
        <w:t xml:space="preserve"> the FMD</w:t>
      </w:r>
      <w:r w:rsidR="006A0501">
        <w:t xml:space="preserve"> </w:t>
      </w:r>
      <w:r w:rsidR="005735B4">
        <w:t>S</w:t>
      </w:r>
      <w:r w:rsidR="006A0501">
        <w:t>cheme</w:t>
      </w:r>
      <w:r>
        <w:t xml:space="preserve"> described </w:t>
      </w:r>
      <w:r w:rsidR="003F607C">
        <w:t>it</w:t>
      </w:r>
      <w:r>
        <w:t xml:space="preserve"> as a tax-linked financial management tool that aims to improve primary producers</w:t>
      </w:r>
      <w:r w:rsidR="00974A06">
        <w:t>’</w:t>
      </w:r>
      <w:r>
        <w:t xml:space="preserve"> capacity to manage financial fluctuations caused by environmental and market conditions</w:t>
      </w:r>
      <w:r w:rsidR="00B669A6">
        <w:t>.</w:t>
      </w:r>
      <w:r>
        <w:t xml:space="preserve"> The FMD</w:t>
      </w:r>
      <w:r w:rsidR="00F66C9B">
        <w:t xml:space="preserve"> </w:t>
      </w:r>
      <w:r w:rsidR="005735B4">
        <w:t>S</w:t>
      </w:r>
      <w:r w:rsidR="00F66C9B">
        <w:t>cheme</w:t>
      </w:r>
      <w:r>
        <w:t xml:space="preserve"> was designed to meet the </w:t>
      </w:r>
      <w:r w:rsidR="0056647A">
        <w:t>g</w:t>
      </w:r>
      <w:r>
        <w:t>overnment</w:t>
      </w:r>
      <w:r w:rsidR="00974A06">
        <w:t>’</w:t>
      </w:r>
      <w:r>
        <w:t xml:space="preserve">s desire to encourage increased financial self-reliance among </w:t>
      </w:r>
      <w:r w:rsidR="7A73CDCF">
        <w:t>primary producers</w:t>
      </w:r>
      <w:r>
        <w:t xml:space="preserve"> whil</w:t>
      </w:r>
      <w:r w:rsidR="003F607C">
        <w:t>e</w:t>
      </w:r>
      <w:r>
        <w:t xml:space="preserve"> also taking account of the high variability of farm income streams and the vulnerability of farming businesses to natural events.</w:t>
      </w:r>
    </w:p>
    <w:p w14:paraId="7B9EEED1" w14:textId="09AFA2F6" w:rsidR="004330CA" w:rsidRDefault="00021D19" w:rsidP="00021D19">
      <w:r>
        <w:t xml:space="preserve">In this context, financial self-reliance is understood to mean operating a successful farm business and minimising reliance on government programs. Financial fluctuations are interpreted as significant changes caused by climatic or market changes that cause a dramatic increase or decrease in income, rather than smaller variations that may be experienced from year to year </w:t>
      </w:r>
      <w:r w:rsidR="003F607C">
        <w:t>and are</w:t>
      </w:r>
      <w:r>
        <w:t xml:space="preserve"> commonly managed through income tax averaging.</w:t>
      </w:r>
    </w:p>
    <w:p w14:paraId="5DFF3BA4" w14:textId="0FDF7D82" w:rsidR="00326EE9" w:rsidRDefault="00846F7F" w:rsidP="00021D19">
      <w:r>
        <w:t xml:space="preserve">In 2016, </w:t>
      </w:r>
      <w:r w:rsidR="005D2023">
        <w:t>3</w:t>
      </w:r>
      <w:r>
        <w:t xml:space="preserve"> significant changes </w:t>
      </w:r>
      <w:r w:rsidR="00D2341F">
        <w:t>were made to the</w:t>
      </w:r>
      <w:r>
        <w:t xml:space="preserve"> </w:t>
      </w:r>
      <w:r w:rsidR="00D2341F">
        <w:t xml:space="preserve">FMD </w:t>
      </w:r>
      <w:r w:rsidR="005735B4">
        <w:t>S</w:t>
      </w:r>
      <w:r w:rsidR="00D2341F">
        <w:t>cheme</w:t>
      </w:r>
      <w:r w:rsidR="00F605C7">
        <w:t>:</w:t>
      </w:r>
    </w:p>
    <w:p w14:paraId="7835D1A3" w14:textId="6ABD9BE4" w:rsidR="00757C0C" w:rsidRPr="00563B97" w:rsidRDefault="00757C0C" w:rsidP="00563B97">
      <w:pPr>
        <w:pStyle w:val="ListNumber"/>
        <w:numPr>
          <w:ilvl w:val="0"/>
          <w:numId w:val="18"/>
        </w:numPr>
      </w:pPr>
      <w:r w:rsidRPr="00563B97">
        <w:t xml:space="preserve">Increasing </w:t>
      </w:r>
      <w:r w:rsidR="00AD796B" w:rsidRPr="00563B97">
        <w:t xml:space="preserve">the </w:t>
      </w:r>
      <w:r w:rsidRPr="00563B97">
        <w:t>deposit limit from $400,000 to $800,000</w:t>
      </w:r>
      <w:r w:rsidR="00E50BDA">
        <w:t>.</w:t>
      </w:r>
    </w:p>
    <w:p w14:paraId="16D961D3" w14:textId="74B643CD" w:rsidR="00D10A71" w:rsidRPr="00563B97" w:rsidRDefault="00F018E9" w:rsidP="00563B97">
      <w:pPr>
        <w:pStyle w:val="ListNumber"/>
        <w:numPr>
          <w:ilvl w:val="0"/>
          <w:numId w:val="18"/>
        </w:numPr>
      </w:pPr>
      <w:r>
        <w:t>Providing the o</w:t>
      </w:r>
      <w:r w:rsidR="00757C0C" w:rsidRPr="00563B97">
        <w:t xml:space="preserve">pportunity to offset FMDs against </w:t>
      </w:r>
      <w:r w:rsidR="003A7CF1">
        <w:t>primary production</w:t>
      </w:r>
      <w:r w:rsidR="00757C0C" w:rsidRPr="00563B97">
        <w:t xml:space="preserve"> business loans</w:t>
      </w:r>
      <w:r w:rsidR="00E50BDA">
        <w:t>.</w:t>
      </w:r>
    </w:p>
    <w:p w14:paraId="705C6846" w14:textId="17DFD570" w:rsidR="005C3B60" w:rsidRPr="00563B97" w:rsidRDefault="00F018E9" w:rsidP="00563B97">
      <w:pPr>
        <w:pStyle w:val="ListNumber"/>
        <w:numPr>
          <w:ilvl w:val="0"/>
          <w:numId w:val="18"/>
        </w:numPr>
      </w:pPr>
      <w:r>
        <w:t xml:space="preserve">Enabling </w:t>
      </w:r>
      <w:r w:rsidR="13B19F71">
        <w:t xml:space="preserve">primary producers </w:t>
      </w:r>
      <w:r w:rsidR="007D03B6" w:rsidRPr="00563B97">
        <w:t>to access funds within 12 months if affected by drought</w:t>
      </w:r>
      <w:r w:rsidR="005D2023" w:rsidRPr="00563B97">
        <w:t>.</w:t>
      </w:r>
    </w:p>
    <w:p w14:paraId="14031006" w14:textId="77777777" w:rsidR="004B29DD" w:rsidRDefault="00B47A54" w:rsidP="000E7A1D">
      <w:pPr>
        <w:pStyle w:val="Heading3"/>
        <w:numPr>
          <w:ilvl w:val="0"/>
          <w:numId w:val="0"/>
        </w:numPr>
        <w:ind w:left="964" w:hanging="964"/>
      </w:pPr>
      <w:bookmarkStart w:id="10" w:name="_Toc75875190"/>
      <w:r>
        <w:t>Evaluation</w:t>
      </w:r>
      <w:bookmarkEnd w:id="10"/>
    </w:p>
    <w:p w14:paraId="39F78776" w14:textId="77E7099C" w:rsidR="00B750BB" w:rsidRDefault="00041B98" w:rsidP="004B13EC">
      <w:pPr>
        <w:rPr>
          <w:lang w:eastAsia="en-AU"/>
        </w:rPr>
      </w:pPr>
      <w:r>
        <w:t>Th</w:t>
      </w:r>
      <w:r w:rsidR="00EF1179">
        <w:t>is</w:t>
      </w:r>
      <w:r>
        <w:t xml:space="preserve"> evaluation was undertaken </w:t>
      </w:r>
      <w:r w:rsidR="00E64DF1">
        <w:t xml:space="preserve">to meet our </w:t>
      </w:r>
      <w:r w:rsidR="00E7182E">
        <w:t>obligations</w:t>
      </w:r>
      <w:r w:rsidR="00E64DF1">
        <w:t xml:space="preserve"> following the performance audit of the FMD </w:t>
      </w:r>
      <w:r w:rsidR="005735B4">
        <w:t>S</w:t>
      </w:r>
      <w:r w:rsidR="00E64DF1">
        <w:t xml:space="preserve">cheme by </w:t>
      </w:r>
      <w:r w:rsidR="009F0F57" w:rsidRPr="002D5B6B">
        <w:t xml:space="preserve">the </w:t>
      </w:r>
      <w:r w:rsidR="00E64DF1" w:rsidRPr="002D5B6B">
        <w:t xml:space="preserve">Australian National Audit </w:t>
      </w:r>
      <w:r w:rsidR="00E52767" w:rsidRPr="002D5B6B">
        <w:t>O</w:t>
      </w:r>
      <w:r w:rsidR="00E64DF1" w:rsidRPr="002D5B6B">
        <w:t>ffice</w:t>
      </w:r>
      <w:r w:rsidR="00EE2423" w:rsidRPr="002D5B6B">
        <w:t xml:space="preserve"> </w:t>
      </w:r>
      <w:r w:rsidR="00E64DF1" w:rsidRPr="002D5B6B">
        <w:t>(ANAO</w:t>
      </w:r>
      <w:r w:rsidR="00A20AE4" w:rsidRPr="002D5B6B">
        <w:t xml:space="preserve"> </w:t>
      </w:r>
      <w:r w:rsidR="5CBB6CDF" w:rsidRPr="002D5B6B">
        <w:t>2019</w:t>
      </w:r>
      <w:r w:rsidR="00CA22BA" w:rsidRPr="002D5B6B">
        <w:t>)</w:t>
      </w:r>
      <w:r w:rsidR="00A20AE4" w:rsidRPr="002D5B6B">
        <w:t xml:space="preserve"> </w:t>
      </w:r>
      <w:r w:rsidR="006A391C">
        <w:t>and</w:t>
      </w:r>
      <w:r w:rsidR="00E64DF1">
        <w:t xml:space="preserve"> subsequent</w:t>
      </w:r>
      <w:r w:rsidR="004B13EC">
        <w:t xml:space="preserve"> inquiry by the</w:t>
      </w:r>
      <w:r w:rsidR="00E64DF1">
        <w:t xml:space="preserve"> </w:t>
      </w:r>
      <w:r w:rsidR="004B13EC" w:rsidRPr="002D5B6B">
        <w:rPr>
          <w:lang w:eastAsia="en-AU"/>
        </w:rPr>
        <w:t>Joint Committee o</w:t>
      </w:r>
      <w:r w:rsidR="00F018E9">
        <w:rPr>
          <w:lang w:eastAsia="en-AU"/>
        </w:rPr>
        <w:t>f</w:t>
      </w:r>
      <w:r w:rsidR="004B13EC" w:rsidRPr="002D5B6B">
        <w:rPr>
          <w:lang w:eastAsia="en-AU"/>
        </w:rPr>
        <w:t xml:space="preserve"> Public Accounts and Audit</w:t>
      </w:r>
      <w:r w:rsidR="00EE2423" w:rsidRPr="002D5B6B">
        <w:rPr>
          <w:lang w:eastAsia="en-AU"/>
        </w:rPr>
        <w:t xml:space="preserve"> </w:t>
      </w:r>
      <w:r w:rsidR="366D379C" w:rsidRPr="002D5B6B">
        <w:rPr>
          <w:lang w:eastAsia="en-AU"/>
        </w:rPr>
        <w:t>(JCPA</w:t>
      </w:r>
      <w:r w:rsidR="5852AA7C" w:rsidRPr="009F6A56">
        <w:rPr>
          <w:lang w:eastAsia="en-AU"/>
        </w:rPr>
        <w:t>A</w:t>
      </w:r>
      <w:r w:rsidR="5852AA7C" w:rsidRPr="1719E736">
        <w:rPr>
          <w:lang w:eastAsia="en-AU"/>
        </w:rPr>
        <w:t xml:space="preserve"> 2018</w:t>
      </w:r>
      <w:r w:rsidR="00F018E9">
        <w:rPr>
          <w:lang w:eastAsia="en-AU"/>
        </w:rPr>
        <w:t>–</w:t>
      </w:r>
      <w:r w:rsidR="5852AA7C" w:rsidRPr="1719E736">
        <w:rPr>
          <w:lang w:eastAsia="en-AU"/>
        </w:rPr>
        <w:t>19</w:t>
      </w:r>
      <w:r w:rsidR="4170EA86" w:rsidRPr="1719E736">
        <w:rPr>
          <w:lang w:eastAsia="en-AU"/>
        </w:rPr>
        <w:t>)</w:t>
      </w:r>
      <w:r w:rsidR="1AF18967" w:rsidRPr="1719E736">
        <w:rPr>
          <w:lang w:eastAsia="en-AU"/>
        </w:rPr>
        <w:t>.</w:t>
      </w:r>
      <w:r w:rsidR="00EE38C4">
        <w:rPr>
          <w:lang w:eastAsia="en-AU"/>
        </w:rPr>
        <w:t xml:space="preserve"> </w:t>
      </w:r>
      <w:r w:rsidR="001348C1">
        <w:rPr>
          <w:lang w:eastAsia="en-AU"/>
        </w:rPr>
        <w:t xml:space="preserve">It is also a </w:t>
      </w:r>
      <w:r w:rsidR="00E7182E">
        <w:rPr>
          <w:lang w:eastAsia="en-AU"/>
        </w:rPr>
        <w:t>commitment</w:t>
      </w:r>
      <w:r w:rsidR="00B750BB">
        <w:rPr>
          <w:lang w:eastAsia="en-AU"/>
        </w:rPr>
        <w:t xml:space="preserve"> </w:t>
      </w:r>
      <w:r w:rsidR="001348C1">
        <w:rPr>
          <w:lang w:eastAsia="en-AU"/>
        </w:rPr>
        <w:t xml:space="preserve">of </w:t>
      </w:r>
      <w:r w:rsidR="00B750BB">
        <w:rPr>
          <w:lang w:eastAsia="en-AU"/>
        </w:rPr>
        <w:t xml:space="preserve">the </w:t>
      </w:r>
      <w:r w:rsidR="00A73EEA" w:rsidRPr="004B7474">
        <w:rPr>
          <w:lang w:eastAsia="en-AU"/>
        </w:rPr>
        <w:t xml:space="preserve">Australian Government </w:t>
      </w:r>
      <w:r w:rsidR="00A73EEA" w:rsidRPr="002D5B6B">
        <w:rPr>
          <w:lang w:eastAsia="en-AU"/>
        </w:rPr>
        <w:t>Drought Response, Resilience and Preparedness Plan</w:t>
      </w:r>
      <w:r w:rsidR="002957EC" w:rsidRPr="009F6A56">
        <w:rPr>
          <w:lang w:eastAsia="en-AU"/>
        </w:rPr>
        <w:t xml:space="preserve"> (</w:t>
      </w:r>
      <w:r w:rsidR="002957EC" w:rsidRPr="00A9415C">
        <w:rPr>
          <w:lang w:eastAsia="en-AU"/>
        </w:rPr>
        <w:t>DRRP</w:t>
      </w:r>
      <w:r w:rsidR="002957EC" w:rsidRPr="00225F73">
        <w:rPr>
          <w:lang w:eastAsia="en-AU"/>
        </w:rPr>
        <w:t>P</w:t>
      </w:r>
      <w:r w:rsidR="002957EC" w:rsidRPr="001329DE">
        <w:rPr>
          <w:lang w:eastAsia="en-AU"/>
        </w:rPr>
        <w:t>)</w:t>
      </w:r>
      <w:r w:rsidR="007164E6" w:rsidRPr="006A1806">
        <w:rPr>
          <w:lang w:eastAsia="en-AU"/>
        </w:rPr>
        <w:t xml:space="preserve"> (</w:t>
      </w:r>
      <w:r w:rsidR="00AB18CF" w:rsidRPr="000D76D5">
        <w:rPr>
          <w:lang w:eastAsia="en-AU"/>
        </w:rPr>
        <w:t xml:space="preserve">Department of Agriculture </w:t>
      </w:r>
      <w:r w:rsidR="313FAEDE" w:rsidRPr="000D76D5">
        <w:rPr>
          <w:lang w:eastAsia="en-AU"/>
        </w:rPr>
        <w:t>2019</w:t>
      </w:r>
      <w:r w:rsidR="00A9572B" w:rsidRPr="000D76D5">
        <w:rPr>
          <w:lang w:eastAsia="en-AU"/>
        </w:rPr>
        <w:t>)</w:t>
      </w:r>
      <w:r w:rsidR="00B750BB" w:rsidRPr="000D76D5">
        <w:rPr>
          <w:lang w:eastAsia="en-AU"/>
        </w:rPr>
        <w:t>.</w:t>
      </w:r>
    </w:p>
    <w:p w14:paraId="25333325" w14:textId="48595FD3" w:rsidR="009D355F" w:rsidRDefault="009D355F" w:rsidP="009D355F">
      <w:pPr>
        <w:rPr>
          <w:lang w:eastAsia="en-AU"/>
        </w:rPr>
      </w:pPr>
      <w:r>
        <w:rPr>
          <w:lang w:eastAsia="en-AU"/>
        </w:rPr>
        <w:t>The ANAO</w:t>
      </w:r>
      <w:r w:rsidR="00974A06">
        <w:rPr>
          <w:lang w:eastAsia="en-AU"/>
        </w:rPr>
        <w:t>’</w:t>
      </w:r>
      <w:r w:rsidR="00A9572B">
        <w:rPr>
          <w:lang w:eastAsia="en-AU"/>
        </w:rPr>
        <w:t>s</w:t>
      </w:r>
      <w:r w:rsidR="00AB12FC">
        <w:rPr>
          <w:lang w:eastAsia="en-AU"/>
        </w:rPr>
        <w:t xml:space="preserve"> </w:t>
      </w:r>
      <w:r w:rsidR="00A9572B" w:rsidRPr="004B7474">
        <w:rPr>
          <w:lang w:eastAsia="en-AU"/>
        </w:rPr>
        <w:t>audit</w:t>
      </w:r>
      <w:r w:rsidR="000D76D5">
        <w:rPr>
          <w:lang w:eastAsia="en-AU"/>
        </w:rPr>
        <w:t xml:space="preserve"> </w:t>
      </w:r>
      <w:r>
        <w:rPr>
          <w:lang w:eastAsia="en-AU"/>
        </w:rPr>
        <w:t>was undertaken to provide assurance on whether</w:t>
      </w:r>
      <w:r w:rsidR="004B13EC" w:rsidRPr="004B7474">
        <w:rPr>
          <w:lang w:eastAsia="en-AU"/>
        </w:rPr>
        <w:t xml:space="preserve"> </w:t>
      </w:r>
      <w:r w:rsidR="00AE12F2">
        <w:rPr>
          <w:lang w:eastAsia="en-AU"/>
        </w:rPr>
        <w:t xml:space="preserve">the FMD </w:t>
      </w:r>
      <w:r w:rsidR="005735B4">
        <w:rPr>
          <w:lang w:eastAsia="en-AU"/>
        </w:rPr>
        <w:t>S</w:t>
      </w:r>
      <w:r w:rsidR="00AE12F2">
        <w:rPr>
          <w:lang w:eastAsia="en-AU"/>
        </w:rPr>
        <w:t>cheme,</w:t>
      </w:r>
      <w:r w:rsidR="004B13EC" w:rsidRPr="004B7474">
        <w:rPr>
          <w:lang w:eastAsia="en-AU"/>
        </w:rPr>
        <w:t xml:space="preserve"> a </w:t>
      </w:r>
      <w:r>
        <w:rPr>
          <w:lang w:eastAsia="en-AU"/>
        </w:rPr>
        <w:t>key measure delivering tax relief for primary producers</w:t>
      </w:r>
      <w:r w:rsidR="00AE12F2">
        <w:rPr>
          <w:lang w:eastAsia="en-AU"/>
        </w:rPr>
        <w:t>,</w:t>
      </w:r>
      <w:r>
        <w:rPr>
          <w:lang w:eastAsia="en-AU"/>
        </w:rPr>
        <w:t xml:space="preserve"> </w:t>
      </w:r>
      <w:r w:rsidR="00887C67">
        <w:rPr>
          <w:lang w:eastAsia="en-AU"/>
        </w:rPr>
        <w:t>wa</w:t>
      </w:r>
      <w:r>
        <w:rPr>
          <w:lang w:eastAsia="en-AU"/>
        </w:rPr>
        <w:t xml:space="preserve">s being administered effectively. The audit was also undertaken </w:t>
      </w:r>
      <w:r w:rsidR="5551C8F8" w:rsidRPr="73989426">
        <w:rPr>
          <w:lang w:eastAsia="en-AU"/>
        </w:rPr>
        <w:t>considering</w:t>
      </w:r>
      <w:r>
        <w:rPr>
          <w:lang w:eastAsia="en-AU"/>
        </w:rPr>
        <w:t xml:space="preserve"> the steep increase in the estimate of revenue forgone for </w:t>
      </w:r>
      <w:r>
        <w:rPr>
          <w:lang w:eastAsia="en-AU"/>
        </w:rPr>
        <w:lastRenderedPageBreak/>
        <w:t xml:space="preserve">the FMD </w:t>
      </w:r>
      <w:r w:rsidR="005735B4">
        <w:rPr>
          <w:lang w:eastAsia="en-AU"/>
        </w:rPr>
        <w:t>S</w:t>
      </w:r>
      <w:r>
        <w:rPr>
          <w:lang w:eastAsia="en-AU"/>
        </w:rPr>
        <w:t xml:space="preserve">cheme in 2017–18 and the broader scope of the </w:t>
      </w:r>
      <w:r w:rsidR="00AD1964">
        <w:rPr>
          <w:lang w:eastAsia="en-AU"/>
        </w:rPr>
        <w:t>s</w:t>
      </w:r>
      <w:r>
        <w:rPr>
          <w:lang w:eastAsia="en-AU"/>
        </w:rPr>
        <w:t>cheme following the 2016 policy changes</w:t>
      </w:r>
      <w:r w:rsidR="007A31AE">
        <w:rPr>
          <w:lang w:eastAsia="en-AU"/>
        </w:rPr>
        <w:t xml:space="preserve"> (ANAO 2019)</w:t>
      </w:r>
      <w:r>
        <w:rPr>
          <w:lang w:eastAsia="en-AU"/>
        </w:rPr>
        <w:t>.</w:t>
      </w:r>
    </w:p>
    <w:p w14:paraId="39E51A6A" w14:textId="5B56FAAB" w:rsidR="00664AA4" w:rsidRDefault="00A310B1" w:rsidP="004B13EC">
      <w:pPr>
        <w:rPr>
          <w:lang w:eastAsia="en-AU"/>
        </w:rPr>
      </w:pPr>
      <w:r>
        <w:rPr>
          <w:lang w:eastAsia="en-AU"/>
        </w:rPr>
        <w:t>Recommend</w:t>
      </w:r>
      <w:r w:rsidR="00A53511">
        <w:rPr>
          <w:lang w:eastAsia="en-AU"/>
        </w:rPr>
        <w:t>a</w:t>
      </w:r>
      <w:r>
        <w:rPr>
          <w:lang w:eastAsia="en-AU"/>
        </w:rPr>
        <w:t>tion</w:t>
      </w:r>
      <w:r w:rsidR="00A53511">
        <w:rPr>
          <w:lang w:eastAsia="en-AU"/>
        </w:rPr>
        <w:t xml:space="preserve"> 1 of the </w:t>
      </w:r>
      <w:r w:rsidR="0055674C" w:rsidRPr="002D5B6B">
        <w:rPr>
          <w:lang w:eastAsia="en-AU"/>
        </w:rPr>
        <w:t xml:space="preserve">ANAO </w:t>
      </w:r>
      <w:r w:rsidR="006C6FF6">
        <w:rPr>
          <w:lang w:eastAsia="en-AU"/>
        </w:rPr>
        <w:t>(2019)</w:t>
      </w:r>
      <w:r w:rsidR="00B96311">
        <w:rPr>
          <w:lang w:eastAsia="en-AU"/>
        </w:rPr>
        <w:t xml:space="preserve"> r</w:t>
      </w:r>
      <w:r w:rsidR="0055674C" w:rsidRPr="002D5B6B">
        <w:rPr>
          <w:lang w:eastAsia="en-AU"/>
        </w:rPr>
        <w:t>eport</w:t>
      </w:r>
      <w:r w:rsidR="006C6FF6">
        <w:rPr>
          <w:lang w:eastAsia="en-AU"/>
        </w:rPr>
        <w:t xml:space="preserve"> </w:t>
      </w:r>
      <w:r w:rsidR="00F018E9">
        <w:rPr>
          <w:lang w:eastAsia="en-AU"/>
        </w:rPr>
        <w:t>was</w:t>
      </w:r>
      <w:r w:rsidR="00F018E9" w:rsidRPr="0055674C">
        <w:rPr>
          <w:lang w:eastAsia="en-AU"/>
        </w:rPr>
        <w:t xml:space="preserve"> </w:t>
      </w:r>
      <w:r w:rsidR="0055674C" w:rsidRPr="0055674C">
        <w:rPr>
          <w:lang w:eastAsia="en-AU"/>
        </w:rPr>
        <w:t xml:space="preserve">that, </w:t>
      </w:r>
      <w:r w:rsidR="009150DD">
        <w:rPr>
          <w:lang w:eastAsia="en-AU"/>
        </w:rPr>
        <w:t xml:space="preserve">as part of this evaluation, </w:t>
      </w:r>
      <w:r w:rsidR="0055674C" w:rsidRPr="0055674C">
        <w:rPr>
          <w:lang w:eastAsia="en-AU"/>
        </w:rPr>
        <w:t xml:space="preserve">explicit questions </w:t>
      </w:r>
      <w:r w:rsidR="00ED6FBB">
        <w:rPr>
          <w:lang w:eastAsia="en-AU"/>
        </w:rPr>
        <w:t xml:space="preserve">be included </w:t>
      </w:r>
      <w:r w:rsidR="0055674C" w:rsidRPr="0055674C">
        <w:rPr>
          <w:lang w:eastAsia="en-AU"/>
        </w:rPr>
        <w:t xml:space="preserve">on </w:t>
      </w:r>
      <w:r w:rsidR="00974A06">
        <w:rPr>
          <w:lang w:eastAsia="en-AU"/>
        </w:rPr>
        <w:t>‘</w:t>
      </w:r>
      <w:r w:rsidR="0055674C" w:rsidRPr="0055674C">
        <w:rPr>
          <w:lang w:eastAsia="en-AU"/>
        </w:rPr>
        <w:t xml:space="preserve">the extent to which the </w:t>
      </w:r>
      <w:r w:rsidR="00AD1964">
        <w:rPr>
          <w:lang w:eastAsia="en-AU"/>
        </w:rPr>
        <w:t>s</w:t>
      </w:r>
      <w:r w:rsidR="0055674C" w:rsidRPr="0055674C">
        <w:rPr>
          <w:lang w:eastAsia="en-AU"/>
        </w:rPr>
        <w:t>cheme assists primary producers to become more financially self-reliant</w:t>
      </w:r>
      <w:r w:rsidR="00974A06">
        <w:rPr>
          <w:lang w:eastAsia="en-AU"/>
        </w:rPr>
        <w:t>’</w:t>
      </w:r>
      <w:r w:rsidR="0055674C" w:rsidRPr="0055674C">
        <w:rPr>
          <w:lang w:eastAsia="en-AU"/>
        </w:rPr>
        <w:t xml:space="preserve">. Further, </w:t>
      </w:r>
      <w:r w:rsidR="004B19B8">
        <w:rPr>
          <w:lang w:eastAsia="en-AU"/>
        </w:rPr>
        <w:t>the report</w:t>
      </w:r>
      <w:r w:rsidR="0055674C" w:rsidRPr="0055674C">
        <w:rPr>
          <w:lang w:eastAsia="en-AU"/>
        </w:rPr>
        <w:t xml:space="preserve"> recommended that the findings be included in the evaluation report and used to draw implications for the </w:t>
      </w:r>
      <w:r w:rsidR="00AD1964">
        <w:rPr>
          <w:lang w:eastAsia="en-AU"/>
        </w:rPr>
        <w:t>s</w:t>
      </w:r>
      <w:r w:rsidR="0055674C" w:rsidRPr="0055674C">
        <w:rPr>
          <w:lang w:eastAsia="en-AU"/>
        </w:rPr>
        <w:t>cheme</w:t>
      </w:r>
      <w:r w:rsidR="00974A06">
        <w:rPr>
          <w:lang w:eastAsia="en-AU"/>
        </w:rPr>
        <w:t>’</w:t>
      </w:r>
      <w:r w:rsidR="0055674C" w:rsidRPr="0055674C">
        <w:rPr>
          <w:lang w:eastAsia="en-AU"/>
        </w:rPr>
        <w:t>s administration and other policies relating to financial support to primary producers</w:t>
      </w:r>
      <w:r w:rsidR="0055674C" w:rsidRPr="00E7102F">
        <w:rPr>
          <w:lang w:eastAsia="en-AU"/>
        </w:rPr>
        <w:t>.</w:t>
      </w:r>
    </w:p>
    <w:p w14:paraId="6B001FBC" w14:textId="697D5CC3" w:rsidR="004B13EC" w:rsidRPr="004B7474" w:rsidRDefault="00B750BB" w:rsidP="004B13EC">
      <w:pPr>
        <w:rPr>
          <w:lang w:eastAsia="en-AU"/>
        </w:rPr>
      </w:pPr>
      <w:r w:rsidRPr="72CF3BC4">
        <w:rPr>
          <w:lang w:eastAsia="en-AU"/>
        </w:rPr>
        <w:t>The JCPAA</w:t>
      </w:r>
      <w:r w:rsidR="1CD2DC38" w:rsidRPr="72CF3BC4">
        <w:rPr>
          <w:lang w:eastAsia="en-AU"/>
        </w:rPr>
        <w:t xml:space="preserve"> (2018-19)</w:t>
      </w:r>
      <w:r w:rsidR="00A94CAF" w:rsidRPr="72CF3BC4">
        <w:rPr>
          <w:lang w:eastAsia="en-AU"/>
        </w:rPr>
        <w:t xml:space="preserve"> </w:t>
      </w:r>
      <w:r w:rsidR="00B96311" w:rsidRPr="72CF3BC4">
        <w:rPr>
          <w:lang w:eastAsia="en-AU"/>
        </w:rPr>
        <w:t>inquiry</w:t>
      </w:r>
      <w:r w:rsidR="00373F3E" w:rsidRPr="72CF3BC4">
        <w:rPr>
          <w:lang w:eastAsia="en-AU"/>
        </w:rPr>
        <w:t xml:space="preserve"> </w:t>
      </w:r>
      <w:r w:rsidR="00005AF6" w:rsidRPr="72CF3BC4">
        <w:rPr>
          <w:lang w:eastAsia="en-AU"/>
        </w:rPr>
        <w:t>focused on</w:t>
      </w:r>
      <w:r w:rsidR="009E68BC" w:rsidRPr="72CF3BC4">
        <w:rPr>
          <w:lang w:eastAsia="en-AU"/>
        </w:rPr>
        <w:t xml:space="preserve"> the efficiency and effectiveness of the FMD </w:t>
      </w:r>
      <w:r w:rsidR="00EC717F" w:rsidRPr="72CF3BC4">
        <w:rPr>
          <w:lang w:eastAsia="en-AU"/>
        </w:rPr>
        <w:t>S</w:t>
      </w:r>
      <w:r w:rsidR="009E68BC" w:rsidRPr="72CF3BC4">
        <w:rPr>
          <w:lang w:eastAsia="en-AU"/>
        </w:rPr>
        <w:t>cheme</w:t>
      </w:r>
      <w:r w:rsidR="00F018E9" w:rsidRPr="72CF3BC4">
        <w:rPr>
          <w:lang w:eastAsia="en-AU"/>
        </w:rPr>
        <w:t>. Its</w:t>
      </w:r>
      <w:r w:rsidR="00342723" w:rsidRPr="72CF3BC4">
        <w:rPr>
          <w:lang w:eastAsia="en-AU"/>
        </w:rPr>
        <w:t xml:space="preserve"> report </w:t>
      </w:r>
      <w:r w:rsidR="000F0C43" w:rsidRPr="72CF3BC4">
        <w:rPr>
          <w:lang w:eastAsia="en-AU"/>
        </w:rPr>
        <w:t>drew</w:t>
      </w:r>
      <w:r w:rsidR="004B13EC" w:rsidRPr="72CF3BC4">
        <w:rPr>
          <w:lang w:eastAsia="en-AU"/>
        </w:rPr>
        <w:t xml:space="preserve"> on concerns </w:t>
      </w:r>
      <w:r w:rsidR="00F018E9" w:rsidRPr="72CF3BC4">
        <w:rPr>
          <w:lang w:eastAsia="en-AU"/>
        </w:rPr>
        <w:t xml:space="preserve">raised </w:t>
      </w:r>
      <w:r w:rsidR="004B13EC" w:rsidRPr="72CF3BC4">
        <w:rPr>
          <w:lang w:eastAsia="en-AU"/>
        </w:rPr>
        <w:t xml:space="preserve">by the ANAO </w:t>
      </w:r>
      <w:r w:rsidR="004E7C33" w:rsidRPr="72CF3BC4">
        <w:rPr>
          <w:lang w:eastAsia="en-AU"/>
        </w:rPr>
        <w:t>that</w:t>
      </w:r>
      <w:r w:rsidR="00016FF4" w:rsidRPr="72CF3BC4">
        <w:rPr>
          <w:lang w:eastAsia="en-AU"/>
        </w:rPr>
        <w:t xml:space="preserve"> </w:t>
      </w:r>
      <w:r w:rsidR="004B13EC" w:rsidRPr="72CF3BC4">
        <w:rPr>
          <w:lang w:eastAsia="en-AU"/>
        </w:rPr>
        <w:t>the FMD</w:t>
      </w:r>
      <w:r w:rsidR="00F20842" w:rsidRPr="72CF3BC4">
        <w:rPr>
          <w:lang w:eastAsia="en-AU"/>
        </w:rPr>
        <w:t xml:space="preserve"> </w:t>
      </w:r>
      <w:r w:rsidR="00EC717F" w:rsidRPr="72CF3BC4">
        <w:rPr>
          <w:lang w:eastAsia="en-AU"/>
        </w:rPr>
        <w:t>S</w:t>
      </w:r>
      <w:r w:rsidR="00F20842" w:rsidRPr="72CF3BC4">
        <w:rPr>
          <w:lang w:eastAsia="en-AU"/>
        </w:rPr>
        <w:t>cheme</w:t>
      </w:r>
      <w:r w:rsidR="004E7C33" w:rsidRPr="72CF3BC4">
        <w:rPr>
          <w:lang w:eastAsia="en-AU"/>
        </w:rPr>
        <w:t xml:space="preserve"> was</w:t>
      </w:r>
      <w:r w:rsidR="004B13EC" w:rsidRPr="72CF3BC4">
        <w:rPr>
          <w:lang w:eastAsia="en-AU"/>
        </w:rPr>
        <w:t xml:space="preserve"> not meeting its objectives. </w:t>
      </w:r>
      <w:r w:rsidR="00342723" w:rsidRPr="72CF3BC4">
        <w:rPr>
          <w:lang w:eastAsia="en-AU"/>
        </w:rPr>
        <w:t xml:space="preserve">In our response to the JCPAA </w:t>
      </w:r>
      <w:r w:rsidR="002705F4" w:rsidRPr="72CF3BC4">
        <w:rPr>
          <w:lang w:eastAsia="en-AU"/>
        </w:rPr>
        <w:t>i</w:t>
      </w:r>
      <w:r w:rsidR="00BA50B7" w:rsidRPr="72CF3BC4">
        <w:rPr>
          <w:lang w:eastAsia="en-AU"/>
        </w:rPr>
        <w:t>nquiry</w:t>
      </w:r>
      <w:r w:rsidR="00342723" w:rsidRPr="72CF3BC4">
        <w:rPr>
          <w:lang w:eastAsia="en-AU"/>
        </w:rPr>
        <w:t>, we</w:t>
      </w:r>
      <w:r w:rsidR="004B13EC" w:rsidRPr="72CF3BC4">
        <w:rPr>
          <w:lang w:eastAsia="en-AU"/>
        </w:rPr>
        <w:t xml:space="preserve"> </w:t>
      </w:r>
      <w:r w:rsidR="00E340CB" w:rsidRPr="72CF3BC4">
        <w:rPr>
          <w:lang w:eastAsia="en-AU"/>
        </w:rPr>
        <w:t>noted t</w:t>
      </w:r>
      <w:r w:rsidR="004B13EC" w:rsidRPr="72CF3BC4">
        <w:rPr>
          <w:lang w:eastAsia="en-AU"/>
        </w:rPr>
        <w:t xml:space="preserve">hat </w:t>
      </w:r>
      <w:r w:rsidR="002957EC" w:rsidRPr="72CF3BC4">
        <w:rPr>
          <w:lang w:eastAsia="en-AU"/>
        </w:rPr>
        <w:t xml:space="preserve">the evaluation </w:t>
      </w:r>
      <w:r w:rsidR="004B13EC" w:rsidRPr="72CF3BC4">
        <w:rPr>
          <w:lang w:eastAsia="en-AU"/>
        </w:rPr>
        <w:t xml:space="preserve">would </w:t>
      </w:r>
      <w:r w:rsidR="00B73B19" w:rsidRPr="72CF3BC4">
        <w:rPr>
          <w:lang w:eastAsia="en-AU"/>
        </w:rPr>
        <w:t xml:space="preserve">also </w:t>
      </w:r>
      <w:r w:rsidR="004B13EC" w:rsidRPr="72CF3BC4">
        <w:rPr>
          <w:lang w:eastAsia="en-AU"/>
        </w:rPr>
        <w:t xml:space="preserve">focus on impacts </w:t>
      </w:r>
      <w:r w:rsidR="00B73B19" w:rsidRPr="72CF3BC4">
        <w:rPr>
          <w:lang w:eastAsia="en-AU"/>
        </w:rPr>
        <w:t>of</w:t>
      </w:r>
      <w:r w:rsidR="004B13EC" w:rsidRPr="72CF3BC4">
        <w:rPr>
          <w:lang w:eastAsia="en-AU"/>
        </w:rPr>
        <w:t xml:space="preserve"> the 2016 policy change</w:t>
      </w:r>
      <w:r w:rsidR="00D03F0F" w:rsidRPr="72CF3BC4">
        <w:rPr>
          <w:lang w:eastAsia="en-AU"/>
        </w:rPr>
        <w:t>s</w:t>
      </w:r>
      <w:r w:rsidR="00B73B19" w:rsidRPr="72CF3BC4">
        <w:rPr>
          <w:lang w:eastAsia="en-AU"/>
        </w:rPr>
        <w:t>.</w:t>
      </w:r>
    </w:p>
    <w:p w14:paraId="68ED2DB0" w14:textId="62C94207" w:rsidR="009A6B0B" w:rsidRDefault="00976700" w:rsidP="009A6B0B">
      <w:pPr>
        <w:rPr>
          <w:lang w:eastAsia="en-AU"/>
        </w:rPr>
      </w:pPr>
      <w:r>
        <w:t>Action 1.10</w:t>
      </w:r>
      <w:r w:rsidR="00C536D9">
        <w:t xml:space="preserve"> </w:t>
      </w:r>
      <w:r>
        <w:t>of the</w:t>
      </w:r>
      <w:r w:rsidRPr="004B7474">
        <w:rPr>
          <w:lang w:eastAsia="en-AU"/>
        </w:rPr>
        <w:t xml:space="preserve"> </w:t>
      </w:r>
      <w:r w:rsidR="00041B98" w:rsidRPr="002D5B6B">
        <w:rPr>
          <w:lang w:eastAsia="en-AU"/>
        </w:rPr>
        <w:t>DRRP</w:t>
      </w:r>
      <w:r w:rsidR="000877C9" w:rsidRPr="00C536D9">
        <w:rPr>
          <w:lang w:eastAsia="en-AU"/>
        </w:rPr>
        <w:t>P</w:t>
      </w:r>
      <w:r w:rsidR="00F740A4" w:rsidRPr="002D5B6B">
        <w:rPr>
          <w:lang w:eastAsia="en-AU"/>
        </w:rPr>
        <w:t xml:space="preserve"> </w:t>
      </w:r>
      <w:r w:rsidR="00A9134D">
        <w:rPr>
          <w:lang w:eastAsia="en-AU"/>
        </w:rPr>
        <w:t>confirm</w:t>
      </w:r>
      <w:r w:rsidR="00F018E9">
        <w:rPr>
          <w:lang w:eastAsia="en-AU"/>
        </w:rPr>
        <w:t>ed</w:t>
      </w:r>
      <w:r w:rsidR="00A9134D">
        <w:rPr>
          <w:lang w:eastAsia="en-AU"/>
        </w:rPr>
        <w:t xml:space="preserve"> </w:t>
      </w:r>
      <w:r w:rsidR="00F018E9">
        <w:rPr>
          <w:lang w:eastAsia="en-AU"/>
        </w:rPr>
        <w:t xml:space="preserve">that </w:t>
      </w:r>
      <w:r w:rsidR="00A9134D">
        <w:rPr>
          <w:lang w:eastAsia="en-AU"/>
        </w:rPr>
        <w:t>an</w:t>
      </w:r>
      <w:r w:rsidR="00041B98" w:rsidRPr="004B7474">
        <w:rPr>
          <w:lang w:eastAsia="en-AU"/>
        </w:rPr>
        <w:t xml:space="preserve"> evaluation</w:t>
      </w:r>
      <w:r w:rsidR="00F018E9">
        <w:rPr>
          <w:lang w:eastAsia="en-AU"/>
        </w:rPr>
        <w:t xml:space="preserve"> of the scheme</w:t>
      </w:r>
      <w:r w:rsidR="00041B98" w:rsidRPr="004B7474">
        <w:rPr>
          <w:lang w:eastAsia="en-AU"/>
        </w:rPr>
        <w:t xml:space="preserve"> </w:t>
      </w:r>
      <w:r w:rsidR="009A6B0B">
        <w:rPr>
          <w:lang w:eastAsia="en-AU"/>
        </w:rPr>
        <w:t>w</w:t>
      </w:r>
      <w:r w:rsidR="00900F18">
        <w:rPr>
          <w:lang w:eastAsia="en-AU"/>
        </w:rPr>
        <w:t>ould</w:t>
      </w:r>
      <w:r w:rsidR="009A6B0B">
        <w:rPr>
          <w:lang w:eastAsia="en-AU"/>
        </w:rPr>
        <w:t xml:space="preserve"> be </w:t>
      </w:r>
      <w:r w:rsidR="00A9134D">
        <w:rPr>
          <w:lang w:eastAsia="en-AU"/>
        </w:rPr>
        <w:t>conducted</w:t>
      </w:r>
      <w:r w:rsidR="009A6B0B">
        <w:rPr>
          <w:lang w:eastAsia="en-AU"/>
        </w:rPr>
        <w:t xml:space="preserve"> in 2020</w:t>
      </w:r>
      <w:r w:rsidR="00F018E9">
        <w:rPr>
          <w:lang w:eastAsia="en-AU"/>
        </w:rPr>
        <w:t>–</w:t>
      </w:r>
      <w:r w:rsidR="009A6B0B">
        <w:rPr>
          <w:lang w:eastAsia="en-AU"/>
        </w:rPr>
        <w:t>21</w:t>
      </w:r>
      <w:r w:rsidR="00906C87">
        <w:rPr>
          <w:lang w:eastAsia="en-AU"/>
        </w:rPr>
        <w:t xml:space="preserve"> </w:t>
      </w:r>
      <w:r w:rsidR="00F45578">
        <w:rPr>
          <w:lang w:eastAsia="en-AU"/>
        </w:rPr>
        <w:t xml:space="preserve">and </w:t>
      </w:r>
      <w:r w:rsidR="006617EF">
        <w:rPr>
          <w:lang w:eastAsia="en-AU"/>
        </w:rPr>
        <w:t>would</w:t>
      </w:r>
      <w:r w:rsidR="00906C87">
        <w:rPr>
          <w:lang w:eastAsia="en-AU"/>
        </w:rPr>
        <w:t xml:space="preserve"> include</w:t>
      </w:r>
      <w:r w:rsidR="009A6B0B">
        <w:rPr>
          <w:lang w:eastAsia="en-AU"/>
        </w:rPr>
        <w:t>:</w:t>
      </w:r>
    </w:p>
    <w:p w14:paraId="6DFEAC1A" w14:textId="60E72C9C" w:rsidR="009A6B0B" w:rsidRPr="00B453F4" w:rsidRDefault="009A6B0B" w:rsidP="003A0046">
      <w:pPr>
        <w:pStyle w:val="ListBullet"/>
        <w:rPr>
          <w:lang w:eastAsia="en-AU"/>
        </w:rPr>
      </w:pPr>
      <w:r w:rsidRPr="00B453F4">
        <w:rPr>
          <w:lang w:eastAsia="en-AU"/>
        </w:rPr>
        <w:t xml:space="preserve">the extent to which the objectives of the </w:t>
      </w:r>
      <w:r w:rsidR="00AD1964" w:rsidRPr="00B453F4">
        <w:rPr>
          <w:lang w:eastAsia="en-AU"/>
        </w:rPr>
        <w:t>s</w:t>
      </w:r>
      <w:r w:rsidRPr="00B453F4">
        <w:rPr>
          <w:lang w:eastAsia="en-AU"/>
        </w:rPr>
        <w:t xml:space="preserve">cheme have been achieved (including if the </w:t>
      </w:r>
      <w:r w:rsidR="00AD1964" w:rsidRPr="00B453F4">
        <w:rPr>
          <w:lang w:eastAsia="en-AU"/>
        </w:rPr>
        <w:t>s</w:t>
      </w:r>
      <w:r w:rsidRPr="00B453F4">
        <w:rPr>
          <w:lang w:eastAsia="en-AU"/>
        </w:rPr>
        <w:t>cheme assists farmers to become more financially self-reliant</w:t>
      </w:r>
      <w:r w:rsidR="00103FCF" w:rsidRPr="00B453F4">
        <w:rPr>
          <w:lang w:eastAsia="en-AU"/>
        </w:rPr>
        <w:t>)</w:t>
      </w:r>
      <w:r w:rsidRPr="00B453F4">
        <w:rPr>
          <w:lang w:eastAsia="en-AU"/>
        </w:rPr>
        <w:t>, as recommended by the</w:t>
      </w:r>
      <w:r w:rsidR="00C11F93" w:rsidRPr="00B453F4">
        <w:rPr>
          <w:lang w:eastAsia="en-AU"/>
        </w:rPr>
        <w:t xml:space="preserve"> ANAO</w:t>
      </w:r>
      <w:r w:rsidR="00103FCF" w:rsidRPr="00B453F4">
        <w:rPr>
          <w:lang w:eastAsia="en-AU"/>
        </w:rPr>
        <w:t xml:space="preserve"> (2019)</w:t>
      </w:r>
    </w:p>
    <w:p w14:paraId="5E1D4240" w14:textId="244FB497" w:rsidR="009A6B0B" w:rsidRPr="00B453F4" w:rsidRDefault="009A6B0B" w:rsidP="003A0046">
      <w:pPr>
        <w:pStyle w:val="ListBullet"/>
        <w:rPr>
          <w:lang w:eastAsia="en-AU"/>
        </w:rPr>
      </w:pPr>
      <w:r w:rsidRPr="00B453F4">
        <w:rPr>
          <w:lang w:eastAsia="en-AU"/>
        </w:rPr>
        <w:t>the relationship between FMDs and other forms of assistance (such as income tax averaging)</w:t>
      </w:r>
    </w:p>
    <w:p w14:paraId="2383852B" w14:textId="3FFE2225" w:rsidR="009A6B0B" w:rsidRPr="00B453F4" w:rsidRDefault="009A6B0B" w:rsidP="003A0046">
      <w:pPr>
        <w:pStyle w:val="ListBullet"/>
        <w:rPr>
          <w:lang w:eastAsia="en-AU"/>
        </w:rPr>
      </w:pPr>
      <w:r w:rsidRPr="00B453F4">
        <w:rPr>
          <w:lang w:eastAsia="en-AU"/>
        </w:rPr>
        <w:t xml:space="preserve">whether the </w:t>
      </w:r>
      <w:r w:rsidR="00AD1964" w:rsidRPr="00B453F4">
        <w:rPr>
          <w:lang w:eastAsia="en-AU"/>
        </w:rPr>
        <w:t>s</w:t>
      </w:r>
      <w:r w:rsidRPr="00B453F4">
        <w:rPr>
          <w:lang w:eastAsia="en-AU"/>
        </w:rPr>
        <w:t xml:space="preserve">cheme is being well administered (including improvements that have been made since the ANAO </w:t>
      </w:r>
      <w:r w:rsidR="00103FCF" w:rsidRPr="00B453F4">
        <w:rPr>
          <w:lang w:eastAsia="en-AU"/>
        </w:rPr>
        <w:t xml:space="preserve">(2019) </w:t>
      </w:r>
      <w:r w:rsidR="00932AA3" w:rsidRPr="00B453F4">
        <w:rPr>
          <w:lang w:eastAsia="en-AU"/>
        </w:rPr>
        <w:t>report</w:t>
      </w:r>
      <w:r w:rsidR="66558C35" w:rsidRPr="662E46F5">
        <w:rPr>
          <w:lang w:eastAsia="en-AU"/>
        </w:rPr>
        <w:t>)</w:t>
      </w:r>
      <w:r w:rsidR="00DB47AC" w:rsidRPr="00B453F4">
        <w:rPr>
          <w:lang w:eastAsia="en-AU"/>
        </w:rPr>
        <w:t xml:space="preserve"> (</w:t>
      </w:r>
      <w:r w:rsidR="00B2329F" w:rsidRPr="00B453F4">
        <w:rPr>
          <w:lang w:eastAsia="en-AU"/>
        </w:rPr>
        <w:t xml:space="preserve">Department of Agriculture </w:t>
      </w:r>
      <w:r w:rsidR="00DB47AC" w:rsidRPr="00B453F4">
        <w:rPr>
          <w:lang w:eastAsia="en-AU"/>
        </w:rPr>
        <w:t>2019)</w:t>
      </w:r>
      <w:r w:rsidR="005D2023" w:rsidRPr="00B453F4">
        <w:rPr>
          <w:lang w:eastAsia="en-AU"/>
        </w:rPr>
        <w:t>.</w:t>
      </w:r>
    </w:p>
    <w:p w14:paraId="45758F7F" w14:textId="095C9649" w:rsidR="00041B98" w:rsidRPr="004B7474" w:rsidRDefault="00041B98" w:rsidP="00041B98">
      <w:pPr>
        <w:rPr>
          <w:lang w:eastAsia="en-AU"/>
        </w:rPr>
      </w:pPr>
      <w:r w:rsidRPr="004B7474">
        <w:rPr>
          <w:lang w:eastAsia="en-AU"/>
        </w:rPr>
        <w:t xml:space="preserve">This evaluation </w:t>
      </w:r>
      <w:r w:rsidR="002A13D5">
        <w:rPr>
          <w:lang w:eastAsia="en-AU"/>
        </w:rPr>
        <w:t xml:space="preserve">will </w:t>
      </w:r>
      <w:r w:rsidR="00D87E3D">
        <w:rPr>
          <w:lang w:eastAsia="en-AU"/>
        </w:rPr>
        <w:t xml:space="preserve">provide advice to the Australian Government. </w:t>
      </w:r>
      <w:r w:rsidR="00577ABF">
        <w:rPr>
          <w:lang w:eastAsia="en-AU"/>
        </w:rPr>
        <w:t>It will be of interest to stakeholders who use or are considering using FMDs and to</w:t>
      </w:r>
      <w:r w:rsidR="00AB2D4F">
        <w:rPr>
          <w:lang w:eastAsia="en-AU"/>
        </w:rPr>
        <w:t xml:space="preserve"> stakeholders who </w:t>
      </w:r>
      <w:r w:rsidR="006940BB">
        <w:rPr>
          <w:lang w:eastAsia="en-AU"/>
        </w:rPr>
        <w:t>work with FMDs</w:t>
      </w:r>
      <w:r w:rsidR="00F018E9">
        <w:rPr>
          <w:lang w:eastAsia="en-AU"/>
        </w:rPr>
        <w:t>,</w:t>
      </w:r>
      <w:r w:rsidR="006940BB">
        <w:rPr>
          <w:lang w:eastAsia="en-AU"/>
        </w:rPr>
        <w:t xml:space="preserve"> </w:t>
      </w:r>
      <w:r w:rsidR="006D2445">
        <w:rPr>
          <w:lang w:eastAsia="en-AU"/>
        </w:rPr>
        <w:t xml:space="preserve">including </w:t>
      </w:r>
      <w:r w:rsidRPr="004B7474">
        <w:rPr>
          <w:lang w:eastAsia="en-AU"/>
        </w:rPr>
        <w:t xml:space="preserve">primary producers, accountants and </w:t>
      </w:r>
      <w:r w:rsidR="00E30055">
        <w:rPr>
          <w:lang w:eastAsia="en-AU"/>
        </w:rPr>
        <w:t>financial ad</w:t>
      </w:r>
      <w:r w:rsidR="009D6858">
        <w:rPr>
          <w:lang w:eastAsia="en-AU"/>
        </w:rPr>
        <w:t>viser</w:t>
      </w:r>
      <w:r w:rsidR="00D619A0">
        <w:rPr>
          <w:lang w:eastAsia="en-AU"/>
        </w:rPr>
        <w:t>s</w:t>
      </w:r>
      <w:r w:rsidR="00E30055">
        <w:rPr>
          <w:lang w:eastAsia="en-AU"/>
        </w:rPr>
        <w:t xml:space="preserve">, agricultural </w:t>
      </w:r>
      <w:r w:rsidR="00C451B2">
        <w:rPr>
          <w:lang w:eastAsia="en-AU"/>
        </w:rPr>
        <w:t xml:space="preserve">and farming </w:t>
      </w:r>
      <w:r w:rsidR="00E30055">
        <w:rPr>
          <w:lang w:eastAsia="en-AU"/>
        </w:rPr>
        <w:t xml:space="preserve">industry associations, </w:t>
      </w:r>
      <w:r w:rsidRPr="004B7474">
        <w:rPr>
          <w:lang w:eastAsia="en-AU"/>
        </w:rPr>
        <w:t>and</w:t>
      </w:r>
      <w:r w:rsidR="0008595B">
        <w:rPr>
          <w:lang w:eastAsia="en-AU"/>
        </w:rPr>
        <w:t xml:space="preserve"> </w:t>
      </w:r>
      <w:r w:rsidR="00404367">
        <w:rPr>
          <w:lang w:eastAsia="en-AU"/>
        </w:rPr>
        <w:t>ADIs</w:t>
      </w:r>
      <w:r w:rsidR="006940BB">
        <w:rPr>
          <w:lang w:eastAsia="en-AU"/>
        </w:rPr>
        <w:t>.</w:t>
      </w:r>
    </w:p>
    <w:p w14:paraId="6FAE3AF3" w14:textId="514E09A3" w:rsidR="003948D8" w:rsidRDefault="003948D8" w:rsidP="000E7A1D">
      <w:pPr>
        <w:pStyle w:val="Heading4"/>
        <w:numPr>
          <w:ilvl w:val="0"/>
          <w:numId w:val="0"/>
        </w:numPr>
        <w:ind w:left="964" w:hanging="964"/>
        <w:rPr>
          <w:rFonts w:eastAsia="Calibri"/>
        </w:rPr>
      </w:pPr>
      <w:r>
        <w:t>Objectives</w:t>
      </w:r>
    </w:p>
    <w:p w14:paraId="0A1860D6" w14:textId="56DC44D2" w:rsidR="003948D8" w:rsidRDefault="003948D8" w:rsidP="003948D8">
      <w:pPr>
        <w:rPr>
          <w:lang w:eastAsia="en-AU"/>
        </w:rPr>
      </w:pPr>
      <w:r w:rsidRPr="72CF3BC4">
        <w:rPr>
          <w:lang w:eastAsia="en-AU"/>
        </w:rPr>
        <w:t>Th</w:t>
      </w:r>
      <w:r w:rsidR="00D0500A" w:rsidRPr="72CF3BC4">
        <w:rPr>
          <w:lang w:eastAsia="en-AU"/>
        </w:rPr>
        <w:t>e</w:t>
      </w:r>
      <w:r w:rsidRPr="72CF3BC4">
        <w:rPr>
          <w:lang w:eastAsia="en-AU"/>
        </w:rPr>
        <w:t xml:space="preserve"> purpose of </w:t>
      </w:r>
      <w:r w:rsidR="005A67D1" w:rsidRPr="72CF3BC4">
        <w:rPr>
          <w:lang w:eastAsia="en-AU"/>
        </w:rPr>
        <w:t xml:space="preserve">this </w:t>
      </w:r>
      <w:r w:rsidRPr="72CF3BC4">
        <w:rPr>
          <w:lang w:eastAsia="en-AU"/>
        </w:rPr>
        <w:t xml:space="preserve">evaluation </w:t>
      </w:r>
      <w:r w:rsidR="005A67D1" w:rsidRPr="72CF3BC4">
        <w:rPr>
          <w:lang w:eastAsia="en-AU"/>
        </w:rPr>
        <w:t>is to</w:t>
      </w:r>
      <w:r w:rsidRPr="72CF3BC4">
        <w:rPr>
          <w:lang w:eastAsia="en-AU"/>
        </w:rPr>
        <w:t xml:space="preserve"> provide information, </w:t>
      </w:r>
      <w:proofErr w:type="gramStart"/>
      <w:r w:rsidRPr="72CF3BC4">
        <w:rPr>
          <w:lang w:eastAsia="en-AU"/>
        </w:rPr>
        <w:t>analysis</w:t>
      </w:r>
      <w:proofErr w:type="gramEnd"/>
      <w:r w:rsidRPr="72CF3BC4">
        <w:rPr>
          <w:lang w:eastAsia="en-AU"/>
        </w:rPr>
        <w:t xml:space="preserve"> and recommendations on the FMD </w:t>
      </w:r>
      <w:r w:rsidR="00EC717F" w:rsidRPr="72CF3BC4">
        <w:rPr>
          <w:lang w:eastAsia="en-AU"/>
        </w:rPr>
        <w:t>S</w:t>
      </w:r>
      <w:r w:rsidRPr="72CF3BC4">
        <w:rPr>
          <w:lang w:eastAsia="en-AU"/>
        </w:rPr>
        <w:t xml:space="preserve">cheme for </w:t>
      </w:r>
      <w:r w:rsidR="006E0949" w:rsidRPr="72CF3BC4">
        <w:rPr>
          <w:lang w:eastAsia="en-AU"/>
        </w:rPr>
        <w:t>g</w:t>
      </w:r>
      <w:r w:rsidRPr="72CF3BC4">
        <w:rPr>
          <w:lang w:eastAsia="en-AU"/>
        </w:rPr>
        <w:t>overnment consideration. As per the evaluation</w:t>
      </w:r>
      <w:r w:rsidR="00974A06" w:rsidRPr="72CF3BC4">
        <w:rPr>
          <w:lang w:eastAsia="en-AU"/>
        </w:rPr>
        <w:t>’</w:t>
      </w:r>
      <w:r w:rsidRPr="72CF3BC4">
        <w:rPr>
          <w:lang w:eastAsia="en-AU"/>
        </w:rPr>
        <w:t xml:space="preserve">s </w:t>
      </w:r>
      <w:hyperlink r:id="rId20">
        <w:r w:rsidR="004C7CA5" w:rsidRPr="72CF3BC4">
          <w:rPr>
            <w:rStyle w:val="Hyperlink"/>
            <w:lang w:eastAsia="en-AU"/>
          </w:rPr>
          <w:t>t</w:t>
        </w:r>
        <w:r w:rsidRPr="72CF3BC4">
          <w:rPr>
            <w:rStyle w:val="Hyperlink"/>
            <w:lang w:eastAsia="en-AU"/>
          </w:rPr>
          <w:t xml:space="preserve">erms of </w:t>
        </w:r>
        <w:r w:rsidR="004C7CA5" w:rsidRPr="72CF3BC4">
          <w:rPr>
            <w:rStyle w:val="Hyperlink"/>
            <w:lang w:eastAsia="en-AU"/>
          </w:rPr>
          <w:t>r</w:t>
        </w:r>
        <w:r w:rsidRPr="72CF3BC4">
          <w:rPr>
            <w:rStyle w:val="Hyperlink"/>
            <w:lang w:eastAsia="en-AU"/>
          </w:rPr>
          <w:t>eference</w:t>
        </w:r>
      </w:hyperlink>
      <w:r w:rsidR="3808129A" w:rsidRPr="72CF3BC4">
        <w:rPr>
          <w:lang w:eastAsia="en-AU"/>
        </w:rPr>
        <w:t>, it</w:t>
      </w:r>
      <w:r w:rsidRPr="72CF3BC4">
        <w:rPr>
          <w:lang w:eastAsia="en-AU"/>
        </w:rPr>
        <w:t xml:space="preserve"> </w:t>
      </w:r>
      <w:r w:rsidR="00721B0A" w:rsidRPr="72CF3BC4">
        <w:rPr>
          <w:lang w:eastAsia="en-AU"/>
        </w:rPr>
        <w:t>includes</w:t>
      </w:r>
      <w:r w:rsidRPr="72CF3BC4">
        <w:rPr>
          <w:lang w:eastAsia="en-AU"/>
        </w:rPr>
        <w:t>:</w:t>
      </w:r>
    </w:p>
    <w:p w14:paraId="64479C3A" w14:textId="3028116E" w:rsidR="003948D8" w:rsidRPr="00B453F4" w:rsidRDefault="003948D8" w:rsidP="003948D8">
      <w:pPr>
        <w:pStyle w:val="ListBullet"/>
        <w:rPr>
          <w:lang w:eastAsia="en-AU"/>
        </w:rPr>
      </w:pPr>
      <w:r w:rsidRPr="00B453F4">
        <w:rPr>
          <w:lang w:eastAsia="en-AU"/>
        </w:rPr>
        <w:t>the extent to which the FMD</w:t>
      </w:r>
      <w:r w:rsidR="00416D4A" w:rsidRPr="00B453F4">
        <w:rPr>
          <w:lang w:eastAsia="en-AU"/>
        </w:rPr>
        <w:t xml:space="preserve"> </w:t>
      </w:r>
      <w:r w:rsidR="00EC717F">
        <w:rPr>
          <w:lang w:eastAsia="en-AU"/>
        </w:rPr>
        <w:t>S</w:t>
      </w:r>
      <w:r w:rsidR="00416D4A" w:rsidRPr="00B453F4">
        <w:rPr>
          <w:lang w:eastAsia="en-AU"/>
        </w:rPr>
        <w:t>cheme</w:t>
      </w:r>
      <w:r w:rsidRPr="00B453F4">
        <w:rPr>
          <w:lang w:eastAsia="en-AU"/>
        </w:rPr>
        <w:t xml:space="preserve"> meets its policy objective of assisting primary producers to become more financially self-reliant, as opposed to being utilised for other purposes, such as tax planning</w:t>
      </w:r>
    </w:p>
    <w:p w14:paraId="2A413689" w14:textId="5EDECD66" w:rsidR="003948D8" w:rsidRPr="00B453F4" w:rsidRDefault="003948D8" w:rsidP="003948D8">
      <w:pPr>
        <w:pStyle w:val="ListBullet"/>
        <w:rPr>
          <w:lang w:eastAsia="en-AU"/>
        </w:rPr>
      </w:pPr>
      <w:r w:rsidRPr="00B453F4">
        <w:rPr>
          <w:lang w:eastAsia="en-AU"/>
        </w:rPr>
        <w:t>what elements of the FMD</w:t>
      </w:r>
      <w:r w:rsidR="00416D4A" w:rsidRPr="00B453F4">
        <w:rPr>
          <w:lang w:eastAsia="en-AU"/>
        </w:rPr>
        <w:t xml:space="preserve"> </w:t>
      </w:r>
      <w:r w:rsidR="00EC717F">
        <w:rPr>
          <w:lang w:eastAsia="en-AU"/>
        </w:rPr>
        <w:t>S</w:t>
      </w:r>
      <w:r w:rsidR="00416D4A" w:rsidRPr="00B453F4">
        <w:rPr>
          <w:lang w:eastAsia="en-AU"/>
        </w:rPr>
        <w:t>cheme</w:t>
      </w:r>
      <w:r w:rsidRPr="00B453F4">
        <w:rPr>
          <w:lang w:eastAsia="en-AU"/>
        </w:rPr>
        <w:t xml:space="preserve"> are working well, and what could be </w:t>
      </w:r>
      <w:proofErr w:type="gramStart"/>
      <w:r w:rsidRPr="00B453F4">
        <w:rPr>
          <w:lang w:eastAsia="en-AU"/>
        </w:rPr>
        <w:t>improved</w:t>
      </w:r>
      <w:proofErr w:type="gramEnd"/>
    </w:p>
    <w:p w14:paraId="22D5FAF7" w14:textId="103400ED" w:rsidR="003948D8" w:rsidRPr="00B453F4" w:rsidRDefault="003948D8" w:rsidP="003948D8">
      <w:pPr>
        <w:pStyle w:val="ListBullet"/>
        <w:rPr>
          <w:lang w:eastAsia="en-AU"/>
        </w:rPr>
      </w:pPr>
      <w:r w:rsidRPr="00B453F4">
        <w:rPr>
          <w:lang w:eastAsia="en-AU"/>
        </w:rPr>
        <w:t>implications of the FMD</w:t>
      </w:r>
      <w:r w:rsidR="004F0054" w:rsidRPr="00B453F4">
        <w:rPr>
          <w:lang w:eastAsia="en-AU"/>
        </w:rPr>
        <w:t xml:space="preserve"> </w:t>
      </w:r>
      <w:r w:rsidR="00EC717F">
        <w:rPr>
          <w:lang w:eastAsia="en-AU"/>
        </w:rPr>
        <w:t>S</w:t>
      </w:r>
      <w:r w:rsidR="004F0054" w:rsidRPr="00B453F4">
        <w:rPr>
          <w:lang w:eastAsia="en-AU"/>
        </w:rPr>
        <w:t>cheme</w:t>
      </w:r>
      <w:r w:rsidRPr="00B453F4">
        <w:rPr>
          <w:lang w:eastAsia="en-AU"/>
        </w:rPr>
        <w:t xml:space="preserve"> for Australian Government policies and programs, including those providing financial support to primary producers.</w:t>
      </w:r>
    </w:p>
    <w:p w14:paraId="07B0AA2F" w14:textId="6F1705C6" w:rsidR="006B3F78" w:rsidRDefault="006B3F78" w:rsidP="000E7A1D">
      <w:pPr>
        <w:pStyle w:val="Heading4"/>
        <w:numPr>
          <w:ilvl w:val="0"/>
          <w:numId w:val="0"/>
        </w:numPr>
        <w:ind w:left="964" w:hanging="964"/>
        <w:rPr>
          <w:lang w:eastAsia="en-AU"/>
        </w:rPr>
      </w:pPr>
      <w:r>
        <w:rPr>
          <w:lang w:eastAsia="en-AU"/>
        </w:rPr>
        <w:t>Scope</w:t>
      </w:r>
    </w:p>
    <w:p w14:paraId="71862C5E" w14:textId="64767D64" w:rsidR="006B3F78" w:rsidRDefault="004C7CA5" w:rsidP="003948D8">
      <w:pPr>
        <w:rPr>
          <w:lang w:eastAsia="en-AU"/>
        </w:rPr>
      </w:pPr>
      <w:r>
        <w:rPr>
          <w:lang w:eastAsia="en-AU"/>
        </w:rPr>
        <w:t>The terms of refe</w:t>
      </w:r>
      <w:r w:rsidR="00F018E9">
        <w:rPr>
          <w:lang w:eastAsia="en-AU"/>
        </w:rPr>
        <w:t>re</w:t>
      </w:r>
      <w:r>
        <w:rPr>
          <w:lang w:eastAsia="en-AU"/>
        </w:rPr>
        <w:t>nce define</w:t>
      </w:r>
      <w:r w:rsidR="002F2BB7">
        <w:rPr>
          <w:lang w:eastAsia="en-AU"/>
        </w:rPr>
        <w:t xml:space="preserve"> </w:t>
      </w:r>
      <w:r>
        <w:rPr>
          <w:lang w:eastAsia="en-AU"/>
        </w:rPr>
        <w:t xml:space="preserve">the scope of this evaluation. </w:t>
      </w:r>
      <w:r w:rsidR="00511389">
        <w:rPr>
          <w:lang w:eastAsia="en-AU"/>
        </w:rPr>
        <w:t>This</w:t>
      </w:r>
      <w:r w:rsidR="003948D8">
        <w:rPr>
          <w:lang w:eastAsia="en-AU"/>
        </w:rPr>
        <w:t xml:space="preserve"> evaluation </w:t>
      </w:r>
      <w:r>
        <w:rPr>
          <w:lang w:eastAsia="en-AU"/>
        </w:rPr>
        <w:t xml:space="preserve">has </w:t>
      </w:r>
      <w:r w:rsidR="006B3F78">
        <w:rPr>
          <w:lang w:eastAsia="en-AU"/>
        </w:rPr>
        <w:t>assessed:</w:t>
      </w:r>
    </w:p>
    <w:p w14:paraId="6525AD13" w14:textId="5454B0C0" w:rsidR="003948D8" w:rsidRPr="00B453F4" w:rsidRDefault="00AC40B0" w:rsidP="00463735">
      <w:pPr>
        <w:pStyle w:val="ListBullet"/>
        <w:rPr>
          <w:lang w:eastAsia="en-AU"/>
        </w:rPr>
      </w:pPr>
      <w:r w:rsidRPr="00B453F4">
        <w:rPr>
          <w:lang w:eastAsia="en-AU"/>
        </w:rPr>
        <w:t>o</w:t>
      </w:r>
      <w:r w:rsidR="003948D8" w:rsidRPr="00B453F4">
        <w:rPr>
          <w:lang w:eastAsia="en-AU"/>
        </w:rPr>
        <w:t>utcomes of the FMD</w:t>
      </w:r>
      <w:r w:rsidRPr="00B453F4">
        <w:rPr>
          <w:lang w:eastAsia="en-AU"/>
        </w:rPr>
        <w:t xml:space="preserve"> </w:t>
      </w:r>
      <w:r w:rsidR="00EC717F">
        <w:rPr>
          <w:lang w:eastAsia="en-AU"/>
        </w:rPr>
        <w:t>S</w:t>
      </w:r>
      <w:r w:rsidRPr="00B453F4">
        <w:rPr>
          <w:lang w:eastAsia="en-AU"/>
        </w:rPr>
        <w:t>cheme</w:t>
      </w:r>
      <w:r w:rsidR="003948D8" w:rsidRPr="00B453F4">
        <w:rPr>
          <w:lang w:eastAsia="en-AU"/>
        </w:rPr>
        <w:t>, including the extent to which</w:t>
      </w:r>
      <w:r w:rsidRPr="00B453F4">
        <w:rPr>
          <w:lang w:eastAsia="en-AU"/>
        </w:rPr>
        <w:t xml:space="preserve"> </w:t>
      </w:r>
      <w:r w:rsidR="003948D8" w:rsidRPr="00B453F4">
        <w:rPr>
          <w:lang w:eastAsia="en-AU"/>
        </w:rPr>
        <w:t xml:space="preserve">the </w:t>
      </w:r>
      <w:r w:rsidR="00AD1964" w:rsidRPr="00B453F4">
        <w:rPr>
          <w:lang w:eastAsia="en-AU"/>
        </w:rPr>
        <w:t>s</w:t>
      </w:r>
      <w:r w:rsidRPr="00B453F4">
        <w:rPr>
          <w:lang w:eastAsia="en-AU"/>
        </w:rPr>
        <w:t>cheme</w:t>
      </w:r>
      <w:r w:rsidR="003948D8" w:rsidRPr="00B453F4">
        <w:rPr>
          <w:lang w:eastAsia="en-AU"/>
        </w:rPr>
        <w:t xml:space="preserve"> assists primary producers to become more financially self-reliant, including by assessing the impact of drought, natural </w:t>
      </w:r>
      <w:proofErr w:type="gramStart"/>
      <w:r w:rsidR="003948D8" w:rsidRPr="00B453F4">
        <w:rPr>
          <w:lang w:eastAsia="en-AU"/>
        </w:rPr>
        <w:t>disaster</w:t>
      </w:r>
      <w:proofErr w:type="gramEnd"/>
      <w:r w:rsidR="003948D8" w:rsidRPr="00B453F4">
        <w:rPr>
          <w:lang w:eastAsia="en-AU"/>
        </w:rPr>
        <w:t xml:space="preserve"> or market downturn on FMDs, and the impact of the FMD</w:t>
      </w:r>
      <w:r w:rsidR="00C140E8" w:rsidRPr="00B453F4">
        <w:rPr>
          <w:lang w:eastAsia="en-AU"/>
        </w:rPr>
        <w:t xml:space="preserve"> </w:t>
      </w:r>
      <w:r w:rsidR="00EC717F">
        <w:rPr>
          <w:lang w:eastAsia="en-AU"/>
        </w:rPr>
        <w:t>S</w:t>
      </w:r>
      <w:r w:rsidR="00C140E8" w:rsidRPr="00B453F4">
        <w:rPr>
          <w:lang w:eastAsia="en-AU"/>
        </w:rPr>
        <w:t>cheme</w:t>
      </w:r>
      <w:r w:rsidR="003948D8" w:rsidRPr="00B453F4">
        <w:rPr>
          <w:lang w:eastAsia="en-AU"/>
        </w:rPr>
        <w:t xml:space="preserve"> </w:t>
      </w:r>
      <w:r w:rsidR="003948D8" w:rsidRPr="00B453F4">
        <w:rPr>
          <w:lang w:eastAsia="en-AU"/>
        </w:rPr>
        <w:lastRenderedPageBreak/>
        <w:t>on stakeholders and interactions and alignment with other Australian Government tax measures and rural policies and programs</w:t>
      </w:r>
    </w:p>
    <w:p w14:paraId="716D982D" w14:textId="684454DE" w:rsidR="003948D8" w:rsidRPr="00B453F4" w:rsidRDefault="00C140E8" w:rsidP="00463735">
      <w:pPr>
        <w:pStyle w:val="ListBullet"/>
        <w:rPr>
          <w:lang w:eastAsia="en-AU"/>
        </w:rPr>
      </w:pPr>
      <w:r w:rsidRPr="00B453F4">
        <w:rPr>
          <w:lang w:eastAsia="en-AU"/>
        </w:rPr>
        <w:t>a</w:t>
      </w:r>
      <w:r w:rsidR="003948D8" w:rsidRPr="00B453F4">
        <w:rPr>
          <w:lang w:eastAsia="en-AU"/>
        </w:rPr>
        <w:t>dministration of the FMD</w:t>
      </w:r>
      <w:r w:rsidRPr="00B453F4">
        <w:rPr>
          <w:lang w:eastAsia="en-AU"/>
        </w:rPr>
        <w:t xml:space="preserve"> </w:t>
      </w:r>
      <w:r w:rsidR="009C0894">
        <w:rPr>
          <w:lang w:eastAsia="en-AU"/>
        </w:rPr>
        <w:t>S</w:t>
      </w:r>
      <w:r w:rsidRPr="00B453F4">
        <w:rPr>
          <w:lang w:eastAsia="en-AU"/>
        </w:rPr>
        <w:t>cheme</w:t>
      </w:r>
      <w:r w:rsidR="003948D8" w:rsidRPr="00B453F4">
        <w:rPr>
          <w:lang w:eastAsia="en-AU"/>
        </w:rPr>
        <w:t xml:space="preserve">, including administration costs, education, compliance, </w:t>
      </w:r>
      <w:proofErr w:type="gramStart"/>
      <w:r w:rsidR="003948D8" w:rsidRPr="00B453F4">
        <w:rPr>
          <w:lang w:eastAsia="en-AU"/>
        </w:rPr>
        <w:t>enforcement</w:t>
      </w:r>
      <w:proofErr w:type="gramEnd"/>
      <w:r w:rsidR="003948D8" w:rsidRPr="00B453F4">
        <w:rPr>
          <w:lang w:eastAsia="en-AU"/>
        </w:rPr>
        <w:t xml:space="preserve"> and communications</w:t>
      </w:r>
    </w:p>
    <w:p w14:paraId="1473F43B" w14:textId="2072BD62" w:rsidR="003948D8" w:rsidRPr="00B453F4" w:rsidRDefault="00C140E8" w:rsidP="00463735">
      <w:pPr>
        <w:pStyle w:val="ListBullet"/>
        <w:rPr>
          <w:lang w:eastAsia="en-AU"/>
        </w:rPr>
      </w:pPr>
      <w:r w:rsidRPr="00B453F4">
        <w:rPr>
          <w:lang w:eastAsia="en-AU"/>
        </w:rPr>
        <w:t>l</w:t>
      </w:r>
      <w:r w:rsidR="003948D8" w:rsidRPr="00B453F4">
        <w:rPr>
          <w:lang w:eastAsia="en-AU"/>
        </w:rPr>
        <w:t xml:space="preserve">egislative framework, including client eligibility and the 2016 policy changes to the </w:t>
      </w:r>
      <w:r w:rsidR="00550CA3" w:rsidRPr="00B453F4">
        <w:rPr>
          <w:lang w:eastAsia="en-AU"/>
        </w:rPr>
        <w:t>s</w:t>
      </w:r>
      <w:r w:rsidR="003948D8" w:rsidRPr="00B453F4">
        <w:rPr>
          <w:lang w:eastAsia="en-AU"/>
        </w:rPr>
        <w:t>cheme</w:t>
      </w:r>
    </w:p>
    <w:p w14:paraId="3F6D34E7" w14:textId="19E9FCA4" w:rsidR="003948D8" w:rsidRPr="00B453F4" w:rsidRDefault="003165A1" w:rsidP="00463735">
      <w:pPr>
        <w:pStyle w:val="ListBullet"/>
        <w:rPr>
          <w:lang w:eastAsia="en-AU"/>
        </w:rPr>
      </w:pPr>
      <w:r w:rsidRPr="00B453F4">
        <w:rPr>
          <w:lang w:eastAsia="en-AU"/>
        </w:rPr>
        <w:t>c</w:t>
      </w:r>
      <w:r w:rsidR="003948D8" w:rsidRPr="00B453F4">
        <w:rPr>
          <w:lang w:eastAsia="en-AU"/>
        </w:rPr>
        <w:t xml:space="preserve">oordination and </w:t>
      </w:r>
      <w:r w:rsidRPr="00B453F4">
        <w:rPr>
          <w:lang w:eastAsia="en-AU"/>
        </w:rPr>
        <w:t>s</w:t>
      </w:r>
      <w:r w:rsidR="003948D8" w:rsidRPr="00B453F4">
        <w:rPr>
          <w:lang w:eastAsia="en-AU"/>
        </w:rPr>
        <w:t>upport, including government and non-government partner relationships</w:t>
      </w:r>
    </w:p>
    <w:p w14:paraId="5B9367F8" w14:textId="39BD09CF" w:rsidR="003948D8" w:rsidRPr="00B453F4" w:rsidRDefault="003165A1" w:rsidP="00463735">
      <w:pPr>
        <w:pStyle w:val="ListBullet"/>
        <w:rPr>
          <w:lang w:eastAsia="en-AU"/>
        </w:rPr>
      </w:pPr>
      <w:r w:rsidRPr="00B453F4">
        <w:rPr>
          <w:lang w:eastAsia="en-AU"/>
        </w:rPr>
        <w:t>m</w:t>
      </w:r>
      <w:r w:rsidR="003948D8" w:rsidRPr="00B453F4">
        <w:rPr>
          <w:lang w:eastAsia="en-AU"/>
        </w:rPr>
        <w:t>onitoring and evaluation, including data collection, data quality, data use and reporting systems</w:t>
      </w:r>
    </w:p>
    <w:p w14:paraId="6506D0A1" w14:textId="36A01F1E" w:rsidR="003165A1" w:rsidRPr="00B453F4" w:rsidRDefault="003165A1">
      <w:pPr>
        <w:pStyle w:val="ListBullet"/>
        <w:rPr>
          <w:lang w:eastAsia="en-AU"/>
        </w:rPr>
      </w:pPr>
      <w:r w:rsidRPr="00B453F4">
        <w:rPr>
          <w:lang w:eastAsia="en-AU"/>
        </w:rPr>
        <w:t>p</w:t>
      </w:r>
      <w:r w:rsidR="003948D8" w:rsidRPr="00B453F4">
        <w:rPr>
          <w:lang w:eastAsia="en-AU"/>
        </w:rPr>
        <w:t>ossible changes to the FMD</w:t>
      </w:r>
      <w:r w:rsidRPr="00B453F4">
        <w:rPr>
          <w:lang w:eastAsia="en-AU"/>
        </w:rPr>
        <w:t xml:space="preserve"> </w:t>
      </w:r>
      <w:r w:rsidR="00EC717F">
        <w:rPr>
          <w:lang w:eastAsia="en-AU"/>
        </w:rPr>
        <w:t>S</w:t>
      </w:r>
      <w:r w:rsidRPr="00B453F4">
        <w:rPr>
          <w:lang w:eastAsia="en-AU"/>
        </w:rPr>
        <w:t>cheme</w:t>
      </w:r>
      <w:r w:rsidR="003948D8" w:rsidRPr="00B453F4">
        <w:rPr>
          <w:lang w:eastAsia="en-AU"/>
        </w:rPr>
        <w:t xml:space="preserve"> to improve efficiency or effectiveness</w:t>
      </w:r>
      <w:r w:rsidR="004C7CA5" w:rsidRPr="00B453F4">
        <w:rPr>
          <w:lang w:eastAsia="en-AU"/>
        </w:rPr>
        <w:t>.</w:t>
      </w:r>
    </w:p>
    <w:p w14:paraId="4806A916" w14:textId="44A1F009" w:rsidR="005C3B60" w:rsidRDefault="001828E6" w:rsidP="000E7A1D">
      <w:pPr>
        <w:pStyle w:val="Heading4"/>
        <w:numPr>
          <w:ilvl w:val="0"/>
          <w:numId w:val="0"/>
        </w:numPr>
        <w:ind w:left="964" w:hanging="964"/>
      </w:pPr>
      <w:r>
        <w:t>M</w:t>
      </w:r>
      <w:r w:rsidR="005C3B60">
        <w:t>ethodology</w:t>
      </w:r>
    </w:p>
    <w:p w14:paraId="36122726" w14:textId="208FE427" w:rsidR="001808A8" w:rsidRDefault="005C3B60" w:rsidP="005C3B60">
      <w:r>
        <w:t xml:space="preserve">The </w:t>
      </w:r>
      <w:r w:rsidR="00CD6894">
        <w:t xml:space="preserve">FMD </w:t>
      </w:r>
      <w:r w:rsidR="00EC717F">
        <w:t>S</w:t>
      </w:r>
      <w:r w:rsidR="00CD6894">
        <w:t>cheme</w:t>
      </w:r>
      <w:r>
        <w:t xml:space="preserve"> evaluation was guided by </w:t>
      </w:r>
      <w:r w:rsidR="00020A54" w:rsidRPr="006F61D0">
        <w:t xml:space="preserve">the </w:t>
      </w:r>
      <w:hyperlink r:id="rId21" w:history="1">
        <w:r w:rsidR="00677B55" w:rsidRPr="007B374B">
          <w:rPr>
            <w:rStyle w:val="Hyperlink"/>
          </w:rPr>
          <w:t>t</w:t>
        </w:r>
        <w:r w:rsidRPr="007B374B">
          <w:rPr>
            <w:rStyle w:val="Hyperlink"/>
          </w:rPr>
          <w:t xml:space="preserve">erms of </w:t>
        </w:r>
        <w:r w:rsidR="00677B55" w:rsidRPr="007B374B">
          <w:rPr>
            <w:rStyle w:val="Hyperlink"/>
          </w:rPr>
          <w:t>r</w:t>
        </w:r>
        <w:r w:rsidRPr="007B374B">
          <w:rPr>
            <w:rStyle w:val="Hyperlink"/>
          </w:rPr>
          <w:t>eference</w:t>
        </w:r>
      </w:hyperlink>
      <w:r>
        <w:t>, which outline scope, data collection, consultation and governance arrangements.</w:t>
      </w:r>
    </w:p>
    <w:p w14:paraId="1D8CF47D" w14:textId="50DE16D7" w:rsidR="005C3B60" w:rsidRDefault="005C3B60" w:rsidP="005C3B60">
      <w:r>
        <w:t xml:space="preserve">An </w:t>
      </w:r>
      <w:r w:rsidR="009559EE">
        <w:t>a</w:t>
      </w:r>
      <w:r w:rsidRPr="009559EE">
        <w:t xml:space="preserve">dvisory </w:t>
      </w:r>
      <w:r w:rsidR="009559EE">
        <w:t>g</w:t>
      </w:r>
      <w:r w:rsidRPr="009559EE">
        <w:t>roup</w:t>
      </w:r>
      <w:r>
        <w:t xml:space="preserve"> was established to provide </w:t>
      </w:r>
      <w:r w:rsidR="0006102F">
        <w:t xml:space="preserve">policy and process </w:t>
      </w:r>
      <w:r>
        <w:t>oversight,</w:t>
      </w:r>
      <w:r w:rsidR="00601C84">
        <w:t xml:space="preserve"> with membership consisting of</w:t>
      </w:r>
      <w:r w:rsidR="00463D6B">
        <w:t xml:space="preserve"> </w:t>
      </w:r>
      <w:r>
        <w:t xml:space="preserve">administering agencies and the National Recovery and Resilience Agency. The </w:t>
      </w:r>
      <w:r w:rsidR="009559EE">
        <w:t>a</w:t>
      </w:r>
      <w:r w:rsidR="005E6986">
        <w:t xml:space="preserve">dvisory </w:t>
      </w:r>
      <w:r w:rsidR="009559EE">
        <w:t>g</w:t>
      </w:r>
      <w:r w:rsidR="005E6986">
        <w:t>roup</w:t>
      </w:r>
      <w:r>
        <w:t xml:space="preserve"> was guided by its own </w:t>
      </w:r>
      <w:r w:rsidR="00677B55" w:rsidRPr="006F61D0">
        <w:t>t</w:t>
      </w:r>
      <w:r w:rsidRPr="006F61D0">
        <w:t xml:space="preserve">erms of </w:t>
      </w:r>
      <w:r w:rsidR="00677B55" w:rsidRPr="006F61D0">
        <w:t>r</w:t>
      </w:r>
      <w:r w:rsidRPr="006F61D0">
        <w:t>eference</w:t>
      </w:r>
      <w:r w:rsidR="00787A1B">
        <w:t xml:space="preserve"> (</w:t>
      </w:r>
      <w:hyperlink w:anchor="_Appendix_A:_Advisory" w:history="1">
        <w:r w:rsidR="00D04ACB" w:rsidRPr="00D04ACB">
          <w:rPr>
            <w:rStyle w:val="Hyperlink"/>
          </w:rPr>
          <w:t>Appendix A</w:t>
        </w:r>
      </w:hyperlink>
      <w:r w:rsidR="00787A1B">
        <w:t>)</w:t>
      </w:r>
      <w:r>
        <w:t xml:space="preserve">, including frequency of meetings, </w:t>
      </w:r>
      <w:proofErr w:type="gramStart"/>
      <w:r>
        <w:t>membership</w:t>
      </w:r>
      <w:proofErr w:type="gramEnd"/>
      <w:r>
        <w:t xml:space="preserve"> and objectives.</w:t>
      </w:r>
    </w:p>
    <w:p w14:paraId="438C1030" w14:textId="1ED0A8B2" w:rsidR="005C3B60" w:rsidRDefault="005C3B60" w:rsidP="005C3B60">
      <w:r>
        <w:t>Data was collected through a range of methods (</w:t>
      </w:r>
      <w:r w:rsidR="005C5EB5">
        <w:fldChar w:fldCharType="begin"/>
      </w:r>
      <w:r w:rsidR="005C5EB5">
        <w:instrText xml:space="preserve"> REF _Ref73004428 \h </w:instrText>
      </w:r>
      <w:r w:rsidR="005C5EB5">
        <w:fldChar w:fldCharType="separate"/>
      </w:r>
      <w:r w:rsidR="00D13070">
        <w:t xml:space="preserve">Table </w:t>
      </w:r>
      <w:r w:rsidR="00D13070">
        <w:rPr>
          <w:noProof/>
        </w:rPr>
        <w:t>1</w:t>
      </w:r>
      <w:r w:rsidR="005C5EB5">
        <w:fldChar w:fldCharType="end"/>
      </w:r>
      <w:r>
        <w:t xml:space="preserve">). </w:t>
      </w:r>
      <w:r w:rsidR="000874E6">
        <w:t>We identified relevant s</w:t>
      </w:r>
      <w:r>
        <w:t xml:space="preserve">takeholders </w:t>
      </w:r>
      <w:r w:rsidR="000874E6">
        <w:t>using</w:t>
      </w:r>
      <w:r w:rsidR="006E32C8">
        <w:t xml:space="preserve"> departmental </w:t>
      </w:r>
      <w:r w:rsidR="00953D27">
        <w:t xml:space="preserve">networks and </w:t>
      </w:r>
      <w:r w:rsidR="006E32C8">
        <w:t xml:space="preserve">contact lists, and </w:t>
      </w:r>
      <w:r w:rsidR="00C86A94">
        <w:t>with reference to previous</w:t>
      </w:r>
      <w:r w:rsidR="002C20AB">
        <w:t xml:space="preserve"> review of the</w:t>
      </w:r>
      <w:r w:rsidR="00C86A94">
        <w:t xml:space="preserve"> FMD </w:t>
      </w:r>
      <w:r w:rsidR="003F4919">
        <w:t>S</w:t>
      </w:r>
      <w:r w:rsidR="00C86A94">
        <w:t>cheme.</w:t>
      </w:r>
      <w:r w:rsidR="00EE38C4">
        <w:t xml:space="preserve"> </w:t>
      </w:r>
      <w:r w:rsidR="00C86A94">
        <w:t xml:space="preserve">Stakeholders </w:t>
      </w:r>
      <w:r w:rsidDel="00C86A94">
        <w:t>were</w:t>
      </w:r>
      <w:r>
        <w:t xml:space="preserve"> contacted by email and phone and offered an opportunity to </w:t>
      </w:r>
      <w:r w:rsidR="00A648F3">
        <w:t xml:space="preserve">discuss </w:t>
      </w:r>
      <w:r w:rsidR="009B6018">
        <w:t xml:space="preserve">issues relating to the FMD </w:t>
      </w:r>
      <w:r w:rsidR="003F4919">
        <w:t>S</w:t>
      </w:r>
      <w:r w:rsidR="009B6018">
        <w:t xml:space="preserve">cheme, either as part of a </w:t>
      </w:r>
      <w:r>
        <w:t>virtual roundtable or, if appropriate, individua</w:t>
      </w:r>
      <w:r w:rsidR="009B6018">
        <w:t>l</w:t>
      </w:r>
      <w:r>
        <w:t>l</w:t>
      </w:r>
      <w:r w:rsidR="009B6018">
        <w:t>y.</w:t>
      </w:r>
      <w:r>
        <w:t xml:space="preserve"> </w:t>
      </w:r>
      <w:r w:rsidR="00AB0DA6">
        <w:t>Stakeholders</w:t>
      </w:r>
      <w:r w:rsidR="00B32078">
        <w:t xml:space="preserve"> were also asked to distribute information on the evaluation through their networks.</w:t>
      </w:r>
    </w:p>
    <w:p w14:paraId="34346DDD" w14:textId="4061BDD7" w:rsidR="00A15D2A" w:rsidRDefault="00091AB3" w:rsidP="00091AB3">
      <w:pPr>
        <w:pStyle w:val="Caption"/>
      </w:pPr>
      <w:bookmarkStart w:id="11" w:name="_Ref73004428"/>
      <w:bookmarkStart w:id="12" w:name="_Toc75875215"/>
      <w:r>
        <w:lastRenderedPageBreak/>
        <w:t xml:space="preserve">Table </w:t>
      </w:r>
      <w:r>
        <w:fldChar w:fldCharType="begin"/>
      </w:r>
      <w:r>
        <w:instrText>SEQ Table \* ARABIC</w:instrText>
      </w:r>
      <w:r>
        <w:fldChar w:fldCharType="separate"/>
      </w:r>
      <w:r w:rsidR="00D13070">
        <w:rPr>
          <w:noProof/>
        </w:rPr>
        <w:t>1</w:t>
      </w:r>
      <w:r>
        <w:fldChar w:fldCharType="end"/>
      </w:r>
      <w:bookmarkEnd w:id="11"/>
      <w:r w:rsidR="009F0971">
        <w:t xml:space="preserve"> </w:t>
      </w:r>
      <w:r w:rsidR="00D67DA5">
        <w:t>Evaluation data collection m</w:t>
      </w:r>
      <w:r w:rsidR="003023D5">
        <w:t>e</w:t>
      </w:r>
      <w:r w:rsidR="00D67DA5">
        <w:t>thods</w:t>
      </w:r>
      <w:bookmarkEnd w:id="1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643"/>
        <w:gridCol w:w="6427"/>
      </w:tblGrid>
      <w:tr w:rsidR="00F7571E" w14:paraId="44708107" w14:textId="77777777" w:rsidTr="007F6F1B">
        <w:trPr>
          <w:cantSplit/>
          <w:tblHeader/>
        </w:trPr>
        <w:tc>
          <w:tcPr>
            <w:tcW w:w="1457" w:type="pct"/>
          </w:tcPr>
          <w:p w14:paraId="3E94BBB1" w14:textId="12F244C5" w:rsidR="00F7571E" w:rsidRPr="00D27C0C" w:rsidRDefault="00F7571E" w:rsidP="00F7571E">
            <w:pPr>
              <w:pStyle w:val="TableHeading"/>
            </w:pPr>
            <w:r w:rsidRPr="00D27C0C">
              <w:t>Analysis of data</w:t>
            </w:r>
          </w:p>
        </w:tc>
        <w:tc>
          <w:tcPr>
            <w:tcW w:w="3543" w:type="pct"/>
          </w:tcPr>
          <w:p w14:paraId="6AF141A7" w14:textId="734507B7" w:rsidR="00F7571E" w:rsidRDefault="00F7571E" w:rsidP="00F7571E">
            <w:pPr>
              <w:pStyle w:val="TableText"/>
            </w:pPr>
            <w:r>
              <w:t>Data was requested from Treasury, ATO,</w:t>
            </w:r>
            <w:r w:rsidRPr="001E61C5">
              <w:t xml:space="preserve"> Australian Bureau of Agricultural and Resource Economics and Sciences</w:t>
            </w:r>
            <w:r>
              <w:t xml:space="preserve"> (ABARES), DAWE</w:t>
            </w:r>
          </w:p>
        </w:tc>
      </w:tr>
      <w:tr w:rsidR="00F7571E" w14:paraId="57087A7F" w14:textId="77777777" w:rsidTr="007F6F1B">
        <w:trPr>
          <w:cantSplit/>
          <w:tblHeader/>
        </w:trPr>
        <w:tc>
          <w:tcPr>
            <w:tcW w:w="1457" w:type="pct"/>
          </w:tcPr>
          <w:p w14:paraId="5A815145" w14:textId="6F29D861" w:rsidR="00F7571E" w:rsidRPr="00D27C0C" w:rsidRDefault="00F7571E" w:rsidP="00F7571E">
            <w:pPr>
              <w:pStyle w:val="TableHeading"/>
            </w:pPr>
            <w:r w:rsidRPr="00D27C0C">
              <w:t>Desktop research</w:t>
            </w:r>
          </w:p>
        </w:tc>
        <w:tc>
          <w:tcPr>
            <w:tcW w:w="3543" w:type="pct"/>
          </w:tcPr>
          <w:p w14:paraId="2E17AD31" w14:textId="21D3A843" w:rsidR="00F7571E" w:rsidRDefault="00F7571E" w:rsidP="00F7571E">
            <w:pPr>
              <w:pStyle w:val="TableText"/>
            </w:pPr>
            <w:r>
              <w:t xml:space="preserve">Review of previous evaluations of the FMD </w:t>
            </w:r>
            <w:r w:rsidR="003F4919">
              <w:t>S</w:t>
            </w:r>
            <w:r>
              <w:t>cheme, relevant reports, media reports, analysis of policy papers and other documentation associated with the establishment of the scheme</w:t>
            </w:r>
          </w:p>
        </w:tc>
      </w:tr>
      <w:tr w:rsidR="00F7571E" w14:paraId="686F94EB" w14:textId="77777777" w:rsidTr="007F6F1B">
        <w:trPr>
          <w:cantSplit/>
          <w:tblHeader/>
        </w:trPr>
        <w:tc>
          <w:tcPr>
            <w:tcW w:w="1457" w:type="pct"/>
          </w:tcPr>
          <w:p w14:paraId="2E6866C7" w14:textId="58B3FAD8" w:rsidR="00F7571E" w:rsidRPr="00D27C0C" w:rsidRDefault="00F7571E" w:rsidP="00F7571E">
            <w:pPr>
              <w:pStyle w:val="TableHeading"/>
            </w:pPr>
            <w:r w:rsidRPr="00D27C0C">
              <w:t>Media</w:t>
            </w:r>
          </w:p>
        </w:tc>
        <w:tc>
          <w:tcPr>
            <w:tcW w:w="3543" w:type="pct"/>
          </w:tcPr>
          <w:p w14:paraId="763B9FD5" w14:textId="0BAB2164" w:rsidR="00F7571E" w:rsidRDefault="00F7571E" w:rsidP="00F7571E">
            <w:pPr>
              <w:pStyle w:val="TableText"/>
            </w:pPr>
            <w:r>
              <w:t>A media release was issued announcing stakeholder consultation, media clips were monitored. Social media and stakeholder networks were utilised and monitored</w:t>
            </w:r>
          </w:p>
        </w:tc>
      </w:tr>
      <w:tr w:rsidR="00F7571E" w14:paraId="1C5CC5DF" w14:textId="77777777" w:rsidTr="007F6F1B">
        <w:trPr>
          <w:cantSplit/>
          <w:tblHeader/>
        </w:trPr>
        <w:tc>
          <w:tcPr>
            <w:tcW w:w="1457" w:type="pct"/>
          </w:tcPr>
          <w:p w14:paraId="7B503060" w14:textId="0E5EDC82" w:rsidR="00F7571E" w:rsidRPr="00D27C0C" w:rsidRDefault="00F7571E" w:rsidP="00F7571E">
            <w:pPr>
              <w:pStyle w:val="TableHeading"/>
            </w:pPr>
            <w:r w:rsidRPr="00D27C0C">
              <w:t>Roundtables</w:t>
            </w:r>
          </w:p>
        </w:tc>
        <w:tc>
          <w:tcPr>
            <w:tcW w:w="3543" w:type="pct"/>
          </w:tcPr>
          <w:p w14:paraId="4E5CD5B3" w14:textId="06D3F30E" w:rsidR="00F7571E" w:rsidRDefault="00F7571E" w:rsidP="00F7571E">
            <w:pPr>
              <w:pStyle w:val="TableText"/>
            </w:pPr>
            <w:r>
              <w:t xml:space="preserve">Three roundtables were held with state and national farming organisations, </w:t>
            </w:r>
            <w:r w:rsidRPr="000D3E23">
              <w:t>Regional Recovery Officers</w:t>
            </w:r>
            <w:r>
              <w:t xml:space="preserve"> from the National Recovery and Resilience Agency and individuals from the Future Drought Fund </w:t>
            </w:r>
            <w:r w:rsidR="00C052D4">
              <w:t xml:space="preserve">Consultative </w:t>
            </w:r>
            <w:r>
              <w:t>Committee. A presentation was made to the National Farmers’ Federation Economics Committee</w:t>
            </w:r>
          </w:p>
        </w:tc>
      </w:tr>
      <w:tr w:rsidR="00F7571E" w14:paraId="414B28C6" w14:textId="77777777" w:rsidTr="007F6F1B">
        <w:trPr>
          <w:cantSplit/>
          <w:tblHeader/>
        </w:trPr>
        <w:tc>
          <w:tcPr>
            <w:tcW w:w="1457" w:type="pct"/>
          </w:tcPr>
          <w:p w14:paraId="2E1FC059" w14:textId="5DF6FD74" w:rsidR="00F7571E" w:rsidRPr="00D27C0C" w:rsidRDefault="00F7571E" w:rsidP="00F7571E">
            <w:pPr>
              <w:pStyle w:val="TableHeading"/>
            </w:pPr>
            <w:r w:rsidRPr="00D27C0C">
              <w:t>Semi</w:t>
            </w:r>
            <w:r>
              <w:t>-</w:t>
            </w:r>
            <w:r w:rsidRPr="00D27C0C">
              <w:t>structured interviews</w:t>
            </w:r>
          </w:p>
        </w:tc>
        <w:tc>
          <w:tcPr>
            <w:tcW w:w="3543" w:type="pct"/>
          </w:tcPr>
          <w:p w14:paraId="1322E2FD" w14:textId="24303F12" w:rsidR="00F7571E" w:rsidRDefault="00F7571E" w:rsidP="00F7571E">
            <w:pPr>
              <w:pStyle w:val="TableText"/>
            </w:pPr>
            <w:r>
              <w:t xml:space="preserve">Interviews were held with government agency representatives, senior government advisers, Rural Financial Counselling Service coordinators, </w:t>
            </w:r>
            <w:proofErr w:type="gramStart"/>
            <w:r>
              <w:t>accountants</w:t>
            </w:r>
            <w:proofErr w:type="gramEnd"/>
            <w:r>
              <w:t xml:space="preserve"> and financial advisers</w:t>
            </w:r>
          </w:p>
        </w:tc>
      </w:tr>
      <w:tr w:rsidR="00F7571E" w14:paraId="61A3C775" w14:textId="77777777" w:rsidTr="007F6F1B">
        <w:trPr>
          <w:cantSplit/>
          <w:tblHeader/>
        </w:trPr>
        <w:tc>
          <w:tcPr>
            <w:tcW w:w="1457" w:type="pct"/>
          </w:tcPr>
          <w:p w14:paraId="7B6805AC" w14:textId="0F25C591" w:rsidR="00F7571E" w:rsidRPr="00D27C0C" w:rsidRDefault="00F7571E" w:rsidP="00F7571E">
            <w:pPr>
              <w:pStyle w:val="TableHeading"/>
            </w:pPr>
            <w:r w:rsidRPr="00D27C0C">
              <w:t>Survey and submissions</w:t>
            </w:r>
          </w:p>
        </w:tc>
        <w:tc>
          <w:tcPr>
            <w:tcW w:w="3543" w:type="pct"/>
          </w:tcPr>
          <w:p w14:paraId="22E95E4F" w14:textId="0198FC37" w:rsidR="00F7571E" w:rsidRDefault="00F7571E" w:rsidP="00F7571E">
            <w:pPr>
              <w:pStyle w:val="TableText"/>
            </w:pPr>
            <w:r>
              <w:t xml:space="preserve">A ‘Have Your Say’ web-based tool was established, which provided participants an opportunity to answer a short survey about the FMD </w:t>
            </w:r>
            <w:r w:rsidR="003F4919">
              <w:t>S</w:t>
            </w:r>
            <w:r>
              <w:t>cheme and/or make a written submission</w:t>
            </w:r>
          </w:p>
          <w:p w14:paraId="60AE9E34" w14:textId="039A8563" w:rsidR="00F7571E" w:rsidRDefault="00F7571E" w:rsidP="00F7571E">
            <w:pPr>
              <w:pStyle w:val="TableText"/>
            </w:pPr>
            <w:r>
              <w:t>The ‘</w:t>
            </w:r>
            <w:hyperlink r:id="rId22" w:history="1">
              <w:r w:rsidRPr="2DD90F80">
                <w:rPr>
                  <w:rStyle w:val="Hyperlink"/>
                </w:rPr>
                <w:t>Have Your Say</w:t>
              </w:r>
            </w:hyperlink>
            <w:r>
              <w:t>’ survey opened on 11 March 2021 and closed on 30 April 2021. There were</w:t>
            </w:r>
            <w:r w:rsidRPr="002D5B6B">
              <w:t xml:space="preserve"> 212 survey responses and </w:t>
            </w:r>
            <w:r w:rsidR="00A03DAC">
              <w:t xml:space="preserve">over 19 </w:t>
            </w:r>
            <w:r w:rsidR="00964021">
              <w:t xml:space="preserve">written </w:t>
            </w:r>
            <w:r w:rsidRPr="002D5B6B">
              <w:t>submissions</w:t>
            </w:r>
          </w:p>
        </w:tc>
      </w:tr>
    </w:tbl>
    <w:p w14:paraId="59501D3E" w14:textId="49CAD65E" w:rsidR="005C3B60" w:rsidRDefault="005D2023" w:rsidP="00EB6F2B">
      <w:pPr>
        <w:spacing w:before="120"/>
      </w:pPr>
      <w:r>
        <w:t>For a list of stakeholders consulted, see</w:t>
      </w:r>
      <w:r w:rsidR="00787A1B">
        <w:t xml:space="preserve"> </w:t>
      </w:r>
      <w:hyperlink w:anchor="_Appendix_B:_Stakeholder" w:history="1">
        <w:r w:rsidR="00B613D4" w:rsidRPr="00B613D4">
          <w:rPr>
            <w:rStyle w:val="Hyperlink"/>
          </w:rPr>
          <w:t>Appendix B</w:t>
        </w:r>
      </w:hyperlink>
      <w:r w:rsidR="00787A1B">
        <w:t>.</w:t>
      </w:r>
    </w:p>
    <w:p w14:paraId="554BEF98" w14:textId="0C17F0CE" w:rsidR="439A9876" w:rsidRDefault="00FC035F" w:rsidP="000E7A1D">
      <w:pPr>
        <w:pStyle w:val="Heading3"/>
        <w:numPr>
          <w:ilvl w:val="0"/>
          <w:numId w:val="0"/>
        </w:numPr>
        <w:ind w:left="964" w:hanging="964"/>
        <w:rPr>
          <w:rFonts w:eastAsia="Calibri"/>
          <w:lang w:eastAsia="en-AU"/>
        </w:rPr>
      </w:pPr>
      <w:bookmarkStart w:id="13" w:name="_Toc75875191"/>
      <w:r>
        <w:rPr>
          <w:rFonts w:eastAsia="Calibri"/>
          <w:lang w:eastAsia="en-AU"/>
        </w:rPr>
        <w:t xml:space="preserve">Insights </w:t>
      </w:r>
      <w:r w:rsidR="00BA0F35">
        <w:rPr>
          <w:rFonts w:eastAsia="Calibri"/>
          <w:lang w:eastAsia="en-AU"/>
        </w:rPr>
        <w:t>from previous reviews</w:t>
      </w:r>
      <w:bookmarkEnd w:id="13"/>
    </w:p>
    <w:p w14:paraId="407A2D13" w14:textId="14FCC01A" w:rsidR="001B6360" w:rsidRDefault="00EF1240" w:rsidP="00272C50">
      <w:pPr>
        <w:rPr>
          <w:rFonts w:eastAsia="Calibri" w:cs="Arial"/>
          <w:lang w:eastAsia="en-AU"/>
        </w:rPr>
      </w:pPr>
      <w:r w:rsidRPr="00EF1240">
        <w:rPr>
          <w:rFonts w:eastAsia="Calibri" w:cs="Arial"/>
          <w:lang w:eastAsia="en-AU"/>
        </w:rPr>
        <w:t>Since its inception, the FMD</w:t>
      </w:r>
      <w:r w:rsidR="0032702A">
        <w:rPr>
          <w:rFonts w:eastAsia="Calibri" w:cs="Arial"/>
          <w:lang w:eastAsia="en-AU"/>
        </w:rPr>
        <w:t xml:space="preserve"> </w:t>
      </w:r>
      <w:r w:rsidR="00FA0832">
        <w:rPr>
          <w:rFonts w:eastAsia="Calibri" w:cs="Arial"/>
          <w:lang w:eastAsia="en-AU"/>
        </w:rPr>
        <w:t>S</w:t>
      </w:r>
      <w:r w:rsidR="0032702A">
        <w:rPr>
          <w:rFonts w:eastAsia="Calibri" w:cs="Arial"/>
          <w:lang w:eastAsia="en-AU"/>
        </w:rPr>
        <w:t>cheme</w:t>
      </w:r>
      <w:r w:rsidRPr="00EF1240">
        <w:rPr>
          <w:rFonts w:eastAsia="Calibri" w:cs="Arial"/>
          <w:lang w:eastAsia="en-AU"/>
        </w:rPr>
        <w:t xml:space="preserve"> has been the subject of </w:t>
      </w:r>
      <w:r w:rsidR="00AD00CF">
        <w:rPr>
          <w:rFonts w:eastAsia="Calibri" w:cs="Arial"/>
          <w:lang w:eastAsia="en-AU"/>
        </w:rPr>
        <w:t xml:space="preserve">numerous </w:t>
      </w:r>
      <w:r w:rsidRPr="00EF1240">
        <w:rPr>
          <w:rFonts w:eastAsia="Calibri" w:cs="Arial"/>
          <w:lang w:eastAsia="en-AU"/>
        </w:rPr>
        <w:t>reviews and discussion papers</w:t>
      </w:r>
      <w:r w:rsidR="00BE1E5A">
        <w:rPr>
          <w:rFonts w:eastAsia="Calibri" w:cs="Arial"/>
          <w:lang w:eastAsia="en-AU"/>
        </w:rPr>
        <w:t>,</w:t>
      </w:r>
      <w:r w:rsidRPr="00EF1240">
        <w:rPr>
          <w:rFonts w:eastAsia="Calibri" w:cs="Arial"/>
          <w:lang w:eastAsia="en-AU"/>
        </w:rPr>
        <w:t xml:space="preserve"> which have generally found that </w:t>
      </w:r>
      <w:r w:rsidR="00314328">
        <w:rPr>
          <w:rFonts w:eastAsia="Calibri" w:cs="Arial"/>
          <w:lang w:eastAsia="en-AU"/>
        </w:rPr>
        <w:t>it</w:t>
      </w:r>
      <w:r w:rsidRPr="00EF1240">
        <w:rPr>
          <w:rFonts w:eastAsia="Calibri" w:cs="Arial"/>
          <w:lang w:eastAsia="en-AU"/>
        </w:rPr>
        <w:t xml:space="preserve"> is an important tool for </w:t>
      </w:r>
      <w:r w:rsidR="0090492F">
        <w:rPr>
          <w:rFonts w:eastAsia="Calibri" w:cs="Arial"/>
          <w:lang w:eastAsia="en-AU"/>
        </w:rPr>
        <w:t>primary producers</w:t>
      </w:r>
      <w:r w:rsidR="0090492F" w:rsidRPr="00EF1240">
        <w:rPr>
          <w:rFonts w:eastAsia="Calibri" w:cs="Arial"/>
          <w:lang w:eastAsia="en-AU"/>
        </w:rPr>
        <w:t xml:space="preserve"> </w:t>
      </w:r>
      <w:r w:rsidRPr="00EF1240">
        <w:rPr>
          <w:rFonts w:eastAsia="Calibri" w:cs="Arial"/>
          <w:lang w:eastAsia="en-AU"/>
        </w:rPr>
        <w:t>across Australia</w:t>
      </w:r>
      <w:r w:rsidR="00BD6754">
        <w:rPr>
          <w:rFonts w:eastAsia="Calibri" w:cs="Arial"/>
          <w:lang w:eastAsia="en-AU"/>
        </w:rPr>
        <w:t xml:space="preserve"> and </w:t>
      </w:r>
      <w:r w:rsidRPr="00EF1240">
        <w:rPr>
          <w:rFonts w:eastAsia="Calibri" w:cs="Arial"/>
          <w:lang w:eastAsia="en-AU"/>
        </w:rPr>
        <w:t>potentially assists in building self-reliance</w:t>
      </w:r>
      <w:r w:rsidR="00677B55">
        <w:rPr>
          <w:rFonts w:eastAsia="Calibri" w:cs="Arial"/>
          <w:lang w:eastAsia="en-AU"/>
        </w:rPr>
        <w:t>. These include</w:t>
      </w:r>
      <w:r w:rsidR="00E234EB">
        <w:rPr>
          <w:rFonts w:eastAsia="Calibri" w:cs="Arial"/>
          <w:lang w:eastAsia="en-AU"/>
        </w:rPr>
        <w:t xml:space="preserve"> the</w:t>
      </w:r>
      <w:r w:rsidR="00FF2676">
        <w:rPr>
          <w:rFonts w:eastAsia="Calibri" w:cs="Arial"/>
          <w:lang w:eastAsia="en-AU"/>
        </w:rPr>
        <w:t xml:space="preserve"> </w:t>
      </w:r>
      <w:r w:rsidR="000E4075" w:rsidRPr="00D42B8C">
        <w:rPr>
          <w:rStyle w:val="Emphasis"/>
          <w:i w:val="0"/>
          <w:iCs w:val="0"/>
        </w:rPr>
        <w:t xml:space="preserve">National Rural </w:t>
      </w:r>
      <w:r w:rsidR="00801542" w:rsidRPr="00D42B8C">
        <w:rPr>
          <w:rStyle w:val="Emphasis"/>
          <w:i w:val="0"/>
          <w:iCs w:val="0"/>
        </w:rPr>
        <w:t>Advisory Council</w:t>
      </w:r>
      <w:r w:rsidR="00A45B4B">
        <w:rPr>
          <w:rStyle w:val="Emphasis"/>
          <w:i w:val="0"/>
          <w:iCs w:val="0"/>
        </w:rPr>
        <w:t>’s</w:t>
      </w:r>
      <w:r w:rsidR="00801542" w:rsidRPr="00BE1E5A">
        <w:rPr>
          <w:rStyle w:val="Emphasis"/>
        </w:rPr>
        <w:t xml:space="preserve"> </w:t>
      </w:r>
      <w:r w:rsidR="00C347CD" w:rsidRPr="002D5B6B">
        <w:rPr>
          <w:rStyle w:val="Emphasis"/>
        </w:rPr>
        <w:t>Report on the effectiveness of the Farm Management Deposits Scheme</w:t>
      </w:r>
      <w:r w:rsidR="00E234EB">
        <w:rPr>
          <w:rFonts w:eastAsia="Calibri" w:cs="Arial"/>
          <w:lang w:eastAsia="en-AU"/>
        </w:rPr>
        <w:t xml:space="preserve"> </w:t>
      </w:r>
      <w:r w:rsidR="001641C7" w:rsidRPr="002D5B6B">
        <w:t>(NRAC</w:t>
      </w:r>
      <w:r w:rsidR="002247DB">
        <w:t> </w:t>
      </w:r>
      <w:r w:rsidR="001641C7" w:rsidRPr="002D5B6B">
        <w:t>2012)</w:t>
      </w:r>
      <w:r w:rsidR="00E234EB" w:rsidRPr="007019B1">
        <w:rPr>
          <w:rStyle w:val="Emphasis"/>
        </w:rPr>
        <w:t xml:space="preserve"> </w:t>
      </w:r>
      <w:r w:rsidR="00801542">
        <w:rPr>
          <w:rFonts w:eastAsia="Calibri" w:cs="Arial"/>
          <w:lang w:eastAsia="en-AU"/>
        </w:rPr>
        <w:t xml:space="preserve">and the </w:t>
      </w:r>
      <w:r w:rsidR="00E234EB" w:rsidRPr="00D42B8C">
        <w:rPr>
          <w:rStyle w:val="Emphasis"/>
          <w:i w:val="0"/>
          <w:iCs w:val="0"/>
        </w:rPr>
        <w:t>Productivity Commission</w:t>
      </w:r>
      <w:r w:rsidR="00974A06">
        <w:rPr>
          <w:rStyle w:val="Emphasis"/>
          <w:i w:val="0"/>
          <w:iCs w:val="0"/>
        </w:rPr>
        <w:t>’</w:t>
      </w:r>
      <w:r w:rsidR="00A336D6" w:rsidRPr="00D42B8C">
        <w:rPr>
          <w:rStyle w:val="Emphasis"/>
          <w:i w:val="0"/>
          <w:iCs w:val="0"/>
        </w:rPr>
        <w:t>s</w:t>
      </w:r>
      <w:r w:rsidR="00E234EB" w:rsidRPr="00D42B8C">
        <w:rPr>
          <w:rStyle w:val="Emphasis"/>
          <w:i w:val="0"/>
          <w:iCs w:val="0"/>
        </w:rPr>
        <w:t xml:space="preserve"> </w:t>
      </w:r>
      <w:r w:rsidR="00201E68" w:rsidRPr="002D5B6B">
        <w:rPr>
          <w:rStyle w:val="Emphasis"/>
        </w:rPr>
        <w:t xml:space="preserve">Government </w:t>
      </w:r>
      <w:r w:rsidR="00BE1E5A">
        <w:rPr>
          <w:rStyle w:val="Emphasis"/>
        </w:rPr>
        <w:t>d</w:t>
      </w:r>
      <w:r w:rsidR="00201E68" w:rsidRPr="002D5B6B">
        <w:rPr>
          <w:rStyle w:val="Emphasis"/>
        </w:rPr>
        <w:t xml:space="preserve">rought </w:t>
      </w:r>
      <w:r w:rsidR="00BE1E5A">
        <w:rPr>
          <w:rStyle w:val="Emphasis"/>
        </w:rPr>
        <w:t>s</w:t>
      </w:r>
      <w:r w:rsidR="00201E68" w:rsidRPr="002D5B6B">
        <w:rPr>
          <w:rStyle w:val="Emphasis"/>
        </w:rPr>
        <w:t xml:space="preserve">upport </w:t>
      </w:r>
      <w:r w:rsidR="00D9339E" w:rsidRPr="00D42B8C">
        <w:rPr>
          <w:rStyle w:val="Emphasis"/>
          <w:i w:val="0"/>
          <w:iCs w:val="0"/>
        </w:rPr>
        <w:t>r</w:t>
      </w:r>
      <w:r w:rsidR="00E234EB" w:rsidRPr="00D42B8C">
        <w:rPr>
          <w:rStyle w:val="Emphasis"/>
          <w:i w:val="0"/>
          <w:iCs w:val="0"/>
        </w:rPr>
        <w:t xml:space="preserve">eport </w:t>
      </w:r>
      <w:r w:rsidR="001641C7" w:rsidRPr="002D5B6B">
        <w:t>(Productivity Commission 2009)</w:t>
      </w:r>
      <w:r w:rsidRPr="002D5B6B">
        <w:t>.</w:t>
      </w:r>
    </w:p>
    <w:p w14:paraId="400D1CA1" w14:textId="0169888E" w:rsidR="00272C50" w:rsidRPr="00272C50" w:rsidRDefault="00272C50" w:rsidP="00272C50">
      <w:pPr>
        <w:rPr>
          <w:rFonts w:eastAsia="Calibri" w:cs="Arial"/>
          <w:lang w:eastAsia="en-AU"/>
        </w:rPr>
      </w:pPr>
      <w:r w:rsidRPr="00272C50">
        <w:rPr>
          <w:rFonts w:eastAsia="Calibri" w:cs="Arial"/>
          <w:lang w:eastAsia="en-AU"/>
        </w:rPr>
        <w:t>Previous FMD</w:t>
      </w:r>
      <w:r w:rsidR="00335C63">
        <w:rPr>
          <w:rFonts w:eastAsia="Calibri" w:cs="Arial"/>
          <w:lang w:eastAsia="en-AU"/>
        </w:rPr>
        <w:t xml:space="preserve"> </w:t>
      </w:r>
      <w:r w:rsidR="00FA0832">
        <w:rPr>
          <w:rFonts w:eastAsia="Calibri" w:cs="Arial"/>
          <w:lang w:eastAsia="en-AU"/>
        </w:rPr>
        <w:t>S</w:t>
      </w:r>
      <w:r w:rsidR="00335C63">
        <w:rPr>
          <w:rFonts w:eastAsia="Calibri" w:cs="Arial"/>
          <w:lang w:eastAsia="en-AU"/>
        </w:rPr>
        <w:t>cheme</w:t>
      </w:r>
      <w:r w:rsidRPr="00272C50">
        <w:rPr>
          <w:rFonts w:eastAsia="Calibri" w:cs="Arial"/>
          <w:lang w:eastAsia="en-AU"/>
        </w:rPr>
        <w:t xml:space="preserve"> reviews provided insight in terms of drought, </w:t>
      </w:r>
      <w:proofErr w:type="gramStart"/>
      <w:r w:rsidRPr="00272C50">
        <w:rPr>
          <w:rFonts w:eastAsia="Calibri" w:cs="Arial"/>
          <w:lang w:eastAsia="en-AU"/>
        </w:rPr>
        <w:t>recommendations</w:t>
      </w:r>
      <w:proofErr w:type="gramEnd"/>
      <w:r w:rsidRPr="00272C50">
        <w:rPr>
          <w:rFonts w:eastAsia="Calibri" w:cs="Arial"/>
          <w:lang w:eastAsia="en-AU"/>
        </w:rPr>
        <w:t xml:space="preserve"> and ongoing issues with the FMD</w:t>
      </w:r>
      <w:r w:rsidR="00B45980">
        <w:rPr>
          <w:rFonts w:eastAsia="Calibri" w:cs="Arial"/>
          <w:lang w:eastAsia="en-AU"/>
        </w:rPr>
        <w:t xml:space="preserve"> </w:t>
      </w:r>
      <w:r w:rsidR="00FA0832">
        <w:rPr>
          <w:rFonts w:eastAsia="Calibri" w:cs="Arial"/>
          <w:lang w:eastAsia="en-AU"/>
        </w:rPr>
        <w:t>S</w:t>
      </w:r>
      <w:r w:rsidR="000640BA">
        <w:rPr>
          <w:rFonts w:eastAsia="Calibri" w:cs="Arial"/>
          <w:lang w:eastAsia="en-AU"/>
        </w:rPr>
        <w:t>cheme</w:t>
      </w:r>
      <w:r w:rsidR="0039024C">
        <w:rPr>
          <w:rFonts w:eastAsia="Calibri" w:cs="Arial"/>
          <w:lang w:eastAsia="en-AU"/>
        </w:rPr>
        <w:t>.</w:t>
      </w:r>
      <w:r w:rsidRPr="00272C50">
        <w:rPr>
          <w:rFonts w:eastAsia="Calibri" w:cs="Arial"/>
          <w:lang w:eastAsia="en-AU"/>
        </w:rPr>
        <w:t xml:space="preserve"> </w:t>
      </w:r>
      <w:r w:rsidR="007058D3">
        <w:rPr>
          <w:rFonts w:eastAsia="Calibri" w:cs="Arial"/>
          <w:lang w:eastAsia="en-AU"/>
        </w:rPr>
        <w:t>Our first review</w:t>
      </w:r>
      <w:r w:rsidR="00A103B1">
        <w:rPr>
          <w:rFonts w:eastAsia="Calibri" w:cs="Arial"/>
          <w:lang w:eastAsia="en-AU"/>
        </w:rPr>
        <w:t xml:space="preserve">, </w:t>
      </w:r>
      <w:r w:rsidR="00A103B1" w:rsidRPr="00866AFF">
        <w:rPr>
          <w:rStyle w:val="Emphasis"/>
        </w:rPr>
        <w:t>AAA</w:t>
      </w:r>
      <w:r w:rsidR="00B250F9" w:rsidRPr="00866AFF">
        <w:rPr>
          <w:rStyle w:val="Emphasis"/>
        </w:rPr>
        <w:t>-</w:t>
      </w:r>
      <w:r w:rsidR="00A103B1" w:rsidRPr="00866AFF">
        <w:rPr>
          <w:rStyle w:val="Emphasis"/>
        </w:rPr>
        <w:t>Farm Management Deposits Scheme Review</w:t>
      </w:r>
      <w:r w:rsidR="007058D3" w:rsidRPr="00866AFF">
        <w:rPr>
          <w:rFonts w:eastAsia="Calibri" w:cs="Arial"/>
          <w:lang w:eastAsia="en-AU"/>
        </w:rPr>
        <w:t xml:space="preserve"> (</w:t>
      </w:r>
      <w:r w:rsidR="00E2101F" w:rsidRPr="00866AFF">
        <w:rPr>
          <w:rFonts w:eastAsia="Calibri" w:cs="Arial"/>
          <w:lang w:eastAsia="en-AU"/>
        </w:rPr>
        <w:t xml:space="preserve">prepared by </w:t>
      </w:r>
      <w:r w:rsidR="00231AE3" w:rsidRPr="00866AFF">
        <w:t>Resource Economic Services</w:t>
      </w:r>
      <w:r w:rsidR="0091751F" w:rsidRPr="00866AFF">
        <w:t>,</w:t>
      </w:r>
      <w:r w:rsidR="00231AE3" w:rsidRPr="00866AFF">
        <w:t xml:space="preserve"> </w:t>
      </w:r>
      <w:r w:rsidRPr="00866AFF">
        <w:rPr>
          <w:rFonts w:eastAsia="Calibri" w:cs="Arial"/>
          <w:lang w:eastAsia="en-AU"/>
        </w:rPr>
        <w:t>2002</w:t>
      </w:r>
      <w:r w:rsidR="00B05464" w:rsidRPr="00866AFF">
        <w:rPr>
          <w:rFonts w:eastAsia="Calibri" w:cs="Arial"/>
          <w:lang w:eastAsia="en-AU"/>
        </w:rPr>
        <w:t xml:space="preserve">, </w:t>
      </w:r>
      <w:r w:rsidR="00E2101F" w:rsidRPr="00866AFF">
        <w:rPr>
          <w:rFonts w:eastAsia="Calibri" w:cs="Arial"/>
          <w:lang w:eastAsia="en-AU"/>
        </w:rPr>
        <w:t>internal document)</w:t>
      </w:r>
      <w:r w:rsidRPr="002D5B6B">
        <w:rPr>
          <w:rFonts w:eastAsia="Calibri" w:cs="Arial"/>
          <w:lang w:eastAsia="en-AU"/>
        </w:rPr>
        <w:t xml:space="preserve"> </w:t>
      </w:r>
      <w:r w:rsidRPr="006B7664">
        <w:rPr>
          <w:rFonts w:eastAsia="Calibri" w:cs="Arial"/>
          <w:lang w:eastAsia="en-AU"/>
        </w:rPr>
        <w:t>showed</w:t>
      </w:r>
      <w:r w:rsidRPr="00272C50">
        <w:rPr>
          <w:rFonts w:eastAsia="Calibri" w:cs="Arial"/>
          <w:lang w:eastAsia="en-AU"/>
        </w:rPr>
        <w:t xml:space="preserve"> that the </w:t>
      </w:r>
      <w:r w:rsidR="00A235B9">
        <w:rPr>
          <w:rFonts w:eastAsia="Calibri" w:cs="Arial"/>
          <w:lang w:eastAsia="en-AU"/>
        </w:rPr>
        <w:t>s</w:t>
      </w:r>
      <w:r w:rsidRPr="00272C50">
        <w:rPr>
          <w:rFonts w:eastAsia="Calibri" w:cs="Arial"/>
          <w:lang w:eastAsia="en-AU"/>
        </w:rPr>
        <w:t xml:space="preserve">cheme was functioning as expected. It noted that primary producers who joined the </w:t>
      </w:r>
      <w:r w:rsidR="00A235B9">
        <w:rPr>
          <w:rFonts w:eastAsia="Calibri" w:cs="Arial"/>
          <w:lang w:eastAsia="en-AU"/>
        </w:rPr>
        <w:t>s</w:t>
      </w:r>
      <w:r w:rsidRPr="00272C50">
        <w:rPr>
          <w:rFonts w:eastAsia="Calibri" w:cs="Arial"/>
          <w:lang w:eastAsia="en-AU"/>
        </w:rPr>
        <w:t>cheme were generally those who had large profitable farms</w:t>
      </w:r>
      <w:r w:rsidR="0091751F">
        <w:rPr>
          <w:rFonts w:eastAsia="Calibri" w:cs="Arial"/>
          <w:lang w:eastAsia="en-AU"/>
        </w:rPr>
        <w:t>, and it</w:t>
      </w:r>
      <w:r w:rsidR="007058D3">
        <w:rPr>
          <w:rFonts w:eastAsia="Calibri" w:cs="Arial"/>
          <w:lang w:eastAsia="en-AU"/>
        </w:rPr>
        <w:t xml:space="preserve"> raised issue</w:t>
      </w:r>
      <w:r w:rsidR="00586171">
        <w:rPr>
          <w:rFonts w:eastAsia="Calibri" w:cs="Arial"/>
          <w:lang w:eastAsia="en-AU"/>
        </w:rPr>
        <w:t>s relating to</w:t>
      </w:r>
      <w:r w:rsidR="007058D3">
        <w:rPr>
          <w:rFonts w:eastAsia="Calibri" w:cs="Arial"/>
          <w:lang w:eastAsia="en-AU"/>
        </w:rPr>
        <w:t xml:space="preserve"> extending</w:t>
      </w:r>
      <w:r w:rsidRPr="00272C50">
        <w:rPr>
          <w:rFonts w:eastAsia="Calibri" w:cs="Arial"/>
          <w:lang w:eastAsia="en-AU"/>
        </w:rPr>
        <w:t xml:space="preserve"> eligibility </w:t>
      </w:r>
      <w:r w:rsidR="007058D3">
        <w:rPr>
          <w:rFonts w:eastAsia="Calibri" w:cs="Arial"/>
          <w:lang w:eastAsia="en-AU"/>
        </w:rPr>
        <w:t>to</w:t>
      </w:r>
      <w:r w:rsidR="007058D3" w:rsidRPr="00272C50">
        <w:rPr>
          <w:rFonts w:eastAsia="Calibri" w:cs="Arial"/>
          <w:lang w:eastAsia="en-AU"/>
        </w:rPr>
        <w:t xml:space="preserve"> </w:t>
      </w:r>
      <w:r w:rsidRPr="00272C50">
        <w:rPr>
          <w:rFonts w:eastAsia="Calibri" w:cs="Arial"/>
          <w:lang w:eastAsia="en-AU"/>
        </w:rPr>
        <w:t>trusts and companies</w:t>
      </w:r>
      <w:r w:rsidR="0091751F">
        <w:rPr>
          <w:rFonts w:eastAsia="Calibri" w:cs="Arial"/>
          <w:lang w:eastAsia="en-AU"/>
        </w:rPr>
        <w:t>,</w:t>
      </w:r>
      <w:r w:rsidRPr="00272C50">
        <w:rPr>
          <w:rFonts w:eastAsia="Calibri" w:cs="Arial"/>
          <w:lang w:eastAsia="en-AU"/>
        </w:rPr>
        <w:t xml:space="preserve"> marketing and communication</w:t>
      </w:r>
      <w:r w:rsidR="0091751F">
        <w:rPr>
          <w:rFonts w:eastAsia="Calibri" w:cs="Arial"/>
          <w:lang w:eastAsia="en-AU"/>
        </w:rPr>
        <w:t>,</w:t>
      </w:r>
      <w:r w:rsidRPr="00272C50">
        <w:rPr>
          <w:rFonts w:eastAsia="Calibri" w:cs="Arial"/>
          <w:lang w:eastAsia="en-AU"/>
        </w:rPr>
        <w:t xml:space="preserve"> and limits to off-farm income. This review was the first of a planned triennial review of the </w:t>
      </w:r>
      <w:r w:rsidR="00A235B9">
        <w:rPr>
          <w:rFonts w:eastAsia="Calibri" w:cs="Arial"/>
          <w:lang w:eastAsia="en-AU"/>
        </w:rPr>
        <w:t>s</w:t>
      </w:r>
      <w:r w:rsidRPr="00272C50">
        <w:rPr>
          <w:rFonts w:eastAsia="Calibri" w:cs="Arial"/>
          <w:lang w:eastAsia="en-AU"/>
        </w:rPr>
        <w:t>cheme.</w:t>
      </w:r>
    </w:p>
    <w:p w14:paraId="4F9B61B2" w14:textId="5E5A7F7D" w:rsidR="00272C50" w:rsidRPr="00272C50" w:rsidRDefault="00272C50" w:rsidP="00272C50">
      <w:pPr>
        <w:rPr>
          <w:rFonts w:eastAsia="Calibri" w:cs="Arial"/>
          <w:lang w:eastAsia="en-AU"/>
        </w:rPr>
      </w:pPr>
      <w:r w:rsidRPr="00272C50">
        <w:rPr>
          <w:rFonts w:eastAsia="Calibri" w:cs="Arial"/>
          <w:lang w:eastAsia="en-AU"/>
        </w:rPr>
        <w:t xml:space="preserve">The next </w:t>
      </w:r>
      <w:r w:rsidR="0094573E" w:rsidRPr="002D5B6B">
        <w:rPr>
          <w:rFonts w:eastAsia="Calibri" w:cs="Arial"/>
          <w:lang w:eastAsia="en-AU"/>
        </w:rPr>
        <w:t>review</w:t>
      </w:r>
      <w:r w:rsidR="00E825B8" w:rsidRPr="00ED47F3">
        <w:rPr>
          <w:rFonts w:eastAsia="Calibri" w:cs="Arial"/>
          <w:lang w:eastAsia="en-AU"/>
        </w:rPr>
        <w:t>,</w:t>
      </w:r>
      <w:r w:rsidR="008E1C06">
        <w:rPr>
          <w:rFonts w:eastAsia="Calibri" w:cs="Arial"/>
          <w:lang w:eastAsia="en-AU"/>
        </w:rPr>
        <w:t xml:space="preserve"> </w:t>
      </w:r>
      <w:r w:rsidR="004D44C5" w:rsidRPr="002D5B6B">
        <w:rPr>
          <w:rStyle w:val="Emphasis"/>
        </w:rPr>
        <w:t>2006 Review of the Farm Management Deposits Scheme</w:t>
      </w:r>
      <w:r w:rsidR="00E825B8">
        <w:rPr>
          <w:rFonts w:eastAsia="Calibri" w:cs="Arial"/>
          <w:lang w:eastAsia="en-AU"/>
        </w:rPr>
        <w:t xml:space="preserve">, </w:t>
      </w:r>
      <w:r w:rsidR="0094573E">
        <w:rPr>
          <w:rFonts w:eastAsia="Calibri" w:cs="Arial"/>
          <w:lang w:eastAsia="en-AU"/>
        </w:rPr>
        <w:t xml:space="preserve">showed </w:t>
      </w:r>
      <w:r w:rsidRPr="00272C50">
        <w:rPr>
          <w:rFonts w:eastAsia="Calibri" w:cs="Arial"/>
          <w:lang w:eastAsia="en-AU"/>
        </w:rPr>
        <w:t>a decline of holdings in</w:t>
      </w:r>
      <w:r w:rsidR="00F2433A">
        <w:rPr>
          <w:rFonts w:eastAsia="Calibri" w:cs="Arial"/>
          <w:lang w:eastAsia="en-AU"/>
        </w:rPr>
        <w:t xml:space="preserve"> the</w:t>
      </w:r>
      <w:r w:rsidRPr="00272C50">
        <w:rPr>
          <w:rFonts w:eastAsia="Calibri" w:cs="Arial"/>
          <w:lang w:eastAsia="en-AU"/>
        </w:rPr>
        <w:t xml:space="preserve"> years leading up to the review</w:t>
      </w:r>
      <w:r w:rsidR="00F921AC">
        <w:rPr>
          <w:rFonts w:eastAsia="Calibri" w:cs="Arial"/>
          <w:lang w:eastAsia="en-AU"/>
        </w:rPr>
        <w:t xml:space="preserve">, likely </w:t>
      </w:r>
      <w:r w:rsidRPr="00272C50">
        <w:rPr>
          <w:rFonts w:eastAsia="Calibri" w:cs="Arial"/>
          <w:lang w:eastAsia="en-AU"/>
        </w:rPr>
        <w:t>due to drought</w:t>
      </w:r>
      <w:r w:rsidR="00BB11C8">
        <w:rPr>
          <w:rFonts w:eastAsia="Calibri" w:cs="Arial"/>
          <w:lang w:eastAsia="en-AU"/>
        </w:rPr>
        <w:t xml:space="preserve"> (D</w:t>
      </w:r>
      <w:r w:rsidR="00194064">
        <w:rPr>
          <w:rFonts w:eastAsia="Calibri" w:cs="Arial"/>
          <w:lang w:eastAsia="en-AU"/>
        </w:rPr>
        <w:t>AFF</w:t>
      </w:r>
      <w:r w:rsidR="00BB11C8">
        <w:rPr>
          <w:rFonts w:eastAsia="Calibri" w:cs="Arial"/>
          <w:lang w:eastAsia="en-AU"/>
        </w:rPr>
        <w:t xml:space="preserve"> 2006)</w:t>
      </w:r>
      <w:r w:rsidRPr="00272C50">
        <w:rPr>
          <w:rFonts w:eastAsia="Calibri" w:cs="Arial"/>
          <w:lang w:eastAsia="en-AU"/>
        </w:rPr>
        <w:t>. The findings state that the FMD</w:t>
      </w:r>
      <w:r w:rsidR="008A610E">
        <w:rPr>
          <w:rFonts w:eastAsia="Calibri" w:cs="Arial"/>
          <w:lang w:eastAsia="en-AU"/>
        </w:rPr>
        <w:t xml:space="preserve"> </w:t>
      </w:r>
      <w:r w:rsidR="00C722AA">
        <w:rPr>
          <w:rFonts w:eastAsia="Calibri" w:cs="Arial"/>
          <w:lang w:eastAsia="en-AU"/>
        </w:rPr>
        <w:t>S</w:t>
      </w:r>
      <w:r w:rsidR="008A610E">
        <w:rPr>
          <w:rFonts w:eastAsia="Calibri" w:cs="Arial"/>
          <w:lang w:eastAsia="en-AU"/>
        </w:rPr>
        <w:t>cheme</w:t>
      </w:r>
      <w:r w:rsidRPr="00272C50">
        <w:rPr>
          <w:rFonts w:eastAsia="Calibri" w:cs="Arial"/>
          <w:lang w:eastAsia="en-AU"/>
        </w:rPr>
        <w:t xml:space="preserve"> met its objectives. There were more than 42,000 primary producers holding a total of $2.79 billion in FMDs. </w:t>
      </w:r>
      <w:r w:rsidR="00F2433A">
        <w:rPr>
          <w:rFonts w:eastAsia="Calibri" w:cs="Arial"/>
          <w:lang w:eastAsia="en-AU"/>
        </w:rPr>
        <w:t xml:space="preserve">The review </w:t>
      </w:r>
      <w:r w:rsidR="00F921AC">
        <w:rPr>
          <w:rFonts w:eastAsia="Calibri" w:cs="Arial"/>
          <w:lang w:eastAsia="en-AU"/>
        </w:rPr>
        <w:t>listed</w:t>
      </w:r>
      <w:r w:rsidRPr="00272C50">
        <w:rPr>
          <w:rFonts w:eastAsia="Calibri" w:cs="Arial"/>
          <w:lang w:eastAsia="en-AU"/>
        </w:rPr>
        <w:t xml:space="preserve"> </w:t>
      </w:r>
      <w:r w:rsidR="0091751F">
        <w:rPr>
          <w:rFonts w:eastAsia="Calibri" w:cs="Arial"/>
          <w:lang w:eastAsia="en-AU"/>
        </w:rPr>
        <w:t xml:space="preserve">6 </w:t>
      </w:r>
      <w:r w:rsidRPr="00272C50">
        <w:rPr>
          <w:rFonts w:eastAsia="Calibri" w:cs="Arial"/>
          <w:lang w:eastAsia="en-AU"/>
        </w:rPr>
        <w:t xml:space="preserve">main reasons why </w:t>
      </w:r>
      <w:r w:rsidR="69ADB5A7" w:rsidRPr="622E1F2D">
        <w:rPr>
          <w:rFonts w:eastAsia="Calibri" w:cs="Arial"/>
          <w:lang w:eastAsia="en-AU"/>
        </w:rPr>
        <w:t>primary producers</w:t>
      </w:r>
      <w:r w:rsidRPr="00272C50">
        <w:rPr>
          <w:rFonts w:eastAsia="Calibri" w:cs="Arial"/>
          <w:lang w:eastAsia="en-AU"/>
        </w:rPr>
        <w:t xml:space="preserve"> invested in FMD accounts</w:t>
      </w:r>
      <w:r w:rsidR="00F921AC">
        <w:rPr>
          <w:rFonts w:eastAsia="Calibri" w:cs="Arial"/>
          <w:lang w:eastAsia="en-AU"/>
        </w:rPr>
        <w:t>; tax</w:t>
      </w:r>
      <w:r w:rsidRPr="00272C50">
        <w:rPr>
          <w:rFonts w:eastAsia="Calibri" w:cs="Arial"/>
          <w:lang w:eastAsia="en-AU"/>
        </w:rPr>
        <w:t xml:space="preserve"> management was a key focus. </w:t>
      </w:r>
      <w:r w:rsidR="00F2433A">
        <w:rPr>
          <w:rFonts w:eastAsia="Calibri" w:cs="Arial"/>
          <w:lang w:eastAsia="en-AU"/>
        </w:rPr>
        <w:t>It</w:t>
      </w:r>
      <w:r w:rsidRPr="00272C50">
        <w:rPr>
          <w:rFonts w:eastAsia="Calibri" w:cs="Arial"/>
          <w:lang w:eastAsia="en-AU"/>
        </w:rPr>
        <w:t xml:space="preserve"> stated that this may</w:t>
      </w:r>
      <w:r w:rsidR="0091751F">
        <w:rPr>
          <w:rFonts w:eastAsia="Calibri" w:cs="Arial"/>
          <w:lang w:eastAsia="en-AU"/>
        </w:rPr>
        <w:t xml:space="preserve"> have</w:t>
      </w:r>
      <w:r w:rsidRPr="00272C50">
        <w:rPr>
          <w:rFonts w:eastAsia="Calibri" w:cs="Arial"/>
          <w:lang w:eastAsia="en-AU"/>
        </w:rPr>
        <w:t xml:space="preserve"> be</w:t>
      </w:r>
      <w:r w:rsidR="0091751F">
        <w:rPr>
          <w:rFonts w:eastAsia="Calibri" w:cs="Arial"/>
          <w:lang w:eastAsia="en-AU"/>
        </w:rPr>
        <w:t>en</w:t>
      </w:r>
      <w:r w:rsidRPr="00272C50">
        <w:rPr>
          <w:rFonts w:eastAsia="Calibri" w:cs="Arial"/>
          <w:lang w:eastAsia="en-AU"/>
        </w:rPr>
        <w:t xml:space="preserve"> due to the nature of the </w:t>
      </w:r>
      <w:r w:rsidR="00A235B9">
        <w:rPr>
          <w:rFonts w:eastAsia="Calibri" w:cs="Arial"/>
          <w:lang w:eastAsia="en-AU"/>
        </w:rPr>
        <w:t>s</w:t>
      </w:r>
      <w:r w:rsidRPr="00272C50">
        <w:rPr>
          <w:rFonts w:eastAsia="Calibri" w:cs="Arial"/>
          <w:lang w:eastAsia="en-AU"/>
        </w:rPr>
        <w:t xml:space="preserve">cheme </w:t>
      </w:r>
      <w:r w:rsidR="0091751F">
        <w:rPr>
          <w:rFonts w:eastAsia="Calibri" w:cs="Arial"/>
          <w:lang w:eastAsia="en-AU"/>
        </w:rPr>
        <w:t>as</w:t>
      </w:r>
      <w:r w:rsidR="0091751F" w:rsidRPr="00272C50">
        <w:rPr>
          <w:rFonts w:eastAsia="Calibri" w:cs="Arial"/>
          <w:lang w:eastAsia="en-AU"/>
        </w:rPr>
        <w:t xml:space="preserve"> </w:t>
      </w:r>
      <w:r w:rsidRPr="00272C50">
        <w:rPr>
          <w:rFonts w:eastAsia="Calibri" w:cs="Arial"/>
          <w:lang w:eastAsia="en-AU"/>
        </w:rPr>
        <w:t xml:space="preserve">a tax planning instrument. Recommendations </w:t>
      </w:r>
      <w:r w:rsidR="00962A51">
        <w:rPr>
          <w:rFonts w:eastAsia="Calibri" w:cs="Arial"/>
          <w:lang w:eastAsia="en-AU"/>
        </w:rPr>
        <w:t>include</w:t>
      </w:r>
      <w:r w:rsidR="0091751F">
        <w:rPr>
          <w:rFonts w:eastAsia="Calibri" w:cs="Arial"/>
          <w:lang w:eastAsia="en-AU"/>
        </w:rPr>
        <w:t>d</w:t>
      </w:r>
      <w:r w:rsidRPr="00272C50">
        <w:rPr>
          <w:rFonts w:eastAsia="Calibri" w:cs="Arial"/>
          <w:lang w:eastAsia="en-AU"/>
        </w:rPr>
        <w:t xml:space="preserve"> consideration </w:t>
      </w:r>
      <w:r w:rsidR="0091751F">
        <w:rPr>
          <w:rFonts w:eastAsia="Calibri" w:cs="Arial"/>
          <w:lang w:eastAsia="en-AU"/>
        </w:rPr>
        <w:t>of</w:t>
      </w:r>
      <w:r w:rsidR="0091751F" w:rsidRPr="00272C50">
        <w:rPr>
          <w:rFonts w:eastAsia="Calibri" w:cs="Arial"/>
          <w:lang w:eastAsia="en-AU"/>
        </w:rPr>
        <w:t xml:space="preserve"> </w:t>
      </w:r>
      <w:r w:rsidRPr="00272C50">
        <w:rPr>
          <w:rFonts w:eastAsia="Calibri" w:cs="Arial"/>
          <w:lang w:eastAsia="en-AU"/>
        </w:rPr>
        <w:t>increas</w:t>
      </w:r>
      <w:r w:rsidR="0091751F">
        <w:rPr>
          <w:rFonts w:eastAsia="Calibri" w:cs="Arial"/>
          <w:lang w:eastAsia="en-AU"/>
        </w:rPr>
        <w:t>ing</w:t>
      </w:r>
      <w:r w:rsidRPr="00272C50">
        <w:rPr>
          <w:rFonts w:eastAsia="Calibri" w:cs="Arial"/>
          <w:lang w:eastAsia="en-AU"/>
        </w:rPr>
        <w:t xml:space="preserve"> off-farm income </w:t>
      </w:r>
      <w:r w:rsidR="0091751F">
        <w:rPr>
          <w:rFonts w:eastAsia="Calibri" w:cs="Arial"/>
          <w:lang w:eastAsia="en-AU"/>
        </w:rPr>
        <w:t>and</w:t>
      </w:r>
      <w:r w:rsidRPr="00272C50">
        <w:rPr>
          <w:rFonts w:eastAsia="Calibri" w:cs="Arial"/>
          <w:lang w:eastAsia="en-AU"/>
        </w:rPr>
        <w:t xml:space="preserve"> consideration </w:t>
      </w:r>
      <w:r w:rsidR="0091751F">
        <w:rPr>
          <w:rFonts w:eastAsia="Calibri" w:cs="Arial"/>
          <w:lang w:eastAsia="en-AU"/>
        </w:rPr>
        <w:t>of</w:t>
      </w:r>
      <w:r w:rsidR="0091751F" w:rsidRPr="00272C50">
        <w:rPr>
          <w:rFonts w:eastAsia="Calibri" w:cs="Arial"/>
          <w:lang w:eastAsia="en-AU"/>
        </w:rPr>
        <w:t xml:space="preserve"> </w:t>
      </w:r>
      <w:r w:rsidRPr="00272C50">
        <w:rPr>
          <w:rFonts w:eastAsia="Calibri" w:cs="Arial"/>
          <w:lang w:eastAsia="en-AU"/>
        </w:rPr>
        <w:t>further review o</w:t>
      </w:r>
      <w:r w:rsidR="0091751F">
        <w:rPr>
          <w:rFonts w:eastAsia="Calibri" w:cs="Arial"/>
          <w:lang w:eastAsia="en-AU"/>
        </w:rPr>
        <w:t>f</w:t>
      </w:r>
      <w:r w:rsidRPr="00272C50">
        <w:rPr>
          <w:rFonts w:eastAsia="Calibri" w:cs="Arial"/>
          <w:lang w:eastAsia="en-AU"/>
        </w:rPr>
        <w:t xml:space="preserve"> eligibility.</w:t>
      </w:r>
    </w:p>
    <w:p w14:paraId="5EF896FC" w14:textId="4BB7BE56" w:rsidR="00153CC2" w:rsidRPr="00263C61" w:rsidRDefault="00161F46" w:rsidP="00BA7DA5">
      <w:pPr>
        <w:rPr>
          <w:lang w:eastAsia="en-AU"/>
        </w:rPr>
      </w:pPr>
      <w:r w:rsidRPr="5E9A85B7">
        <w:rPr>
          <w:rFonts w:eastAsia="Calibri" w:cs="Arial"/>
          <w:lang w:eastAsia="en-AU"/>
        </w:rPr>
        <w:lastRenderedPageBreak/>
        <w:t xml:space="preserve">In 2012, </w:t>
      </w:r>
      <w:r w:rsidR="00055BF9" w:rsidRPr="5E9A85B7">
        <w:rPr>
          <w:rFonts w:eastAsia="Calibri" w:cs="Arial"/>
          <w:lang w:eastAsia="en-AU"/>
        </w:rPr>
        <w:t xml:space="preserve">NRAC </w:t>
      </w:r>
      <w:r w:rsidR="00B20E15" w:rsidRPr="5E9A85B7">
        <w:rPr>
          <w:rFonts w:eastAsia="Calibri" w:cs="Arial"/>
          <w:lang w:eastAsia="en-AU"/>
        </w:rPr>
        <w:t>assessed</w:t>
      </w:r>
      <w:r w:rsidR="00153CC2" w:rsidRPr="5E9A85B7">
        <w:rPr>
          <w:rFonts w:eastAsia="Calibri" w:cs="Arial"/>
          <w:lang w:eastAsia="en-AU"/>
        </w:rPr>
        <w:t xml:space="preserve"> the effectiveness of the FMD </w:t>
      </w:r>
      <w:r w:rsidR="00C722AA" w:rsidRPr="5E9A85B7">
        <w:rPr>
          <w:rFonts w:eastAsia="Calibri" w:cs="Arial"/>
          <w:lang w:eastAsia="en-AU"/>
        </w:rPr>
        <w:t>S</w:t>
      </w:r>
      <w:r w:rsidR="00153CC2" w:rsidRPr="5E9A85B7">
        <w:rPr>
          <w:rFonts w:eastAsia="Calibri" w:cs="Arial"/>
          <w:lang w:eastAsia="en-AU"/>
        </w:rPr>
        <w:t>cheme</w:t>
      </w:r>
      <w:r w:rsidR="005F010D" w:rsidRPr="5E9A85B7">
        <w:rPr>
          <w:rFonts w:eastAsia="Calibri" w:cs="Arial"/>
          <w:lang w:eastAsia="en-AU"/>
        </w:rPr>
        <w:t>, including whether</w:t>
      </w:r>
      <w:r w:rsidR="00756E7C" w:rsidRPr="5E9A85B7">
        <w:rPr>
          <w:rFonts w:eastAsia="Calibri" w:cs="Arial"/>
          <w:lang w:eastAsia="en-AU"/>
        </w:rPr>
        <w:t xml:space="preserve"> th</w:t>
      </w:r>
      <w:r w:rsidR="00153CC2" w:rsidRPr="5E9A85B7">
        <w:rPr>
          <w:rFonts w:eastAsia="Calibri" w:cs="Arial"/>
          <w:lang w:eastAsia="en-AU"/>
        </w:rPr>
        <w:t xml:space="preserve">e </w:t>
      </w:r>
      <w:r w:rsidR="00A235B9" w:rsidRPr="5E9A85B7">
        <w:rPr>
          <w:rFonts w:eastAsia="Calibri" w:cs="Arial"/>
          <w:lang w:eastAsia="en-AU"/>
        </w:rPr>
        <w:t>s</w:t>
      </w:r>
      <w:r w:rsidR="00153CC2" w:rsidRPr="5E9A85B7">
        <w:rPr>
          <w:rFonts w:eastAsia="Calibri" w:cs="Arial"/>
          <w:lang w:eastAsia="en-AU"/>
        </w:rPr>
        <w:t>cheme was meeting its policy objectives and was supporting primary producers</w:t>
      </w:r>
      <w:r w:rsidR="00974A06" w:rsidRPr="5E9A85B7">
        <w:rPr>
          <w:rFonts w:eastAsia="Calibri" w:cs="Arial"/>
          <w:lang w:eastAsia="en-AU"/>
        </w:rPr>
        <w:t>’</w:t>
      </w:r>
      <w:r w:rsidR="00153CC2" w:rsidRPr="5E9A85B7">
        <w:rPr>
          <w:rFonts w:eastAsia="Calibri" w:cs="Arial"/>
          <w:lang w:eastAsia="en-AU"/>
        </w:rPr>
        <w:t xml:space="preserve"> </w:t>
      </w:r>
      <w:r w:rsidR="00330741" w:rsidRPr="5E9A85B7">
        <w:rPr>
          <w:rFonts w:eastAsia="Calibri" w:cs="Arial"/>
          <w:lang w:eastAsia="en-AU"/>
        </w:rPr>
        <w:t xml:space="preserve">ability </w:t>
      </w:r>
      <w:r w:rsidR="00153CC2" w:rsidRPr="5E9A85B7">
        <w:rPr>
          <w:rFonts w:eastAsia="Calibri" w:cs="Arial"/>
          <w:lang w:eastAsia="en-AU"/>
        </w:rPr>
        <w:t xml:space="preserve">to manage financial risk </w:t>
      </w:r>
      <w:r w:rsidR="00330741" w:rsidRPr="5E9A85B7">
        <w:rPr>
          <w:rFonts w:eastAsia="Calibri" w:cs="Arial"/>
          <w:lang w:eastAsia="en-AU"/>
        </w:rPr>
        <w:t>and prepare for</w:t>
      </w:r>
      <w:r w:rsidR="00153CC2" w:rsidRPr="5E9A85B7">
        <w:rPr>
          <w:rFonts w:eastAsia="Calibri" w:cs="Arial"/>
          <w:lang w:eastAsia="en-AU"/>
        </w:rPr>
        <w:t xml:space="preserve"> future challenges such as climate variability and market fluctuations.</w:t>
      </w:r>
      <w:r w:rsidR="00AC02E4" w:rsidRPr="5E9A85B7">
        <w:rPr>
          <w:rFonts w:eastAsia="Calibri" w:cs="Arial"/>
          <w:lang w:eastAsia="en-AU"/>
        </w:rPr>
        <w:t xml:space="preserve"> </w:t>
      </w:r>
      <w:r w:rsidR="00ED1405" w:rsidRPr="5E9A85B7">
        <w:rPr>
          <w:rFonts w:eastAsia="Calibri" w:cs="Arial"/>
          <w:lang w:eastAsia="en-AU"/>
        </w:rPr>
        <w:t xml:space="preserve">It also considered the </w:t>
      </w:r>
      <w:r w:rsidR="00C12FC2" w:rsidRPr="5E9A85B7">
        <w:rPr>
          <w:rFonts w:eastAsia="Calibri" w:cs="Arial"/>
          <w:lang w:eastAsia="en-AU"/>
        </w:rPr>
        <w:t xml:space="preserve">appropriateness of extending eligibility to </w:t>
      </w:r>
      <w:r w:rsidR="006B285F" w:rsidRPr="5E9A85B7">
        <w:rPr>
          <w:rFonts w:eastAsia="Calibri" w:cs="Arial"/>
          <w:lang w:eastAsia="en-AU"/>
        </w:rPr>
        <w:t>other farm business structures (</w:t>
      </w:r>
      <w:r w:rsidR="00A74E2F" w:rsidRPr="5E9A85B7">
        <w:rPr>
          <w:rFonts w:eastAsia="Calibri" w:cs="Arial"/>
          <w:lang w:eastAsia="en-AU"/>
        </w:rPr>
        <w:t>such as</w:t>
      </w:r>
      <w:r w:rsidR="006B285F" w:rsidRPr="5E9A85B7">
        <w:rPr>
          <w:rFonts w:eastAsia="Calibri" w:cs="Arial"/>
          <w:lang w:eastAsia="en-AU"/>
        </w:rPr>
        <w:t xml:space="preserve"> trusts</w:t>
      </w:r>
      <w:r w:rsidR="00BC6E5C" w:rsidRPr="5E9A85B7">
        <w:rPr>
          <w:rFonts w:eastAsia="Calibri" w:cs="Arial"/>
          <w:lang w:eastAsia="en-AU"/>
        </w:rPr>
        <w:t xml:space="preserve"> and</w:t>
      </w:r>
      <w:r w:rsidR="006B285F" w:rsidRPr="5E9A85B7">
        <w:rPr>
          <w:rFonts w:eastAsia="Calibri" w:cs="Arial"/>
          <w:lang w:eastAsia="en-AU"/>
        </w:rPr>
        <w:t xml:space="preserve"> companies). </w:t>
      </w:r>
      <w:r w:rsidR="00AC02E4" w:rsidRPr="5E9A85B7">
        <w:rPr>
          <w:rFonts w:eastAsia="Calibri" w:cs="Arial"/>
          <w:lang w:eastAsia="en-AU"/>
        </w:rPr>
        <w:t>The review concluded that</w:t>
      </w:r>
      <w:r w:rsidR="007C32B5" w:rsidRPr="5E9A85B7">
        <w:rPr>
          <w:rFonts w:eastAsia="Calibri" w:cs="Arial"/>
          <w:lang w:eastAsia="en-AU"/>
        </w:rPr>
        <w:t xml:space="preserve"> there </w:t>
      </w:r>
      <w:r w:rsidR="0091751F" w:rsidRPr="5E9A85B7">
        <w:rPr>
          <w:rFonts w:eastAsia="Calibri" w:cs="Arial"/>
          <w:lang w:eastAsia="en-AU"/>
        </w:rPr>
        <w:t>was</w:t>
      </w:r>
      <w:r w:rsidR="007C32B5" w:rsidRPr="5E9A85B7">
        <w:rPr>
          <w:rFonts w:eastAsia="Calibri" w:cs="Arial"/>
          <w:lang w:eastAsia="en-AU"/>
        </w:rPr>
        <w:t xml:space="preserve"> no doubt that the </w:t>
      </w:r>
      <w:r w:rsidR="00A235B9" w:rsidRPr="5E9A85B7">
        <w:rPr>
          <w:rFonts w:eastAsia="Calibri" w:cs="Arial"/>
          <w:lang w:eastAsia="en-AU"/>
        </w:rPr>
        <w:t>s</w:t>
      </w:r>
      <w:r w:rsidR="007C32B5" w:rsidRPr="5E9A85B7">
        <w:rPr>
          <w:rFonts w:eastAsia="Calibri" w:cs="Arial"/>
          <w:lang w:eastAsia="en-AU"/>
        </w:rPr>
        <w:t xml:space="preserve">cheme </w:t>
      </w:r>
      <w:r w:rsidR="0091751F" w:rsidRPr="5E9A85B7">
        <w:rPr>
          <w:rFonts w:eastAsia="Calibri" w:cs="Arial"/>
          <w:lang w:eastAsia="en-AU"/>
        </w:rPr>
        <w:t>was</w:t>
      </w:r>
      <w:r w:rsidR="007C32B5" w:rsidRPr="5E9A85B7">
        <w:rPr>
          <w:rFonts w:eastAsia="Calibri" w:cs="Arial"/>
          <w:lang w:eastAsia="en-AU"/>
        </w:rPr>
        <w:t xml:space="preserve"> an important tool for </w:t>
      </w:r>
      <w:r w:rsidR="4CEDD904" w:rsidRPr="5E9A85B7">
        <w:rPr>
          <w:rFonts w:eastAsia="Calibri" w:cs="Arial"/>
          <w:lang w:eastAsia="en-AU"/>
        </w:rPr>
        <w:t xml:space="preserve">primary producers </w:t>
      </w:r>
      <w:r w:rsidR="007C32B5" w:rsidRPr="5E9A85B7">
        <w:rPr>
          <w:rFonts w:eastAsia="Calibri" w:cs="Arial"/>
          <w:lang w:eastAsia="en-AU"/>
        </w:rPr>
        <w:t xml:space="preserve">across </w:t>
      </w:r>
      <w:r w:rsidR="23E6E264" w:rsidRPr="5E9A85B7">
        <w:rPr>
          <w:rFonts w:eastAsia="Calibri" w:cs="Arial"/>
          <w:lang w:eastAsia="en-AU"/>
        </w:rPr>
        <w:t>Australia but</w:t>
      </w:r>
      <w:r w:rsidR="00F54229" w:rsidRPr="5E9A85B7">
        <w:rPr>
          <w:rFonts w:eastAsia="Calibri" w:cs="Arial"/>
          <w:lang w:eastAsia="en-AU"/>
        </w:rPr>
        <w:t xml:space="preserve"> </w:t>
      </w:r>
      <w:r w:rsidR="00224905" w:rsidRPr="5E9A85B7">
        <w:rPr>
          <w:rFonts w:eastAsia="Calibri" w:cs="Arial"/>
          <w:lang w:eastAsia="en-AU"/>
        </w:rPr>
        <w:t>did not recommen</w:t>
      </w:r>
      <w:r w:rsidR="00E662BD" w:rsidRPr="5E9A85B7">
        <w:rPr>
          <w:rFonts w:eastAsia="Calibri" w:cs="Arial"/>
          <w:lang w:eastAsia="en-AU"/>
        </w:rPr>
        <w:t>d</w:t>
      </w:r>
      <w:r w:rsidR="00F54229" w:rsidRPr="5E9A85B7">
        <w:rPr>
          <w:lang w:eastAsia="en-AU"/>
        </w:rPr>
        <w:t xml:space="preserve"> broadening the scheme to</w:t>
      </w:r>
      <w:r w:rsidR="00BA7DA5" w:rsidRPr="5E9A85B7">
        <w:rPr>
          <w:lang w:eastAsia="en-AU"/>
        </w:rPr>
        <w:t xml:space="preserve"> </w:t>
      </w:r>
      <w:r w:rsidR="00F54229" w:rsidRPr="5E9A85B7">
        <w:rPr>
          <w:lang w:eastAsia="en-AU"/>
        </w:rPr>
        <w:t xml:space="preserve">trusts and companies </w:t>
      </w:r>
      <w:r w:rsidR="00E662BD" w:rsidRPr="5E9A85B7">
        <w:rPr>
          <w:lang w:eastAsia="en-AU"/>
        </w:rPr>
        <w:t xml:space="preserve">as it </w:t>
      </w:r>
      <w:r w:rsidR="00F54229" w:rsidRPr="5E9A85B7">
        <w:rPr>
          <w:lang w:eastAsia="en-AU"/>
        </w:rPr>
        <w:t xml:space="preserve">would be of marginal benefit to the objectives of the </w:t>
      </w:r>
      <w:r w:rsidR="00BA7DA5" w:rsidRPr="5E9A85B7">
        <w:rPr>
          <w:lang w:eastAsia="en-AU"/>
        </w:rPr>
        <w:t>s</w:t>
      </w:r>
      <w:r w:rsidR="00F54229" w:rsidRPr="5E9A85B7">
        <w:rPr>
          <w:lang w:eastAsia="en-AU"/>
        </w:rPr>
        <w:t>cheme.</w:t>
      </w:r>
      <w:r w:rsidR="00EB6F56" w:rsidRPr="5E9A85B7">
        <w:rPr>
          <w:lang w:eastAsia="en-AU"/>
        </w:rPr>
        <w:t xml:space="preserve"> </w:t>
      </w:r>
      <w:r w:rsidR="0071759D" w:rsidRPr="5E9A85B7">
        <w:rPr>
          <w:rFonts w:eastAsia="Calibri" w:cs="Arial"/>
          <w:lang w:eastAsia="en-AU"/>
        </w:rPr>
        <w:t xml:space="preserve">The </w:t>
      </w:r>
      <w:r w:rsidR="007C32B5" w:rsidRPr="5E9A85B7">
        <w:rPr>
          <w:rFonts w:eastAsia="Calibri" w:cs="Arial"/>
          <w:lang w:eastAsia="en-AU"/>
        </w:rPr>
        <w:t xml:space="preserve">recommendations were designed to enhance the </w:t>
      </w:r>
      <w:r w:rsidR="00A235B9" w:rsidRPr="5E9A85B7">
        <w:rPr>
          <w:rFonts w:eastAsia="Calibri" w:cs="Arial"/>
          <w:lang w:eastAsia="en-AU"/>
        </w:rPr>
        <w:t>s</w:t>
      </w:r>
      <w:r w:rsidR="007C32B5" w:rsidRPr="5E9A85B7">
        <w:rPr>
          <w:rFonts w:eastAsia="Calibri" w:cs="Arial"/>
          <w:lang w:eastAsia="en-AU"/>
        </w:rPr>
        <w:t xml:space="preserve">cheme to further support </w:t>
      </w:r>
      <w:r w:rsidR="563D18E4" w:rsidRPr="5E9A85B7">
        <w:rPr>
          <w:rFonts w:eastAsia="Calibri" w:cs="Arial"/>
          <w:lang w:eastAsia="en-AU"/>
        </w:rPr>
        <w:t xml:space="preserve">primary producers </w:t>
      </w:r>
      <w:r w:rsidR="007C32B5" w:rsidRPr="5E9A85B7">
        <w:rPr>
          <w:rFonts w:eastAsia="Calibri" w:cs="Arial"/>
          <w:lang w:eastAsia="en-AU"/>
        </w:rPr>
        <w:t>as they manage income variability and risk</w:t>
      </w:r>
      <w:r w:rsidR="006E12B7" w:rsidRPr="5E9A85B7">
        <w:rPr>
          <w:rFonts w:eastAsia="Calibri" w:cs="Arial"/>
          <w:lang w:eastAsia="en-AU"/>
        </w:rPr>
        <w:t xml:space="preserve"> (</w:t>
      </w:r>
      <w:r w:rsidR="008F5371" w:rsidRPr="5E9A85B7">
        <w:rPr>
          <w:rFonts w:eastAsia="Calibri" w:cs="Arial"/>
          <w:lang w:eastAsia="en-AU"/>
        </w:rPr>
        <w:t xml:space="preserve">NRAC </w:t>
      </w:r>
      <w:r w:rsidR="006E12B7" w:rsidRPr="5E9A85B7">
        <w:rPr>
          <w:rFonts w:eastAsia="Calibri" w:cs="Arial"/>
          <w:lang w:eastAsia="en-AU"/>
        </w:rPr>
        <w:t>2012)</w:t>
      </w:r>
      <w:r w:rsidR="007C32B5" w:rsidRPr="5E9A85B7">
        <w:rPr>
          <w:rFonts w:eastAsia="Calibri" w:cs="Arial"/>
          <w:lang w:eastAsia="en-AU"/>
        </w:rPr>
        <w:t>.</w:t>
      </w:r>
    </w:p>
    <w:p w14:paraId="5BD6F8A7" w14:textId="70303C1B" w:rsidR="0F93AB3A" w:rsidRDefault="008F4A0B" w:rsidP="0F93AB3A">
      <w:pPr>
        <w:rPr>
          <w:rFonts w:eastAsia="Calibri" w:cs="Arial"/>
          <w:lang w:eastAsia="en-AU"/>
        </w:rPr>
      </w:pPr>
      <w:r>
        <w:rPr>
          <w:rFonts w:eastAsia="Calibri" w:cs="Arial"/>
          <w:lang w:eastAsia="en-AU"/>
        </w:rPr>
        <w:t>Due to recommendations of the</w:t>
      </w:r>
      <w:r w:rsidR="00272C50" w:rsidRPr="00272C50">
        <w:rPr>
          <w:rFonts w:eastAsia="Calibri" w:cs="Arial"/>
          <w:lang w:eastAsia="en-AU"/>
        </w:rPr>
        <w:t xml:space="preserve"> ANAO </w:t>
      </w:r>
      <w:r w:rsidR="009F66B9" w:rsidDel="00E775B1">
        <w:rPr>
          <w:rFonts w:eastAsia="Calibri" w:cs="Arial"/>
          <w:lang w:eastAsia="en-AU"/>
        </w:rPr>
        <w:t xml:space="preserve">(2019) </w:t>
      </w:r>
      <w:r w:rsidR="00AE4E90">
        <w:rPr>
          <w:rFonts w:eastAsia="Calibri" w:cs="Arial"/>
          <w:lang w:eastAsia="en-AU"/>
        </w:rPr>
        <w:t>r</w:t>
      </w:r>
      <w:r>
        <w:rPr>
          <w:rFonts w:eastAsia="Calibri" w:cs="Arial"/>
          <w:lang w:eastAsia="en-AU"/>
        </w:rPr>
        <w:t>eport</w:t>
      </w:r>
      <w:r w:rsidR="00272C50" w:rsidRPr="00272C50">
        <w:rPr>
          <w:rFonts w:eastAsia="Calibri" w:cs="Arial"/>
          <w:lang w:eastAsia="en-AU"/>
        </w:rPr>
        <w:t xml:space="preserve"> and</w:t>
      </w:r>
      <w:r w:rsidR="0091751F">
        <w:rPr>
          <w:rFonts w:eastAsia="Calibri" w:cs="Arial"/>
          <w:lang w:eastAsia="en-AU"/>
        </w:rPr>
        <w:t xml:space="preserve"> the</w:t>
      </w:r>
      <w:r w:rsidR="00272C50" w:rsidRPr="00272C50">
        <w:rPr>
          <w:rFonts w:eastAsia="Calibri" w:cs="Arial"/>
          <w:lang w:eastAsia="en-AU"/>
        </w:rPr>
        <w:t xml:space="preserve"> JCPAA</w:t>
      </w:r>
      <w:r w:rsidR="009F66B9">
        <w:rPr>
          <w:rFonts w:eastAsia="Calibri" w:cs="Arial"/>
          <w:lang w:eastAsia="en-AU"/>
        </w:rPr>
        <w:t xml:space="preserve"> </w:t>
      </w:r>
      <w:r w:rsidR="009F66B9" w:rsidDel="00E775B1">
        <w:rPr>
          <w:rFonts w:eastAsia="Calibri" w:cs="Arial"/>
          <w:lang w:eastAsia="en-AU"/>
        </w:rPr>
        <w:t>(2018</w:t>
      </w:r>
      <w:r w:rsidR="0091751F">
        <w:rPr>
          <w:rFonts w:eastAsia="Calibri" w:cs="Arial"/>
          <w:lang w:eastAsia="en-AU"/>
        </w:rPr>
        <w:t>–</w:t>
      </w:r>
      <w:r w:rsidR="009F66B9" w:rsidDel="00E775B1">
        <w:rPr>
          <w:rFonts w:eastAsia="Calibri" w:cs="Arial"/>
          <w:lang w:eastAsia="en-AU"/>
        </w:rPr>
        <w:t>19)</w:t>
      </w:r>
      <w:r w:rsidR="00985188" w:rsidDel="00E775B1">
        <w:rPr>
          <w:rFonts w:eastAsia="Calibri" w:cs="Arial"/>
          <w:lang w:eastAsia="en-AU"/>
        </w:rPr>
        <w:t xml:space="preserve"> </w:t>
      </w:r>
      <w:r w:rsidR="00AE4E90">
        <w:rPr>
          <w:rFonts w:eastAsia="Calibri" w:cs="Arial"/>
          <w:lang w:eastAsia="en-AU"/>
        </w:rPr>
        <w:t>i</w:t>
      </w:r>
      <w:r>
        <w:rPr>
          <w:rFonts w:eastAsia="Calibri" w:cs="Arial"/>
          <w:lang w:eastAsia="en-AU"/>
        </w:rPr>
        <w:t xml:space="preserve">nquiry, </w:t>
      </w:r>
      <w:r w:rsidR="00B37389">
        <w:rPr>
          <w:rFonts w:eastAsia="Calibri" w:cs="Arial"/>
          <w:lang w:eastAsia="en-AU"/>
        </w:rPr>
        <w:t xml:space="preserve">this evaluation </w:t>
      </w:r>
      <w:r w:rsidR="00D363C7">
        <w:rPr>
          <w:rFonts w:eastAsia="Calibri" w:cs="Arial"/>
          <w:lang w:eastAsia="en-AU"/>
        </w:rPr>
        <w:t>has a</w:t>
      </w:r>
      <w:r w:rsidR="00B37389">
        <w:rPr>
          <w:rFonts w:eastAsia="Calibri" w:cs="Arial"/>
          <w:lang w:eastAsia="en-AU"/>
        </w:rPr>
        <w:t xml:space="preserve"> slightly different focus to the earlier reviews</w:t>
      </w:r>
      <w:r w:rsidR="00272C50" w:rsidRPr="00272C50">
        <w:rPr>
          <w:rFonts w:eastAsia="Calibri" w:cs="Arial"/>
          <w:lang w:eastAsia="en-AU"/>
        </w:rPr>
        <w:t>. There is a greater focus on the objectives of the FMD</w:t>
      </w:r>
      <w:r w:rsidR="009E41E2">
        <w:rPr>
          <w:rFonts w:eastAsia="Calibri" w:cs="Arial"/>
          <w:lang w:eastAsia="en-AU"/>
        </w:rPr>
        <w:t xml:space="preserve"> </w:t>
      </w:r>
      <w:r w:rsidR="000C0DB0">
        <w:rPr>
          <w:rFonts w:eastAsia="Calibri" w:cs="Arial"/>
          <w:lang w:eastAsia="en-AU"/>
        </w:rPr>
        <w:t>S</w:t>
      </w:r>
      <w:r w:rsidR="009E41E2">
        <w:rPr>
          <w:rFonts w:eastAsia="Calibri" w:cs="Arial"/>
          <w:lang w:eastAsia="en-AU"/>
        </w:rPr>
        <w:t>cheme</w:t>
      </w:r>
      <w:r w:rsidR="0091751F">
        <w:rPr>
          <w:rFonts w:eastAsia="Calibri" w:cs="Arial"/>
          <w:lang w:eastAsia="en-AU"/>
        </w:rPr>
        <w:t>,</w:t>
      </w:r>
      <w:r w:rsidR="00272C50" w:rsidRPr="00272C50">
        <w:rPr>
          <w:rFonts w:eastAsia="Calibri" w:cs="Arial"/>
          <w:lang w:eastAsia="en-AU"/>
        </w:rPr>
        <w:t xml:space="preserve"> </w:t>
      </w:r>
      <w:r w:rsidR="00747D24">
        <w:rPr>
          <w:rFonts w:eastAsia="Calibri" w:cs="Arial"/>
          <w:lang w:eastAsia="en-AU"/>
        </w:rPr>
        <w:t>as well as consideration of the</w:t>
      </w:r>
      <w:r w:rsidR="00272C50" w:rsidRPr="00272C50">
        <w:rPr>
          <w:rFonts w:eastAsia="Calibri" w:cs="Arial"/>
          <w:lang w:eastAsia="en-AU"/>
        </w:rPr>
        <w:t xml:space="preserve"> 2016 changes</w:t>
      </w:r>
      <w:r w:rsidR="00FA6D2F">
        <w:rPr>
          <w:rFonts w:eastAsia="Calibri" w:cs="Arial"/>
          <w:lang w:eastAsia="en-AU"/>
        </w:rPr>
        <w:t xml:space="preserve"> to the </w:t>
      </w:r>
      <w:r w:rsidR="00A235B9">
        <w:rPr>
          <w:rFonts w:eastAsia="Calibri" w:cs="Arial"/>
          <w:lang w:eastAsia="en-AU"/>
        </w:rPr>
        <w:t>s</w:t>
      </w:r>
      <w:r w:rsidR="00FA6D2F">
        <w:rPr>
          <w:rFonts w:eastAsia="Calibri" w:cs="Arial"/>
          <w:lang w:eastAsia="en-AU"/>
        </w:rPr>
        <w:t>cheme</w:t>
      </w:r>
      <w:r w:rsidR="00272C50" w:rsidRPr="00272C50">
        <w:rPr>
          <w:rFonts w:eastAsia="Calibri" w:cs="Arial"/>
          <w:lang w:eastAsia="en-AU"/>
        </w:rPr>
        <w:t>.</w:t>
      </w:r>
      <w:r w:rsidR="005750D9">
        <w:rPr>
          <w:rFonts w:eastAsia="Calibri" w:cs="Arial"/>
          <w:lang w:eastAsia="en-AU"/>
        </w:rPr>
        <w:t xml:space="preserve"> </w:t>
      </w:r>
    </w:p>
    <w:p w14:paraId="3BAD9802" w14:textId="4073F30B" w:rsidR="00764D6A" w:rsidRDefault="6967FF9B" w:rsidP="004231AE">
      <w:pPr>
        <w:pStyle w:val="Heading2"/>
      </w:pPr>
      <w:bookmarkStart w:id="14" w:name="_Scheme_Efficiency"/>
      <w:bookmarkStart w:id="15" w:name="_Toc430782151"/>
      <w:bookmarkStart w:id="16" w:name="_Ref73353688"/>
      <w:bookmarkStart w:id="17" w:name="_Ref73353709"/>
      <w:bookmarkStart w:id="18" w:name="_Ref73353742"/>
      <w:bookmarkStart w:id="19" w:name="_Toc75875192"/>
      <w:bookmarkEnd w:id="14"/>
      <w:r>
        <w:lastRenderedPageBreak/>
        <w:t xml:space="preserve">Scheme </w:t>
      </w:r>
      <w:r w:rsidR="002004F0">
        <w:t>e</w:t>
      </w:r>
      <w:r>
        <w:t>fficiency</w:t>
      </w:r>
      <w:bookmarkEnd w:id="15"/>
      <w:bookmarkEnd w:id="16"/>
      <w:bookmarkEnd w:id="17"/>
      <w:bookmarkEnd w:id="18"/>
      <w:bookmarkEnd w:id="19"/>
    </w:p>
    <w:p w14:paraId="0F8502A1" w14:textId="71AA82B2" w:rsidR="005809C5" w:rsidRDefault="005809C5" w:rsidP="005E7251">
      <w:r>
        <w:t>This chapter</w:t>
      </w:r>
      <w:r w:rsidR="00983C2E">
        <w:t xml:space="preserve"> discusses the</w:t>
      </w:r>
      <w:r>
        <w:t xml:space="preserve"> </w:t>
      </w:r>
      <w:r w:rsidR="00983C2E">
        <w:rPr>
          <w:lang w:eastAsia="en-AU"/>
        </w:rPr>
        <w:t xml:space="preserve">administration of the FMD </w:t>
      </w:r>
      <w:r w:rsidR="00C722AA">
        <w:rPr>
          <w:lang w:eastAsia="en-AU"/>
        </w:rPr>
        <w:t>S</w:t>
      </w:r>
      <w:r w:rsidR="00983C2E">
        <w:rPr>
          <w:lang w:eastAsia="en-AU"/>
        </w:rPr>
        <w:t xml:space="preserve">cheme, including administration costs, education, compliance, </w:t>
      </w:r>
      <w:r w:rsidR="00517AF0">
        <w:rPr>
          <w:lang w:eastAsia="en-AU"/>
        </w:rPr>
        <w:t>enforcement,</w:t>
      </w:r>
      <w:r w:rsidR="00983C2E">
        <w:rPr>
          <w:lang w:eastAsia="en-AU"/>
        </w:rPr>
        <w:t xml:space="preserve"> and communications</w:t>
      </w:r>
      <w:r w:rsidR="0057430B">
        <w:rPr>
          <w:lang w:eastAsia="en-AU"/>
        </w:rPr>
        <w:t xml:space="preserve">, and </w:t>
      </w:r>
      <w:r w:rsidR="00983C2E">
        <w:rPr>
          <w:lang w:eastAsia="en-AU"/>
        </w:rPr>
        <w:t>evaluates how eff</w:t>
      </w:r>
      <w:r w:rsidR="0057430B">
        <w:rPr>
          <w:lang w:eastAsia="en-AU"/>
        </w:rPr>
        <w:t>iciently these services are delivered.</w:t>
      </w:r>
    </w:p>
    <w:p w14:paraId="74184501" w14:textId="68F7D906" w:rsidR="00287760" w:rsidRDefault="00DA5550" w:rsidP="00EF4581">
      <w:bookmarkStart w:id="20" w:name="_Ref73004635"/>
      <w:r>
        <w:t xml:space="preserve">The </w:t>
      </w:r>
      <w:r w:rsidR="00AB1B27">
        <w:t>ADIs</w:t>
      </w:r>
      <w:r w:rsidR="00F73BA8">
        <w:t xml:space="preserve"> </w:t>
      </w:r>
      <w:r>
        <w:t>offering FMDs have a range of legislative requirements</w:t>
      </w:r>
      <w:r w:rsidR="005C45B0">
        <w:t>, including reporting requirements</w:t>
      </w:r>
      <w:r w:rsidR="00DC2A5C">
        <w:t xml:space="preserve"> (</w:t>
      </w:r>
      <w:r w:rsidR="00536E20">
        <w:fldChar w:fldCharType="begin"/>
      </w:r>
      <w:r w:rsidR="00536E20">
        <w:instrText xml:space="preserve"> REF _Ref73004103 \h </w:instrText>
      </w:r>
      <w:r w:rsidR="00536E20">
        <w:fldChar w:fldCharType="separate"/>
      </w:r>
      <w:r w:rsidR="00D13070">
        <w:t xml:space="preserve">Table </w:t>
      </w:r>
      <w:r w:rsidR="00D13070">
        <w:rPr>
          <w:noProof/>
        </w:rPr>
        <w:t>2</w:t>
      </w:r>
      <w:r w:rsidR="00536E20">
        <w:fldChar w:fldCharType="end"/>
      </w:r>
      <w:r w:rsidR="00DC2A5C">
        <w:t xml:space="preserve">). </w:t>
      </w:r>
      <w:r w:rsidR="0042672B">
        <w:t xml:space="preserve">These are specified </w:t>
      </w:r>
      <w:r w:rsidR="0008595B">
        <w:t>in</w:t>
      </w:r>
      <w:r w:rsidR="0008595B" w:rsidRPr="00A80D34">
        <w:t xml:space="preserve"> </w:t>
      </w:r>
      <w:r w:rsidR="00287760">
        <w:t>regulations</w:t>
      </w:r>
      <w:r w:rsidR="0008595B">
        <w:t>,</w:t>
      </w:r>
      <w:r w:rsidR="00287760">
        <w:t xml:space="preserve"> including</w:t>
      </w:r>
      <w:r w:rsidR="0008595B">
        <w:t xml:space="preserve"> under</w:t>
      </w:r>
      <w:r w:rsidR="00287760">
        <w:t xml:space="preserve"> </w:t>
      </w:r>
      <w:r w:rsidR="00287760" w:rsidRPr="00A80D34">
        <w:t xml:space="preserve">the </w:t>
      </w:r>
      <w:r w:rsidR="00287760" w:rsidRPr="006551C8">
        <w:rPr>
          <w:i/>
        </w:rPr>
        <w:t>Income</w:t>
      </w:r>
      <w:r w:rsidR="00135EC5">
        <w:rPr>
          <w:i/>
        </w:rPr>
        <w:t> </w:t>
      </w:r>
      <w:r w:rsidR="00287760" w:rsidRPr="006551C8">
        <w:rPr>
          <w:i/>
        </w:rPr>
        <w:t>Tax</w:t>
      </w:r>
      <w:r w:rsidR="00135EC5">
        <w:rPr>
          <w:i/>
        </w:rPr>
        <w:t> </w:t>
      </w:r>
      <w:r w:rsidR="00287760" w:rsidRPr="006551C8">
        <w:rPr>
          <w:i/>
        </w:rPr>
        <w:t>Assessment</w:t>
      </w:r>
      <w:r w:rsidR="00135EC5">
        <w:rPr>
          <w:i/>
        </w:rPr>
        <w:t> </w:t>
      </w:r>
      <w:r w:rsidR="00287760" w:rsidRPr="006551C8">
        <w:rPr>
          <w:i/>
        </w:rPr>
        <w:t>Act</w:t>
      </w:r>
      <w:r w:rsidR="00135EC5">
        <w:rPr>
          <w:i/>
        </w:rPr>
        <w:t> </w:t>
      </w:r>
      <w:r w:rsidR="00287760" w:rsidRPr="006551C8">
        <w:rPr>
          <w:i/>
        </w:rPr>
        <w:t>1997</w:t>
      </w:r>
      <w:r w:rsidR="00287760">
        <w:t xml:space="preserve"> and the</w:t>
      </w:r>
      <w:r w:rsidR="00287760" w:rsidRPr="00A80D34">
        <w:t xml:space="preserve"> </w:t>
      </w:r>
      <w:r w:rsidR="00287760" w:rsidRPr="006551C8">
        <w:rPr>
          <w:i/>
        </w:rPr>
        <w:t>Tax Administration Act 1953</w:t>
      </w:r>
      <w:r w:rsidR="00287760" w:rsidRPr="00A80D34">
        <w:t>.</w:t>
      </w:r>
    </w:p>
    <w:p w14:paraId="75AAC71A" w14:textId="2416D460" w:rsidR="00100D36" w:rsidRDefault="00CD6FEB" w:rsidP="00CD6FEB">
      <w:pPr>
        <w:pStyle w:val="Caption"/>
        <w:rPr>
          <w:rFonts w:eastAsiaTheme="minorEastAsia"/>
        </w:rPr>
      </w:pPr>
      <w:bookmarkStart w:id="21" w:name="_Ref73004103"/>
      <w:bookmarkStart w:id="22" w:name="_Toc75875216"/>
      <w:r>
        <w:t xml:space="preserve">Table </w:t>
      </w:r>
      <w:r>
        <w:fldChar w:fldCharType="begin"/>
      </w:r>
      <w:r>
        <w:instrText>SEQ Table \* ARABIC</w:instrText>
      </w:r>
      <w:r>
        <w:fldChar w:fldCharType="separate"/>
      </w:r>
      <w:r w:rsidR="00D13070">
        <w:rPr>
          <w:noProof/>
        </w:rPr>
        <w:t>2</w:t>
      </w:r>
      <w:r>
        <w:fldChar w:fldCharType="end"/>
      </w:r>
      <w:bookmarkEnd w:id="20"/>
      <w:bookmarkEnd w:id="21"/>
      <w:r w:rsidR="00525E05">
        <w:t xml:space="preserve"> </w:t>
      </w:r>
      <w:r w:rsidR="00654C69">
        <w:t xml:space="preserve">FMD </w:t>
      </w:r>
      <w:r w:rsidR="00C722AA">
        <w:t>S</w:t>
      </w:r>
      <w:r w:rsidR="00654C69">
        <w:t xml:space="preserve">cheme </w:t>
      </w:r>
      <w:r w:rsidR="00525E05">
        <w:t>responsibilities</w:t>
      </w:r>
      <w:bookmarkEnd w:id="22"/>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07"/>
        <w:gridCol w:w="6663"/>
      </w:tblGrid>
      <w:tr w:rsidR="00DD699A" w14:paraId="3398D050" w14:textId="77777777" w:rsidTr="00E60C57">
        <w:trPr>
          <w:cantSplit/>
          <w:tblHeader/>
        </w:trPr>
        <w:tc>
          <w:tcPr>
            <w:tcW w:w="1327" w:type="pct"/>
          </w:tcPr>
          <w:p w14:paraId="36C06EE9" w14:textId="6FAC0B1F" w:rsidR="00DD699A" w:rsidRPr="003150C6" w:rsidRDefault="00DD699A" w:rsidP="004D7609">
            <w:pPr>
              <w:pStyle w:val="TableHeading"/>
              <w:rPr>
                <w:rFonts w:eastAsiaTheme="minorEastAsia"/>
              </w:rPr>
            </w:pPr>
            <w:r w:rsidRPr="003150C6">
              <w:rPr>
                <w:rFonts w:eastAsiaTheme="minorEastAsia"/>
              </w:rPr>
              <w:t>Organisation</w:t>
            </w:r>
          </w:p>
        </w:tc>
        <w:tc>
          <w:tcPr>
            <w:tcW w:w="3673" w:type="pct"/>
          </w:tcPr>
          <w:p w14:paraId="0F6BBF5B" w14:textId="608BD660" w:rsidR="00DD699A" w:rsidRPr="003150C6" w:rsidRDefault="00DD699A" w:rsidP="004D7609">
            <w:pPr>
              <w:pStyle w:val="TableHeading"/>
              <w:rPr>
                <w:rFonts w:eastAsiaTheme="minorEastAsia"/>
              </w:rPr>
            </w:pPr>
            <w:r w:rsidRPr="003150C6">
              <w:rPr>
                <w:rFonts w:eastAsiaTheme="minorEastAsia"/>
              </w:rPr>
              <w:t>Responsibility</w:t>
            </w:r>
          </w:p>
        </w:tc>
      </w:tr>
      <w:tr w:rsidR="00F7571E" w14:paraId="6BA620EA" w14:textId="77777777" w:rsidTr="00E60C57">
        <w:tc>
          <w:tcPr>
            <w:tcW w:w="1327" w:type="pct"/>
          </w:tcPr>
          <w:p w14:paraId="087C6721" w14:textId="4A309CA7" w:rsidR="00F7571E" w:rsidRDefault="00F7571E" w:rsidP="00F7571E">
            <w:pPr>
              <w:pStyle w:val="TableText"/>
              <w:rPr>
                <w:rFonts w:eastAsiaTheme="minorEastAsia"/>
              </w:rPr>
            </w:pPr>
            <w:r>
              <w:rPr>
                <w:rFonts w:eastAsiaTheme="minorEastAsia"/>
              </w:rPr>
              <w:t>ATO</w:t>
            </w:r>
          </w:p>
        </w:tc>
        <w:tc>
          <w:tcPr>
            <w:tcW w:w="3673" w:type="pct"/>
          </w:tcPr>
          <w:p w14:paraId="45F69ABE" w14:textId="77777777" w:rsidR="00F7571E" w:rsidRDefault="00F7571E" w:rsidP="00F7571E">
            <w:pPr>
              <w:pStyle w:val="TableText"/>
              <w:rPr>
                <w:rFonts w:eastAsiaTheme="minorEastAsia"/>
              </w:rPr>
            </w:pPr>
            <w:r>
              <w:rPr>
                <w:rFonts w:eastAsiaTheme="minorEastAsia"/>
              </w:rPr>
              <w:t>P</w:t>
            </w:r>
            <w:r w:rsidRPr="005E7251">
              <w:rPr>
                <w:rFonts w:eastAsiaTheme="minorEastAsia"/>
              </w:rPr>
              <w:t>rovision of communications products</w:t>
            </w:r>
          </w:p>
          <w:p w14:paraId="209B5054" w14:textId="353ABC68" w:rsidR="00F7571E" w:rsidRPr="005E7251" w:rsidRDefault="00F7571E" w:rsidP="00F7571E">
            <w:pPr>
              <w:pStyle w:val="TableText"/>
              <w:rPr>
                <w:rFonts w:eastAsiaTheme="minorEastAsia"/>
              </w:rPr>
            </w:pPr>
            <w:r>
              <w:rPr>
                <w:rFonts w:eastAsiaTheme="minorEastAsia"/>
              </w:rPr>
              <w:t>E</w:t>
            </w:r>
            <w:r w:rsidRPr="005E7251">
              <w:rPr>
                <w:rFonts w:eastAsiaTheme="minorEastAsia"/>
              </w:rPr>
              <w:t xml:space="preserve">nsuring primary producers using the FMD </w:t>
            </w:r>
            <w:r w:rsidR="00C722AA">
              <w:rPr>
                <w:rFonts w:eastAsiaTheme="minorEastAsia"/>
              </w:rPr>
              <w:t>S</w:t>
            </w:r>
            <w:r w:rsidRPr="005E7251">
              <w:rPr>
                <w:rFonts w:eastAsiaTheme="minorEastAsia"/>
              </w:rPr>
              <w:t>cheme comply with their tax obligations</w:t>
            </w:r>
          </w:p>
          <w:p w14:paraId="0165702D" w14:textId="326DD925" w:rsidR="00F7571E" w:rsidRDefault="00F7571E" w:rsidP="00F7571E">
            <w:pPr>
              <w:pStyle w:val="TableText"/>
              <w:rPr>
                <w:rFonts w:eastAsiaTheme="minorEastAsia"/>
              </w:rPr>
            </w:pPr>
            <w:r>
              <w:rPr>
                <w:rFonts w:eastAsiaTheme="minorEastAsia"/>
              </w:rPr>
              <w:t>E</w:t>
            </w:r>
            <w:r w:rsidRPr="005E7251">
              <w:rPr>
                <w:rFonts w:eastAsiaTheme="minorEastAsia"/>
              </w:rPr>
              <w:t>nsuring</w:t>
            </w:r>
            <w:r>
              <w:rPr>
                <w:rFonts w:eastAsiaTheme="minorEastAsia"/>
              </w:rPr>
              <w:t xml:space="preserve"> ADIs</w:t>
            </w:r>
            <w:r w:rsidRPr="005E7251">
              <w:rPr>
                <w:rFonts w:eastAsiaTheme="minorEastAsia"/>
              </w:rPr>
              <w:t xml:space="preserve"> provide certain information to the ATO as required in legislation</w:t>
            </w:r>
          </w:p>
          <w:p w14:paraId="2B8D10AB" w14:textId="77777777" w:rsidR="00F7571E" w:rsidRPr="005E7251" w:rsidRDefault="00F7571E" w:rsidP="00F7571E">
            <w:pPr>
              <w:pStyle w:val="TableText"/>
              <w:rPr>
                <w:rFonts w:eastAsiaTheme="minorEastAsia"/>
              </w:rPr>
            </w:pPr>
            <w:r>
              <w:rPr>
                <w:rFonts w:eastAsiaTheme="minorEastAsia"/>
              </w:rPr>
              <w:t>M</w:t>
            </w:r>
            <w:r w:rsidRPr="005E7251">
              <w:rPr>
                <w:rFonts w:eastAsiaTheme="minorEastAsia"/>
              </w:rPr>
              <w:t>onitoring the efficiency and effectiveness of data supply and tax compliance</w:t>
            </w:r>
          </w:p>
          <w:p w14:paraId="278D1D34" w14:textId="6B1580BC" w:rsidR="00F7571E" w:rsidRDefault="00F7571E" w:rsidP="00F7571E">
            <w:pPr>
              <w:pStyle w:val="TableText"/>
              <w:rPr>
                <w:rFonts w:eastAsiaTheme="minorEastAsia"/>
              </w:rPr>
            </w:pPr>
            <w:r>
              <w:rPr>
                <w:rFonts w:eastAsiaTheme="minorEastAsia"/>
              </w:rPr>
              <w:t>W</w:t>
            </w:r>
            <w:r w:rsidRPr="005E7251">
              <w:rPr>
                <w:rFonts w:eastAsiaTheme="minorEastAsia"/>
              </w:rPr>
              <w:t xml:space="preserve">ork with </w:t>
            </w:r>
            <w:r>
              <w:rPr>
                <w:rFonts w:eastAsiaTheme="minorEastAsia"/>
              </w:rPr>
              <w:t>D</w:t>
            </w:r>
            <w:r w:rsidRPr="005E7251">
              <w:rPr>
                <w:rFonts w:eastAsiaTheme="minorEastAsia"/>
              </w:rPr>
              <w:t>AWE and the Treasury</w:t>
            </w:r>
            <w:r w:rsidR="002A267E">
              <w:rPr>
                <w:rFonts w:eastAsiaTheme="minorEastAsia"/>
              </w:rPr>
              <w:t xml:space="preserve"> on </w:t>
            </w:r>
            <w:r w:rsidRPr="005E7251">
              <w:rPr>
                <w:rFonts w:eastAsiaTheme="minorEastAsia"/>
              </w:rPr>
              <w:t>FMD policy changes</w:t>
            </w:r>
          </w:p>
        </w:tc>
      </w:tr>
      <w:tr w:rsidR="00F7571E" w14:paraId="72010353" w14:textId="77777777" w:rsidTr="00E60C57">
        <w:tc>
          <w:tcPr>
            <w:tcW w:w="1327" w:type="pct"/>
          </w:tcPr>
          <w:p w14:paraId="5B7FA598" w14:textId="3B301F02" w:rsidR="00F7571E" w:rsidRDefault="00F7571E" w:rsidP="00F7571E">
            <w:pPr>
              <w:pStyle w:val="TableText"/>
              <w:rPr>
                <w:rFonts w:eastAsiaTheme="minorEastAsia"/>
              </w:rPr>
            </w:pPr>
            <w:r>
              <w:t>A</w:t>
            </w:r>
            <w:r w:rsidR="00B47894">
              <w:t>DIs</w:t>
            </w:r>
          </w:p>
        </w:tc>
        <w:tc>
          <w:tcPr>
            <w:tcW w:w="3673" w:type="pct"/>
          </w:tcPr>
          <w:p w14:paraId="3F5490B1" w14:textId="77777777" w:rsidR="00F7571E" w:rsidRDefault="00F7571E" w:rsidP="00F7571E">
            <w:pPr>
              <w:pStyle w:val="TableText"/>
            </w:pPr>
            <w:r>
              <w:t>Offering FMD accounts and advice to clients</w:t>
            </w:r>
          </w:p>
          <w:p w14:paraId="2A3FAE91" w14:textId="77777777" w:rsidR="00F7571E" w:rsidRDefault="00F7571E" w:rsidP="00F7571E">
            <w:pPr>
              <w:pStyle w:val="TableText"/>
            </w:pPr>
            <w:r>
              <w:t>Reporting to DAWE</w:t>
            </w:r>
          </w:p>
          <w:p w14:paraId="4A0EFA35" w14:textId="5BE1F182" w:rsidR="00297BD3" w:rsidRDefault="00297BD3" w:rsidP="00F7571E">
            <w:pPr>
              <w:pStyle w:val="TableText"/>
            </w:pPr>
            <w:r>
              <w:t xml:space="preserve">Reporting to the ATO </w:t>
            </w:r>
            <w:r w:rsidR="00B979AD">
              <w:t xml:space="preserve">through the </w:t>
            </w:r>
            <w:r w:rsidR="00B979AD" w:rsidRPr="00297BD3">
              <w:rPr>
                <w:rFonts w:eastAsiaTheme="minorEastAsia"/>
              </w:rPr>
              <w:t>Annual Investment Income Report</w:t>
            </w:r>
          </w:p>
          <w:p w14:paraId="4B009FD8" w14:textId="40225CE7" w:rsidR="00F7571E" w:rsidRPr="00263C61" w:rsidRDefault="00F7571E" w:rsidP="00F7571E">
            <w:pPr>
              <w:pStyle w:val="TableText"/>
            </w:pPr>
            <w:r>
              <w:t xml:space="preserve">Administering changes to the FMD </w:t>
            </w:r>
            <w:r w:rsidR="007B76FE">
              <w:t>S</w:t>
            </w:r>
            <w:r>
              <w:t>cheme</w:t>
            </w:r>
          </w:p>
        </w:tc>
      </w:tr>
      <w:tr w:rsidR="00F7571E" w14:paraId="05508574" w14:textId="77777777" w:rsidTr="00E60C57">
        <w:tc>
          <w:tcPr>
            <w:tcW w:w="1327" w:type="pct"/>
          </w:tcPr>
          <w:p w14:paraId="5F49A6B8" w14:textId="01F040DB" w:rsidR="00F7571E" w:rsidRDefault="00F7571E" w:rsidP="00F7571E">
            <w:pPr>
              <w:pStyle w:val="TableText"/>
              <w:rPr>
                <w:rFonts w:eastAsiaTheme="minorEastAsia"/>
              </w:rPr>
            </w:pPr>
            <w:r>
              <w:rPr>
                <w:rFonts w:eastAsiaTheme="minorEastAsia"/>
              </w:rPr>
              <w:t>DAWE</w:t>
            </w:r>
          </w:p>
        </w:tc>
        <w:tc>
          <w:tcPr>
            <w:tcW w:w="3673" w:type="pct"/>
          </w:tcPr>
          <w:p w14:paraId="78F4C7A7" w14:textId="129F0555" w:rsidR="00F7571E" w:rsidRDefault="00F7571E" w:rsidP="00F7571E">
            <w:pPr>
              <w:pStyle w:val="TableText"/>
              <w:rPr>
                <w:rFonts w:eastAsiaTheme="minorEastAsia"/>
              </w:rPr>
            </w:pPr>
            <w:r>
              <w:rPr>
                <w:rFonts w:eastAsiaTheme="minorEastAsia"/>
              </w:rPr>
              <w:t>A</w:t>
            </w:r>
            <w:r w:rsidRPr="005E7251">
              <w:rPr>
                <w:rFonts w:eastAsiaTheme="minorEastAsia"/>
              </w:rPr>
              <w:t xml:space="preserve">dvising primary producers about the FMD </w:t>
            </w:r>
            <w:r w:rsidR="00C722AA">
              <w:rPr>
                <w:rFonts w:eastAsiaTheme="minorEastAsia"/>
              </w:rPr>
              <w:t>S</w:t>
            </w:r>
            <w:r w:rsidRPr="005E7251">
              <w:rPr>
                <w:rFonts w:eastAsiaTheme="minorEastAsia"/>
              </w:rPr>
              <w:t>cheme and directing them to ATO communications products for further information</w:t>
            </w:r>
          </w:p>
          <w:p w14:paraId="619C576A" w14:textId="0152E735" w:rsidR="00F7571E" w:rsidRPr="005E7251" w:rsidRDefault="00F7571E" w:rsidP="00F7571E">
            <w:pPr>
              <w:pStyle w:val="TableText"/>
              <w:rPr>
                <w:rFonts w:eastAsiaTheme="minorEastAsia"/>
              </w:rPr>
            </w:pPr>
            <w:r>
              <w:rPr>
                <w:rFonts w:eastAsiaTheme="minorEastAsia"/>
              </w:rPr>
              <w:t>E</w:t>
            </w:r>
            <w:r w:rsidRPr="005E7251">
              <w:rPr>
                <w:rFonts w:eastAsiaTheme="minorEastAsia"/>
              </w:rPr>
              <w:t xml:space="preserve">nsuring </w:t>
            </w:r>
            <w:r>
              <w:rPr>
                <w:rFonts w:eastAsiaTheme="minorEastAsia"/>
              </w:rPr>
              <w:t>ADIs</w:t>
            </w:r>
            <w:r w:rsidRPr="005E7251">
              <w:rPr>
                <w:rFonts w:eastAsiaTheme="minorEastAsia"/>
              </w:rPr>
              <w:t xml:space="preserve"> provide ce</w:t>
            </w:r>
            <w:r>
              <w:rPr>
                <w:rFonts w:eastAsiaTheme="minorEastAsia"/>
              </w:rPr>
              <w:t>rtain</w:t>
            </w:r>
            <w:r w:rsidRPr="005E7251">
              <w:rPr>
                <w:rFonts w:eastAsiaTheme="minorEastAsia"/>
              </w:rPr>
              <w:t xml:space="preserve"> information to the department and primary producers as required in legislation</w:t>
            </w:r>
          </w:p>
          <w:p w14:paraId="45D2771E" w14:textId="421FAC29" w:rsidR="00F7571E" w:rsidRPr="005E7251" w:rsidRDefault="00F7571E" w:rsidP="00F7571E">
            <w:pPr>
              <w:pStyle w:val="TableText"/>
              <w:rPr>
                <w:rFonts w:eastAsiaTheme="minorEastAsia"/>
              </w:rPr>
            </w:pPr>
            <w:r>
              <w:rPr>
                <w:rFonts w:eastAsiaTheme="minorEastAsia"/>
              </w:rPr>
              <w:t>U</w:t>
            </w:r>
            <w:r w:rsidRPr="005E7251">
              <w:rPr>
                <w:rFonts w:eastAsiaTheme="minorEastAsia"/>
              </w:rPr>
              <w:t xml:space="preserve">pdating the Minister for Agriculture, Drought and Emergency Management on the operation of the FMD </w:t>
            </w:r>
            <w:r w:rsidR="00C722AA">
              <w:rPr>
                <w:rFonts w:eastAsiaTheme="minorEastAsia"/>
              </w:rPr>
              <w:t>S</w:t>
            </w:r>
            <w:r w:rsidRPr="005E7251">
              <w:rPr>
                <w:rFonts w:eastAsiaTheme="minorEastAsia"/>
              </w:rPr>
              <w:t>cheme</w:t>
            </w:r>
          </w:p>
          <w:p w14:paraId="36308C2C" w14:textId="63CB4DE6" w:rsidR="00F7571E" w:rsidRDefault="00F7571E" w:rsidP="00F7571E">
            <w:pPr>
              <w:pStyle w:val="TableText"/>
              <w:rPr>
                <w:rFonts w:eastAsiaTheme="minorEastAsia"/>
              </w:rPr>
            </w:pPr>
            <w:r>
              <w:rPr>
                <w:rFonts w:eastAsiaTheme="minorEastAsia"/>
              </w:rPr>
              <w:t>M</w:t>
            </w:r>
            <w:r w:rsidRPr="005E7251">
              <w:rPr>
                <w:rFonts w:eastAsiaTheme="minorEastAsia"/>
              </w:rPr>
              <w:t xml:space="preserve">onitoring the efficiency and effectiveness of the FMD </w:t>
            </w:r>
            <w:r w:rsidR="00C722AA">
              <w:rPr>
                <w:rFonts w:eastAsiaTheme="minorEastAsia"/>
              </w:rPr>
              <w:t>S</w:t>
            </w:r>
            <w:r w:rsidRPr="005E7251">
              <w:rPr>
                <w:rFonts w:eastAsiaTheme="minorEastAsia"/>
              </w:rPr>
              <w:t>cheme</w:t>
            </w:r>
          </w:p>
          <w:p w14:paraId="278DC879" w14:textId="03DCD76D" w:rsidR="00F7571E" w:rsidRDefault="00F7571E" w:rsidP="00F7571E">
            <w:pPr>
              <w:pStyle w:val="TableText"/>
              <w:rPr>
                <w:rFonts w:eastAsiaTheme="minorEastAsia"/>
              </w:rPr>
            </w:pPr>
            <w:r>
              <w:rPr>
                <w:rFonts w:eastAsiaTheme="minorEastAsia"/>
              </w:rPr>
              <w:t>W</w:t>
            </w:r>
            <w:r w:rsidRPr="005E7251">
              <w:rPr>
                <w:rFonts w:eastAsiaTheme="minorEastAsia"/>
              </w:rPr>
              <w:t>ork with ATO and the Treasury</w:t>
            </w:r>
            <w:r w:rsidR="00E70118">
              <w:rPr>
                <w:rFonts w:eastAsiaTheme="minorEastAsia"/>
              </w:rPr>
              <w:t xml:space="preserve"> on </w:t>
            </w:r>
            <w:r w:rsidRPr="005E7251">
              <w:rPr>
                <w:rFonts w:eastAsiaTheme="minorEastAsia"/>
              </w:rPr>
              <w:t>FMD policy changes</w:t>
            </w:r>
          </w:p>
        </w:tc>
      </w:tr>
      <w:tr w:rsidR="00F7571E" w14:paraId="4A20EC77" w14:textId="77777777" w:rsidTr="00E60C57">
        <w:tc>
          <w:tcPr>
            <w:tcW w:w="1327" w:type="pct"/>
          </w:tcPr>
          <w:p w14:paraId="7D1C6F28" w14:textId="5D8A190E" w:rsidR="00F7571E" w:rsidRDefault="00F7571E" w:rsidP="00F7571E">
            <w:pPr>
              <w:pStyle w:val="TableText"/>
              <w:rPr>
                <w:rFonts w:eastAsiaTheme="minorEastAsia"/>
              </w:rPr>
            </w:pPr>
            <w:r>
              <w:rPr>
                <w:rFonts w:eastAsiaTheme="minorEastAsia"/>
              </w:rPr>
              <w:t>Treasury</w:t>
            </w:r>
          </w:p>
        </w:tc>
        <w:tc>
          <w:tcPr>
            <w:tcW w:w="3673" w:type="pct"/>
          </w:tcPr>
          <w:p w14:paraId="76A6EA77" w14:textId="429E4138" w:rsidR="00F7571E" w:rsidRPr="005E7251" w:rsidRDefault="00F7571E" w:rsidP="00F7571E">
            <w:pPr>
              <w:pStyle w:val="TableText"/>
              <w:rPr>
                <w:rFonts w:eastAsiaTheme="minorEastAsia"/>
              </w:rPr>
            </w:pPr>
            <w:r>
              <w:rPr>
                <w:rFonts w:eastAsiaTheme="minorEastAsia"/>
              </w:rPr>
              <w:t>W</w:t>
            </w:r>
            <w:r w:rsidRPr="005E7251">
              <w:rPr>
                <w:rFonts w:eastAsiaTheme="minorEastAsia"/>
              </w:rPr>
              <w:t xml:space="preserve">ork with </w:t>
            </w:r>
            <w:r>
              <w:rPr>
                <w:rFonts w:eastAsiaTheme="minorEastAsia"/>
              </w:rPr>
              <w:t>D</w:t>
            </w:r>
            <w:r w:rsidRPr="005E7251">
              <w:rPr>
                <w:rFonts w:eastAsiaTheme="minorEastAsia"/>
              </w:rPr>
              <w:t xml:space="preserve">AWE and the ATO </w:t>
            </w:r>
            <w:r w:rsidR="00046831">
              <w:rPr>
                <w:rFonts w:eastAsiaTheme="minorEastAsia"/>
              </w:rPr>
              <w:t xml:space="preserve">on </w:t>
            </w:r>
            <w:r w:rsidRPr="005E7251">
              <w:rPr>
                <w:rFonts w:eastAsiaTheme="minorEastAsia"/>
              </w:rPr>
              <w:t>FMD policy and any required legislation changes</w:t>
            </w:r>
          </w:p>
          <w:p w14:paraId="40091543" w14:textId="20960B7F" w:rsidR="00F7571E" w:rsidRDefault="00F7571E" w:rsidP="00F7571E">
            <w:pPr>
              <w:pStyle w:val="TableText"/>
              <w:rPr>
                <w:rFonts w:eastAsiaTheme="minorEastAsia"/>
              </w:rPr>
            </w:pPr>
            <w:r>
              <w:rPr>
                <w:rFonts w:eastAsiaTheme="minorEastAsia"/>
              </w:rPr>
              <w:t>A</w:t>
            </w:r>
            <w:r w:rsidRPr="005E7251">
              <w:rPr>
                <w:rFonts w:eastAsiaTheme="minorEastAsia"/>
              </w:rPr>
              <w:t>ssisting with modelling and costings for any changes to program delivery</w:t>
            </w:r>
          </w:p>
          <w:p w14:paraId="46E13E54" w14:textId="68578484" w:rsidR="00F7571E" w:rsidRDefault="00F7571E" w:rsidP="00F7571E">
            <w:pPr>
              <w:pStyle w:val="TableText"/>
              <w:rPr>
                <w:rFonts w:eastAsiaTheme="minorEastAsia"/>
              </w:rPr>
            </w:pPr>
            <w:r>
              <w:rPr>
                <w:rFonts w:eastAsiaTheme="minorEastAsia"/>
              </w:rPr>
              <w:t>P</w:t>
            </w:r>
            <w:r w:rsidRPr="005E7251">
              <w:rPr>
                <w:rFonts w:eastAsiaTheme="minorEastAsia"/>
              </w:rPr>
              <w:t xml:space="preserve">reparing annual tax benchmarks and variations statements including information on actual and expected revenue forgone for the FMD </w:t>
            </w:r>
            <w:r w:rsidR="00C722AA">
              <w:rPr>
                <w:rFonts w:eastAsiaTheme="minorEastAsia"/>
              </w:rPr>
              <w:t>S</w:t>
            </w:r>
            <w:r w:rsidRPr="005E7251">
              <w:rPr>
                <w:rFonts w:eastAsiaTheme="minorEastAsia"/>
              </w:rPr>
              <w:t>cheme</w:t>
            </w:r>
          </w:p>
        </w:tc>
      </w:tr>
    </w:tbl>
    <w:p w14:paraId="3C867CB5" w14:textId="6BCA80E8" w:rsidR="00EB2038" w:rsidRPr="00A80D34" w:rsidRDefault="00075311" w:rsidP="002A318C">
      <w:pPr>
        <w:pStyle w:val="FigureTableNoteSource"/>
      </w:pPr>
      <w:r>
        <w:t>Source:</w:t>
      </w:r>
      <w:r w:rsidR="000D2911">
        <w:t xml:space="preserve"> Department of Agriculture, </w:t>
      </w:r>
      <w:proofErr w:type="gramStart"/>
      <w:r w:rsidR="000D2911">
        <w:t>Water</w:t>
      </w:r>
      <w:proofErr w:type="gramEnd"/>
      <w:r w:rsidR="000D2911">
        <w:t xml:space="preserve"> and the Environment</w:t>
      </w:r>
    </w:p>
    <w:p w14:paraId="2FEEE88E" w14:textId="21804FEB" w:rsidR="00895970" w:rsidRDefault="14BB2F6F" w:rsidP="00277B5C">
      <w:pPr>
        <w:pStyle w:val="Heading3"/>
      </w:pPr>
      <w:bookmarkStart w:id="23" w:name="_Toc430782152"/>
      <w:bookmarkStart w:id="24" w:name="_Toc75875193"/>
      <w:r>
        <w:t>Governance</w:t>
      </w:r>
      <w:bookmarkEnd w:id="23"/>
      <w:bookmarkEnd w:id="24"/>
    </w:p>
    <w:p w14:paraId="00AA1CEE" w14:textId="5EC46129" w:rsidR="00764D6A" w:rsidRPr="00447FBB" w:rsidRDefault="00410D08">
      <w:pPr>
        <w:rPr>
          <w:rFonts w:eastAsiaTheme="minorEastAsia"/>
        </w:rPr>
      </w:pPr>
      <w:r>
        <w:rPr>
          <w:rFonts w:eastAsiaTheme="minorEastAsia"/>
        </w:rPr>
        <w:t>Generally,</w:t>
      </w:r>
      <w:r w:rsidR="00CF7977">
        <w:rPr>
          <w:rFonts w:eastAsiaTheme="minorEastAsia"/>
        </w:rPr>
        <w:t xml:space="preserve"> we share daily management of the FMD </w:t>
      </w:r>
      <w:r w:rsidR="008C1AB0">
        <w:rPr>
          <w:rFonts w:eastAsiaTheme="minorEastAsia"/>
        </w:rPr>
        <w:t>S</w:t>
      </w:r>
      <w:r w:rsidR="00CF7977">
        <w:rPr>
          <w:rFonts w:eastAsiaTheme="minorEastAsia"/>
        </w:rPr>
        <w:t xml:space="preserve">cheme with the ATO. </w:t>
      </w:r>
      <w:r w:rsidR="00C75B47">
        <w:rPr>
          <w:rFonts w:eastAsiaTheme="minorEastAsia"/>
        </w:rPr>
        <w:t xml:space="preserve">The </w:t>
      </w:r>
      <w:r w:rsidR="00895970" w:rsidRPr="00A80D34">
        <w:rPr>
          <w:rFonts w:eastAsiaTheme="minorEastAsia"/>
        </w:rPr>
        <w:t>Treasury</w:t>
      </w:r>
      <w:r w:rsidR="00974A06">
        <w:rPr>
          <w:rFonts w:eastAsiaTheme="minorEastAsia"/>
        </w:rPr>
        <w:t>’</w:t>
      </w:r>
      <w:r w:rsidR="00895970" w:rsidRPr="00A80D34">
        <w:rPr>
          <w:rFonts w:eastAsiaTheme="minorEastAsia"/>
        </w:rPr>
        <w:t>s main role is</w:t>
      </w:r>
      <w:r w:rsidR="00FF6DB1">
        <w:rPr>
          <w:rFonts w:eastAsiaTheme="minorEastAsia"/>
        </w:rPr>
        <w:t xml:space="preserve"> to provide advice on tax policy</w:t>
      </w:r>
      <w:r w:rsidR="00CB5271">
        <w:rPr>
          <w:rFonts w:eastAsiaTheme="minorEastAsia"/>
        </w:rPr>
        <w:t xml:space="preserve"> and </w:t>
      </w:r>
      <w:r w:rsidR="003D68B6">
        <w:rPr>
          <w:rFonts w:eastAsiaTheme="minorEastAsia"/>
        </w:rPr>
        <w:t>support</w:t>
      </w:r>
      <w:r w:rsidR="00361D75">
        <w:rPr>
          <w:rFonts w:eastAsiaTheme="minorEastAsia"/>
        </w:rPr>
        <w:t xml:space="preserve"> changes to</w:t>
      </w:r>
      <w:r w:rsidR="00895970" w:rsidRPr="00A80D34">
        <w:rPr>
          <w:rFonts w:eastAsiaTheme="minorEastAsia"/>
        </w:rPr>
        <w:t xml:space="preserve"> tax legislation</w:t>
      </w:r>
      <w:r w:rsidR="00895970">
        <w:rPr>
          <w:rFonts w:eastAsiaTheme="minorEastAsia"/>
        </w:rPr>
        <w:t>.</w:t>
      </w:r>
      <w:r w:rsidR="000C071C">
        <w:rPr>
          <w:rFonts w:eastAsiaTheme="minorEastAsia"/>
        </w:rPr>
        <w:t xml:space="preserve"> The Treasury also prepares the </w:t>
      </w:r>
      <w:r w:rsidR="000C071C" w:rsidRPr="00A80D34">
        <w:rPr>
          <w:rFonts w:eastAsiaTheme="minorEastAsia"/>
        </w:rPr>
        <w:t>tax benchmark</w:t>
      </w:r>
      <w:r w:rsidR="000C071C">
        <w:rPr>
          <w:rFonts w:eastAsiaTheme="minorEastAsia"/>
        </w:rPr>
        <w:t>s</w:t>
      </w:r>
      <w:r w:rsidR="000C071C" w:rsidRPr="00A80D34">
        <w:rPr>
          <w:rFonts w:eastAsiaTheme="minorEastAsia"/>
        </w:rPr>
        <w:t xml:space="preserve"> and variations statement</w:t>
      </w:r>
      <w:r w:rsidR="000C071C">
        <w:rPr>
          <w:rFonts w:eastAsiaTheme="minorEastAsia"/>
        </w:rPr>
        <w:t xml:space="preserve"> which includes information on FMD.</w:t>
      </w:r>
      <w:r w:rsidR="00895970">
        <w:rPr>
          <w:rFonts w:eastAsiaTheme="minorEastAsia"/>
        </w:rPr>
        <w:t xml:space="preserve"> </w:t>
      </w:r>
      <w:r w:rsidR="00895970" w:rsidRPr="00A80D34">
        <w:rPr>
          <w:rFonts w:eastAsiaTheme="minorEastAsia"/>
        </w:rPr>
        <w:t>All agencies have their own individual governance structures and processes for decision</w:t>
      </w:r>
      <w:r w:rsidR="0008595B">
        <w:rPr>
          <w:rFonts w:eastAsiaTheme="minorEastAsia"/>
        </w:rPr>
        <w:t>-</w:t>
      </w:r>
      <w:r w:rsidR="00895970" w:rsidRPr="00A80D34">
        <w:rPr>
          <w:rFonts w:eastAsiaTheme="minorEastAsia"/>
        </w:rPr>
        <w:t>making</w:t>
      </w:r>
      <w:r w:rsidR="00F668B8">
        <w:rPr>
          <w:rFonts w:eastAsiaTheme="minorEastAsia"/>
        </w:rPr>
        <w:t xml:space="preserve"> relating to the </w:t>
      </w:r>
      <w:r w:rsidR="0096195D">
        <w:rPr>
          <w:rFonts w:eastAsiaTheme="minorEastAsia"/>
        </w:rPr>
        <w:t xml:space="preserve">FMD </w:t>
      </w:r>
      <w:r w:rsidR="008C1AB0">
        <w:rPr>
          <w:rFonts w:eastAsiaTheme="minorEastAsia"/>
        </w:rPr>
        <w:t>S</w:t>
      </w:r>
      <w:r w:rsidR="0096195D">
        <w:rPr>
          <w:rFonts w:eastAsiaTheme="minorEastAsia"/>
        </w:rPr>
        <w:t>cheme</w:t>
      </w:r>
      <w:r w:rsidR="00895970" w:rsidRPr="00A80D34">
        <w:rPr>
          <w:rFonts w:eastAsiaTheme="minorEastAsia"/>
        </w:rPr>
        <w:t>.</w:t>
      </w:r>
    </w:p>
    <w:p w14:paraId="2F20CAAF" w14:textId="0757B32F" w:rsidR="003E5993" w:rsidRDefault="00164795" w:rsidP="7C4933F9">
      <w:r>
        <w:t>We</w:t>
      </w:r>
      <w:r w:rsidR="00A5453C">
        <w:t xml:space="preserve"> e</w:t>
      </w:r>
      <w:r w:rsidR="233467F8">
        <w:t>ntered a</w:t>
      </w:r>
      <w:r w:rsidR="17490D62">
        <w:t xml:space="preserve"> </w:t>
      </w:r>
      <w:r w:rsidR="009F04D8">
        <w:t>m</w:t>
      </w:r>
      <w:r w:rsidR="17490D62">
        <w:t xml:space="preserve">emorandum of </w:t>
      </w:r>
      <w:r w:rsidR="009F04D8">
        <w:t>u</w:t>
      </w:r>
      <w:r w:rsidR="17490D62">
        <w:t>nderstandin</w:t>
      </w:r>
      <w:r w:rsidR="00C2399A">
        <w:t>g</w:t>
      </w:r>
      <w:r w:rsidR="6C1C835D">
        <w:t xml:space="preserve"> </w:t>
      </w:r>
      <w:r w:rsidR="00BF606F">
        <w:t>(MoU)</w:t>
      </w:r>
      <w:r w:rsidR="00A5453C">
        <w:t xml:space="preserve"> </w:t>
      </w:r>
      <w:r w:rsidR="00415ED4">
        <w:t xml:space="preserve">(internal document) </w:t>
      </w:r>
      <w:r w:rsidR="00A5453C">
        <w:t>with the ATO</w:t>
      </w:r>
      <w:r w:rsidR="00BF606F">
        <w:t xml:space="preserve"> on </w:t>
      </w:r>
      <w:r w:rsidR="00C1538D">
        <w:t>13</w:t>
      </w:r>
      <w:r w:rsidR="00624053">
        <w:t> </w:t>
      </w:r>
      <w:r w:rsidR="00C1538D">
        <w:t>March</w:t>
      </w:r>
      <w:r w:rsidR="00624053">
        <w:t> </w:t>
      </w:r>
      <w:r w:rsidR="00C1538D">
        <w:t>2014</w:t>
      </w:r>
      <w:r w:rsidR="00E857B9">
        <w:t xml:space="preserve">, </w:t>
      </w:r>
      <w:r w:rsidR="00E35F65">
        <w:t>with an expir</w:t>
      </w:r>
      <w:r w:rsidR="00656B23">
        <w:t>y date of 13 March 2017</w:t>
      </w:r>
      <w:r w:rsidR="00342E8F">
        <w:t xml:space="preserve">, which was </w:t>
      </w:r>
      <w:r w:rsidR="0025223D">
        <w:t xml:space="preserve">further </w:t>
      </w:r>
      <w:r w:rsidR="00C53E5C">
        <w:t xml:space="preserve">extended </w:t>
      </w:r>
      <w:r w:rsidR="00507B54">
        <w:t>until March</w:t>
      </w:r>
      <w:r w:rsidR="002879D8">
        <w:t> </w:t>
      </w:r>
      <w:r w:rsidR="00507B54">
        <w:t>2018.</w:t>
      </w:r>
      <w:r w:rsidR="00EE38C4">
        <w:t xml:space="preserve"> </w:t>
      </w:r>
      <w:r w:rsidR="00DB67E7">
        <w:t xml:space="preserve">The purpose of the MoU was to ensure that </w:t>
      </w:r>
      <w:r w:rsidR="00B933EF">
        <w:t xml:space="preserve">we worked together with the ATO </w:t>
      </w:r>
      <w:r w:rsidR="004243FE">
        <w:t xml:space="preserve">to deliver </w:t>
      </w:r>
      <w:r w:rsidR="0008595B">
        <w:t xml:space="preserve">our </w:t>
      </w:r>
      <w:r w:rsidR="004243FE">
        <w:t xml:space="preserve">respective responsibilities </w:t>
      </w:r>
      <w:r w:rsidR="0008595B">
        <w:t>for</w:t>
      </w:r>
      <w:r w:rsidR="004243FE">
        <w:t xml:space="preserve"> the FMD </w:t>
      </w:r>
      <w:r w:rsidR="00C84536">
        <w:t>S</w:t>
      </w:r>
      <w:r w:rsidR="004243FE">
        <w:t xml:space="preserve">cheme. </w:t>
      </w:r>
      <w:r w:rsidR="00294409">
        <w:t xml:space="preserve">The MoU contained program </w:t>
      </w:r>
      <w:r w:rsidR="00C63157">
        <w:t>management</w:t>
      </w:r>
      <w:r w:rsidR="00294409">
        <w:t xml:space="preserve"> </w:t>
      </w:r>
      <w:r w:rsidR="00C63157">
        <w:t>responsibilities</w:t>
      </w:r>
      <w:r w:rsidR="00294409">
        <w:t>, governance</w:t>
      </w:r>
      <w:r w:rsidR="00342E8F">
        <w:t xml:space="preserve"> arrangements</w:t>
      </w:r>
      <w:r w:rsidR="003E5993">
        <w:t xml:space="preserve"> and </w:t>
      </w:r>
      <w:r w:rsidR="003E5993" w:rsidRPr="00F2433A">
        <w:t>data sharing</w:t>
      </w:r>
      <w:r w:rsidR="00294409">
        <w:t xml:space="preserve"> arrangement</w:t>
      </w:r>
      <w:r w:rsidR="003E5993">
        <w:t>s.</w:t>
      </w:r>
    </w:p>
    <w:p w14:paraId="704C2EE1" w14:textId="630DBCEF" w:rsidR="00764D6A" w:rsidRPr="00F4584D" w:rsidRDefault="0025223D" w:rsidP="7C4933F9">
      <w:r>
        <w:lastRenderedPageBreak/>
        <w:t xml:space="preserve">The MoU was </w:t>
      </w:r>
      <w:r w:rsidR="233467F8">
        <w:t>not renewed due to data integrity and dat</w:t>
      </w:r>
      <w:r w:rsidR="51D42AFB">
        <w:t>a</w:t>
      </w:r>
      <w:r w:rsidR="233467F8">
        <w:t xml:space="preserve"> sharing issues</w:t>
      </w:r>
      <w:r w:rsidR="00873746">
        <w:t xml:space="preserve">, which </w:t>
      </w:r>
      <w:r w:rsidR="00085A37">
        <w:t xml:space="preserve">are </w:t>
      </w:r>
      <w:r w:rsidR="00873746">
        <w:t xml:space="preserve">discussed in </w:t>
      </w:r>
      <w:hyperlink w:anchor="_Data" w:history="1">
        <w:r w:rsidR="00A91930" w:rsidRPr="00A91930">
          <w:rPr>
            <w:rStyle w:val="Hyperlink"/>
          </w:rPr>
          <w:t>section 1.4</w:t>
        </w:r>
      </w:hyperlink>
      <w:r w:rsidR="233467F8">
        <w:t>.</w:t>
      </w:r>
      <w:r w:rsidR="0F275456">
        <w:t xml:space="preserve"> In place of</w:t>
      </w:r>
      <w:r w:rsidR="4A438DA9">
        <w:t xml:space="preserve"> the MoU,</w:t>
      </w:r>
      <w:r w:rsidR="0F275456">
        <w:t xml:space="preserve"> </w:t>
      </w:r>
      <w:r w:rsidR="003758E8">
        <w:t>we e</w:t>
      </w:r>
      <w:r w:rsidR="0F275456">
        <w:t>xch</w:t>
      </w:r>
      <w:r w:rsidR="5DB02B7C">
        <w:t xml:space="preserve">anged </w:t>
      </w:r>
      <w:r w:rsidR="0F275456">
        <w:t>a letter of understanding</w:t>
      </w:r>
      <w:r w:rsidR="009A4F25">
        <w:t xml:space="preserve"> </w:t>
      </w:r>
      <w:r w:rsidR="00DC20C0">
        <w:t>(internal document)</w:t>
      </w:r>
      <w:r w:rsidR="009A4F25">
        <w:t xml:space="preserve"> with the ATO</w:t>
      </w:r>
      <w:r w:rsidR="003758E8">
        <w:t xml:space="preserve"> </w:t>
      </w:r>
      <w:r w:rsidR="00B00794">
        <w:t>in 2018</w:t>
      </w:r>
      <w:r w:rsidR="000225D9">
        <w:t xml:space="preserve">, </w:t>
      </w:r>
      <w:r w:rsidR="00952AAD">
        <w:t xml:space="preserve">which included </w:t>
      </w:r>
      <w:r w:rsidR="000225D9">
        <w:t xml:space="preserve">the </w:t>
      </w:r>
      <w:r w:rsidR="000225D9" w:rsidRPr="7C4933F9">
        <w:rPr>
          <w:rFonts w:eastAsiaTheme="minorEastAsia"/>
        </w:rPr>
        <w:t xml:space="preserve">FMD </w:t>
      </w:r>
      <w:r w:rsidR="009F04D8">
        <w:rPr>
          <w:rFonts w:eastAsiaTheme="minorEastAsia"/>
        </w:rPr>
        <w:t>S</w:t>
      </w:r>
      <w:r w:rsidR="000225D9" w:rsidRPr="7C4933F9">
        <w:rPr>
          <w:rFonts w:eastAsiaTheme="minorEastAsia"/>
        </w:rPr>
        <w:t xml:space="preserve">cheme </w:t>
      </w:r>
      <w:r w:rsidR="000225D9" w:rsidRPr="002D5B6B">
        <w:rPr>
          <w:rFonts w:eastAsiaTheme="minorEastAsia"/>
        </w:rPr>
        <w:t>Agency Responsibilities Interim Plan</w:t>
      </w:r>
      <w:r w:rsidR="00E424BC">
        <w:rPr>
          <w:rFonts w:eastAsiaTheme="minorEastAsia"/>
        </w:rPr>
        <w:t xml:space="preserve"> </w:t>
      </w:r>
      <w:r w:rsidR="00572887">
        <w:rPr>
          <w:rFonts w:eastAsiaTheme="minorEastAsia"/>
        </w:rPr>
        <w:t>(</w:t>
      </w:r>
      <w:r w:rsidR="00E424BC">
        <w:rPr>
          <w:rFonts w:eastAsiaTheme="minorEastAsia"/>
        </w:rPr>
        <w:t xml:space="preserve">internal document). The </w:t>
      </w:r>
      <w:r w:rsidR="39C105F8" w:rsidRPr="7C4933F9">
        <w:rPr>
          <w:rFonts w:eastAsiaTheme="minorEastAsia"/>
        </w:rPr>
        <w:t>Interim Plan</w:t>
      </w:r>
      <w:r w:rsidR="00E424BC" w:rsidRPr="00E424BC">
        <w:t xml:space="preserve"> </w:t>
      </w:r>
      <w:r w:rsidR="00FB7B49">
        <w:t>was updated and signed by both agencies in</w:t>
      </w:r>
      <w:r w:rsidR="00E424BC">
        <w:t xml:space="preserve"> September</w:t>
      </w:r>
      <w:r w:rsidR="007C4F0C">
        <w:t> </w:t>
      </w:r>
      <w:r w:rsidR="00E424BC">
        <w:t>2020</w:t>
      </w:r>
      <w:r w:rsidR="00BE1A8C">
        <w:rPr>
          <w:rFonts w:eastAsiaTheme="minorEastAsia"/>
        </w:rPr>
        <w:t>.</w:t>
      </w:r>
    </w:p>
    <w:p w14:paraId="3B0B3249" w14:textId="28195C52" w:rsidR="007C2889" w:rsidRDefault="00525E9E" w:rsidP="3C95A559">
      <w:pPr>
        <w:rPr>
          <w:rFonts w:eastAsiaTheme="minorEastAsia"/>
        </w:rPr>
      </w:pPr>
      <w:r>
        <w:rPr>
          <w:rFonts w:eastAsiaTheme="minorEastAsia"/>
        </w:rPr>
        <w:t xml:space="preserve">The </w:t>
      </w:r>
      <w:r w:rsidR="00DD184D" w:rsidRPr="002D5B6B">
        <w:rPr>
          <w:rFonts w:eastAsiaTheme="minorEastAsia"/>
        </w:rPr>
        <w:t>Interim</w:t>
      </w:r>
      <w:r w:rsidR="73E54A5D" w:rsidRPr="002D5B6B">
        <w:rPr>
          <w:rFonts w:eastAsiaTheme="minorEastAsia"/>
        </w:rPr>
        <w:t xml:space="preserve"> Plan</w:t>
      </w:r>
      <w:r w:rsidR="73E54A5D" w:rsidRPr="3C95A559">
        <w:rPr>
          <w:rFonts w:eastAsiaTheme="minorEastAsia"/>
        </w:rPr>
        <w:t xml:space="preserve"> </w:t>
      </w:r>
      <w:r>
        <w:rPr>
          <w:rFonts w:eastAsiaTheme="minorEastAsia"/>
        </w:rPr>
        <w:t>aims</w:t>
      </w:r>
      <w:r w:rsidR="00DE5902">
        <w:rPr>
          <w:rFonts w:eastAsiaTheme="minorEastAsia"/>
        </w:rPr>
        <w:t xml:space="preserve"> </w:t>
      </w:r>
      <w:r w:rsidR="00FB6C10">
        <w:rPr>
          <w:rFonts w:eastAsiaTheme="minorEastAsia"/>
        </w:rPr>
        <w:t xml:space="preserve">to </w:t>
      </w:r>
      <w:r w:rsidR="39C105F8" w:rsidRPr="3C95A559">
        <w:rPr>
          <w:rFonts w:eastAsiaTheme="minorEastAsia"/>
        </w:rPr>
        <w:t xml:space="preserve">address recommendations </w:t>
      </w:r>
      <w:r w:rsidR="0008595B">
        <w:rPr>
          <w:rFonts w:eastAsiaTheme="minorEastAsia"/>
        </w:rPr>
        <w:t>1</w:t>
      </w:r>
      <w:r w:rsidR="0008595B" w:rsidRPr="3C95A559">
        <w:rPr>
          <w:rFonts w:eastAsiaTheme="minorEastAsia"/>
        </w:rPr>
        <w:t xml:space="preserve"> </w:t>
      </w:r>
      <w:r w:rsidR="39C105F8" w:rsidRPr="3C95A559">
        <w:rPr>
          <w:rFonts w:eastAsiaTheme="minorEastAsia"/>
        </w:rPr>
        <w:t xml:space="preserve">to </w:t>
      </w:r>
      <w:r w:rsidR="0008595B">
        <w:rPr>
          <w:rFonts w:eastAsiaTheme="minorEastAsia"/>
        </w:rPr>
        <w:t>3</w:t>
      </w:r>
      <w:r w:rsidR="0008595B" w:rsidRPr="3C95A559">
        <w:rPr>
          <w:rFonts w:eastAsiaTheme="minorEastAsia"/>
        </w:rPr>
        <w:t xml:space="preserve"> </w:t>
      </w:r>
      <w:r w:rsidR="39C105F8" w:rsidRPr="3C95A559">
        <w:rPr>
          <w:rFonts w:eastAsiaTheme="minorEastAsia"/>
        </w:rPr>
        <w:t xml:space="preserve">of the ANAO </w:t>
      </w:r>
      <w:r w:rsidR="00FE067F">
        <w:rPr>
          <w:rFonts w:eastAsiaTheme="minorEastAsia"/>
        </w:rPr>
        <w:t xml:space="preserve">(2019) </w:t>
      </w:r>
      <w:r w:rsidR="003B509A">
        <w:rPr>
          <w:rFonts w:eastAsiaTheme="minorEastAsia"/>
        </w:rPr>
        <w:t>r</w:t>
      </w:r>
      <w:r w:rsidR="39C105F8" w:rsidRPr="3C95A559">
        <w:rPr>
          <w:rFonts w:eastAsiaTheme="minorEastAsia"/>
        </w:rPr>
        <w:t>eport. It</w:t>
      </w:r>
      <w:r w:rsidR="0085198D">
        <w:rPr>
          <w:rFonts w:eastAsiaTheme="minorEastAsia"/>
        </w:rPr>
        <w:t xml:space="preserve"> </w:t>
      </w:r>
      <w:r w:rsidR="39C105F8" w:rsidRPr="3C95A559">
        <w:rPr>
          <w:rFonts w:eastAsiaTheme="minorEastAsia"/>
        </w:rPr>
        <w:t xml:space="preserve">contains governance arrangements </w:t>
      </w:r>
      <w:r w:rsidR="00D901DD">
        <w:rPr>
          <w:rFonts w:eastAsiaTheme="minorEastAsia"/>
        </w:rPr>
        <w:t>on issues</w:t>
      </w:r>
      <w:r w:rsidR="39C105F8" w:rsidRPr="3C95A559">
        <w:rPr>
          <w:rFonts w:eastAsiaTheme="minorEastAsia"/>
        </w:rPr>
        <w:t xml:space="preserve"> including data exchange, </w:t>
      </w:r>
      <w:r w:rsidR="00AA7C4D" w:rsidRPr="3C95A559">
        <w:rPr>
          <w:rFonts w:eastAsiaTheme="minorEastAsia"/>
        </w:rPr>
        <w:t>communications,</w:t>
      </w:r>
      <w:r w:rsidR="39C105F8" w:rsidRPr="3C95A559">
        <w:rPr>
          <w:rFonts w:eastAsiaTheme="minorEastAsia"/>
        </w:rPr>
        <w:t xml:space="preserve"> and administrati</w:t>
      </w:r>
      <w:r w:rsidR="00D901DD">
        <w:rPr>
          <w:rFonts w:eastAsiaTheme="minorEastAsia"/>
        </w:rPr>
        <w:t>on</w:t>
      </w:r>
      <w:r w:rsidR="00DE67DD">
        <w:rPr>
          <w:rFonts w:eastAsiaTheme="minorEastAsia"/>
        </w:rPr>
        <w:t>.</w:t>
      </w:r>
      <w:r w:rsidR="007C2889">
        <w:rPr>
          <w:rFonts w:eastAsiaTheme="minorEastAsia"/>
        </w:rPr>
        <w:t xml:space="preserve"> </w:t>
      </w:r>
      <w:proofErr w:type="gramStart"/>
      <w:r w:rsidR="003E2934">
        <w:rPr>
          <w:rFonts w:eastAsiaTheme="minorEastAsia"/>
        </w:rPr>
        <w:t>A number of</w:t>
      </w:r>
      <w:proofErr w:type="gramEnd"/>
      <w:r w:rsidR="003E2934">
        <w:rPr>
          <w:rFonts w:eastAsiaTheme="minorEastAsia"/>
        </w:rPr>
        <w:t xml:space="preserve"> the activit</w:t>
      </w:r>
      <w:r w:rsidR="003C06F6">
        <w:rPr>
          <w:rFonts w:eastAsiaTheme="minorEastAsia"/>
        </w:rPr>
        <w:t>i</w:t>
      </w:r>
      <w:r w:rsidR="003E2934">
        <w:rPr>
          <w:rFonts w:eastAsiaTheme="minorEastAsia"/>
        </w:rPr>
        <w:t>e</w:t>
      </w:r>
      <w:r w:rsidR="003C06F6">
        <w:rPr>
          <w:rFonts w:eastAsiaTheme="minorEastAsia"/>
        </w:rPr>
        <w:t>s under the Interim Plan h</w:t>
      </w:r>
      <w:r w:rsidR="003E2934">
        <w:rPr>
          <w:rFonts w:eastAsiaTheme="minorEastAsia"/>
        </w:rPr>
        <w:t>ave already been completed</w:t>
      </w:r>
      <w:r w:rsidR="00156C52">
        <w:rPr>
          <w:rFonts w:eastAsiaTheme="minorEastAsia"/>
        </w:rPr>
        <w:t xml:space="preserve"> or are underway</w:t>
      </w:r>
      <w:r w:rsidR="0053310B">
        <w:rPr>
          <w:rFonts w:eastAsiaTheme="minorEastAsia"/>
        </w:rPr>
        <w:t xml:space="preserve">, with tasks due for completion </w:t>
      </w:r>
      <w:r w:rsidR="003741C0">
        <w:rPr>
          <w:rFonts w:eastAsiaTheme="minorEastAsia"/>
        </w:rPr>
        <w:t xml:space="preserve">during </w:t>
      </w:r>
      <w:r w:rsidR="0053310B">
        <w:rPr>
          <w:rFonts w:eastAsiaTheme="minorEastAsia"/>
        </w:rPr>
        <w:t>202</w:t>
      </w:r>
      <w:r w:rsidR="00071E4E">
        <w:rPr>
          <w:rFonts w:eastAsiaTheme="minorEastAsia"/>
        </w:rPr>
        <w:t>0</w:t>
      </w:r>
      <w:r w:rsidR="0008595B">
        <w:rPr>
          <w:rFonts w:eastAsiaTheme="minorEastAsia"/>
        </w:rPr>
        <w:t>–</w:t>
      </w:r>
      <w:r w:rsidR="0053310B">
        <w:rPr>
          <w:rFonts w:eastAsiaTheme="minorEastAsia"/>
        </w:rPr>
        <w:t xml:space="preserve">21. There are </w:t>
      </w:r>
      <w:r w:rsidR="008C1C4F">
        <w:rPr>
          <w:rFonts w:eastAsiaTheme="minorEastAsia"/>
        </w:rPr>
        <w:t xml:space="preserve">also </w:t>
      </w:r>
      <w:r w:rsidR="0018414A">
        <w:rPr>
          <w:rFonts w:eastAsiaTheme="minorEastAsia"/>
        </w:rPr>
        <w:t>several</w:t>
      </w:r>
      <w:r w:rsidR="00D80E00">
        <w:rPr>
          <w:rFonts w:eastAsiaTheme="minorEastAsia"/>
        </w:rPr>
        <w:t xml:space="preserve"> </w:t>
      </w:r>
      <w:r w:rsidR="0053310B">
        <w:rPr>
          <w:rFonts w:eastAsiaTheme="minorEastAsia"/>
        </w:rPr>
        <w:t>ongoing tasks such as</w:t>
      </w:r>
      <w:r w:rsidR="00AA7F98">
        <w:rPr>
          <w:rFonts w:eastAsiaTheme="minorEastAsia"/>
        </w:rPr>
        <w:t xml:space="preserve"> communication and monitoring.</w:t>
      </w:r>
    </w:p>
    <w:p w14:paraId="3883DF10" w14:textId="0598F8D2" w:rsidR="00764D6A" w:rsidRPr="00B679C7" w:rsidRDefault="00311B53" w:rsidP="3C95A559">
      <w:pPr>
        <w:rPr>
          <w:rFonts w:eastAsiaTheme="minorEastAsia"/>
        </w:rPr>
      </w:pPr>
      <w:r>
        <w:rPr>
          <w:rFonts w:eastAsiaTheme="minorEastAsia"/>
        </w:rPr>
        <w:t xml:space="preserve">Given </w:t>
      </w:r>
      <w:r w:rsidR="0008595B">
        <w:rPr>
          <w:rFonts w:eastAsiaTheme="minorEastAsia"/>
        </w:rPr>
        <w:t xml:space="preserve">that </w:t>
      </w:r>
      <w:r w:rsidR="00D80E00">
        <w:rPr>
          <w:rFonts w:eastAsiaTheme="minorEastAsia"/>
        </w:rPr>
        <w:t>most of</w:t>
      </w:r>
      <w:r w:rsidR="008C1C4F">
        <w:rPr>
          <w:rFonts w:eastAsiaTheme="minorEastAsia"/>
        </w:rPr>
        <w:t xml:space="preserve"> the Interim </w:t>
      </w:r>
      <w:r w:rsidR="002F36D7">
        <w:rPr>
          <w:rFonts w:eastAsiaTheme="minorEastAsia"/>
        </w:rPr>
        <w:t>P</w:t>
      </w:r>
      <w:r w:rsidR="008C1C4F">
        <w:rPr>
          <w:rFonts w:eastAsiaTheme="minorEastAsia"/>
        </w:rPr>
        <w:t>lan activit</w:t>
      </w:r>
      <w:r w:rsidR="00C364EF">
        <w:rPr>
          <w:rFonts w:eastAsiaTheme="minorEastAsia"/>
        </w:rPr>
        <w:t>i</w:t>
      </w:r>
      <w:r w:rsidR="008C1C4F">
        <w:rPr>
          <w:rFonts w:eastAsiaTheme="minorEastAsia"/>
        </w:rPr>
        <w:t>es are occurring during 2020</w:t>
      </w:r>
      <w:r w:rsidR="0008595B">
        <w:rPr>
          <w:rFonts w:eastAsiaTheme="minorEastAsia"/>
        </w:rPr>
        <w:t>–</w:t>
      </w:r>
      <w:r w:rsidR="008C1C4F">
        <w:rPr>
          <w:rFonts w:eastAsiaTheme="minorEastAsia"/>
        </w:rPr>
        <w:t>21, th</w:t>
      </w:r>
      <w:r w:rsidR="00E00CD5">
        <w:rPr>
          <w:rFonts w:eastAsiaTheme="minorEastAsia"/>
        </w:rPr>
        <w:t>e Interim Plan</w:t>
      </w:r>
      <w:r w:rsidR="008C1C4F">
        <w:rPr>
          <w:rFonts w:eastAsiaTheme="minorEastAsia"/>
        </w:rPr>
        <w:t xml:space="preserve"> should be reviewed in earl</w:t>
      </w:r>
      <w:r w:rsidR="00C364EF">
        <w:rPr>
          <w:rFonts w:eastAsiaTheme="minorEastAsia"/>
        </w:rPr>
        <w:t>y</w:t>
      </w:r>
      <w:r w:rsidR="005E5619">
        <w:rPr>
          <w:rFonts w:eastAsiaTheme="minorEastAsia"/>
        </w:rPr>
        <w:t xml:space="preserve"> 2022</w:t>
      </w:r>
      <w:r w:rsidR="00AB4FFE">
        <w:rPr>
          <w:rFonts w:eastAsiaTheme="minorEastAsia"/>
        </w:rPr>
        <w:t xml:space="preserve"> and a decision made on</w:t>
      </w:r>
      <w:r w:rsidR="00C364EF">
        <w:rPr>
          <w:rFonts w:eastAsiaTheme="minorEastAsia"/>
        </w:rPr>
        <w:t xml:space="preserve"> </w:t>
      </w:r>
      <w:r w:rsidR="00AB4FFE">
        <w:rPr>
          <w:rFonts w:eastAsiaTheme="minorEastAsia"/>
        </w:rPr>
        <w:t>its</w:t>
      </w:r>
      <w:r w:rsidR="000B598C">
        <w:rPr>
          <w:rFonts w:eastAsiaTheme="minorEastAsia"/>
        </w:rPr>
        <w:t xml:space="preserve"> extension or </w:t>
      </w:r>
      <w:r w:rsidR="00FE1BEE">
        <w:rPr>
          <w:rFonts w:eastAsiaTheme="minorEastAsia"/>
        </w:rPr>
        <w:t xml:space="preserve">replacement </w:t>
      </w:r>
      <w:r w:rsidR="000079E2">
        <w:rPr>
          <w:rFonts w:eastAsiaTheme="minorEastAsia"/>
        </w:rPr>
        <w:t>with</w:t>
      </w:r>
      <w:r w:rsidR="004B29DD">
        <w:rPr>
          <w:rFonts w:eastAsiaTheme="minorEastAsia"/>
        </w:rPr>
        <w:t xml:space="preserve"> </w:t>
      </w:r>
      <w:r w:rsidR="008F5D9C">
        <w:rPr>
          <w:rFonts w:eastAsiaTheme="minorEastAsia"/>
        </w:rPr>
        <w:t>a new M</w:t>
      </w:r>
      <w:r w:rsidR="00947244">
        <w:rPr>
          <w:rFonts w:eastAsiaTheme="minorEastAsia"/>
        </w:rPr>
        <w:t>o</w:t>
      </w:r>
      <w:r w:rsidR="008F5D9C">
        <w:rPr>
          <w:rFonts w:eastAsiaTheme="minorEastAsia"/>
        </w:rPr>
        <w:t>U</w:t>
      </w:r>
      <w:r w:rsidR="0052422D" w:rsidRPr="3C95A559">
        <w:rPr>
          <w:rFonts w:eastAsiaTheme="minorEastAsia"/>
        </w:rPr>
        <w:t>.</w:t>
      </w:r>
    </w:p>
    <w:p w14:paraId="36114A25" w14:textId="2ABD5AD0" w:rsidR="00764D6A" w:rsidRDefault="00855EF7" w:rsidP="00811360">
      <w:pPr>
        <w:pStyle w:val="Heading3"/>
      </w:pPr>
      <w:bookmarkStart w:id="25" w:name="_Costs"/>
      <w:bookmarkStart w:id="26" w:name="_Toc75875194"/>
      <w:bookmarkEnd w:id="25"/>
      <w:r>
        <w:t>Costs</w:t>
      </w:r>
      <w:bookmarkEnd w:id="26"/>
    </w:p>
    <w:p w14:paraId="3D51A019" w14:textId="31A5BB92" w:rsidR="00CA5DAE" w:rsidRPr="00CA5DAE" w:rsidRDefault="00CA5DAE" w:rsidP="00D42B8C">
      <w:r>
        <w:t xml:space="preserve">Costs of the FMD </w:t>
      </w:r>
      <w:r w:rsidR="008C1AB0">
        <w:t>S</w:t>
      </w:r>
      <w:r>
        <w:t xml:space="preserve">cheme are variable and depend on the FMD </w:t>
      </w:r>
      <w:r w:rsidR="008C1AB0">
        <w:t>S</w:t>
      </w:r>
      <w:r>
        <w:t>cheme deposits and withdrawals made each year and declared in tax returns.</w:t>
      </w:r>
    </w:p>
    <w:p w14:paraId="4A716B3D" w14:textId="2ED05583" w:rsidR="00FF4393" w:rsidRPr="00202E07" w:rsidRDefault="00BB1F4B" w:rsidP="00876C7F">
      <w:pPr>
        <w:pStyle w:val="Heading4"/>
      </w:pPr>
      <w:r>
        <w:t>Revenue forgone</w:t>
      </w:r>
    </w:p>
    <w:p w14:paraId="15E06067" w14:textId="2B3FD2E4" w:rsidR="00C07978" w:rsidRDefault="00256C47" w:rsidP="00B829E3">
      <w:r>
        <w:t xml:space="preserve">The </w:t>
      </w:r>
      <w:r w:rsidR="009031C5">
        <w:t xml:space="preserve">revenue forgone of the </w:t>
      </w:r>
      <w:r>
        <w:t xml:space="preserve">FMD </w:t>
      </w:r>
      <w:r w:rsidR="008C1AB0">
        <w:t>S</w:t>
      </w:r>
      <w:r>
        <w:t xml:space="preserve">cheme is </w:t>
      </w:r>
      <w:r w:rsidR="007E7143">
        <w:t xml:space="preserve">greater </w:t>
      </w:r>
      <w:r w:rsidR="00921F26">
        <w:t>when</w:t>
      </w:r>
      <w:r w:rsidR="000B7C7A">
        <w:t xml:space="preserve"> </w:t>
      </w:r>
      <w:r w:rsidR="009646F3">
        <w:t xml:space="preserve">FMD deposits </w:t>
      </w:r>
      <w:r w:rsidR="009D5D74">
        <w:t>increase</w:t>
      </w:r>
      <w:r w:rsidR="009646F3">
        <w:t>. As discussed in</w:t>
      </w:r>
      <w:r w:rsidR="00A91930">
        <w:t xml:space="preserve"> </w:t>
      </w:r>
      <w:hyperlink w:anchor="_Toc72827755" w:history="1">
        <w:r w:rsidR="00A91930" w:rsidRPr="00A91930">
          <w:rPr>
            <w:rStyle w:val="Hyperlink"/>
          </w:rPr>
          <w:t>Chapter 2</w:t>
        </w:r>
      </w:hyperlink>
      <w:r w:rsidR="009646F3" w:rsidRPr="002D5B6B">
        <w:t>,</w:t>
      </w:r>
      <w:r w:rsidR="009646F3">
        <w:t xml:space="preserve"> FMD deposits increase </w:t>
      </w:r>
      <w:r w:rsidR="00D23FC5">
        <w:t xml:space="preserve">during times of </w:t>
      </w:r>
      <w:r w:rsidR="00925C8A">
        <w:t>higher agricultural</w:t>
      </w:r>
      <w:r w:rsidR="009646F3">
        <w:t xml:space="preserve"> </w:t>
      </w:r>
      <w:r w:rsidR="00AB2B7A">
        <w:t>business profit</w:t>
      </w:r>
      <w:r w:rsidR="00D23FC5">
        <w:t>,</w:t>
      </w:r>
      <w:r w:rsidR="00921F26">
        <w:t xml:space="preserve"> when primary producers </w:t>
      </w:r>
      <w:r w:rsidR="005A6D4C">
        <w:t xml:space="preserve">generate higher </w:t>
      </w:r>
      <w:r w:rsidR="0092794F">
        <w:t xml:space="preserve">cash </w:t>
      </w:r>
      <w:r w:rsidR="008D1A7C">
        <w:t>surpluses</w:t>
      </w:r>
      <w:r w:rsidR="00C221A0">
        <w:t xml:space="preserve"> an</w:t>
      </w:r>
      <w:r w:rsidR="007F0DA8">
        <w:t>d have capacity to invest in FMDs</w:t>
      </w:r>
      <w:r w:rsidR="00921F26">
        <w:t>.</w:t>
      </w:r>
    </w:p>
    <w:p w14:paraId="5041A183" w14:textId="3F169857" w:rsidR="004D3837" w:rsidRDefault="00787564" w:rsidP="00B829E3">
      <w:r>
        <w:t xml:space="preserve">The </w:t>
      </w:r>
      <w:r w:rsidR="00E57904">
        <w:t xml:space="preserve">revenue forgone </w:t>
      </w:r>
      <w:r>
        <w:t xml:space="preserve">of the FMD </w:t>
      </w:r>
      <w:r w:rsidR="008C1AB0">
        <w:t>S</w:t>
      </w:r>
      <w:r>
        <w:t>cheme is</w:t>
      </w:r>
      <w:r w:rsidR="00C07978">
        <w:t xml:space="preserve"> estimated and</w:t>
      </w:r>
      <w:r>
        <w:t xml:space="preserve"> published in</w:t>
      </w:r>
      <w:r w:rsidR="002006E0">
        <w:t xml:space="preserve"> </w:t>
      </w:r>
      <w:r w:rsidR="004754CD">
        <w:t xml:space="preserve">the </w:t>
      </w:r>
      <w:r w:rsidR="002006E0">
        <w:t>Treas</w:t>
      </w:r>
      <w:r w:rsidR="00B829E3">
        <w:t>ury</w:t>
      </w:r>
      <w:r w:rsidR="00974A06">
        <w:t>’</w:t>
      </w:r>
      <w:r>
        <w:t>s</w:t>
      </w:r>
      <w:r w:rsidR="00B829E3">
        <w:t xml:space="preserve"> </w:t>
      </w:r>
      <w:r w:rsidR="002E1414" w:rsidRPr="000F4F2F">
        <w:t>Tax Benchmarks and Variations</w:t>
      </w:r>
      <w:r w:rsidR="00B2366C" w:rsidRPr="000F4F2F">
        <w:t xml:space="preserve"> Statement 2020</w:t>
      </w:r>
      <w:r w:rsidR="002E1414" w:rsidRPr="002D5B6B">
        <w:t xml:space="preserve"> (</w:t>
      </w:r>
      <w:proofErr w:type="spellStart"/>
      <w:r w:rsidR="002E1414" w:rsidRPr="002D5B6B">
        <w:t>TBaV</w:t>
      </w:r>
      <w:proofErr w:type="spellEnd"/>
      <w:r w:rsidR="000F4F2F">
        <w:t>)</w:t>
      </w:r>
      <w:r w:rsidR="00097E67" w:rsidRPr="002D5B6B">
        <w:t xml:space="preserve"> </w:t>
      </w:r>
      <w:r w:rsidR="000F4F2F">
        <w:t xml:space="preserve">(Treasury </w:t>
      </w:r>
      <w:r w:rsidR="00097E67">
        <w:t>202</w:t>
      </w:r>
      <w:r w:rsidR="00E23AD8">
        <w:t>1</w:t>
      </w:r>
      <w:r w:rsidR="002E1414">
        <w:t xml:space="preserve">) </w:t>
      </w:r>
      <w:r w:rsidR="000D0E31">
        <w:t>(</w:t>
      </w:r>
      <w:r w:rsidR="00E26606">
        <w:fldChar w:fldCharType="begin"/>
      </w:r>
      <w:r w:rsidR="00E26606">
        <w:instrText xml:space="preserve"> REF _Ref73004723 \h </w:instrText>
      </w:r>
      <w:r w:rsidR="00E26606">
        <w:fldChar w:fldCharType="separate"/>
      </w:r>
      <w:r w:rsidR="00D13070">
        <w:t xml:space="preserve">Table </w:t>
      </w:r>
      <w:r w:rsidR="00D13070">
        <w:rPr>
          <w:noProof/>
        </w:rPr>
        <w:t>3</w:t>
      </w:r>
      <w:r w:rsidR="00E26606">
        <w:fldChar w:fldCharType="end"/>
      </w:r>
      <w:r w:rsidR="000D0E31">
        <w:t>)</w:t>
      </w:r>
      <w:r w:rsidR="002E1414">
        <w:t>.</w:t>
      </w:r>
      <w:r w:rsidR="00EE38C4">
        <w:t xml:space="preserve"> </w:t>
      </w:r>
      <w:r w:rsidR="001A16F2">
        <w:t>The</w:t>
      </w:r>
      <w:r w:rsidR="0065218D">
        <w:t xml:space="preserve"> estimated </w:t>
      </w:r>
      <w:r w:rsidR="00423B6D">
        <w:t>revenue forgone</w:t>
      </w:r>
      <w:r w:rsidR="0065218D">
        <w:t xml:space="preserve"> f</w:t>
      </w:r>
      <w:r w:rsidR="00423B6D">
        <w:t>rom</w:t>
      </w:r>
      <w:r w:rsidR="0065218D">
        <w:t xml:space="preserve"> the FMD </w:t>
      </w:r>
      <w:r w:rsidR="008C1AB0">
        <w:t>S</w:t>
      </w:r>
      <w:r w:rsidR="0065218D">
        <w:t xml:space="preserve">cheme in 2021 </w:t>
      </w:r>
      <w:r w:rsidR="001A16F2">
        <w:t>is</w:t>
      </w:r>
      <w:r w:rsidR="0065218D">
        <w:t xml:space="preserve"> $110 million</w:t>
      </w:r>
      <w:r w:rsidR="001A16F2">
        <w:t>, a decrease from $215</w:t>
      </w:r>
      <w:r w:rsidR="00746BB3">
        <w:t> </w:t>
      </w:r>
      <w:r w:rsidR="001A16F2">
        <w:t>million</w:t>
      </w:r>
      <w:r w:rsidR="001A16F2" w:rsidDel="001A16F2">
        <w:t xml:space="preserve"> </w:t>
      </w:r>
      <w:r w:rsidR="001A16F2">
        <w:t>in</w:t>
      </w:r>
      <w:r w:rsidR="00B829E3">
        <w:t xml:space="preserve"> 2020</w:t>
      </w:r>
      <w:r w:rsidR="00EA1A27">
        <w:t xml:space="preserve"> and $500</w:t>
      </w:r>
      <w:r w:rsidR="00746BB3">
        <w:t> </w:t>
      </w:r>
      <w:r w:rsidR="00B829E3">
        <w:t>million</w:t>
      </w:r>
      <w:r w:rsidR="00EA1A27">
        <w:t xml:space="preserve"> in 20</w:t>
      </w:r>
      <w:r w:rsidR="00545A02">
        <w:t>1</w:t>
      </w:r>
      <w:r w:rsidR="00845F1D">
        <w:t>8</w:t>
      </w:r>
      <w:r w:rsidR="00AA64A9">
        <w:t>.</w:t>
      </w:r>
      <w:r w:rsidR="00B829E3">
        <w:t xml:space="preserve"> </w:t>
      </w:r>
      <w:r w:rsidR="00603576">
        <w:t xml:space="preserve">Some of the </w:t>
      </w:r>
      <w:r w:rsidR="0006584F">
        <w:t>revenue forgone of the</w:t>
      </w:r>
      <w:r w:rsidR="00603576">
        <w:t xml:space="preserve"> </w:t>
      </w:r>
      <w:r w:rsidR="002A5F63">
        <w:t>s</w:t>
      </w:r>
      <w:r w:rsidR="00603576">
        <w:t xml:space="preserve">cheme </w:t>
      </w:r>
      <w:r w:rsidR="00090619">
        <w:t>is</w:t>
      </w:r>
      <w:r w:rsidR="00603576">
        <w:t xml:space="preserve"> returned to </w:t>
      </w:r>
      <w:r w:rsidR="005838BA">
        <w:t xml:space="preserve">the </w:t>
      </w:r>
      <w:r w:rsidR="00793BFC">
        <w:t xml:space="preserve">Government </w:t>
      </w:r>
      <w:r w:rsidR="005838BA">
        <w:t>in subsequent years</w:t>
      </w:r>
      <w:r w:rsidR="00A420E6">
        <w:t xml:space="preserve"> as primary producers withdraw FMDs. </w:t>
      </w:r>
      <w:r w:rsidR="000F4F2F">
        <w:t xml:space="preserve">The </w:t>
      </w:r>
      <w:proofErr w:type="spellStart"/>
      <w:r w:rsidR="00B829E3">
        <w:t>TBaV</w:t>
      </w:r>
      <w:proofErr w:type="spellEnd"/>
      <w:r w:rsidR="00DE67DD">
        <w:t xml:space="preserve"> </w:t>
      </w:r>
      <w:r w:rsidR="000F4F2F">
        <w:t>(</w:t>
      </w:r>
      <w:r w:rsidR="00F205D1">
        <w:t xml:space="preserve">Treasury </w:t>
      </w:r>
      <w:r w:rsidR="00DE67DD">
        <w:t>202</w:t>
      </w:r>
      <w:r w:rsidR="00E23AD8">
        <w:t>1</w:t>
      </w:r>
      <w:r w:rsidR="00DE67DD">
        <w:t>)</w:t>
      </w:r>
      <w:r w:rsidR="007516FF">
        <w:t xml:space="preserve"> </w:t>
      </w:r>
      <w:r w:rsidR="00B829E3">
        <w:t xml:space="preserve">estimate of revenue forgone from the FMD </w:t>
      </w:r>
      <w:r w:rsidR="008C1AB0">
        <w:t>S</w:t>
      </w:r>
      <w:r w:rsidR="00B829E3">
        <w:t>cheme includes the revenue gain on assessable FMD withdrawals in the year they are made.</w:t>
      </w:r>
    </w:p>
    <w:p w14:paraId="617BC402" w14:textId="366FB1FD" w:rsidR="004D3837" w:rsidRDefault="00D46110" w:rsidP="00D46110">
      <w:pPr>
        <w:pStyle w:val="Caption"/>
      </w:pPr>
      <w:bookmarkStart w:id="27" w:name="_Ref73004723"/>
      <w:bookmarkStart w:id="28" w:name="_Toc75875217"/>
      <w:r>
        <w:t xml:space="preserve">Table </w:t>
      </w:r>
      <w:r>
        <w:fldChar w:fldCharType="begin"/>
      </w:r>
      <w:r>
        <w:instrText>SEQ Table \* ARABIC</w:instrText>
      </w:r>
      <w:r>
        <w:fldChar w:fldCharType="separate"/>
      </w:r>
      <w:r w:rsidR="00D13070">
        <w:rPr>
          <w:noProof/>
        </w:rPr>
        <w:t>3</w:t>
      </w:r>
      <w:r>
        <w:fldChar w:fldCharType="end"/>
      </w:r>
      <w:bookmarkEnd w:id="27"/>
      <w:r w:rsidR="003437CE">
        <w:t xml:space="preserve"> </w:t>
      </w:r>
      <w:r w:rsidR="009908FA">
        <w:t xml:space="preserve">FMD </w:t>
      </w:r>
      <w:r w:rsidR="008C1AB0">
        <w:t>S</w:t>
      </w:r>
      <w:r w:rsidR="009908FA">
        <w:t>cheme, estimated revenue forgone</w:t>
      </w:r>
      <w:r w:rsidR="003811AD">
        <w:t xml:space="preserve"> ($</w:t>
      </w:r>
      <w:r w:rsidR="002A2050">
        <w:t>millions)</w:t>
      </w:r>
      <w:r w:rsidR="00D03F29">
        <w:t>,</w:t>
      </w:r>
      <w:r w:rsidR="009908FA">
        <w:t xml:space="preserve"> 2017</w:t>
      </w:r>
      <w:r w:rsidR="00BC715D">
        <w:t xml:space="preserve"> to </w:t>
      </w:r>
      <w:r w:rsidR="009908FA">
        <w:t>2024</w:t>
      </w:r>
      <w:bookmarkEnd w:id="2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07"/>
        <w:gridCol w:w="1136"/>
        <w:gridCol w:w="992"/>
        <w:gridCol w:w="992"/>
        <w:gridCol w:w="1136"/>
        <w:gridCol w:w="1079"/>
        <w:gridCol w:w="960"/>
        <w:gridCol w:w="1041"/>
        <w:gridCol w:w="1027"/>
      </w:tblGrid>
      <w:tr w:rsidR="00764DFB" w14:paraId="26D3E387" w14:textId="2B333D07" w:rsidTr="00764DFB">
        <w:tc>
          <w:tcPr>
            <w:tcW w:w="390" w:type="pct"/>
          </w:tcPr>
          <w:p w14:paraId="643D0B14" w14:textId="61E1CD35" w:rsidR="00764DFB" w:rsidRDefault="00764DFB" w:rsidP="00764DFB">
            <w:pPr>
              <w:pStyle w:val="TableHeading"/>
            </w:pPr>
            <w:r w:rsidRPr="00764DFB">
              <w:t>Year</w:t>
            </w:r>
          </w:p>
        </w:tc>
        <w:tc>
          <w:tcPr>
            <w:tcW w:w="626" w:type="pct"/>
          </w:tcPr>
          <w:p w14:paraId="6A7E9845" w14:textId="2347763B" w:rsidR="00764DFB" w:rsidRDefault="00764DFB" w:rsidP="00764DFB">
            <w:pPr>
              <w:pStyle w:val="TableText"/>
              <w:jc w:val="right"/>
            </w:pPr>
            <w:r>
              <w:t xml:space="preserve">2016–17 </w:t>
            </w:r>
          </w:p>
        </w:tc>
        <w:tc>
          <w:tcPr>
            <w:tcW w:w="547" w:type="pct"/>
          </w:tcPr>
          <w:p w14:paraId="15A476EC" w14:textId="078F7E1E" w:rsidR="00764DFB" w:rsidRDefault="00764DFB" w:rsidP="00764DFB">
            <w:pPr>
              <w:pStyle w:val="TableText"/>
              <w:jc w:val="right"/>
            </w:pPr>
            <w:r>
              <w:t xml:space="preserve">2017–18 </w:t>
            </w:r>
          </w:p>
        </w:tc>
        <w:tc>
          <w:tcPr>
            <w:tcW w:w="547" w:type="pct"/>
          </w:tcPr>
          <w:p w14:paraId="6172E5C4" w14:textId="26E5FFB8" w:rsidR="00764DFB" w:rsidRDefault="00764DFB" w:rsidP="00764DFB">
            <w:pPr>
              <w:pStyle w:val="TableText"/>
              <w:jc w:val="right"/>
            </w:pPr>
            <w:r>
              <w:t xml:space="preserve">2018–19 </w:t>
            </w:r>
          </w:p>
        </w:tc>
        <w:tc>
          <w:tcPr>
            <w:tcW w:w="626" w:type="pct"/>
          </w:tcPr>
          <w:p w14:paraId="0FE58C96" w14:textId="608FFFDF" w:rsidR="00764DFB" w:rsidRDefault="00764DFB" w:rsidP="00764DFB">
            <w:pPr>
              <w:pStyle w:val="TableText"/>
              <w:jc w:val="right"/>
            </w:pPr>
            <w:r>
              <w:t xml:space="preserve">2019–20 </w:t>
            </w:r>
          </w:p>
        </w:tc>
        <w:tc>
          <w:tcPr>
            <w:tcW w:w="595" w:type="pct"/>
          </w:tcPr>
          <w:p w14:paraId="744F1E0C" w14:textId="0F57F98A" w:rsidR="00764DFB" w:rsidRDefault="00764DFB" w:rsidP="00764DFB">
            <w:pPr>
              <w:pStyle w:val="TableText"/>
              <w:jc w:val="right"/>
            </w:pPr>
            <w:r>
              <w:t xml:space="preserve">2020–21 </w:t>
            </w:r>
          </w:p>
        </w:tc>
        <w:tc>
          <w:tcPr>
            <w:tcW w:w="529" w:type="pct"/>
          </w:tcPr>
          <w:p w14:paraId="1A409E1C" w14:textId="3D0CC959" w:rsidR="00764DFB" w:rsidRDefault="00764DFB" w:rsidP="00764DFB">
            <w:pPr>
              <w:pStyle w:val="TableText"/>
              <w:jc w:val="right"/>
            </w:pPr>
            <w:r>
              <w:t xml:space="preserve">2021–22 </w:t>
            </w:r>
          </w:p>
        </w:tc>
        <w:tc>
          <w:tcPr>
            <w:tcW w:w="574" w:type="pct"/>
          </w:tcPr>
          <w:p w14:paraId="3BFE5371" w14:textId="2E95273C" w:rsidR="00764DFB" w:rsidRDefault="00764DFB" w:rsidP="00764DFB">
            <w:pPr>
              <w:pStyle w:val="TableText"/>
              <w:jc w:val="right"/>
            </w:pPr>
            <w:r>
              <w:t xml:space="preserve">2022–23 </w:t>
            </w:r>
          </w:p>
        </w:tc>
        <w:tc>
          <w:tcPr>
            <w:tcW w:w="566" w:type="pct"/>
          </w:tcPr>
          <w:p w14:paraId="67B9068A" w14:textId="2B0F02B6" w:rsidR="00764DFB" w:rsidRDefault="00764DFB" w:rsidP="00764DFB">
            <w:pPr>
              <w:pStyle w:val="TableText"/>
              <w:jc w:val="right"/>
            </w:pPr>
            <w:r>
              <w:t xml:space="preserve">2023–24 </w:t>
            </w:r>
          </w:p>
        </w:tc>
      </w:tr>
      <w:tr w:rsidR="00764DFB" w14:paraId="686CBB4C" w14:textId="31682097" w:rsidTr="00764DFB">
        <w:tc>
          <w:tcPr>
            <w:tcW w:w="390" w:type="pct"/>
          </w:tcPr>
          <w:p w14:paraId="48FA9D18" w14:textId="53A725BD" w:rsidR="00764DFB" w:rsidRDefault="00764DFB" w:rsidP="00764DFB">
            <w:pPr>
              <w:pStyle w:val="TableHeading"/>
            </w:pPr>
            <w:r>
              <w:t>Total</w:t>
            </w:r>
          </w:p>
        </w:tc>
        <w:tc>
          <w:tcPr>
            <w:tcW w:w="626" w:type="pct"/>
          </w:tcPr>
          <w:p w14:paraId="2610FAEF" w14:textId="14DEF8C7" w:rsidR="00764DFB" w:rsidRDefault="00764DFB" w:rsidP="00720036">
            <w:pPr>
              <w:pStyle w:val="TableText"/>
              <w:jc w:val="right"/>
            </w:pPr>
            <w:r>
              <w:t>250</w:t>
            </w:r>
          </w:p>
        </w:tc>
        <w:tc>
          <w:tcPr>
            <w:tcW w:w="547" w:type="pct"/>
          </w:tcPr>
          <w:p w14:paraId="74775998" w14:textId="7FACD49B" w:rsidR="00764DFB" w:rsidRDefault="00764DFB" w:rsidP="00720036">
            <w:pPr>
              <w:pStyle w:val="TableText"/>
              <w:jc w:val="right"/>
            </w:pPr>
            <w:r>
              <w:t>500</w:t>
            </w:r>
          </w:p>
        </w:tc>
        <w:tc>
          <w:tcPr>
            <w:tcW w:w="547" w:type="pct"/>
          </w:tcPr>
          <w:p w14:paraId="21B513F5" w14:textId="71E66D33" w:rsidR="00764DFB" w:rsidRDefault="00764DFB" w:rsidP="00720036">
            <w:pPr>
              <w:pStyle w:val="TableText"/>
              <w:jc w:val="right"/>
            </w:pPr>
            <w:r>
              <w:t>280</w:t>
            </w:r>
          </w:p>
        </w:tc>
        <w:tc>
          <w:tcPr>
            <w:tcW w:w="626" w:type="pct"/>
          </w:tcPr>
          <w:p w14:paraId="3ACB5BAC" w14:textId="00B095C1" w:rsidR="00764DFB" w:rsidRDefault="00764DFB" w:rsidP="00720036">
            <w:pPr>
              <w:pStyle w:val="TableText"/>
              <w:jc w:val="right"/>
            </w:pPr>
            <w:r>
              <w:t>215</w:t>
            </w:r>
          </w:p>
        </w:tc>
        <w:tc>
          <w:tcPr>
            <w:tcW w:w="595" w:type="pct"/>
          </w:tcPr>
          <w:p w14:paraId="26889BC5" w14:textId="1CD0CB8D" w:rsidR="00764DFB" w:rsidRDefault="00764DFB" w:rsidP="00720036">
            <w:pPr>
              <w:pStyle w:val="TableText"/>
              <w:jc w:val="right"/>
            </w:pPr>
            <w:r>
              <w:t>110</w:t>
            </w:r>
          </w:p>
        </w:tc>
        <w:tc>
          <w:tcPr>
            <w:tcW w:w="529" w:type="pct"/>
          </w:tcPr>
          <w:p w14:paraId="61CC9694" w14:textId="616A672F" w:rsidR="00764DFB" w:rsidRDefault="00764DFB" w:rsidP="00720036">
            <w:pPr>
              <w:pStyle w:val="TableText"/>
              <w:jc w:val="right"/>
            </w:pPr>
            <w:r>
              <w:t>n/a</w:t>
            </w:r>
          </w:p>
        </w:tc>
        <w:tc>
          <w:tcPr>
            <w:tcW w:w="574" w:type="pct"/>
          </w:tcPr>
          <w:p w14:paraId="00B98695" w14:textId="7E5B5DAD" w:rsidR="00764DFB" w:rsidRDefault="00764DFB" w:rsidP="00720036">
            <w:pPr>
              <w:pStyle w:val="TableText"/>
              <w:jc w:val="right"/>
            </w:pPr>
            <w:r>
              <w:t>n/a</w:t>
            </w:r>
          </w:p>
        </w:tc>
        <w:tc>
          <w:tcPr>
            <w:tcW w:w="566" w:type="pct"/>
          </w:tcPr>
          <w:p w14:paraId="02B70651" w14:textId="1964EA46" w:rsidR="00764DFB" w:rsidRDefault="00764DFB" w:rsidP="00720036">
            <w:pPr>
              <w:pStyle w:val="TableText"/>
              <w:jc w:val="right"/>
            </w:pPr>
            <w:r>
              <w:t>n/a</w:t>
            </w:r>
          </w:p>
        </w:tc>
      </w:tr>
    </w:tbl>
    <w:p w14:paraId="175AF525" w14:textId="2F9C119B" w:rsidR="00207FEE" w:rsidRPr="00F205D1" w:rsidRDefault="003D42B5" w:rsidP="00F205D1">
      <w:pPr>
        <w:pStyle w:val="FigureTableNoteSource"/>
      </w:pPr>
      <w:r w:rsidRPr="00F205D1">
        <w:rPr>
          <w:rStyle w:val="Strong"/>
        </w:rPr>
        <w:t>n/a</w:t>
      </w:r>
      <w:r w:rsidRPr="00F205D1">
        <w:t xml:space="preserve"> </w:t>
      </w:r>
      <w:r w:rsidR="00CE07F9">
        <w:t>Estimate is n</w:t>
      </w:r>
      <w:r w:rsidR="00581202" w:rsidRPr="00F205D1">
        <w:t>ot available</w:t>
      </w:r>
      <w:r w:rsidR="00F66763" w:rsidRPr="00F205D1">
        <w:t>.</w:t>
      </w:r>
    </w:p>
    <w:p w14:paraId="5E6E5368" w14:textId="1210D1FF" w:rsidR="004B29DD" w:rsidRPr="00F205D1" w:rsidRDefault="00516BE4" w:rsidP="00D42B8C">
      <w:pPr>
        <w:pStyle w:val="FigureTableNoteSource"/>
      </w:pPr>
      <w:r w:rsidRPr="00F205D1">
        <w:t>N</w:t>
      </w:r>
      <w:r w:rsidR="006836E3" w:rsidRPr="00F205D1">
        <w:t>ote</w:t>
      </w:r>
      <w:r w:rsidRPr="00F205D1">
        <w:t xml:space="preserve">: </w:t>
      </w:r>
      <w:r w:rsidR="006836E3" w:rsidRPr="00F205D1">
        <w:t>Variation type: Deferral</w:t>
      </w:r>
      <w:r w:rsidR="00725F91" w:rsidRPr="00F205D1">
        <w:t xml:space="preserve">. </w:t>
      </w:r>
      <w:r w:rsidR="006836E3" w:rsidRPr="00F205D1">
        <w:t>Estimate reliability: Medium</w:t>
      </w:r>
      <w:r w:rsidR="00725F91" w:rsidRPr="00F205D1">
        <w:t xml:space="preserve">. </w:t>
      </w:r>
      <w:r w:rsidR="006836E3" w:rsidRPr="00F205D1">
        <w:t>Commencement date: 1999</w:t>
      </w:r>
      <w:r w:rsidR="00725F91" w:rsidRPr="00F205D1">
        <w:t xml:space="preserve">. </w:t>
      </w:r>
      <w:r w:rsidR="006836E3" w:rsidRPr="00F205D1">
        <w:t xml:space="preserve">Legislative reference: Division 393 of the </w:t>
      </w:r>
      <w:r w:rsidR="006836E3" w:rsidRPr="00F205D1">
        <w:rPr>
          <w:i/>
          <w:iCs/>
        </w:rPr>
        <w:t>Income Tax Assessment Act 1997</w:t>
      </w:r>
      <w:r w:rsidR="00203979" w:rsidRPr="00D42B8C">
        <w:t>.</w:t>
      </w:r>
    </w:p>
    <w:p w14:paraId="3474056E" w14:textId="4385D741" w:rsidR="004B29DD" w:rsidRPr="00F205D1" w:rsidRDefault="005D37CE" w:rsidP="00F205D1">
      <w:pPr>
        <w:pStyle w:val="FigureTableNoteSource"/>
      </w:pPr>
      <w:r w:rsidRPr="00F205D1">
        <w:t>Sour</w:t>
      </w:r>
      <w:r w:rsidR="004A58C9" w:rsidRPr="00F205D1">
        <w:t>c</w:t>
      </w:r>
      <w:r w:rsidRPr="00F205D1">
        <w:t>e: Treasury</w:t>
      </w:r>
      <w:r w:rsidR="00EF1D79" w:rsidRPr="00F205D1">
        <w:t xml:space="preserve"> (2021)</w:t>
      </w:r>
    </w:p>
    <w:p w14:paraId="619C13BF" w14:textId="6510D4A8" w:rsidR="004B29DD" w:rsidRDefault="00926EC8" w:rsidP="00B829E3">
      <w:r w:rsidRPr="006706DA">
        <w:t>ATO tax</w:t>
      </w:r>
      <w:r w:rsidR="00C01EA7" w:rsidRPr="006706DA">
        <w:t xml:space="preserve"> return data</w:t>
      </w:r>
      <w:r w:rsidR="00CB40E7">
        <w:t xml:space="preserve"> provided to the evaluation</w:t>
      </w:r>
      <w:r w:rsidR="00C01EA7" w:rsidRPr="006706DA">
        <w:t xml:space="preserve"> shows the net</w:t>
      </w:r>
      <w:r w:rsidR="00442927" w:rsidRPr="006706DA">
        <w:t xml:space="preserve"> </w:t>
      </w:r>
      <w:r w:rsidR="00D00C03">
        <w:t>FMDs</w:t>
      </w:r>
      <w:r w:rsidR="00A15913" w:rsidRPr="006706DA">
        <w:t xml:space="preserve"> or repayments made each year. </w:t>
      </w:r>
      <w:r w:rsidR="00EF59EE" w:rsidRPr="0052145A">
        <w:t>This data</w:t>
      </w:r>
      <w:r w:rsidR="00EF59EE" w:rsidRPr="006706DA">
        <w:t xml:space="preserve"> shows that more </w:t>
      </w:r>
      <w:r w:rsidR="007B5E98" w:rsidRPr="006706DA">
        <w:t>deposits</w:t>
      </w:r>
      <w:r w:rsidR="00EF59EE" w:rsidRPr="006706DA">
        <w:t xml:space="preserve"> tha</w:t>
      </w:r>
      <w:r w:rsidR="006A01F9" w:rsidRPr="006706DA">
        <w:t>n</w:t>
      </w:r>
      <w:r w:rsidR="00EF59EE" w:rsidRPr="006706DA">
        <w:t xml:space="preserve"> withdrawals </w:t>
      </w:r>
      <w:r w:rsidR="00442927" w:rsidRPr="006706DA">
        <w:t>were</w:t>
      </w:r>
      <w:r w:rsidR="007B5E98" w:rsidRPr="006706DA">
        <w:t xml:space="preserve"> made from 2014</w:t>
      </w:r>
      <w:r w:rsidR="00F205D1">
        <w:t xml:space="preserve"> to </w:t>
      </w:r>
      <w:r w:rsidR="007B5E98" w:rsidRPr="006706DA">
        <w:t>2019</w:t>
      </w:r>
      <w:r w:rsidR="00442927" w:rsidRPr="006706DA">
        <w:t xml:space="preserve">, with a </w:t>
      </w:r>
      <w:r w:rsidR="000A04C9" w:rsidRPr="006706DA">
        <w:t xml:space="preserve">peak of </w:t>
      </w:r>
      <w:r w:rsidR="006706DA">
        <w:t>$</w:t>
      </w:r>
      <w:r w:rsidR="000A04C9" w:rsidRPr="006706DA">
        <w:t>1.024</w:t>
      </w:r>
      <w:r w:rsidR="00E83A7D">
        <w:t> </w:t>
      </w:r>
      <w:r w:rsidR="000A04C9" w:rsidRPr="006706DA">
        <w:t xml:space="preserve">billion in </w:t>
      </w:r>
      <w:r w:rsidR="000F2ABE" w:rsidRPr="006706DA">
        <w:t>2016</w:t>
      </w:r>
      <w:r w:rsidR="00F205D1">
        <w:t>–</w:t>
      </w:r>
      <w:r w:rsidR="000F2ABE" w:rsidRPr="006706DA">
        <w:t>17</w:t>
      </w:r>
      <w:r w:rsidR="001405B3" w:rsidRPr="006706DA">
        <w:t xml:space="preserve"> (</w:t>
      </w:r>
      <w:r w:rsidR="00E26606">
        <w:fldChar w:fldCharType="begin"/>
      </w:r>
      <w:r w:rsidR="00E26606">
        <w:instrText xml:space="preserve"> REF _Ref73004752 \h </w:instrText>
      </w:r>
      <w:r w:rsidR="00E26606">
        <w:fldChar w:fldCharType="separate"/>
      </w:r>
      <w:r w:rsidR="00D13070">
        <w:t xml:space="preserve">Table </w:t>
      </w:r>
      <w:r w:rsidR="00D13070">
        <w:rPr>
          <w:noProof/>
        </w:rPr>
        <w:t>4</w:t>
      </w:r>
      <w:r w:rsidR="00E26606">
        <w:fldChar w:fldCharType="end"/>
      </w:r>
      <w:r w:rsidR="001405B3" w:rsidRPr="006706DA">
        <w:t>)</w:t>
      </w:r>
      <w:r w:rsidR="007B5E98" w:rsidRPr="006706DA">
        <w:t>.</w:t>
      </w:r>
      <w:r w:rsidR="00EE38C4">
        <w:t xml:space="preserve"> </w:t>
      </w:r>
      <w:r w:rsidR="002D1F94">
        <w:t>A</w:t>
      </w:r>
      <w:r w:rsidR="00C858AF" w:rsidRPr="006706DA">
        <w:t>lthough final lodgements are not available for 2019</w:t>
      </w:r>
      <w:r w:rsidR="00F205D1">
        <w:t>–</w:t>
      </w:r>
      <w:r w:rsidR="00C858AF" w:rsidRPr="006706DA">
        <w:t xml:space="preserve">20, </w:t>
      </w:r>
      <w:r w:rsidR="000261BB" w:rsidRPr="006706DA">
        <w:t>it</w:t>
      </w:r>
      <w:r w:rsidR="001A2FF3" w:rsidRPr="006706DA">
        <w:t xml:space="preserve"> </w:t>
      </w:r>
      <w:r w:rsidR="0EC087F4">
        <w:t xml:space="preserve">is </w:t>
      </w:r>
      <w:r w:rsidR="00612ABA">
        <w:t xml:space="preserve">likely </w:t>
      </w:r>
      <w:r w:rsidR="001A2FF3" w:rsidRPr="006706DA">
        <w:t xml:space="preserve">that </w:t>
      </w:r>
      <w:r w:rsidR="00CD30AA">
        <w:t xml:space="preserve">withdrawals </w:t>
      </w:r>
      <w:r w:rsidR="00DE3471">
        <w:t xml:space="preserve">will </w:t>
      </w:r>
      <w:r w:rsidR="00CD30AA">
        <w:t>exceed deposits</w:t>
      </w:r>
      <w:r w:rsidR="00346DF7">
        <w:t xml:space="preserve"> </w:t>
      </w:r>
      <w:r w:rsidR="00F205D1">
        <w:t xml:space="preserve">for </w:t>
      </w:r>
      <w:r w:rsidR="00346DF7">
        <w:t>only</w:t>
      </w:r>
      <w:r w:rsidR="00CD30AA">
        <w:t xml:space="preserve"> the second time in 20</w:t>
      </w:r>
      <w:r w:rsidR="00F205D1">
        <w:t> </w:t>
      </w:r>
      <w:r w:rsidR="00CD30AA">
        <w:t>years and the first time since 2009</w:t>
      </w:r>
      <w:r w:rsidR="00F205D1">
        <w:t>–</w:t>
      </w:r>
      <w:r w:rsidR="00CD30AA">
        <w:t>10.</w:t>
      </w:r>
      <w:r w:rsidR="00DF446D" w:rsidDel="00CD30AA">
        <w:t xml:space="preserve"> </w:t>
      </w:r>
      <w:r w:rsidR="4C727259">
        <w:t xml:space="preserve">The 2020-21 </w:t>
      </w:r>
      <w:proofErr w:type="spellStart"/>
      <w:r w:rsidR="4C727259">
        <w:t>TBaV</w:t>
      </w:r>
      <w:proofErr w:type="spellEnd"/>
      <w:r w:rsidR="4C727259">
        <w:t xml:space="preserve"> estimate will be affected by the final taxation statistics data for the 2019-20 income year.</w:t>
      </w:r>
    </w:p>
    <w:p w14:paraId="4FBA8107" w14:textId="4D51134E" w:rsidR="003437CE" w:rsidRDefault="00F064BD" w:rsidP="00F064BD">
      <w:pPr>
        <w:pStyle w:val="Caption"/>
      </w:pPr>
      <w:bookmarkStart w:id="29" w:name="_Ref73004752"/>
      <w:bookmarkStart w:id="30" w:name="_Toc75875218"/>
      <w:r>
        <w:lastRenderedPageBreak/>
        <w:t xml:space="preserve">Table </w:t>
      </w:r>
      <w:r>
        <w:fldChar w:fldCharType="begin"/>
      </w:r>
      <w:r>
        <w:instrText>SEQ Table \* ARABIC</w:instrText>
      </w:r>
      <w:r>
        <w:fldChar w:fldCharType="separate"/>
      </w:r>
      <w:r w:rsidR="00D13070">
        <w:rPr>
          <w:noProof/>
        </w:rPr>
        <w:t>4</w:t>
      </w:r>
      <w:r>
        <w:fldChar w:fldCharType="end"/>
      </w:r>
      <w:bookmarkEnd w:id="29"/>
      <w:r w:rsidR="0095041E">
        <w:t xml:space="preserve"> </w:t>
      </w:r>
      <w:r w:rsidR="00661C32">
        <w:t>F</w:t>
      </w:r>
      <w:r w:rsidR="0095041E">
        <w:t>MD taxation statistics</w:t>
      </w:r>
      <w:r w:rsidR="00332D0E">
        <w:t xml:space="preserve"> ($millions)</w:t>
      </w:r>
      <w:r w:rsidR="00085CEA">
        <w:t>,</w:t>
      </w:r>
      <w:r w:rsidR="0095041E">
        <w:t xml:space="preserve"> </w:t>
      </w:r>
      <w:r w:rsidR="008947EA">
        <w:t>net farm management deposits or repayments</w:t>
      </w:r>
      <w:r w:rsidR="00460B13">
        <w:t>,</w:t>
      </w:r>
      <w:r w:rsidR="0095041E">
        <w:t xml:space="preserve"> 2015</w:t>
      </w:r>
      <w:r w:rsidR="00BC715D">
        <w:t xml:space="preserve"> to </w:t>
      </w:r>
      <w:r w:rsidR="0095041E">
        <w:t>2019</w:t>
      </w:r>
      <w:bookmarkEnd w:id="3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863"/>
        <w:gridCol w:w="994"/>
        <w:gridCol w:w="1117"/>
        <w:gridCol w:w="994"/>
        <w:gridCol w:w="1119"/>
        <w:gridCol w:w="994"/>
        <w:gridCol w:w="989"/>
      </w:tblGrid>
      <w:tr w:rsidR="00941D40" w14:paraId="0D103B05" w14:textId="77777777" w:rsidTr="00663138">
        <w:trPr>
          <w:cantSplit/>
          <w:tblHeader/>
        </w:trPr>
        <w:tc>
          <w:tcPr>
            <w:tcW w:w="1578" w:type="pct"/>
          </w:tcPr>
          <w:p w14:paraId="669FBF6F" w14:textId="655FCA93" w:rsidR="00EC0466" w:rsidRPr="00681A09" w:rsidRDefault="002C4981" w:rsidP="00681A09">
            <w:pPr>
              <w:pStyle w:val="TableHeading"/>
            </w:pPr>
            <w:r w:rsidRPr="00681A09">
              <w:t>Year</w:t>
            </w:r>
          </w:p>
        </w:tc>
        <w:tc>
          <w:tcPr>
            <w:tcW w:w="548" w:type="pct"/>
          </w:tcPr>
          <w:p w14:paraId="198001EF" w14:textId="664B632A" w:rsidR="00EC0466" w:rsidRPr="00681A09" w:rsidRDefault="00EC0466" w:rsidP="007E17B9">
            <w:pPr>
              <w:pStyle w:val="TableHeading"/>
              <w:jc w:val="right"/>
            </w:pPr>
            <w:r w:rsidRPr="00AB0E9D">
              <w:t>2014</w:t>
            </w:r>
            <w:r w:rsidR="00337297" w:rsidRPr="00AB0E9D">
              <w:t>–</w:t>
            </w:r>
            <w:r w:rsidRPr="00AB0E9D">
              <w:t>15</w:t>
            </w:r>
          </w:p>
        </w:tc>
        <w:tc>
          <w:tcPr>
            <w:tcW w:w="616" w:type="pct"/>
          </w:tcPr>
          <w:p w14:paraId="5ED6E3EC" w14:textId="664852FD" w:rsidR="00EC0466" w:rsidRPr="00681A09" w:rsidRDefault="00EC0466" w:rsidP="007E17B9">
            <w:pPr>
              <w:pStyle w:val="TableHeading"/>
              <w:jc w:val="right"/>
            </w:pPr>
            <w:r w:rsidRPr="007E17B9">
              <w:t>2015</w:t>
            </w:r>
            <w:r w:rsidR="000C19AC" w:rsidRPr="007E17B9">
              <w:t>–</w:t>
            </w:r>
            <w:r w:rsidRPr="007E17B9">
              <w:t>16</w:t>
            </w:r>
          </w:p>
        </w:tc>
        <w:tc>
          <w:tcPr>
            <w:tcW w:w="548" w:type="pct"/>
          </w:tcPr>
          <w:p w14:paraId="74F2B41D" w14:textId="5E8FDA0B" w:rsidR="00EC0466" w:rsidRPr="00681A09" w:rsidRDefault="00EC0466" w:rsidP="007E17B9">
            <w:pPr>
              <w:pStyle w:val="TableHeading"/>
              <w:jc w:val="right"/>
            </w:pPr>
            <w:r w:rsidRPr="007E17B9">
              <w:t>2016</w:t>
            </w:r>
            <w:r w:rsidR="000C19AC" w:rsidRPr="007E17B9">
              <w:t>–</w:t>
            </w:r>
            <w:r w:rsidRPr="007E17B9">
              <w:t>17</w:t>
            </w:r>
          </w:p>
        </w:tc>
        <w:tc>
          <w:tcPr>
            <w:tcW w:w="617" w:type="pct"/>
          </w:tcPr>
          <w:p w14:paraId="1DF4C582" w14:textId="52D10A20" w:rsidR="00EC0466" w:rsidRPr="00681A09" w:rsidRDefault="00EC0466" w:rsidP="007E17B9">
            <w:pPr>
              <w:pStyle w:val="TableHeading"/>
              <w:jc w:val="right"/>
            </w:pPr>
            <w:r w:rsidRPr="007E17B9">
              <w:t>2017</w:t>
            </w:r>
            <w:r w:rsidR="000C19AC" w:rsidRPr="007E17B9">
              <w:t>–</w:t>
            </w:r>
            <w:r w:rsidRPr="007E17B9">
              <w:t>18</w:t>
            </w:r>
          </w:p>
        </w:tc>
        <w:tc>
          <w:tcPr>
            <w:tcW w:w="548" w:type="pct"/>
          </w:tcPr>
          <w:p w14:paraId="5249C133" w14:textId="25ECD1AA" w:rsidR="00EC0466" w:rsidRPr="00681A09" w:rsidRDefault="00EC0466" w:rsidP="007E17B9">
            <w:pPr>
              <w:pStyle w:val="TableHeading"/>
              <w:jc w:val="right"/>
            </w:pPr>
            <w:r w:rsidRPr="007E17B9">
              <w:t>2018</w:t>
            </w:r>
            <w:r w:rsidR="000C19AC" w:rsidRPr="007E17B9">
              <w:t>–</w:t>
            </w:r>
            <w:r w:rsidRPr="007E17B9">
              <w:t>19</w:t>
            </w:r>
          </w:p>
        </w:tc>
        <w:tc>
          <w:tcPr>
            <w:tcW w:w="545" w:type="pct"/>
          </w:tcPr>
          <w:p w14:paraId="7285AB79" w14:textId="04522BCA" w:rsidR="00EC0466" w:rsidRPr="00681A09" w:rsidRDefault="00EC0466" w:rsidP="007E17B9">
            <w:pPr>
              <w:pStyle w:val="TableHeading"/>
              <w:jc w:val="right"/>
            </w:pPr>
            <w:r w:rsidRPr="00681A09">
              <w:t>2019</w:t>
            </w:r>
            <w:r w:rsidR="000C19AC" w:rsidRPr="007E17B9">
              <w:t>–</w:t>
            </w:r>
            <w:r w:rsidRPr="00681A09">
              <w:t>20</w:t>
            </w:r>
            <w:r w:rsidR="00052A9C" w:rsidRPr="006A0D80">
              <w:rPr>
                <w:rStyle w:val="Strong"/>
                <w:vertAlign w:val="superscript"/>
              </w:rPr>
              <w:t>a</w:t>
            </w:r>
          </w:p>
        </w:tc>
      </w:tr>
      <w:tr w:rsidR="00941D40" w14:paraId="77CD68B5" w14:textId="77777777" w:rsidTr="00663138">
        <w:tc>
          <w:tcPr>
            <w:tcW w:w="1578" w:type="pct"/>
          </w:tcPr>
          <w:p w14:paraId="42B4DE3F" w14:textId="28053FEE" w:rsidR="00EC0466" w:rsidRPr="00295DD3" w:rsidRDefault="00515B5B" w:rsidP="00681A09">
            <w:pPr>
              <w:pStyle w:val="TableText"/>
              <w:rPr>
                <w:lang w:eastAsia="en-AU"/>
              </w:rPr>
            </w:pPr>
            <w:r>
              <w:rPr>
                <w:lang w:eastAsia="en-AU"/>
              </w:rPr>
              <w:t>D</w:t>
            </w:r>
            <w:r w:rsidR="00EC0466" w:rsidRPr="00295DD3">
              <w:rPr>
                <w:lang w:eastAsia="en-AU"/>
              </w:rPr>
              <w:t>eductible deposits</w:t>
            </w:r>
          </w:p>
        </w:tc>
        <w:tc>
          <w:tcPr>
            <w:tcW w:w="548" w:type="pct"/>
          </w:tcPr>
          <w:p w14:paraId="2FBEEFE7" w14:textId="77777777" w:rsidR="00EC0466" w:rsidRPr="00295DD3" w:rsidRDefault="00EC0466" w:rsidP="007E17B9">
            <w:pPr>
              <w:pStyle w:val="TableText"/>
              <w:jc w:val="right"/>
              <w:rPr>
                <w:lang w:eastAsia="en-AU"/>
              </w:rPr>
            </w:pPr>
            <w:bookmarkStart w:id="31" w:name="_Hlk74306824"/>
            <w:r w:rsidRPr="00295DD3">
              <w:rPr>
                <w:lang w:eastAsia="en-AU"/>
              </w:rPr>
              <w:t>1,278</w:t>
            </w:r>
            <w:bookmarkEnd w:id="31"/>
          </w:p>
        </w:tc>
        <w:tc>
          <w:tcPr>
            <w:tcW w:w="616" w:type="pct"/>
          </w:tcPr>
          <w:p w14:paraId="4B0642AA" w14:textId="77777777" w:rsidR="00EC0466" w:rsidRPr="00295DD3" w:rsidRDefault="00EC0466" w:rsidP="007E17B9">
            <w:pPr>
              <w:pStyle w:val="TableText"/>
              <w:jc w:val="right"/>
              <w:rPr>
                <w:lang w:eastAsia="en-AU"/>
              </w:rPr>
            </w:pPr>
            <w:r w:rsidRPr="00295DD3">
              <w:rPr>
                <w:lang w:eastAsia="en-AU"/>
              </w:rPr>
              <w:t>1,396</w:t>
            </w:r>
          </w:p>
        </w:tc>
        <w:tc>
          <w:tcPr>
            <w:tcW w:w="548" w:type="pct"/>
          </w:tcPr>
          <w:p w14:paraId="4A38541E" w14:textId="77777777" w:rsidR="00EC0466" w:rsidRPr="00295DD3" w:rsidRDefault="00EC0466" w:rsidP="007E17B9">
            <w:pPr>
              <w:pStyle w:val="TableText"/>
              <w:jc w:val="right"/>
              <w:rPr>
                <w:lang w:eastAsia="en-AU"/>
              </w:rPr>
            </w:pPr>
            <w:r w:rsidRPr="00295DD3">
              <w:rPr>
                <w:lang w:eastAsia="en-AU"/>
              </w:rPr>
              <w:t>2,114</w:t>
            </w:r>
          </w:p>
        </w:tc>
        <w:tc>
          <w:tcPr>
            <w:tcW w:w="617" w:type="pct"/>
          </w:tcPr>
          <w:p w14:paraId="6DFFCD00" w14:textId="77777777" w:rsidR="00EC0466" w:rsidRPr="00295DD3" w:rsidRDefault="00EC0466" w:rsidP="007E17B9">
            <w:pPr>
              <w:pStyle w:val="TableText"/>
              <w:jc w:val="right"/>
              <w:rPr>
                <w:lang w:eastAsia="en-AU"/>
              </w:rPr>
            </w:pPr>
            <w:r w:rsidRPr="00295DD3">
              <w:rPr>
                <w:lang w:eastAsia="en-AU"/>
              </w:rPr>
              <w:t>1,725</w:t>
            </w:r>
          </w:p>
        </w:tc>
        <w:tc>
          <w:tcPr>
            <w:tcW w:w="548" w:type="pct"/>
          </w:tcPr>
          <w:p w14:paraId="09686B7E" w14:textId="77777777" w:rsidR="00EC0466" w:rsidRPr="00295DD3" w:rsidRDefault="00EC0466" w:rsidP="007E17B9">
            <w:pPr>
              <w:pStyle w:val="TableText"/>
              <w:jc w:val="right"/>
              <w:rPr>
                <w:lang w:eastAsia="en-AU"/>
              </w:rPr>
            </w:pPr>
            <w:r w:rsidRPr="00295DD3">
              <w:rPr>
                <w:lang w:eastAsia="en-AU"/>
              </w:rPr>
              <w:t>1,753</w:t>
            </w:r>
          </w:p>
        </w:tc>
        <w:tc>
          <w:tcPr>
            <w:tcW w:w="545" w:type="pct"/>
          </w:tcPr>
          <w:p w14:paraId="05F0893C" w14:textId="6C725ADC" w:rsidR="00EC0466" w:rsidRPr="001A37E7" w:rsidRDefault="00573D37" w:rsidP="007E17B9">
            <w:pPr>
              <w:pStyle w:val="TableText"/>
              <w:jc w:val="right"/>
              <w:rPr>
                <w:highlight w:val="yellow"/>
                <w:lang w:eastAsia="en-AU"/>
              </w:rPr>
            </w:pPr>
            <w:r>
              <w:rPr>
                <w:lang w:eastAsia="en-AU"/>
              </w:rPr>
              <w:t>1,070</w:t>
            </w:r>
          </w:p>
        </w:tc>
      </w:tr>
      <w:tr w:rsidR="00941D40" w14:paraId="7BC97D31" w14:textId="77777777" w:rsidTr="00663138">
        <w:tc>
          <w:tcPr>
            <w:tcW w:w="1578" w:type="pct"/>
          </w:tcPr>
          <w:p w14:paraId="1E36E483" w14:textId="3DB7C262" w:rsidR="00EC0466" w:rsidRPr="00295DD3" w:rsidRDefault="00DE02B5" w:rsidP="00681A09">
            <w:pPr>
              <w:pStyle w:val="TableText"/>
              <w:rPr>
                <w:lang w:eastAsia="en-AU"/>
              </w:rPr>
            </w:pPr>
            <w:r>
              <w:rPr>
                <w:lang w:eastAsia="en-AU"/>
              </w:rPr>
              <w:t>E</w:t>
            </w:r>
            <w:r w:rsidR="00EC0466" w:rsidRPr="00295DD3">
              <w:rPr>
                <w:lang w:eastAsia="en-AU"/>
              </w:rPr>
              <w:t xml:space="preserve">arly repayments </w:t>
            </w:r>
            <w:r w:rsidR="00543F6E">
              <w:rPr>
                <w:lang w:eastAsia="en-AU"/>
              </w:rPr>
              <w:t xml:space="preserve">due to </w:t>
            </w:r>
            <w:r w:rsidR="00EC0466" w:rsidRPr="00295DD3">
              <w:rPr>
                <w:lang w:eastAsia="en-AU"/>
              </w:rPr>
              <w:t>natural disaster</w:t>
            </w:r>
          </w:p>
        </w:tc>
        <w:tc>
          <w:tcPr>
            <w:tcW w:w="548" w:type="pct"/>
          </w:tcPr>
          <w:p w14:paraId="3AE939B3" w14:textId="77777777" w:rsidR="00EC0466" w:rsidRPr="00295DD3" w:rsidRDefault="00EC0466" w:rsidP="007E17B9">
            <w:pPr>
              <w:pStyle w:val="TableText"/>
              <w:jc w:val="right"/>
              <w:rPr>
                <w:lang w:eastAsia="en-AU"/>
              </w:rPr>
            </w:pPr>
            <w:r w:rsidRPr="00295DD3">
              <w:rPr>
                <w:lang w:eastAsia="en-AU"/>
              </w:rPr>
              <w:t>5</w:t>
            </w:r>
          </w:p>
        </w:tc>
        <w:tc>
          <w:tcPr>
            <w:tcW w:w="616" w:type="pct"/>
          </w:tcPr>
          <w:p w14:paraId="20576624" w14:textId="77777777" w:rsidR="00EC0466" w:rsidRPr="00295DD3" w:rsidRDefault="00EC0466" w:rsidP="007E17B9">
            <w:pPr>
              <w:pStyle w:val="TableText"/>
              <w:jc w:val="right"/>
              <w:rPr>
                <w:lang w:eastAsia="en-AU"/>
              </w:rPr>
            </w:pPr>
            <w:r w:rsidRPr="00295DD3">
              <w:rPr>
                <w:lang w:eastAsia="en-AU"/>
              </w:rPr>
              <w:t>7</w:t>
            </w:r>
          </w:p>
        </w:tc>
        <w:tc>
          <w:tcPr>
            <w:tcW w:w="548" w:type="pct"/>
          </w:tcPr>
          <w:p w14:paraId="53F62BF3" w14:textId="77777777" w:rsidR="00EC0466" w:rsidRPr="00295DD3" w:rsidRDefault="00EC0466" w:rsidP="007E17B9">
            <w:pPr>
              <w:pStyle w:val="TableText"/>
              <w:jc w:val="right"/>
              <w:rPr>
                <w:lang w:eastAsia="en-AU"/>
              </w:rPr>
            </w:pPr>
            <w:r w:rsidRPr="00295DD3">
              <w:rPr>
                <w:lang w:eastAsia="en-AU"/>
              </w:rPr>
              <w:t>15</w:t>
            </w:r>
          </w:p>
        </w:tc>
        <w:tc>
          <w:tcPr>
            <w:tcW w:w="617" w:type="pct"/>
          </w:tcPr>
          <w:p w14:paraId="2600DDF3" w14:textId="77777777" w:rsidR="00EC0466" w:rsidRPr="00295DD3" w:rsidRDefault="00EC0466" w:rsidP="007E17B9">
            <w:pPr>
              <w:pStyle w:val="TableText"/>
              <w:jc w:val="right"/>
              <w:rPr>
                <w:lang w:eastAsia="en-AU"/>
              </w:rPr>
            </w:pPr>
            <w:r w:rsidRPr="00295DD3">
              <w:rPr>
                <w:lang w:eastAsia="en-AU"/>
              </w:rPr>
              <w:t>18</w:t>
            </w:r>
          </w:p>
        </w:tc>
        <w:tc>
          <w:tcPr>
            <w:tcW w:w="548" w:type="pct"/>
          </w:tcPr>
          <w:p w14:paraId="0A4F707F" w14:textId="77777777" w:rsidR="00EC0466" w:rsidRPr="00295DD3" w:rsidRDefault="00EC0466" w:rsidP="007E17B9">
            <w:pPr>
              <w:pStyle w:val="TableText"/>
              <w:jc w:val="right"/>
              <w:rPr>
                <w:lang w:eastAsia="en-AU"/>
              </w:rPr>
            </w:pPr>
            <w:r w:rsidRPr="00295DD3">
              <w:rPr>
                <w:lang w:eastAsia="en-AU"/>
              </w:rPr>
              <w:t>32</w:t>
            </w:r>
          </w:p>
        </w:tc>
        <w:tc>
          <w:tcPr>
            <w:tcW w:w="545" w:type="pct"/>
          </w:tcPr>
          <w:p w14:paraId="249B7AFA" w14:textId="7A149C1C" w:rsidR="00EC0466" w:rsidRPr="001A37E7" w:rsidRDefault="00961F93" w:rsidP="007E17B9">
            <w:pPr>
              <w:pStyle w:val="TableText"/>
              <w:jc w:val="right"/>
              <w:rPr>
                <w:highlight w:val="yellow"/>
                <w:lang w:eastAsia="en-AU"/>
              </w:rPr>
            </w:pPr>
            <w:r>
              <w:rPr>
                <w:lang w:eastAsia="en-AU"/>
              </w:rPr>
              <w:t>21</w:t>
            </w:r>
          </w:p>
        </w:tc>
      </w:tr>
      <w:tr w:rsidR="00941D40" w14:paraId="15F89917" w14:textId="77777777" w:rsidTr="00663138">
        <w:tc>
          <w:tcPr>
            <w:tcW w:w="1578" w:type="pct"/>
          </w:tcPr>
          <w:p w14:paraId="7BD4BFBA" w14:textId="72186684" w:rsidR="00EC0466" w:rsidRPr="00295DD3" w:rsidRDefault="00961F93" w:rsidP="00681A09">
            <w:pPr>
              <w:pStyle w:val="TableText"/>
              <w:rPr>
                <w:lang w:eastAsia="en-AU"/>
              </w:rPr>
            </w:pPr>
            <w:r>
              <w:rPr>
                <w:lang w:eastAsia="en-AU"/>
              </w:rPr>
              <w:t>O</w:t>
            </w:r>
            <w:r w:rsidR="00EC0466" w:rsidRPr="00295DD3">
              <w:rPr>
                <w:lang w:eastAsia="en-AU"/>
              </w:rPr>
              <w:t>ther repayments</w:t>
            </w:r>
          </w:p>
        </w:tc>
        <w:tc>
          <w:tcPr>
            <w:tcW w:w="548" w:type="pct"/>
          </w:tcPr>
          <w:p w14:paraId="2BCC3763" w14:textId="77777777" w:rsidR="00EC0466" w:rsidRPr="00295DD3" w:rsidRDefault="00EC0466" w:rsidP="007E17B9">
            <w:pPr>
              <w:pStyle w:val="TableText"/>
              <w:jc w:val="right"/>
              <w:rPr>
                <w:lang w:eastAsia="en-AU"/>
              </w:rPr>
            </w:pPr>
            <w:r w:rsidRPr="00295DD3">
              <w:rPr>
                <w:lang w:eastAsia="en-AU"/>
              </w:rPr>
              <w:t>808</w:t>
            </w:r>
          </w:p>
        </w:tc>
        <w:tc>
          <w:tcPr>
            <w:tcW w:w="616" w:type="pct"/>
          </w:tcPr>
          <w:p w14:paraId="54758B55" w14:textId="77777777" w:rsidR="00EC0466" w:rsidRPr="00295DD3" w:rsidRDefault="00EC0466" w:rsidP="007E17B9">
            <w:pPr>
              <w:pStyle w:val="TableText"/>
              <w:jc w:val="right"/>
              <w:rPr>
                <w:lang w:eastAsia="en-AU"/>
              </w:rPr>
            </w:pPr>
            <w:r w:rsidRPr="00295DD3">
              <w:rPr>
                <w:lang w:eastAsia="en-AU"/>
              </w:rPr>
              <w:t>949</w:t>
            </w:r>
          </w:p>
        </w:tc>
        <w:tc>
          <w:tcPr>
            <w:tcW w:w="548" w:type="pct"/>
          </w:tcPr>
          <w:p w14:paraId="3C6F28D3" w14:textId="77777777" w:rsidR="00EC0466" w:rsidRPr="00295DD3" w:rsidRDefault="00EC0466" w:rsidP="007E17B9">
            <w:pPr>
              <w:pStyle w:val="TableText"/>
              <w:jc w:val="right"/>
              <w:rPr>
                <w:lang w:eastAsia="en-AU"/>
              </w:rPr>
            </w:pPr>
            <w:r w:rsidRPr="00295DD3">
              <w:rPr>
                <w:lang w:eastAsia="en-AU"/>
              </w:rPr>
              <w:t>1,074</w:t>
            </w:r>
          </w:p>
        </w:tc>
        <w:tc>
          <w:tcPr>
            <w:tcW w:w="617" w:type="pct"/>
          </w:tcPr>
          <w:p w14:paraId="0F7E048A" w14:textId="77777777" w:rsidR="00EC0466" w:rsidRPr="00295DD3" w:rsidRDefault="00EC0466" w:rsidP="007E17B9">
            <w:pPr>
              <w:pStyle w:val="TableText"/>
              <w:jc w:val="right"/>
              <w:rPr>
                <w:lang w:eastAsia="en-AU"/>
              </w:rPr>
            </w:pPr>
            <w:r w:rsidRPr="00295DD3">
              <w:rPr>
                <w:lang w:eastAsia="en-AU"/>
              </w:rPr>
              <w:t>1,221</w:t>
            </w:r>
          </w:p>
        </w:tc>
        <w:tc>
          <w:tcPr>
            <w:tcW w:w="548" w:type="pct"/>
          </w:tcPr>
          <w:p w14:paraId="7080EC76" w14:textId="77777777" w:rsidR="00EC0466" w:rsidRPr="00295DD3" w:rsidRDefault="00EC0466" w:rsidP="007E17B9">
            <w:pPr>
              <w:pStyle w:val="TableText"/>
              <w:jc w:val="right"/>
              <w:rPr>
                <w:lang w:eastAsia="en-AU"/>
              </w:rPr>
            </w:pPr>
            <w:r w:rsidRPr="00295DD3">
              <w:rPr>
                <w:lang w:eastAsia="en-AU"/>
              </w:rPr>
              <w:t>1,562</w:t>
            </w:r>
          </w:p>
        </w:tc>
        <w:tc>
          <w:tcPr>
            <w:tcW w:w="545" w:type="pct"/>
          </w:tcPr>
          <w:p w14:paraId="1CFC4BE7" w14:textId="2D21D82E" w:rsidR="00EC0466" w:rsidRPr="001A37E7" w:rsidRDefault="00961F93" w:rsidP="007E17B9">
            <w:pPr>
              <w:pStyle w:val="TableText"/>
              <w:jc w:val="right"/>
              <w:rPr>
                <w:highlight w:val="yellow"/>
                <w:lang w:eastAsia="en-AU"/>
              </w:rPr>
            </w:pPr>
            <w:r>
              <w:rPr>
                <w:lang w:eastAsia="en-AU"/>
              </w:rPr>
              <w:t>1,247</w:t>
            </w:r>
          </w:p>
        </w:tc>
      </w:tr>
      <w:tr w:rsidR="00941D40" w14:paraId="68899B33" w14:textId="77777777" w:rsidTr="00663138">
        <w:tc>
          <w:tcPr>
            <w:tcW w:w="1578" w:type="pct"/>
          </w:tcPr>
          <w:p w14:paraId="3C78B310" w14:textId="35119D48" w:rsidR="00EC0466" w:rsidRDefault="00EC0466" w:rsidP="00681A09">
            <w:pPr>
              <w:pStyle w:val="TableText"/>
            </w:pPr>
            <w:r w:rsidRPr="00295DD3">
              <w:rPr>
                <w:lang w:eastAsia="en-AU"/>
              </w:rPr>
              <w:t>Net farm management deposits or repayments</w:t>
            </w:r>
            <w:r w:rsidR="00356F1A" w:rsidRPr="007E17B9">
              <w:t xml:space="preserve"> </w:t>
            </w:r>
            <w:r w:rsidR="00F128A7">
              <w:rPr>
                <w:rStyle w:val="Strong"/>
                <w:vertAlign w:val="superscript"/>
              </w:rPr>
              <w:t>b</w:t>
            </w:r>
          </w:p>
        </w:tc>
        <w:tc>
          <w:tcPr>
            <w:tcW w:w="548" w:type="pct"/>
          </w:tcPr>
          <w:p w14:paraId="7D7A39AF" w14:textId="77777777" w:rsidR="00EC0466" w:rsidRDefault="00EC0466" w:rsidP="007E17B9">
            <w:pPr>
              <w:pStyle w:val="TableText"/>
              <w:jc w:val="right"/>
            </w:pPr>
            <w:r w:rsidRPr="00295DD3">
              <w:rPr>
                <w:lang w:eastAsia="en-AU"/>
              </w:rPr>
              <w:t>-464</w:t>
            </w:r>
          </w:p>
        </w:tc>
        <w:tc>
          <w:tcPr>
            <w:tcW w:w="616" w:type="pct"/>
          </w:tcPr>
          <w:p w14:paraId="5503FCB6" w14:textId="77777777" w:rsidR="00EC0466" w:rsidRDefault="00EC0466" w:rsidP="007E17B9">
            <w:pPr>
              <w:pStyle w:val="TableText"/>
              <w:jc w:val="right"/>
            </w:pPr>
            <w:r w:rsidRPr="00295DD3">
              <w:rPr>
                <w:lang w:eastAsia="en-AU"/>
              </w:rPr>
              <w:t>-438</w:t>
            </w:r>
          </w:p>
        </w:tc>
        <w:tc>
          <w:tcPr>
            <w:tcW w:w="548" w:type="pct"/>
          </w:tcPr>
          <w:p w14:paraId="1502C1FD" w14:textId="77777777" w:rsidR="00EC0466" w:rsidRDefault="00EC0466" w:rsidP="007E17B9">
            <w:pPr>
              <w:pStyle w:val="TableText"/>
              <w:jc w:val="right"/>
            </w:pPr>
            <w:r w:rsidRPr="00295DD3">
              <w:rPr>
                <w:lang w:eastAsia="en-AU"/>
              </w:rPr>
              <w:t>-1,024</w:t>
            </w:r>
          </w:p>
        </w:tc>
        <w:tc>
          <w:tcPr>
            <w:tcW w:w="617" w:type="pct"/>
          </w:tcPr>
          <w:p w14:paraId="25D8C1A8" w14:textId="77777777" w:rsidR="00EC0466" w:rsidRDefault="00EC0466" w:rsidP="007E17B9">
            <w:pPr>
              <w:pStyle w:val="TableText"/>
              <w:jc w:val="right"/>
            </w:pPr>
            <w:r w:rsidRPr="00295DD3">
              <w:rPr>
                <w:lang w:eastAsia="en-AU"/>
              </w:rPr>
              <w:t>-485</w:t>
            </w:r>
          </w:p>
        </w:tc>
        <w:tc>
          <w:tcPr>
            <w:tcW w:w="548" w:type="pct"/>
          </w:tcPr>
          <w:p w14:paraId="078A0D19" w14:textId="77777777" w:rsidR="00EC0466" w:rsidRDefault="00EC0466" w:rsidP="007E17B9">
            <w:pPr>
              <w:pStyle w:val="TableText"/>
              <w:jc w:val="right"/>
            </w:pPr>
            <w:r w:rsidRPr="00295DD3">
              <w:rPr>
                <w:lang w:eastAsia="en-AU"/>
              </w:rPr>
              <w:t>-159</w:t>
            </w:r>
          </w:p>
        </w:tc>
        <w:tc>
          <w:tcPr>
            <w:tcW w:w="545" w:type="pct"/>
          </w:tcPr>
          <w:p w14:paraId="56251AFF" w14:textId="3BEB8FB2" w:rsidR="00EC0466" w:rsidRDefault="00EC0466" w:rsidP="007E17B9">
            <w:pPr>
              <w:pStyle w:val="TableText"/>
              <w:jc w:val="right"/>
            </w:pPr>
            <w:r w:rsidRPr="007E17B9">
              <w:rPr>
                <w:lang w:eastAsia="en-AU"/>
              </w:rPr>
              <w:t>1</w:t>
            </w:r>
            <w:r w:rsidR="0096467D">
              <w:rPr>
                <w:lang w:eastAsia="en-AU"/>
              </w:rPr>
              <w:t>98</w:t>
            </w:r>
          </w:p>
        </w:tc>
      </w:tr>
    </w:tbl>
    <w:p w14:paraId="124984E3" w14:textId="2FEF98A2" w:rsidR="005B0BAF" w:rsidRPr="00F205D1" w:rsidRDefault="000C7733" w:rsidP="005B0BAF">
      <w:pPr>
        <w:pStyle w:val="FigureTableNoteSource"/>
      </w:pPr>
      <w:proofErr w:type="spellStart"/>
      <w:r w:rsidRPr="00D42B8C">
        <w:rPr>
          <w:rStyle w:val="Strong"/>
        </w:rPr>
        <w:t>a</w:t>
      </w:r>
      <w:proofErr w:type="spellEnd"/>
      <w:r w:rsidR="00BF7A20" w:rsidRPr="000C7733">
        <w:t xml:space="preserve"> </w:t>
      </w:r>
      <w:r w:rsidR="008B56DF">
        <w:t>I</w:t>
      </w:r>
      <w:r w:rsidR="00BB1299" w:rsidRPr="000C7733">
        <w:t xml:space="preserve">ncludes </w:t>
      </w:r>
      <w:r w:rsidR="002C3E22">
        <w:t xml:space="preserve">2020 </w:t>
      </w:r>
      <w:r w:rsidR="006360A4" w:rsidRPr="00F2433A">
        <w:t>year</w:t>
      </w:r>
      <w:r w:rsidR="00F2433A">
        <w:t>-</w:t>
      </w:r>
      <w:r w:rsidR="006360A4" w:rsidRPr="00F2433A">
        <w:t>to</w:t>
      </w:r>
      <w:r w:rsidR="00F2433A">
        <w:t>-</w:t>
      </w:r>
      <w:r w:rsidR="006360A4" w:rsidRPr="00F2433A">
        <w:t>date</w:t>
      </w:r>
      <w:r w:rsidR="006360A4" w:rsidRPr="000C7733">
        <w:t xml:space="preserve"> </w:t>
      </w:r>
      <w:r w:rsidR="00BB1299" w:rsidRPr="000C7733">
        <w:t xml:space="preserve">lodgements </w:t>
      </w:r>
      <w:proofErr w:type="gramStart"/>
      <w:r w:rsidR="006360A4" w:rsidRPr="000C7733">
        <w:t>at</w:t>
      </w:r>
      <w:proofErr w:type="gramEnd"/>
      <w:r w:rsidR="00BB1299" w:rsidRPr="000C7733">
        <w:t xml:space="preserve"> </w:t>
      </w:r>
      <w:r w:rsidR="002C3E22">
        <w:t>26 May</w:t>
      </w:r>
      <w:r w:rsidR="00BB1299" w:rsidRPr="000C7733">
        <w:t xml:space="preserve"> 2021</w:t>
      </w:r>
      <w:r w:rsidRPr="000C7733">
        <w:t>.</w:t>
      </w:r>
      <w:r w:rsidR="00F128A7">
        <w:t xml:space="preserve"> </w:t>
      </w:r>
      <w:r w:rsidR="00F128A7" w:rsidRPr="00036C38">
        <w:rPr>
          <w:rStyle w:val="Strong"/>
        </w:rPr>
        <w:t>b</w:t>
      </w:r>
      <w:r w:rsidR="00F128A7">
        <w:t xml:space="preserve"> Where deductable deposits exceed repayments, is recorded as a ‘negative’ amount to reflect the reduction in assessable income</w:t>
      </w:r>
      <w:r w:rsidR="00036C38">
        <w:t>.</w:t>
      </w:r>
    </w:p>
    <w:p w14:paraId="5A80F721" w14:textId="1CEDCAC4" w:rsidR="004A74A0" w:rsidRDefault="004A74A0" w:rsidP="000C7733">
      <w:pPr>
        <w:pStyle w:val="FigureTableNoteSource"/>
      </w:pPr>
      <w:r w:rsidRPr="000C7733">
        <w:t>Source: A</w:t>
      </w:r>
      <w:r w:rsidR="00E436EE">
        <w:t xml:space="preserve">ustralian </w:t>
      </w:r>
      <w:r w:rsidRPr="000C7733">
        <w:t>T</w:t>
      </w:r>
      <w:r w:rsidR="00E436EE">
        <w:t>axation Office</w:t>
      </w:r>
    </w:p>
    <w:p w14:paraId="335B4F68" w14:textId="2FBE046B" w:rsidR="00AF270F" w:rsidRDefault="00D210B2" w:rsidP="00B829E3">
      <w:r w:rsidRPr="008B5AD1">
        <w:t xml:space="preserve">The FMD </w:t>
      </w:r>
      <w:r w:rsidR="00CC73E1">
        <w:t>S</w:t>
      </w:r>
      <w:r w:rsidRPr="008B5AD1">
        <w:t xml:space="preserve">cheme is a component of the Australian </w:t>
      </w:r>
      <w:r>
        <w:t>G</w:t>
      </w:r>
      <w:r w:rsidRPr="008B5AD1">
        <w:t>overnment</w:t>
      </w:r>
      <w:r w:rsidR="00974A06">
        <w:t>’</w:t>
      </w:r>
      <w:r w:rsidRPr="008B5AD1">
        <w:t>s larger approach to sustainable primary production and preparation for and recovery from drought. Since 2018</w:t>
      </w:r>
      <w:r w:rsidR="00624C8C">
        <w:t>–</w:t>
      </w:r>
      <w:r w:rsidRPr="008B5AD1">
        <w:t>19, the Australian Government has committed over $1</w:t>
      </w:r>
      <w:r w:rsidR="00F91730">
        <w:t>1</w:t>
      </w:r>
      <w:r>
        <w:t> </w:t>
      </w:r>
      <w:r w:rsidRPr="008B5AD1">
        <w:t xml:space="preserve">billion across the country to support drought response, </w:t>
      </w:r>
      <w:proofErr w:type="gramStart"/>
      <w:r w:rsidRPr="008B5AD1">
        <w:t>recovery</w:t>
      </w:r>
      <w:proofErr w:type="gramEnd"/>
      <w:r w:rsidRPr="008B5AD1">
        <w:t xml:space="preserve"> and preparedness action</w:t>
      </w:r>
      <w:r w:rsidR="00624C8C">
        <w:t>,</w:t>
      </w:r>
      <w:r w:rsidRPr="008B5AD1">
        <w:t xml:space="preserve"> including</w:t>
      </w:r>
      <w:r w:rsidR="000C570F">
        <w:t xml:space="preserve"> program</w:t>
      </w:r>
      <w:r w:rsidR="000E6941">
        <w:t>s</w:t>
      </w:r>
      <w:r w:rsidR="000C570F">
        <w:t xml:space="preserve"> such as </w:t>
      </w:r>
      <w:r w:rsidR="00214EC3">
        <w:t>the Future Drought Fund and the On-farm Water Infrastructure Scheme</w:t>
      </w:r>
      <w:r w:rsidR="00BA325C">
        <w:t>, and general rural support through Farm Household Allowance and the Rural Financial Counselling Service</w:t>
      </w:r>
      <w:r w:rsidR="00D475C9">
        <w:t>.</w:t>
      </w:r>
    </w:p>
    <w:p w14:paraId="756A87A9" w14:textId="33032D6F" w:rsidR="00D210B2" w:rsidRDefault="000C3C69" w:rsidP="00B829E3">
      <w:r>
        <w:t xml:space="preserve">The </w:t>
      </w:r>
      <w:r w:rsidR="00571A3A">
        <w:t xml:space="preserve">FMD </w:t>
      </w:r>
      <w:r w:rsidR="00CC73E1">
        <w:t>S</w:t>
      </w:r>
      <w:r w:rsidR="00571A3A">
        <w:t>cheme is a long</w:t>
      </w:r>
      <w:r w:rsidR="00CD7424">
        <w:t>-</w:t>
      </w:r>
      <w:r w:rsidR="00571A3A">
        <w:t xml:space="preserve">standing government program, </w:t>
      </w:r>
      <w:r w:rsidR="00EB6F28">
        <w:t>the costs of which vary each year,</w:t>
      </w:r>
      <w:r w:rsidR="00B41DEB">
        <w:t xml:space="preserve"> </w:t>
      </w:r>
      <w:r w:rsidR="0080026D">
        <w:t>ranging from $110</w:t>
      </w:r>
      <w:r w:rsidR="0013263D">
        <w:t xml:space="preserve"> million to </w:t>
      </w:r>
      <w:r w:rsidR="00EB6F28">
        <w:t>$500 million</w:t>
      </w:r>
      <w:r w:rsidR="00B41DEB">
        <w:t xml:space="preserve"> (</w:t>
      </w:r>
      <w:r w:rsidR="00B41DEB">
        <w:fldChar w:fldCharType="begin"/>
      </w:r>
      <w:r w:rsidR="00B41DEB">
        <w:instrText xml:space="preserve"> REF _Ref73004723 \h </w:instrText>
      </w:r>
      <w:r w:rsidR="00B41DEB">
        <w:fldChar w:fldCharType="separate"/>
      </w:r>
      <w:r w:rsidR="00D13070">
        <w:t xml:space="preserve">Table </w:t>
      </w:r>
      <w:r w:rsidR="00D13070">
        <w:rPr>
          <w:noProof/>
        </w:rPr>
        <w:t>3</w:t>
      </w:r>
      <w:r w:rsidR="00B41DEB">
        <w:fldChar w:fldCharType="end"/>
      </w:r>
      <w:r w:rsidR="00B41DEB">
        <w:t>). This v</w:t>
      </w:r>
      <w:r w:rsidR="00C61965">
        <w:t>ariability</w:t>
      </w:r>
      <w:r w:rsidR="008F61A8">
        <w:t>, and the fact that it is integrated into the tax system</w:t>
      </w:r>
      <w:r w:rsidR="00030D3B">
        <w:t xml:space="preserve"> (rather than administered as a stan</w:t>
      </w:r>
      <w:r w:rsidR="00A53096">
        <w:t>dalone program)</w:t>
      </w:r>
      <w:r w:rsidR="008F61A8">
        <w:t>,</w:t>
      </w:r>
      <w:r w:rsidR="0080026D">
        <w:t xml:space="preserve"> means it is</w:t>
      </w:r>
      <w:r w:rsidR="00C61965">
        <w:t xml:space="preserve"> difficult to compare its va</w:t>
      </w:r>
      <w:r w:rsidR="00AF738C">
        <w:t>lue for money with other government assistance programs.</w:t>
      </w:r>
      <w:r w:rsidR="00EE38C4">
        <w:t xml:space="preserve"> </w:t>
      </w:r>
      <w:r w:rsidR="00DA6C17">
        <w:t>However, a high</w:t>
      </w:r>
      <w:r w:rsidR="00624C8C">
        <w:t>-</w:t>
      </w:r>
      <w:r w:rsidR="00DA6C17">
        <w:t xml:space="preserve">level comparison </w:t>
      </w:r>
      <w:r w:rsidR="004C587E">
        <w:t>shows</w:t>
      </w:r>
      <w:r w:rsidR="00DA6C17">
        <w:t xml:space="preserve"> that it </w:t>
      </w:r>
      <w:r w:rsidR="00624C8C">
        <w:t xml:space="preserve">is </w:t>
      </w:r>
      <w:r w:rsidR="00DA6C17">
        <w:t xml:space="preserve">a generous scheme </w:t>
      </w:r>
      <w:r w:rsidR="009909CE">
        <w:t>with relatively broad eligibility criteria</w:t>
      </w:r>
      <w:r w:rsidR="00E77C1A">
        <w:t xml:space="preserve"> and</w:t>
      </w:r>
      <w:r w:rsidR="0056258D">
        <w:t xml:space="preserve"> high-level</w:t>
      </w:r>
      <w:r w:rsidR="00E77C1A">
        <w:t xml:space="preserve"> objectives</w:t>
      </w:r>
      <w:r w:rsidR="001D496B">
        <w:t xml:space="preserve">. </w:t>
      </w:r>
      <w:r w:rsidR="00A93E8C">
        <w:t xml:space="preserve">Interactions between </w:t>
      </w:r>
      <w:r w:rsidR="007F5C23">
        <w:t>g</w:t>
      </w:r>
      <w:r w:rsidR="00A93E8C">
        <w:t xml:space="preserve">overnment programs for primary producers, including </w:t>
      </w:r>
      <w:r w:rsidR="00F74651">
        <w:t>Australian Government drought measures</w:t>
      </w:r>
      <w:r w:rsidR="00831D18">
        <w:t>,</w:t>
      </w:r>
      <w:r w:rsidR="00A93E8C">
        <w:t xml:space="preserve"> </w:t>
      </w:r>
      <w:r w:rsidR="001D5CE9">
        <w:t xml:space="preserve">are </w:t>
      </w:r>
      <w:r w:rsidR="00F74651">
        <w:t xml:space="preserve">discussed </w:t>
      </w:r>
      <w:r w:rsidR="00831D18">
        <w:t xml:space="preserve">further </w:t>
      </w:r>
      <w:r w:rsidR="00F74651">
        <w:t>in</w:t>
      </w:r>
      <w:r w:rsidR="00A91930">
        <w:t xml:space="preserve"> </w:t>
      </w:r>
      <w:hyperlink w:anchor="_Toc72827755" w:history="1">
        <w:r w:rsidR="00A91930" w:rsidRPr="00A91930">
          <w:rPr>
            <w:rStyle w:val="Hyperlink"/>
          </w:rPr>
          <w:t>Chapter</w:t>
        </w:r>
        <w:r w:rsidR="00B8074E">
          <w:rPr>
            <w:rStyle w:val="Hyperlink"/>
          </w:rPr>
          <w:t> </w:t>
        </w:r>
        <w:r w:rsidR="00A91930" w:rsidRPr="00A91930">
          <w:rPr>
            <w:rStyle w:val="Hyperlink"/>
          </w:rPr>
          <w:t>2</w:t>
        </w:r>
      </w:hyperlink>
      <w:r w:rsidR="00F74651" w:rsidRPr="002D5B6B">
        <w:t>.</w:t>
      </w:r>
    </w:p>
    <w:p w14:paraId="1E0A138A" w14:textId="5A66773A" w:rsidR="00D94185" w:rsidRDefault="00A40711" w:rsidP="00C85163">
      <w:pPr>
        <w:pStyle w:val="Heading4"/>
      </w:pPr>
      <w:r>
        <w:t>A</w:t>
      </w:r>
      <w:r w:rsidR="00CD47FD">
        <w:t xml:space="preserve">dministrative </w:t>
      </w:r>
      <w:r w:rsidR="000C7733">
        <w:t>c</w:t>
      </w:r>
      <w:r w:rsidR="00CD47FD">
        <w:t>osts</w:t>
      </w:r>
    </w:p>
    <w:p w14:paraId="27F8D26D" w14:textId="07CF99B8" w:rsidR="00F2433A" w:rsidRPr="00F2433A" w:rsidRDefault="00E871E0" w:rsidP="00D42B8C">
      <w:r>
        <w:t>G</w:t>
      </w:r>
      <w:r w:rsidR="00F2433A">
        <w:t xml:space="preserve">overnment agencies and ADIs </w:t>
      </w:r>
      <w:r>
        <w:t>incur</w:t>
      </w:r>
      <w:r w:rsidR="00F2433A">
        <w:t xml:space="preserve"> administrative costs for the</w:t>
      </w:r>
      <w:r>
        <w:t xml:space="preserve"> FMD </w:t>
      </w:r>
      <w:r w:rsidR="00CC73E1">
        <w:t>S</w:t>
      </w:r>
      <w:r>
        <w:t>cheme.</w:t>
      </w:r>
    </w:p>
    <w:p w14:paraId="7080EDF1" w14:textId="56CEC7C8" w:rsidR="003B73F4" w:rsidRDefault="003B73F4" w:rsidP="001B198B">
      <w:pPr>
        <w:pStyle w:val="Heading5"/>
      </w:pPr>
      <w:r>
        <w:t>Government agencies</w:t>
      </w:r>
    </w:p>
    <w:p w14:paraId="67113685" w14:textId="3C905FBF" w:rsidR="00B829E3" w:rsidRDefault="00F370A3" w:rsidP="00B829E3">
      <w:r w:rsidRPr="00470F68">
        <w:t>The ATO manage</w:t>
      </w:r>
      <w:r w:rsidR="00605208">
        <w:t>s</w:t>
      </w:r>
      <w:r w:rsidRPr="00470F68">
        <w:t xml:space="preserve"> the FMD </w:t>
      </w:r>
      <w:r w:rsidR="00CC73E1">
        <w:t>S</w:t>
      </w:r>
      <w:r w:rsidRPr="00470F68">
        <w:t>cheme across a range of work areas</w:t>
      </w:r>
      <w:r w:rsidR="00CD42FA">
        <w:t>, including</w:t>
      </w:r>
      <w:r w:rsidR="00B829E3">
        <w:t xml:space="preserve"> call centres, compliance, communications</w:t>
      </w:r>
      <w:r w:rsidR="00624C8C">
        <w:t>,</w:t>
      </w:r>
      <w:r w:rsidR="00B829E3">
        <w:t xml:space="preserve"> </w:t>
      </w:r>
      <w:r w:rsidR="006C7209">
        <w:t xml:space="preserve">and </w:t>
      </w:r>
      <w:r w:rsidR="00B829E3">
        <w:t>data collection and analysis.</w:t>
      </w:r>
      <w:r w:rsidR="0074701D" w:rsidRPr="0074701D">
        <w:t xml:space="preserve"> </w:t>
      </w:r>
      <w:r w:rsidR="0074701D">
        <w:t>This management approach is not uncommon amongst agencies with large programs and measures to administer.</w:t>
      </w:r>
      <w:r w:rsidR="00B829E3">
        <w:t xml:space="preserve"> The ATO estimate</w:t>
      </w:r>
      <w:r w:rsidR="006C7209">
        <w:t>s</w:t>
      </w:r>
      <w:r w:rsidR="00B829E3">
        <w:t xml:space="preserve"> that approximately 496 hours of resourcing was dedicated to the F</w:t>
      </w:r>
      <w:r w:rsidR="001325EE">
        <w:t xml:space="preserve">MD </w:t>
      </w:r>
      <w:r w:rsidR="00CC73E1">
        <w:t>S</w:t>
      </w:r>
      <w:r w:rsidR="001325EE">
        <w:t xml:space="preserve">cheme </w:t>
      </w:r>
      <w:r w:rsidR="00B829E3">
        <w:t>during the 2019</w:t>
      </w:r>
      <w:r w:rsidR="00624C8C">
        <w:t>–</w:t>
      </w:r>
      <w:r w:rsidR="00B829E3">
        <w:t>20 financial year</w:t>
      </w:r>
      <w:r w:rsidR="007939AF">
        <w:t xml:space="preserve">; this equates to </w:t>
      </w:r>
      <w:r w:rsidR="00B829E3">
        <w:t>less than one full</w:t>
      </w:r>
      <w:r w:rsidR="00624C8C">
        <w:t>-</w:t>
      </w:r>
      <w:r w:rsidR="00B829E3">
        <w:t>time equivalent</w:t>
      </w:r>
      <w:r w:rsidR="00BF5E49">
        <w:t xml:space="preserve"> (FTE)</w:t>
      </w:r>
      <w:r w:rsidR="00624C8C">
        <w:t xml:space="preserve"> staff member</w:t>
      </w:r>
      <w:r w:rsidR="00B829E3">
        <w:t xml:space="preserve"> per annum.</w:t>
      </w:r>
      <w:r w:rsidR="006D6C47">
        <w:t xml:space="preserve"> (</w:t>
      </w:r>
      <w:r w:rsidR="002571C5">
        <w:fldChar w:fldCharType="begin"/>
      </w:r>
      <w:r w:rsidR="002571C5">
        <w:instrText xml:space="preserve"> REF _Ref73004824 \h </w:instrText>
      </w:r>
      <w:r w:rsidR="002571C5">
        <w:fldChar w:fldCharType="separate"/>
      </w:r>
      <w:r w:rsidR="00D13070">
        <w:t xml:space="preserve">Table </w:t>
      </w:r>
      <w:r w:rsidR="00D13070">
        <w:rPr>
          <w:noProof/>
        </w:rPr>
        <w:t>5</w:t>
      </w:r>
      <w:r w:rsidR="002571C5">
        <w:fldChar w:fldCharType="end"/>
      </w:r>
      <w:r w:rsidR="006D6C47">
        <w:t>).</w:t>
      </w:r>
    </w:p>
    <w:p w14:paraId="1A6579A4" w14:textId="1D70945B" w:rsidR="00B829E3" w:rsidRDefault="00823D9F" w:rsidP="00B829E3">
      <w:r>
        <w:t xml:space="preserve">The </w:t>
      </w:r>
      <w:r w:rsidR="00B829E3">
        <w:t xml:space="preserve">Treasury </w:t>
      </w:r>
      <w:r w:rsidR="00F76887">
        <w:t xml:space="preserve">estimates </w:t>
      </w:r>
      <w:r w:rsidR="00B829E3">
        <w:t>that 0.10</w:t>
      </w:r>
      <w:r w:rsidR="003864F9">
        <w:t xml:space="preserve"> </w:t>
      </w:r>
      <w:r w:rsidR="00B829E3">
        <w:t xml:space="preserve">FTE </w:t>
      </w:r>
      <w:r w:rsidR="00F76887">
        <w:t xml:space="preserve">is </w:t>
      </w:r>
      <w:r w:rsidR="00B829E3">
        <w:t>allocated to the FMD</w:t>
      </w:r>
      <w:r w:rsidR="00D96C3E">
        <w:t xml:space="preserve"> </w:t>
      </w:r>
      <w:r w:rsidR="00CC73E1">
        <w:t>S</w:t>
      </w:r>
      <w:r w:rsidR="00D96C3E">
        <w:t>cheme</w:t>
      </w:r>
      <w:r w:rsidR="00B829E3">
        <w:t xml:space="preserve"> </w:t>
      </w:r>
      <w:r w:rsidR="00F76887">
        <w:t>each year</w:t>
      </w:r>
      <w:r w:rsidR="00B829E3">
        <w:t xml:space="preserve"> on </w:t>
      </w:r>
      <w:r w:rsidR="002E0370">
        <w:t xml:space="preserve">an </w:t>
      </w:r>
      <w:r w:rsidR="00B829E3">
        <w:t>as</w:t>
      </w:r>
      <w:r w:rsidR="00624C8C">
        <w:t>-</w:t>
      </w:r>
      <w:r w:rsidR="00B829E3">
        <w:t>needs basis</w:t>
      </w:r>
      <w:r w:rsidR="00036BC4">
        <w:t xml:space="preserve">. </w:t>
      </w:r>
      <w:r w:rsidR="005214EC">
        <w:t>We</w:t>
      </w:r>
      <w:r w:rsidR="00132B43">
        <w:t xml:space="preserve"> allocate </w:t>
      </w:r>
      <w:r w:rsidR="00B829E3">
        <w:t>1.25 FTE to the FMD</w:t>
      </w:r>
      <w:r w:rsidR="00D96C3E">
        <w:t xml:space="preserve"> </w:t>
      </w:r>
      <w:r w:rsidR="00CC73E1">
        <w:t>S</w:t>
      </w:r>
      <w:r w:rsidR="00D96C3E">
        <w:t>ch</w:t>
      </w:r>
      <w:r w:rsidR="00AC6D5E">
        <w:t>eme</w:t>
      </w:r>
      <w:r w:rsidR="00B829E3">
        <w:t xml:space="preserve"> </w:t>
      </w:r>
      <w:r w:rsidR="00A31457">
        <w:t>per year</w:t>
      </w:r>
      <w:r w:rsidR="006D6C47">
        <w:t xml:space="preserve"> (</w:t>
      </w:r>
      <w:r w:rsidR="002571C5">
        <w:fldChar w:fldCharType="begin"/>
      </w:r>
      <w:r w:rsidR="002571C5">
        <w:instrText xml:space="preserve"> REF _Ref73004824 \h </w:instrText>
      </w:r>
      <w:r w:rsidR="002571C5">
        <w:fldChar w:fldCharType="separate"/>
      </w:r>
      <w:r w:rsidR="00D13070">
        <w:t xml:space="preserve">Table </w:t>
      </w:r>
      <w:r w:rsidR="00D13070">
        <w:rPr>
          <w:noProof/>
        </w:rPr>
        <w:t>5</w:t>
      </w:r>
      <w:r w:rsidR="002571C5">
        <w:fldChar w:fldCharType="end"/>
      </w:r>
      <w:r w:rsidR="006D6C47">
        <w:t>)</w:t>
      </w:r>
      <w:r w:rsidR="00077A59">
        <w:t>.</w:t>
      </w:r>
      <w:r w:rsidR="00E90513">
        <w:t xml:space="preserve"> </w:t>
      </w:r>
      <w:r w:rsidR="00DF5428">
        <w:t>A</w:t>
      </w:r>
      <w:r w:rsidR="006E1748">
        <w:t>nnual s</w:t>
      </w:r>
      <w:r w:rsidR="00E35B66">
        <w:t xml:space="preserve">taff costs </w:t>
      </w:r>
      <w:r w:rsidR="00DF5428">
        <w:t xml:space="preserve">across all agencies </w:t>
      </w:r>
      <w:r w:rsidR="00E35B66">
        <w:t xml:space="preserve">are </w:t>
      </w:r>
      <w:r w:rsidR="00DF5428">
        <w:t xml:space="preserve">estimated at </w:t>
      </w:r>
      <w:r w:rsidR="00737597">
        <w:t>$</w:t>
      </w:r>
      <w:r w:rsidR="00FE0416">
        <w:t>319,000</w:t>
      </w:r>
      <w:r w:rsidR="00737597">
        <w:t>.</w:t>
      </w:r>
    </w:p>
    <w:p w14:paraId="78C17856" w14:textId="65D79135" w:rsidR="0092766B" w:rsidRDefault="005F7C01" w:rsidP="00B829E3">
      <w:r>
        <w:t xml:space="preserve">Additional resources </w:t>
      </w:r>
      <w:r w:rsidR="00B23068">
        <w:t xml:space="preserve">for this evaluation </w:t>
      </w:r>
      <w:r w:rsidR="00964382">
        <w:t>include</w:t>
      </w:r>
      <w:r w:rsidR="00346198">
        <w:t xml:space="preserve"> </w:t>
      </w:r>
      <w:r w:rsidR="00B829E3" w:rsidRPr="002D5B6B">
        <w:t>ABARES</w:t>
      </w:r>
      <w:r w:rsidR="00974A06">
        <w:t>’</w:t>
      </w:r>
      <w:r w:rsidR="00624C8C">
        <w:t>s</w:t>
      </w:r>
      <w:r w:rsidR="001C2F79" w:rsidRPr="002D5B6B">
        <w:t xml:space="preserve"> work</w:t>
      </w:r>
      <w:r w:rsidR="00B829E3" w:rsidRPr="002D5B6B">
        <w:t xml:space="preserve"> conducting the Australian Agricultural and Grazing Industries Survey (AAGIS)</w:t>
      </w:r>
      <w:r w:rsidR="00624C8C">
        <w:t xml:space="preserve"> and the </w:t>
      </w:r>
      <w:r w:rsidR="00B829E3" w:rsidRPr="002D5B6B">
        <w:t>supplementary</w:t>
      </w:r>
      <w:r w:rsidR="00B829E3">
        <w:t xml:space="preserve"> FMD</w:t>
      </w:r>
      <w:r w:rsidR="00F44FEC">
        <w:t xml:space="preserve"> </w:t>
      </w:r>
      <w:r w:rsidR="00CC73E1">
        <w:t>S</w:t>
      </w:r>
      <w:r w:rsidR="00F44FEC">
        <w:t>cheme</w:t>
      </w:r>
      <w:r w:rsidR="00B829E3">
        <w:t xml:space="preserve"> survey</w:t>
      </w:r>
      <w:r w:rsidR="00A41227" w:rsidRPr="00A41227">
        <w:t xml:space="preserve"> </w:t>
      </w:r>
      <w:r w:rsidR="00A41227">
        <w:t xml:space="preserve">and drafting the </w:t>
      </w:r>
      <w:r w:rsidR="00A41227" w:rsidRPr="002D5B6B">
        <w:rPr>
          <w:rStyle w:val="Emphasis"/>
        </w:rPr>
        <w:t xml:space="preserve">Farm </w:t>
      </w:r>
      <w:r w:rsidR="00624C8C">
        <w:rPr>
          <w:rStyle w:val="Emphasis"/>
        </w:rPr>
        <w:t>m</w:t>
      </w:r>
      <w:r w:rsidR="00A41227" w:rsidRPr="002D5B6B">
        <w:rPr>
          <w:rStyle w:val="Emphasis"/>
        </w:rPr>
        <w:t xml:space="preserve">anagement </w:t>
      </w:r>
      <w:proofErr w:type="gramStart"/>
      <w:r w:rsidR="00624C8C">
        <w:rPr>
          <w:rStyle w:val="Emphasis"/>
        </w:rPr>
        <w:t>d</w:t>
      </w:r>
      <w:r w:rsidR="00A41227" w:rsidRPr="002D5B6B">
        <w:rPr>
          <w:rStyle w:val="Emphasis"/>
        </w:rPr>
        <w:t>eposits</w:t>
      </w:r>
      <w:r w:rsidR="005D6ABF" w:rsidRPr="002D5B6B">
        <w:rPr>
          <w:rStyle w:val="Emphasis"/>
        </w:rPr>
        <w:t>:</w:t>
      </w:r>
      <w:proofErr w:type="gramEnd"/>
      <w:r w:rsidR="00A41227" w:rsidRPr="002D5B6B">
        <w:rPr>
          <w:rStyle w:val="Emphasis"/>
        </w:rPr>
        <w:t xml:space="preserve"> </w:t>
      </w:r>
      <w:r w:rsidR="00624C8C">
        <w:rPr>
          <w:rStyle w:val="Emphasis"/>
        </w:rPr>
        <w:t>a</w:t>
      </w:r>
      <w:r w:rsidR="00A41227" w:rsidRPr="002D5B6B">
        <w:rPr>
          <w:rStyle w:val="Emphasis"/>
        </w:rPr>
        <w:t xml:space="preserve">nalysis of survey results </w:t>
      </w:r>
      <w:r w:rsidR="00A41227" w:rsidRPr="00D42B8C">
        <w:rPr>
          <w:rStyle w:val="Emphasis"/>
          <w:i w:val="0"/>
          <w:iCs w:val="0"/>
        </w:rPr>
        <w:t>report</w:t>
      </w:r>
      <w:r w:rsidR="00624C8C">
        <w:rPr>
          <w:rStyle w:val="Emphasis"/>
          <w:i w:val="0"/>
          <w:iCs w:val="0"/>
        </w:rPr>
        <w:t xml:space="preserve"> (</w:t>
      </w:r>
      <w:r w:rsidR="1BBC4CAF">
        <w:t>Litchfield et al. 2021</w:t>
      </w:r>
      <w:r w:rsidR="00624C8C">
        <w:t>)</w:t>
      </w:r>
      <w:r w:rsidR="00A41227" w:rsidRPr="00624C8C">
        <w:rPr>
          <w:iCs/>
        </w:rPr>
        <w:t>,</w:t>
      </w:r>
      <w:r w:rsidR="00A41227">
        <w:t xml:space="preserve"> </w:t>
      </w:r>
      <w:r w:rsidR="0010567F">
        <w:t xml:space="preserve">which included </w:t>
      </w:r>
      <w:r w:rsidR="00F40CDC">
        <w:t xml:space="preserve">0.25 FTE in </w:t>
      </w:r>
      <w:r w:rsidR="00EF0DB2">
        <w:t>2019</w:t>
      </w:r>
      <w:r w:rsidR="00624C8C">
        <w:t>–</w:t>
      </w:r>
      <w:r w:rsidR="00EF0DB2">
        <w:t xml:space="preserve">20 and </w:t>
      </w:r>
      <w:r w:rsidR="0010567F">
        <w:t>0.4 FTE in 20</w:t>
      </w:r>
      <w:r w:rsidR="00F40CDC">
        <w:t>20</w:t>
      </w:r>
      <w:r w:rsidR="00624C8C">
        <w:t>–</w:t>
      </w:r>
      <w:r w:rsidR="00F40CDC">
        <w:t>2</w:t>
      </w:r>
      <w:r w:rsidR="00A41227">
        <w:t>1.</w:t>
      </w:r>
      <w:r w:rsidR="00EE38C4">
        <w:t xml:space="preserve"> </w:t>
      </w:r>
      <w:r w:rsidR="00A41227">
        <w:t>Resources for the</w:t>
      </w:r>
      <w:r w:rsidR="00B429B1">
        <w:t xml:space="preserve"> </w:t>
      </w:r>
      <w:r w:rsidR="00DD70CC">
        <w:t xml:space="preserve">FMD </w:t>
      </w:r>
      <w:r w:rsidR="00CC73E1">
        <w:lastRenderedPageBreak/>
        <w:t>S</w:t>
      </w:r>
      <w:r w:rsidR="00DD70CC">
        <w:t xml:space="preserve">cheme evaluation team consisted of </w:t>
      </w:r>
      <w:r w:rsidR="00815D4F" w:rsidRPr="007E443D">
        <w:t>2</w:t>
      </w:r>
      <w:r w:rsidR="0092766B" w:rsidRPr="002D5B6B">
        <w:t xml:space="preserve"> FTE</w:t>
      </w:r>
      <w:r w:rsidR="00AE42DF" w:rsidRPr="002D5B6B">
        <w:t xml:space="preserve"> for 202</w:t>
      </w:r>
      <w:r w:rsidR="006F4596" w:rsidRPr="002D5B6B">
        <w:t>0</w:t>
      </w:r>
      <w:r w:rsidR="00624C8C">
        <w:t>–</w:t>
      </w:r>
      <w:r w:rsidR="00AE42DF" w:rsidRPr="002D5B6B">
        <w:t>21</w:t>
      </w:r>
      <w:r w:rsidR="0092766B" w:rsidRPr="007E443D">
        <w:t>.</w:t>
      </w:r>
      <w:r w:rsidR="00331E32" w:rsidRPr="007E443D">
        <w:t xml:space="preserve"> Estimated</w:t>
      </w:r>
      <w:r w:rsidR="00331E32">
        <w:t xml:space="preserve"> costs for</w:t>
      </w:r>
      <w:r w:rsidR="00E35B66">
        <w:t xml:space="preserve"> </w:t>
      </w:r>
      <w:r w:rsidR="005A3F63">
        <w:t xml:space="preserve">this </w:t>
      </w:r>
      <w:r w:rsidR="00112D4E">
        <w:t>evaluation are $457,000</w:t>
      </w:r>
      <w:r w:rsidR="00794434">
        <w:t>.</w:t>
      </w:r>
    </w:p>
    <w:p w14:paraId="4D91894B" w14:textId="6E32540A" w:rsidR="00B829E3" w:rsidRDefault="00B345DF" w:rsidP="00B829E3">
      <w:r>
        <w:t>A</w:t>
      </w:r>
      <w:r w:rsidR="00B829E3">
        <w:t>dditional expenses for</w:t>
      </w:r>
      <w:r w:rsidR="00CB22CB">
        <w:t xml:space="preserve"> </w:t>
      </w:r>
      <w:r w:rsidR="00DF5CCC">
        <w:t>administration of</w:t>
      </w:r>
      <w:r w:rsidR="00B829E3">
        <w:t xml:space="preserve"> the FMD</w:t>
      </w:r>
      <w:r w:rsidR="000D4473">
        <w:t xml:space="preserve"> </w:t>
      </w:r>
      <w:r w:rsidR="00CC73E1">
        <w:t>S</w:t>
      </w:r>
      <w:r w:rsidR="000D4473">
        <w:t>cheme</w:t>
      </w:r>
      <w:r w:rsidR="00284D12">
        <w:t xml:space="preserve"> are</w:t>
      </w:r>
      <w:r w:rsidR="00BA32F9">
        <w:t xml:space="preserve"> </w:t>
      </w:r>
      <w:r w:rsidR="00B829E3">
        <w:t xml:space="preserve">$81,000 per year for the </w:t>
      </w:r>
      <w:r w:rsidR="00097C77">
        <w:t xml:space="preserve">FMD </w:t>
      </w:r>
      <w:r w:rsidR="000E2190">
        <w:t>S</w:t>
      </w:r>
      <w:r w:rsidR="00097C77">
        <w:t xml:space="preserve">cheme </w:t>
      </w:r>
      <w:r w:rsidR="00BB589A">
        <w:t>R</w:t>
      </w:r>
      <w:r w:rsidR="00B829E3">
        <w:t>ainfall</w:t>
      </w:r>
      <w:r w:rsidR="00097C77">
        <w:t xml:space="preserve"> Deficiency</w:t>
      </w:r>
      <w:r w:rsidR="00B829E3">
        <w:t xml:space="preserve"> </w:t>
      </w:r>
      <w:r w:rsidR="00BB589A">
        <w:t>A</w:t>
      </w:r>
      <w:r w:rsidR="00B829E3">
        <w:t xml:space="preserve">nalyser, which is </w:t>
      </w:r>
      <w:r w:rsidR="001F6367">
        <w:t>provided by the Bureau of Meteorology and</w:t>
      </w:r>
      <w:r w:rsidR="00B829E3">
        <w:t xml:space="preserve"> used solely for the early access provision</w:t>
      </w:r>
      <w:r w:rsidR="0092622D">
        <w:t xml:space="preserve"> to determine areas of drought</w:t>
      </w:r>
      <w:r w:rsidR="00624C8C">
        <w:t>,</w:t>
      </w:r>
      <w:r w:rsidR="00B829E3">
        <w:t xml:space="preserve"> and $19,342 in annual contractor expenses for service and maintenance of the </w:t>
      </w:r>
      <w:r w:rsidR="00B829E3" w:rsidRPr="00E871E0">
        <w:t>FMD</w:t>
      </w:r>
      <w:r w:rsidR="00664EDF" w:rsidRPr="00E871E0">
        <w:t xml:space="preserve"> </w:t>
      </w:r>
      <w:r w:rsidR="00E92718" w:rsidRPr="00E871E0">
        <w:t>S</w:t>
      </w:r>
      <w:r w:rsidR="00664EDF" w:rsidRPr="00E871E0">
        <w:t>cheme</w:t>
      </w:r>
      <w:r w:rsidR="00B829E3" w:rsidRPr="00E871E0">
        <w:t xml:space="preserve"> Database</w:t>
      </w:r>
      <w:r w:rsidR="00B829E3">
        <w:t>.</w:t>
      </w:r>
      <w:r w:rsidR="00252CBD">
        <w:t xml:space="preserve"> Costs charged by the Bureau of Meteorology are likely to increase in the coming years.</w:t>
      </w:r>
    </w:p>
    <w:p w14:paraId="5075FBA4" w14:textId="1788941D" w:rsidR="00DF7827" w:rsidRDefault="00E21E9E" w:rsidP="00E21E9E">
      <w:pPr>
        <w:pStyle w:val="Caption"/>
      </w:pPr>
      <w:bookmarkStart w:id="32" w:name="_Ref73004824"/>
      <w:bookmarkStart w:id="33" w:name="_Toc75875219"/>
      <w:r>
        <w:t xml:space="preserve">Table </w:t>
      </w:r>
      <w:r>
        <w:fldChar w:fldCharType="begin"/>
      </w:r>
      <w:r>
        <w:instrText>SEQ Table \* ARABIC</w:instrText>
      </w:r>
      <w:r>
        <w:fldChar w:fldCharType="separate"/>
      </w:r>
      <w:r w:rsidR="00D13070">
        <w:rPr>
          <w:noProof/>
        </w:rPr>
        <w:t>5</w:t>
      </w:r>
      <w:r>
        <w:fldChar w:fldCharType="end"/>
      </w:r>
      <w:bookmarkEnd w:id="32"/>
      <w:r w:rsidR="00A71D5A">
        <w:t xml:space="preserve"> Government </w:t>
      </w:r>
      <w:r w:rsidR="006727F6">
        <w:t>a</w:t>
      </w:r>
      <w:r w:rsidR="00A71D5A">
        <w:t xml:space="preserve">dministration </w:t>
      </w:r>
      <w:r w:rsidR="006727F6">
        <w:t>c</w:t>
      </w:r>
      <w:r w:rsidR="00A71D5A">
        <w:t xml:space="preserve">osts of the FMD </w:t>
      </w:r>
      <w:r w:rsidR="00CC73E1">
        <w:t>S</w:t>
      </w:r>
      <w:r w:rsidR="00A71D5A">
        <w:t>cheme</w:t>
      </w:r>
      <w:r w:rsidR="006727F6">
        <w:t>, 20</w:t>
      </w:r>
      <w:r w:rsidR="00857E63">
        <w:t>20</w:t>
      </w:r>
      <w:r w:rsidR="00774663">
        <w:t>–</w:t>
      </w:r>
      <w:r w:rsidR="00857E63">
        <w:t>21</w:t>
      </w:r>
      <w:bookmarkEnd w:id="3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985"/>
        <w:gridCol w:w="992"/>
        <w:gridCol w:w="1560"/>
        <w:gridCol w:w="1275"/>
        <w:gridCol w:w="1134"/>
        <w:gridCol w:w="992"/>
        <w:gridCol w:w="1132"/>
      </w:tblGrid>
      <w:tr w:rsidR="00B30D1F" w14:paraId="2E071C8C" w14:textId="0EF42AAB" w:rsidTr="00CE112F">
        <w:trPr>
          <w:cantSplit/>
          <w:tblHeader/>
        </w:trPr>
        <w:tc>
          <w:tcPr>
            <w:tcW w:w="1094" w:type="pct"/>
          </w:tcPr>
          <w:p w14:paraId="05846359" w14:textId="6C39EA0F" w:rsidR="00B30D1F" w:rsidRDefault="009F30DE" w:rsidP="002D5B6B">
            <w:pPr>
              <w:pStyle w:val="TableHeading"/>
            </w:pPr>
            <w:r>
              <w:t>Item</w:t>
            </w:r>
          </w:p>
        </w:tc>
        <w:tc>
          <w:tcPr>
            <w:tcW w:w="547" w:type="pct"/>
          </w:tcPr>
          <w:p w14:paraId="42E408E6" w14:textId="3C69F720" w:rsidR="00B30D1F" w:rsidRDefault="00B30D1F" w:rsidP="00780B5A">
            <w:pPr>
              <w:pStyle w:val="TableHeading"/>
              <w:jc w:val="right"/>
            </w:pPr>
            <w:r>
              <w:t>Treasury</w:t>
            </w:r>
          </w:p>
        </w:tc>
        <w:tc>
          <w:tcPr>
            <w:tcW w:w="860" w:type="pct"/>
          </w:tcPr>
          <w:p w14:paraId="413648E7" w14:textId="0651A0A8" w:rsidR="00B30D1F" w:rsidRDefault="00B30D1F" w:rsidP="000C7733">
            <w:pPr>
              <w:pStyle w:val="TableHeading"/>
              <w:jc w:val="right"/>
            </w:pPr>
            <w:r>
              <w:t>ATO</w:t>
            </w:r>
          </w:p>
        </w:tc>
        <w:tc>
          <w:tcPr>
            <w:tcW w:w="703" w:type="pct"/>
          </w:tcPr>
          <w:p w14:paraId="5A97AE97" w14:textId="5458B8DF" w:rsidR="00B30D1F" w:rsidRDefault="00B30D1F" w:rsidP="00780B5A">
            <w:pPr>
              <w:pStyle w:val="TableHeading"/>
              <w:jc w:val="right"/>
            </w:pPr>
            <w:r>
              <w:t>DAWE</w:t>
            </w:r>
          </w:p>
        </w:tc>
        <w:tc>
          <w:tcPr>
            <w:tcW w:w="625" w:type="pct"/>
          </w:tcPr>
          <w:p w14:paraId="1675FE8B" w14:textId="2B50BDCA" w:rsidR="00B30D1F" w:rsidRDefault="00B30D1F" w:rsidP="00780B5A">
            <w:pPr>
              <w:pStyle w:val="TableHeading"/>
              <w:jc w:val="right"/>
            </w:pPr>
            <w:r>
              <w:t>ABARES</w:t>
            </w:r>
          </w:p>
        </w:tc>
        <w:tc>
          <w:tcPr>
            <w:tcW w:w="547" w:type="pct"/>
          </w:tcPr>
          <w:p w14:paraId="3FF17CDD" w14:textId="46A6E235" w:rsidR="00B35CAC" w:rsidRDefault="00B35CAC" w:rsidP="00780B5A">
            <w:pPr>
              <w:pStyle w:val="TableHeading"/>
              <w:jc w:val="right"/>
            </w:pPr>
            <w:r>
              <w:t>Total</w:t>
            </w:r>
            <w:r w:rsidR="00EF7BCB">
              <w:t xml:space="preserve"> (FTE)</w:t>
            </w:r>
          </w:p>
        </w:tc>
        <w:tc>
          <w:tcPr>
            <w:tcW w:w="624" w:type="pct"/>
          </w:tcPr>
          <w:p w14:paraId="481591DA" w14:textId="51F3DC97" w:rsidR="00B30D1F" w:rsidRDefault="00137441" w:rsidP="00780B5A">
            <w:pPr>
              <w:pStyle w:val="TableHeading"/>
              <w:jc w:val="right"/>
            </w:pPr>
            <w:r>
              <w:t>Tota</w:t>
            </w:r>
            <w:r w:rsidR="00626DA4">
              <w:t>l</w:t>
            </w:r>
            <w:r w:rsidR="00EF7BCB">
              <w:t xml:space="preserve"> ($)</w:t>
            </w:r>
          </w:p>
        </w:tc>
      </w:tr>
      <w:tr w:rsidR="00B30D1F" w14:paraId="36808946" w14:textId="6FAC0586" w:rsidTr="00CE112F">
        <w:tc>
          <w:tcPr>
            <w:tcW w:w="1094" w:type="pct"/>
          </w:tcPr>
          <w:p w14:paraId="61DEF289" w14:textId="0C619F61" w:rsidR="00B30D1F" w:rsidRDefault="00B80141" w:rsidP="00996FEF">
            <w:pPr>
              <w:pStyle w:val="TableText"/>
            </w:pPr>
            <w:r>
              <w:t xml:space="preserve">Ongoing </w:t>
            </w:r>
            <w:r w:rsidR="007B6060">
              <w:t xml:space="preserve">annual </w:t>
            </w:r>
            <w:r>
              <w:t>administration costs (FTE)</w:t>
            </w:r>
            <w:r w:rsidR="00137441">
              <w:t xml:space="preserve"> </w:t>
            </w:r>
          </w:p>
        </w:tc>
        <w:tc>
          <w:tcPr>
            <w:tcW w:w="547" w:type="pct"/>
          </w:tcPr>
          <w:p w14:paraId="410B5D24" w14:textId="4C43CA35" w:rsidR="00B30D1F" w:rsidRDefault="005E0EB4" w:rsidP="00780B5A">
            <w:pPr>
              <w:pStyle w:val="TableText"/>
              <w:jc w:val="right"/>
            </w:pPr>
            <w:r>
              <w:t>n/a</w:t>
            </w:r>
          </w:p>
        </w:tc>
        <w:tc>
          <w:tcPr>
            <w:tcW w:w="860" w:type="pct"/>
          </w:tcPr>
          <w:p w14:paraId="6C011314" w14:textId="3B4D1903" w:rsidR="00B30D1F" w:rsidRDefault="00B30D1F" w:rsidP="000C7733">
            <w:pPr>
              <w:pStyle w:val="TableText"/>
              <w:jc w:val="right"/>
            </w:pPr>
            <w:r>
              <w:t>Less than 1</w:t>
            </w:r>
            <w:r w:rsidR="00137441">
              <w:t xml:space="preserve"> (</w:t>
            </w:r>
            <w:r w:rsidR="00F67CEF">
              <w:t>0</w:t>
            </w:r>
            <w:r w:rsidR="00137441">
              <w:t>.5)</w:t>
            </w:r>
          </w:p>
        </w:tc>
        <w:tc>
          <w:tcPr>
            <w:tcW w:w="703" w:type="pct"/>
          </w:tcPr>
          <w:p w14:paraId="0045E0C7" w14:textId="3F366C90" w:rsidR="00B30D1F" w:rsidRDefault="00B30D1F" w:rsidP="00780B5A">
            <w:pPr>
              <w:pStyle w:val="TableText"/>
              <w:jc w:val="right"/>
            </w:pPr>
            <w:r>
              <w:t>1.25</w:t>
            </w:r>
          </w:p>
        </w:tc>
        <w:tc>
          <w:tcPr>
            <w:tcW w:w="625" w:type="pct"/>
          </w:tcPr>
          <w:p w14:paraId="17978BF9" w14:textId="182BF84D" w:rsidR="00B30D1F" w:rsidRDefault="00DD7AB8" w:rsidP="00780B5A">
            <w:pPr>
              <w:pStyle w:val="TableText"/>
              <w:jc w:val="right"/>
            </w:pPr>
            <w:r>
              <w:t>n/a</w:t>
            </w:r>
          </w:p>
        </w:tc>
        <w:tc>
          <w:tcPr>
            <w:tcW w:w="547" w:type="pct"/>
          </w:tcPr>
          <w:p w14:paraId="67659774" w14:textId="0DFB864F" w:rsidR="00137441" w:rsidRDefault="00137441" w:rsidP="00780B5A">
            <w:pPr>
              <w:pStyle w:val="TableText"/>
              <w:jc w:val="right"/>
            </w:pPr>
            <w:r>
              <w:t>1.85</w:t>
            </w:r>
          </w:p>
        </w:tc>
        <w:tc>
          <w:tcPr>
            <w:tcW w:w="624" w:type="pct"/>
          </w:tcPr>
          <w:p w14:paraId="355CCF1B" w14:textId="0B069036" w:rsidR="00B30D1F" w:rsidRDefault="00701A4F" w:rsidP="00780B5A">
            <w:pPr>
              <w:pStyle w:val="TableText"/>
              <w:jc w:val="right"/>
            </w:pPr>
            <w:r>
              <w:t>$319</w:t>
            </w:r>
            <w:r w:rsidR="000C46CC">
              <w:t>,000</w:t>
            </w:r>
            <w:r w:rsidR="00DE244F" w:rsidRPr="00780B5A">
              <w:rPr>
                <w:vertAlign w:val="superscript"/>
              </w:rPr>
              <w:t xml:space="preserve"> a</w:t>
            </w:r>
          </w:p>
        </w:tc>
      </w:tr>
      <w:tr w:rsidR="00B30D1F" w14:paraId="0B368D8A" w14:textId="09837544" w:rsidTr="00CE112F">
        <w:tc>
          <w:tcPr>
            <w:tcW w:w="1094" w:type="pct"/>
          </w:tcPr>
          <w:p w14:paraId="7C1F24CA" w14:textId="3E9974FA" w:rsidR="00B30D1F" w:rsidRDefault="00B30D1F" w:rsidP="00996FEF">
            <w:pPr>
              <w:pStyle w:val="TableText"/>
            </w:pPr>
            <w:r>
              <w:t>Data and analysis costs</w:t>
            </w:r>
          </w:p>
        </w:tc>
        <w:tc>
          <w:tcPr>
            <w:tcW w:w="547" w:type="pct"/>
          </w:tcPr>
          <w:p w14:paraId="51D34E0C" w14:textId="69E14DF4" w:rsidR="00B30D1F" w:rsidRDefault="004E026C" w:rsidP="00780B5A">
            <w:pPr>
              <w:pStyle w:val="TableText"/>
              <w:jc w:val="right"/>
            </w:pPr>
            <w:r>
              <w:t>n/a</w:t>
            </w:r>
          </w:p>
        </w:tc>
        <w:tc>
          <w:tcPr>
            <w:tcW w:w="860" w:type="pct"/>
          </w:tcPr>
          <w:p w14:paraId="3265F528" w14:textId="03787B63" w:rsidR="00B30D1F" w:rsidRDefault="00517570" w:rsidP="000C7733">
            <w:pPr>
              <w:pStyle w:val="TableText"/>
              <w:jc w:val="right"/>
            </w:pPr>
            <w:r>
              <w:t>n/a</w:t>
            </w:r>
          </w:p>
        </w:tc>
        <w:tc>
          <w:tcPr>
            <w:tcW w:w="703" w:type="pct"/>
          </w:tcPr>
          <w:p w14:paraId="0C7ACE5C" w14:textId="4E36FD3D" w:rsidR="00B30D1F" w:rsidRDefault="00B30D1F" w:rsidP="00780B5A">
            <w:pPr>
              <w:pStyle w:val="TableText"/>
              <w:jc w:val="right"/>
            </w:pPr>
            <w:r>
              <w:t xml:space="preserve">$100,342 </w:t>
            </w:r>
          </w:p>
        </w:tc>
        <w:tc>
          <w:tcPr>
            <w:tcW w:w="625" w:type="pct"/>
          </w:tcPr>
          <w:p w14:paraId="72C0789B" w14:textId="40222E1A" w:rsidR="00B30D1F" w:rsidRDefault="00DD7AB8" w:rsidP="00780B5A">
            <w:pPr>
              <w:pStyle w:val="TableText"/>
              <w:jc w:val="right"/>
            </w:pPr>
            <w:r>
              <w:t>n/a</w:t>
            </w:r>
          </w:p>
        </w:tc>
        <w:tc>
          <w:tcPr>
            <w:tcW w:w="547" w:type="pct"/>
          </w:tcPr>
          <w:p w14:paraId="7C6E5858" w14:textId="75046797" w:rsidR="00137441" w:rsidRDefault="00DD7AB8" w:rsidP="00780B5A">
            <w:pPr>
              <w:pStyle w:val="TableText"/>
              <w:jc w:val="right"/>
            </w:pPr>
            <w:r>
              <w:t>n/a</w:t>
            </w:r>
          </w:p>
        </w:tc>
        <w:tc>
          <w:tcPr>
            <w:tcW w:w="624" w:type="pct"/>
          </w:tcPr>
          <w:p w14:paraId="13367A3D" w14:textId="0222D375" w:rsidR="00B30D1F" w:rsidRDefault="000C46CC" w:rsidP="00780B5A">
            <w:pPr>
              <w:pStyle w:val="TableText"/>
              <w:jc w:val="right"/>
            </w:pPr>
            <w:r>
              <w:t>$100,342</w:t>
            </w:r>
          </w:p>
        </w:tc>
      </w:tr>
      <w:tr w:rsidR="00B30D1F" w14:paraId="046A6CA3" w14:textId="60F72E79" w:rsidTr="00CE112F">
        <w:tc>
          <w:tcPr>
            <w:tcW w:w="1094" w:type="pct"/>
          </w:tcPr>
          <w:p w14:paraId="46E0A4A6" w14:textId="3EED5B42" w:rsidR="00B30D1F" w:rsidRDefault="00137441" w:rsidP="00962247">
            <w:pPr>
              <w:pStyle w:val="TableText"/>
            </w:pPr>
            <w:r>
              <w:t>20</w:t>
            </w:r>
            <w:r w:rsidR="00626DA4">
              <w:t>20</w:t>
            </w:r>
            <w:r w:rsidR="00780B5A">
              <w:t>–</w:t>
            </w:r>
            <w:r>
              <w:t>21</w:t>
            </w:r>
            <w:r w:rsidR="00B30D1F">
              <w:t xml:space="preserve"> evaluation costs</w:t>
            </w:r>
            <w:r w:rsidR="002F2A7B">
              <w:t xml:space="preserve"> (FTE)</w:t>
            </w:r>
          </w:p>
        </w:tc>
        <w:tc>
          <w:tcPr>
            <w:tcW w:w="547" w:type="pct"/>
          </w:tcPr>
          <w:p w14:paraId="33195304" w14:textId="7A4F6A91" w:rsidR="00B30D1F" w:rsidRDefault="004E026C" w:rsidP="00780B5A">
            <w:pPr>
              <w:pStyle w:val="TableText"/>
              <w:jc w:val="right"/>
            </w:pPr>
            <w:r>
              <w:t>n/a</w:t>
            </w:r>
          </w:p>
        </w:tc>
        <w:tc>
          <w:tcPr>
            <w:tcW w:w="860" w:type="pct"/>
          </w:tcPr>
          <w:p w14:paraId="6D928AB4" w14:textId="53B835AF" w:rsidR="00B30D1F" w:rsidRDefault="00517570" w:rsidP="000C7733">
            <w:pPr>
              <w:pStyle w:val="TableText"/>
              <w:jc w:val="right"/>
            </w:pPr>
            <w:r>
              <w:t>n/a</w:t>
            </w:r>
          </w:p>
        </w:tc>
        <w:tc>
          <w:tcPr>
            <w:tcW w:w="703" w:type="pct"/>
          </w:tcPr>
          <w:p w14:paraId="29E01BD2" w14:textId="5CF061E6" w:rsidR="00B30D1F" w:rsidRDefault="00626DA4" w:rsidP="00780B5A">
            <w:pPr>
              <w:pStyle w:val="TableText"/>
              <w:jc w:val="right"/>
            </w:pPr>
            <w:r>
              <w:t>2</w:t>
            </w:r>
          </w:p>
        </w:tc>
        <w:tc>
          <w:tcPr>
            <w:tcW w:w="625" w:type="pct"/>
          </w:tcPr>
          <w:p w14:paraId="4C071D4B" w14:textId="59282AE8" w:rsidR="00B30D1F" w:rsidRDefault="00B30D1F" w:rsidP="00780B5A">
            <w:pPr>
              <w:pStyle w:val="TableText"/>
              <w:jc w:val="right"/>
            </w:pPr>
            <w:r>
              <w:t>0.65</w:t>
            </w:r>
          </w:p>
        </w:tc>
        <w:tc>
          <w:tcPr>
            <w:tcW w:w="547" w:type="pct"/>
          </w:tcPr>
          <w:p w14:paraId="1163601F" w14:textId="56B770F4" w:rsidR="009F4294" w:rsidRDefault="009F4294" w:rsidP="00780B5A">
            <w:pPr>
              <w:pStyle w:val="TableText"/>
              <w:jc w:val="right"/>
            </w:pPr>
            <w:r>
              <w:t>2.65</w:t>
            </w:r>
          </w:p>
        </w:tc>
        <w:tc>
          <w:tcPr>
            <w:tcW w:w="624" w:type="pct"/>
          </w:tcPr>
          <w:p w14:paraId="05BED1F2" w14:textId="24552B23" w:rsidR="00B30D1F" w:rsidRDefault="002B0255" w:rsidP="00780B5A">
            <w:pPr>
              <w:pStyle w:val="TableText"/>
              <w:jc w:val="right"/>
            </w:pPr>
            <w:r>
              <w:t>$457,000</w:t>
            </w:r>
            <w:r w:rsidR="00DE244F" w:rsidRPr="00780B5A">
              <w:rPr>
                <w:vertAlign w:val="superscript"/>
              </w:rPr>
              <w:t xml:space="preserve"> a</w:t>
            </w:r>
          </w:p>
        </w:tc>
      </w:tr>
    </w:tbl>
    <w:p w14:paraId="1E653D98" w14:textId="5C6DE03D" w:rsidR="00F438E0" w:rsidRPr="00AC73B7" w:rsidRDefault="00780B5A" w:rsidP="00780B5A">
      <w:pPr>
        <w:pStyle w:val="FigureTableNoteSource"/>
      </w:pPr>
      <w:r w:rsidRPr="00780B5A">
        <w:rPr>
          <w:rStyle w:val="Strong"/>
        </w:rPr>
        <w:t>a</w:t>
      </w:r>
      <w:r w:rsidR="00F438E0">
        <w:t xml:space="preserve"> Department of Finance costings, average </w:t>
      </w:r>
      <w:r w:rsidR="00E915BD">
        <w:t>Executive level 1</w:t>
      </w:r>
      <w:r w:rsidR="00F438E0">
        <w:t xml:space="preserve"> staff costs, including overheads</w:t>
      </w:r>
      <w:r>
        <w:t>.</w:t>
      </w:r>
      <w:r w:rsidRPr="00780B5A">
        <w:rPr>
          <w:rStyle w:val="Strong"/>
        </w:rPr>
        <w:t xml:space="preserve"> </w:t>
      </w:r>
      <w:r w:rsidRPr="0001483C">
        <w:rPr>
          <w:rStyle w:val="Strong"/>
        </w:rPr>
        <w:t>n/a</w:t>
      </w:r>
      <w:r>
        <w:t xml:space="preserve"> Not applicable.</w:t>
      </w:r>
    </w:p>
    <w:p w14:paraId="13861DA0" w14:textId="338D3BD9" w:rsidR="00B24A34" w:rsidRDefault="00B7113F" w:rsidP="00780B5A">
      <w:pPr>
        <w:pStyle w:val="FigureTableNoteSource"/>
      </w:pPr>
      <w:r>
        <w:t xml:space="preserve">Source: </w:t>
      </w:r>
      <w:r w:rsidR="00780B5A">
        <w:t>ABARES</w:t>
      </w:r>
      <w:r w:rsidR="00E871E0">
        <w:t>,</w:t>
      </w:r>
      <w:r w:rsidR="00780B5A">
        <w:t xml:space="preserve"> </w:t>
      </w:r>
      <w:r w:rsidR="00E915BD">
        <w:t xml:space="preserve">Australian Taxation Office; Department of Agriculture, </w:t>
      </w:r>
      <w:proofErr w:type="gramStart"/>
      <w:r w:rsidR="00E915BD">
        <w:t>Water</w:t>
      </w:r>
      <w:proofErr w:type="gramEnd"/>
      <w:r w:rsidR="00E915BD">
        <w:t xml:space="preserve"> and the Environment; </w:t>
      </w:r>
      <w:r w:rsidR="00A65F61">
        <w:t>Treasury</w:t>
      </w:r>
    </w:p>
    <w:p w14:paraId="708A9BF2" w14:textId="15552057" w:rsidR="00834D00" w:rsidRDefault="00834D00" w:rsidP="00834D00">
      <w:r>
        <w:t xml:space="preserve">Overall, it appears the FMD </w:t>
      </w:r>
      <w:r w:rsidR="00CC73E1">
        <w:t>S</w:t>
      </w:r>
      <w:r>
        <w:t>cheme has low administration costs.</w:t>
      </w:r>
      <w:r w:rsidR="00F7379F">
        <w:t xml:space="preserve"> The exception to this is the </w:t>
      </w:r>
      <w:r>
        <w:t xml:space="preserve">$81,000 per year for the </w:t>
      </w:r>
      <w:r w:rsidR="00920719">
        <w:t xml:space="preserve">FMD </w:t>
      </w:r>
      <w:r w:rsidR="00E92718">
        <w:t>S</w:t>
      </w:r>
      <w:r w:rsidR="00920719">
        <w:t>cheme Rainfall Deficiency Analyser</w:t>
      </w:r>
      <w:r w:rsidR="00DC735A">
        <w:t>, which</w:t>
      </w:r>
      <w:r w:rsidR="00CD7F8A">
        <w:t xml:space="preserve"> is</w:t>
      </w:r>
      <w:r w:rsidR="00DC735A">
        <w:t xml:space="preserve"> </w:t>
      </w:r>
      <w:r>
        <w:t xml:space="preserve">solely used for the </w:t>
      </w:r>
      <w:r w:rsidR="00CD7F8A">
        <w:t xml:space="preserve">drought </w:t>
      </w:r>
      <w:r>
        <w:t xml:space="preserve">early access provision and relates to </w:t>
      </w:r>
      <w:r w:rsidR="00AD165D">
        <w:t>only 1.39% of</w:t>
      </w:r>
      <w:r>
        <w:t xml:space="preserve"> FMD </w:t>
      </w:r>
      <w:r w:rsidR="00223742">
        <w:t>use</w:t>
      </w:r>
      <w:r>
        <w:t xml:space="preserve"> in 20</w:t>
      </w:r>
      <w:r w:rsidR="000A25C7">
        <w:t>18</w:t>
      </w:r>
      <w:r w:rsidR="008B56DF">
        <w:t>–</w:t>
      </w:r>
      <w:r w:rsidR="000A25C7">
        <w:t>19</w:t>
      </w:r>
      <w:r>
        <w:t>.</w:t>
      </w:r>
    </w:p>
    <w:p w14:paraId="0DAF25F4" w14:textId="27B05EBD" w:rsidR="00F350A0" w:rsidRDefault="00F350A0" w:rsidP="00834D00">
      <w:proofErr w:type="gramStart"/>
      <w:r>
        <w:t>In order to</w:t>
      </w:r>
      <w:proofErr w:type="gramEnd"/>
      <w:r>
        <w:t xml:space="preserve"> manage the high and increasing costs of the FMD Scheme Rainfall Deficiency Analyser, we are currently investigating alternative ways to determine whether FMD holders are eligible for the</w:t>
      </w:r>
      <w:r w:rsidR="001E02C9">
        <w:t xml:space="preserve"> drought</w:t>
      </w:r>
      <w:r>
        <w:t xml:space="preserve"> early access provision.</w:t>
      </w:r>
    </w:p>
    <w:p w14:paraId="4F9E7CD8" w14:textId="6EFBC87C" w:rsidR="00FC44D9" w:rsidRDefault="00FC44D9" w:rsidP="00834D00">
      <w:r>
        <w:t xml:space="preserve">Agencies responsible for the FMD </w:t>
      </w:r>
      <w:r w:rsidR="00CC73E1">
        <w:t>S</w:t>
      </w:r>
      <w:r>
        <w:t>cheme must ensure that sufficient staffing levels are maintained or increased, as needed. Staffing costs may rise or fall, depending on the requirements of government. These could include, for example, legislative changes or a review of the scheme.</w:t>
      </w:r>
    </w:p>
    <w:p w14:paraId="3167233C" w14:textId="11816432" w:rsidR="006C3A76" w:rsidRDefault="0054447C" w:rsidP="008B4911">
      <w:pPr>
        <w:pStyle w:val="Heading5"/>
      </w:pPr>
      <w:r>
        <w:t>Banking and finance</w:t>
      </w:r>
      <w:r w:rsidR="006C3A76">
        <w:t xml:space="preserve"> </w:t>
      </w:r>
      <w:r>
        <w:t>industry</w:t>
      </w:r>
    </w:p>
    <w:p w14:paraId="77AD2207" w14:textId="74A178ED" w:rsidR="00802627" w:rsidRDefault="0057706D">
      <w:r>
        <w:t>ADIs</w:t>
      </w:r>
      <w:r w:rsidR="000119B9">
        <w:t xml:space="preserve"> offering FMDs</w:t>
      </w:r>
      <w:r w:rsidR="00AB1D12">
        <w:t xml:space="preserve"> </w:t>
      </w:r>
      <w:r w:rsidR="00EC024E">
        <w:t xml:space="preserve">provide data to government </w:t>
      </w:r>
      <w:r w:rsidR="005318C3">
        <w:t xml:space="preserve">to meet their </w:t>
      </w:r>
      <w:r w:rsidR="007425C6">
        <w:t>legislative</w:t>
      </w:r>
      <w:r w:rsidR="002B03E9">
        <w:t xml:space="preserve"> reporting requirements</w:t>
      </w:r>
      <w:r w:rsidR="00884622">
        <w:t>.</w:t>
      </w:r>
      <w:r w:rsidR="007425C6">
        <w:t xml:space="preserve"> </w:t>
      </w:r>
      <w:r w:rsidR="00884622">
        <w:t>S</w:t>
      </w:r>
      <w:r w:rsidR="00C933E9">
        <w:t>takeholders</w:t>
      </w:r>
      <w:r w:rsidR="00364BA7">
        <w:t xml:space="preserve"> consulted through this evaluation</w:t>
      </w:r>
      <w:r w:rsidR="00C933E9">
        <w:t xml:space="preserve"> did not </w:t>
      </w:r>
      <w:r w:rsidR="00D64203">
        <w:t xml:space="preserve">describe FMD </w:t>
      </w:r>
      <w:r w:rsidR="00CC73E1">
        <w:t>S</w:t>
      </w:r>
      <w:r w:rsidR="00D64203">
        <w:t xml:space="preserve">cheme </w:t>
      </w:r>
      <w:r w:rsidR="00CE5DA9">
        <w:t>monthly</w:t>
      </w:r>
      <w:r w:rsidR="00572350">
        <w:t xml:space="preserve"> </w:t>
      </w:r>
      <w:r w:rsidR="00C933E9">
        <w:t xml:space="preserve">reporting requirements </w:t>
      </w:r>
      <w:r w:rsidR="00D64203">
        <w:t>as</w:t>
      </w:r>
      <w:r w:rsidR="00C933E9">
        <w:t xml:space="preserve"> overly onerous or unreasonable.</w:t>
      </w:r>
    </w:p>
    <w:p w14:paraId="3C234D15" w14:textId="00337C4E" w:rsidR="00993799" w:rsidRDefault="003A546C" w:rsidP="00A476D4">
      <w:r>
        <w:t xml:space="preserve">Certified Practising Accountants </w:t>
      </w:r>
      <w:r w:rsidR="00A476D4">
        <w:t xml:space="preserve">Australia members </w:t>
      </w:r>
      <w:r w:rsidR="00364BA7">
        <w:t>do not have</w:t>
      </w:r>
      <w:r w:rsidR="00A476D4">
        <w:t xml:space="preserve"> concerns </w:t>
      </w:r>
      <w:r>
        <w:t>about</w:t>
      </w:r>
      <w:r w:rsidR="00A476D4">
        <w:t xml:space="preserve"> the administration of the FMD </w:t>
      </w:r>
      <w:r w:rsidR="00CD2D7D">
        <w:t>S</w:t>
      </w:r>
      <w:r w:rsidR="00A476D4">
        <w:t>cheme</w:t>
      </w:r>
      <w:r w:rsidR="006711D8">
        <w:t>,</w:t>
      </w:r>
      <w:r w:rsidR="00A476D4">
        <w:t xml:space="preserve"> and the risk of non-compliance </w:t>
      </w:r>
      <w:r w:rsidR="00DD79A2">
        <w:t xml:space="preserve">is </w:t>
      </w:r>
      <w:r w:rsidR="00A476D4">
        <w:t>believed to be low</w:t>
      </w:r>
      <w:r>
        <w:t xml:space="preserve"> (CPA Australia 2021)</w:t>
      </w:r>
      <w:r w:rsidR="00A476D4">
        <w:t>. At a broad level, stakeholders from both the banking and accountancy industr</w:t>
      </w:r>
      <w:r>
        <w:t>ies</w:t>
      </w:r>
      <w:r w:rsidR="00A476D4">
        <w:t xml:space="preserve"> noted that there are </w:t>
      </w:r>
      <w:r w:rsidR="00816E42">
        <w:t>s</w:t>
      </w:r>
      <w:r w:rsidR="00A476D4">
        <w:t xml:space="preserve">ome operational complexities associated with the FMD </w:t>
      </w:r>
      <w:r w:rsidR="00CC73E1">
        <w:t>S</w:t>
      </w:r>
      <w:r w:rsidR="00A476D4">
        <w:t xml:space="preserve">cheme which, if resolved, could reduce </w:t>
      </w:r>
      <w:proofErr w:type="gramStart"/>
      <w:r w:rsidR="00A476D4">
        <w:t>costs</w:t>
      </w:r>
      <w:proofErr w:type="gramEnd"/>
      <w:r w:rsidR="00A476D4">
        <w:t xml:space="preserve"> and encourage up</w:t>
      </w:r>
      <w:r w:rsidR="002D5B6B">
        <w:t>t</w:t>
      </w:r>
      <w:r w:rsidR="00A476D4">
        <w:t>a</w:t>
      </w:r>
      <w:r w:rsidR="00816E42">
        <w:t>k</w:t>
      </w:r>
      <w:r w:rsidR="00A476D4">
        <w:t xml:space="preserve">e and use. </w:t>
      </w:r>
      <w:r w:rsidR="006711D8">
        <w:t>For example, i</w:t>
      </w:r>
      <w:r w:rsidR="00A476D4">
        <w:t xml:space="preserve">mprovements could be made to tracking and </w:t>
      </w:r>
      <w:r w:rsidR="00A476D4" w:rsidRPr="00E871E0">
        <w:t>ti</w:t>
      </w:r>
      <w:r w:rsidR="00E871E0">
        <w:t>m</w:t>
      </w:r>
      <w:r w:rsidR="00A476D4" w:rsidRPr="00E871E0">
        <w:t>e stamping</w:t>
      </w:r>
      <w:r w:rsidR="00A476D4">
        <w:t xml:space="preserve"> deposits, particularly when FMD accounts are amalgamated.</w:t>
      </w:r>
    </w:p>
    <w:p w14:paraId="04B5A4B0" w14:textId="0A8A1B9D" w:rsidR="0075237D" w:rsidRPr="00F2433A" w:rsidRDefault="00DA3782" w:rsidP="42F72C61">
      <w:pPr>
        <w:pStyle w:val="Heading6"/>
        <w:rPr>
          <w:rFonts w:ascii="Cambria" w:eastAsia="MS Gothic" w:hAnsi="Cambria" w:cs="Times New Roman"/>
          <w:color w:val="243F60"/>
        </w:rPr>
      </w:pPr>
      <w:r>
        <w:lastRenderedPageBreak/>
        <w:t xml:space="preserve">FMD </w:t>
      </w:r>
      <w:r w:rsidR="00780B5A">
        <w:t>o</w:t>
      </w:r>
      <w:r>
        <w:t xml:space="preserve">ffset </w:t>
      </w:r>
      <w:r w:rsidR="00780B5A">
        <w:t>a</w:t>
      </w:r>
      <w:r>
        <w:t>ccounts</w:t>
      </w:r>
    </w:p>
    <w:p w14:paraId="296E5BCA" w14:textId="6F40C600" w:rsidR="00E213B6" w:rsidRDefault="000A2F5B" w:rsidP="0027707C">
      <w:r>
        <w:t>Many of the</w:t>
      </w:r>
      <w:r w:rsidR="007C13A0">
        <w:t xml:space="preserve"> challenges </w:t>
      </w:r>
      <w:r w:rsidR="00B54486">
        <w:t>mentioned by the banking and financial sector</w:t>
      </w:r>
      <w:r w:rsidR="007C13A0">
        <w:t xml:space="preserve"> </w:t>
      </w:r>
      <w:r w:rsidR="004571C5">
        <w:t>during consulta</w:t>
      </w:r>
      <w:r w:rsidR="0082510B">
        <w:t>t</w:t>
      </w:r>
      <w:r w:rsidR="004571C5">
        <w:t>ion</w:t>
      </w:r>
      <w:r w:rsidR="007C13A0">
        <w:t xml:space="preserve"> </w:t>
      </w:r>
      <w:r>
        <w:t xml:space="preserve">were </w:t>
      </w:r>
      <w:r w:rsidR="001714DA" w:rsidRPr="006B08D3">
        <w:t xml:space="preserve">related to </w:t>
      </w:r>
      <w:r w:rsidR="001714DA" w:rsidRPr="009314AF">
        <w:t xml:space="preserve">FMD offset </w:t>
      </w:r>
      <w:r w:rsidR="001714DA" w:rsidRPr="00B32D60">
        <w:t>accounts</w:t>
      </w:r>
      <w:r w:rsidR="001714DA" w:rsidRPr="00AE5CB4">
        <w:t xml:space="preserve"> (introduced as part of the 2016 FMD </w:t>
      </w:r>
      <w:r w:rsidR="00CD2D7D">
        <w:t>S</w:t>
      </w:r>
      <w:r w:rsidR="001714DA" w:rsidRPr="00AE5CB4">
        <w:t>cheme changes).</w:t>
      </w:r>
    </w:p>
    <w:p w14:paraId="7F00DD60" w14:textId="5B035204" w:rsidR="00246880" w:rsidRDefault="002F03C5" w:rsidP="0027707C">
      <w:r>
        <w:t xml:space="preserve">Submissions provided to the evaluation show </w:t>
      </w:r>
      <w:r w:rsidR="00E36FA3">
        <w:t>that only</w:t>
      </w:r>
      <w:r w:rsidR="002E0370">
        <w:t xml:space="preserve"> a</w:t>
      </w:r>
      <w:r w:rsidR="00A64098">
        <w:t xml:space="preserve"> </w:t>
      </w:r>
      <w:r w:rsidR="00246880" w:rsidRPr="0082510B">
        <w:t xml:space="preserve">small number of </w:t>
      </w:r>
      <w:r w:rsidR="002A198A">
        <w:t>financial institutions</w:t>
      </w:r>
      <w:r w:rsidR="00246880" w:rsidRPr="0082510B">
        <w:t xml:space="preserve"> </w:t>
      </w:r>
      <w:r w:rsidR="00E36FA3">
        <w:t>are</w:t>
      </w:r>
      <w:r w:rsidR="00A01A02">
        <w:t xml:space="preserve"> </w:t>
      </w:r>
      <w:r w:rsidR="00246880" w:rsidRPr="0082510B">
        <w:t>providing offset accounts to customers</w:t>
      </w:r>
      <w:r w:rsidR="004E3B24">
        <w:t>, an</w:t>
      </w:r>
      <w:r w:rsidR="00DE130F">
        <w:t xml:space="preserve">d </w:t>
      </w:r>
      <w:r w:rsidR="004E3B24">
        <w:t>t</w:t>
      </w:r>
      <w:r w:rsidR="00D2797F">
        <w:t>hat take-up may be limited (</w:t>
      </w:r>
      <w:r w:rsidR="000E64A7">
        <w:t xml:space="preserve">reasons for this </w:t>
      </w:r>
      <w:r w:rsidR="003A546C">
        <w:t>are</w:t>
      </w:r>
      <w:r w:rsidR="00D2797F">
        <w:t xml:space="preserve"> discussed in</w:t>
      </w:r>
      <w:r w:rsidR="00A91930">
        <w:t xml:space="preserve"> </w:t>
      </w:r>
      <w:hyperlink w:anchor="_Toc72827755" w:history="1">
        <w:r w:rsidR="00A91930" w:rsidRPr="00A91930">
          <w:rPr>
            <w:rStyle w:val="Hyperlink"/>
          </w:rPr>
          <w:t>Chapter 2</w:t>
        </w:r>
      </w:hyperlink>
      <w:r w:rsidR="00D2797F">
        <w:t>).</w:t>
      </w:r>
    </w:p>
    <w:p w14:paraId="2ABDEE47" w14:textId="73C7227F" w:rsidR="00A476D4" w:rsidRDefault="001714DA">
      <w:r>
        <w:t xml:space="preserve">One stakeholder reported that the provision of this product is a significant financial burden resulting in commercial disadvantage. </w:t>
      </w:r>
      <w:r w:rsidR="00FF4877">
        <w:t xml:space="preserve">The </w:t>
      </w:r>
      <w:r w:rsidR="00243E05">
        <w:t>Australian Banking Association</w:t>
      </w:r>
      <w:r w:rsidR="003E1386">
        <w:t xml:space="preserve"> </w:t>
      </w:r>
      <w:r w:rsidR="00243E05" w:rsidRPr="003A546C">
        <w:t>(</w:t>
      </w:r>
      <w:r w:rsidR="00FF4877" w:rsidRPr="003A546C">
        <w:t>ABA</w:t>
      </w:r>
      <w:r w:rsidR="003E1386" w:rsidRPr="003A546C">
        <w:t xml:space="preserve"> 2021</w:t>
      </w:r>
      <w:r w:rsidR="00243E05" w:rsidRPr="003A546C">
        <w:t>)</w:t>
      </w:r>
      <w:r w:rsidR="00453AF9">
        <w:t xml:space="preserve"> </w:t>
      </w:r>
      <w:r w:rsidR="00FF4877">
        <w:t xml:space="preserve">noted that providing an offset </w:t>
      </w:r>
      <w:r w:rsidR="00572350">
        <w:t>arrangement</w:t>
      </w:r>
      <w:r w:rsidR="00FF4877">
        <w:t xml:space="preserve"> should be a commercial decision for an individual bank.</w:t>
      </w:r>
    </w:p>
    <w:p w14:paraId="4D014026" w14:textId="0FB62B8F" w:rsidR="00F53787" w:rsidRDefault="00F53787" w:rsidP="00F53787">
      <w:pPr>
        <w:pStyle w:val="Heading3"/>
      </w:pPr>
      <w:bookmarkStart w:id="34" w:name="_Toc75875195"/>
      <w:r>
        <w:t>Communication</w:t>
      </w:r>
      <w:bookmarkEnd w:id="34"/>
    </w:p>
    <w:p w14:paraId="69352A75" w14:textId="2C945273" w:rsidR="00823B19" w:rsidRDefault="009E043D">
      <w:r>
        <w:t xml:space="preserve">There </w:t>
      </w:r>
      <w:r w:rsidR="00892466">
        <w:t xml:space="preserve">is a wide range of </w:t>
      </w:r>
      <w:r>
        <w:t xml:space="preserve">communication </w:t>
      </w:r>
      <w:r w:rsidR="00892466">
        <w:t xml:space="preserve">material </w:t>
      </w:r>
      <w:r w:rsidR="001B24CF">
        <w:t>on</w:t>
      </w:r>
      <w:r>
        <w:t xml:space="preserve"> the FMD </w:t>
      </w:r>
      <w:r w:rsidR="00CD2D7D">
        <w:t>S</w:t>
      </w:r>
      <w:r>
        <w:t>cheme</w:t>
      </w:r>
      <w:r w:rsidR="00BD110E">
        <w:t xml:space="preserve"> </w:t>
      </w:r>
      <w:r w:rsidR="002319A1">
        <w:t xml:space="preserve">on our website and the </w:t>
      </w:r>
      <w:r w:rsidR="002A198A">
        <w:t>website</w:t>
      </w:r>
      <w:r w:rsidR="002319A1">
        <w:t xml:space="preserve"> of</w:t>
      </w:r>
      <w:r w:rsidR="003A546C">
        <w:t xml:space="preserve"> the</w:t>
      </w:r>
      <w:r w:rsidR="002319A1">
        <w:t xml:space="preserve"> ATO</w:t>
      </w:r>
      <w:r w:rsidR="00AE1F42">
        <w:t>.</w:t>
      </w:r>
      <w:r w:rsidR="00892466">
        <w:t xml:space="preserve"> </w:t>
      </w:r>
      <w:r w:rsidR="0057706D">
        <w:t>ADIs</w:t>
      </w:r>
      <w:r w:rsidR="002319A1">
        <w:t xml:space="preserve"> also maintain</w:t>
      </w:r>
      <w:r w:rsidR="00823B19">
        <w:t xml:space="preserve"> </w:t>
      </w:r>
      <w:r w:rsidR="002A198A">
        <w:t>FMD information on their</w:t>
      </w:r>
      <w:r w:rsidR="00823B19">
        <w:t xml:space="preserve"> websites.</w:t>
      </w:r>
    </w:p>
    <w:p w14:paraId="10B8D9DB" w14:textId="082C4288" w:rsidR="007A5EE0" w:rsidRDefault="003F0CD4" w:rsidP="008B4056">
      <w:r>
        <w:t>The</w:t>
      </w:r>
      <w:r w:rsidR="007A7BFA">
        <w:t xml:space="preserve"> ATO is the main </w:t>
      </w:r>
      <w:r w:rsidR="00782986">
        <w:t xml:space="preserve">contact point </w:t>
      </w:r>
      <w:r w:rsidR="007A7BFA">
        <w:t>for people requesting information on</w:t>
      </w:r>
      <w:r w:rsidR="005977B0">
        <w:t xml:space="preserve"> </w:t>
      </w:r>
      <w:r w:rsidR="004A36C9">
        <w:t>the</w:t>
      </w:r>
      <w:r w:rsidR="005977B0">
        <w:t xml:space="preserve"> FMD</w:t>
      </w:r>
      <w:r w:rsidR="004A36C9">
        <w:t xml:space="preserve"> </w:t>
      </w:r>
      <w:r w:rsidR="00CD2D7D">
        <w:t>S</w:t>
      </w:r>
      <w:r w:rsidR="004A36C9">
        <w:t>cheme</w:t>
      </w:r>
      <w:r w:rsidR="005977B0">
        <w:t>.</w:t>
      </w:r>
      <w:r w:rsidR="00782986">
        <w:t xml:space="preserve"> </w:t>
      </w:r>
      <w:r w:rsidR="00B213EA">
        <w:t>Information provided to the evaluation showed that a</w:t>
      </w:r>
      <w:r w:rsidR="007A5EE0">
        <w:t xml:space="preserve">lthough the ATO receives a significant </w:t>
      </w:r>
      <w:r w:rsidR="00B4717D">
        <w:t>number</w:t>
      </w:r>
      <w:r w:rsidR="007A5EE0">
        <w:t xml:space="preserve"> of </w:t>
      </w:r>
      <w:r w:rsidR="00464C07">
        <w:t>enquiries</w:t>
      </w:r>
      <w:r w:rsidR="007A5EE0">
        <w:t xml:space="preserve">, a </w:t>
      </w:r>
      <w:r w:rsidR="00D6728A">
        <w:t>very</w:t>
      </w:r>
      <w:r w:rsidR="007A5EE0">
        <w:t xml:space="preserve"> low percentage of these are related to the FMD </w:t>
      </w:r>
      <w:r w:rsidR="00CD2D7D">
        <w:t>S</w:t>
      </w:r>
      <w:r w:rsidR="007A5EE0">
        <w:t>cheme:</w:t>
      </w:r>
    </w:p>
    <w:p w14:paraId="1467E743" w14:textId="19EA8EF3" w:rsidR="000F0A75" w:rsidRPr="00B453F4" w:rsidRDefault="000F0A75" w:rsidP="0027707C">
      <w:pPr>
        <w:pStyle w:val="ListBullet"/>
      </w:pPr>
      <w:r w:rsidRPr="00B453F4">
        <w:t>During 2019</w:t>
      </w:r>
      <w:r w:rsidR="003A546C">
        <w:t>–</w:t>
      </w:r>
      <w:r w:rsidRPr="00B453F4">
        <w:t>20 financial year, there were over 100</w:t>
      </w:r>
      <w:r w:rsidR="00D80A84" w:rsidRPr="00B453F4">
        <w:t> </w:t>
      </w:r>
      <w:r w:rsidRPr="00B453F4">
        <w:t>million visits to</w:t>
      </w:r>
      <w:r w:rsidR="00ED101D" w:rsidRPr="00B453F4">
        <w:t xml:space="preserve"> the ATO website</w:t>
      </w:r>
      <w:r w:rsidR="00BD5BC3" w:rsidRPr="00B453F4">
        <w:t>.</w:t>
      </w:r>
      <w:r w:rsidR="00ED101D" w:rsidRPr="00B453F4">
        <w:t xml:space="preserve"> </w:t>
      </w:r>
      <w:r w:rsidR="00BD5BC3" w:rsidRPr="00B453F4">
        <w:t>T</w:t>
      </w:r>
      <w:r w:rsidR="00ED101D" w:rsidRPr="00B453F4">
        <w:t>he FMD page</w:t>
      </w:r>
      <w:r w:rsidRPr="00B453F4">
        <w:t xml:space="preserve"> </w:t>
      </w:r>
      <w:r w:rsidR="00BD5BC3" w:rsidRPr="00B453F4">
        <w:t xml:space="preserve">was </w:t>
      </w:r>
      <w:r w:rsidRPr="00B453F4">
        <w:t xml:space="preserve">visited 13,500 times, with 7,500 subsequent page visits to the </w:t>
      </w:r>
      <w:r w:rsidR="00974A06">
        <w:t>‘</w:t>
      </w:r>
      <w:r w:rsidRPr="00B453F4">
        <w:t>more detail</w:t>
      </w:r>
      <w:r w:rsidR="00974A06">
        <w:t>’</w:t>
      </w:r>
      <w:r w:rsidRPr="00B453F4">
        <w:t xml:space="preserve"> sections within the web</w:t>
      </w:r>
      <w:r w:rsidR="003A546C">
        <w:t xml:space="preserve"> </w:t>
      </w:r>
      <w:r w:rsidRPr="00B453F4">
        <w:t>page</w:t>
      </w:r>
    </w:p>
    <w:p w14:paraId="489B64FF" w14:textId="424D97FE" w:rsidR="00B033FC" w:rsidRPr="00B453F4" w:rsidRDefault="009A089D" w:rsidP="0027707C">
      <w:pPr>
        <w:pStyle w:val="ListBullet"/>
      </w:pPr>
      <w:r w:rsidRPr="00B453F4">
        <w:t>From M</w:t>
      </w:r>
      <w:r w:rsidR="003675E0" w:rsidRPr="00B453F4">
        <w:t xml:space="preserve">arch 2019 to March 2021, the ATO received </w:t>
      </w:r>
      <w:r w:rsidR="00B033FC" w:rsidRPr="00B453F4">
        <w:t>10</w:t>
      </w:r>
      <w:r w:rsidR="005D0C61" w:rsidRPr="00B453F4">
        <w:t> </w:t>
      </w:r>
      <w:r w:rsidR="00B033FC" w:rsidRPr="00B453F4">
        <w:t xml:space="preserve">million inbound phone calls </w:t>
      </w:r>
      <w:r w:rsidR="004C1694" w:rsidRPr="00B453F4">
        <w:t>(over 30</w:t>
      </w:r>
      <w:r w:rsidR="008838C0" w:rsidRPr="00B453F4">
        <w:t> </w:t>
      </w:r>
      <w:r w:rsidR="004C1694" w:rsidRPr="00B453F4">
        <w:t xml:space="preserve">seconds in duration) </w:t>
      </w:r>
      <w:r w:rsidR="00B033FC" w:rsidRPr="00B453F4">
        <w:t>from clients</w:t>
      </w:r>
      <w:r w:rsidR="003A546C">
        <w:t>;</w:t>
      </w:r>
      <w:r w:rsidR="009944B4" w:rsidRPr="00B453F4">
        <w:t xml:space="preserve"> </w:t>
      </w:r>
      <w:r w:rsidR="00B033FC" w:rsidRPr="00B453F4">
        <w:t xml:space="preserve">332 of these interactions mentioned </w:t>
      </w:r>
      <w:r w:rsidR="00A70C5C" w:rsidRPr="00B453F4">
        <w:t>FMDs</w:t>
      </w:r>
      <w:r w:rsidR="00B033FC" w:rsidRPr="00B453F4">
        <w:t>.</w:t>
      </w:r>
      <w:r w:rsidR="004B29DD" w:rsidRPr="00B453F4">
        <w:t xml:space="preserve"> </w:t>
      </w:r>
      <w:r w:rsidR="00B033FC" w:rsidRPr="00B453F4">
        <w:t>Around 74% of these interactions were with tax agents and 26% with individuals</w:t>
      </w:r>
      <w:r w:rsidR="007A5EE0" w:rsidRPr="00B453F4">
        <w:t>.</w:t>
      </w:r>
    </w:p>
    <w:p w14:paraId="669D1C16" w14:textId="35CCCF01" w:rsidR="00A25912" w:rsidRDefault="00913D17" w:rsidP="00B033FC">
      <w:r>
        <w:t xml:space="preserve">Our </w:t>
      </w:r>
      <w:r w:rsidR="009A089D">
        <w:t>web</w:t>
      </w:r>
      <w:r w:rsidR="003A546C">
        <w:t xml:space="preserve"> </w:t>
      </w:r>
      <w:r w:rsidR="009A089D">
        <w:t xml:space="preserve">page received </w:t>
      </w:r>
      <w:r w:rsidR="006522AA">
        <w:t xml:space="preserve">14,187 </w:t>
      </w:r>
      <w:r w:rsidR="00A25912">
        <w:t>visits from 1 April 2</w:t>
      </w:r>
      <w:r w:rsidR="00316396">
        <w:t>0</w:t>
      </w:r>
      <w:r w:rsidR="00A25912">
        <w:t>19 to 31 March 2021</w:t>
      </w:r>
      <w:r w:rsidR="003A546C">
        <w:t>,</w:t>
      </w:r>
      <w:r w:rsidR="00AA5220">
        <w:t xml:space="preserve"> with an average </w:t>
      </w:r>
      <w:r w:rsidR="003A546C">
        <w:t xml:space="preserve">time </w:t>
      </w:r>
      <w:r w:rsidR="00AA5220">
        <w:t>spent on the web</w:t>
      </w:r>
      <w:r w:rsidR="003A546C">
        <w:t xml:space="preserve"> </w:t>
      </w:r>
      <w:r w:rsidR="00AA5220">
        <w:t>page</w:t>
      </w:r>
      <w:r w:rsidR="003A546C">
        <w:t xml:space="preserve"> of</w:t>
      </w:r>
      <w:r w:rsidR="00AA5220">
        <w:t xml:space="preserve"> </w:t>
      </w:r>
      <w:r w:rsidR="006742C1">
        <w:t>around 3</w:t>
      </w:r>
      <w:r w:rsidR="00AA5220">
        <w:t xml:space="preserve"> minutes</w:t>
      </w:r>
      <w:r w:rsidR="00A25912">
        <w:t>.</w:t>
      </w:r>
    </w:p>
    <w:p w14:paraId="0399E97B" w14:textId="567ABAF2" w:rsidR="003D6A73" w:rsidRDefault="002A0F0D" w:rsidP="00B033FC">
      <w:r>
        <w:t>The ATO understands</w:t>
      </w:r>
      <w:r w:rsidR="00B53964">
        <w:t xml:space="preserve"> that </w:t>
      </w:r>
      <w:r w:rsidR="00C822E7">
        <w:t>most</w:t>
      </w:r>
      <w:r w:rsidR="00B53964">
        <w:t xml:space="preserve"> primary producers seek information about FMDs from tax accountants and financial planners. </w:t>
      </w:r>
      <w:r w:rsidR="00354625">
        <w:t xml:space="preserve">CPA Australia agreed that for </w:t>
      </w:r>
      <w:r w:rsidR="0087769E">
        <w:t xml:space="preserve">most </w:t>
      </w:r>
      <w:r w:rsidR="00FE1977">
        <w:t>primary producers</w:t>
      </w:r>
      <w:r w:rsidR="0087769E">
        <w:t xml:space="preserve">, their primary interaction with the </w:t>
      </w:r>
      <w:r w:rsidR="00161A90">
        <w:t>s</w:t>
      </w:r>
      <w:r w:rsidR="0087769E">
        <w:t>cheme will be with the ATO, via their adviser and in conjunction with their end-of-financial-year reporting and tax obligations</w:t>
      </w:r>
      <w:r w:rsidR="00161A90">
        <w:t xml:space="preserve"> (CPA Australia 2021)</w:t>
      </w:r>
      <w:r w:rsidR="00F11E1A">
        <w:t>. O</w:t>
      </w:r>
      <w:r w:rsidR="005474CD">
        <w:t>ther stakeholders</w:t>
      </w:r>
      <w:r w:rsidR="00161A90">
        <w:t xml:space="preserve"> </w:t>
      </w:r>
      <w:r w:rsidR="00F63D73">
        <w:t xml:space="preserve">said that </w:t>
      </w:r>
      <w:r w:rsidR="00E23590">
        <w:t>many</w:t>
      </w:r>
      <w:r w:rsidR="00671BB8">
        <w:t xml:space="preserve"> primary producers </w:t>
      </w:r>
      <w:r w:rsidR="005474CD">
        <w:t xml:space="preserve">operate without professional advice (see </w:t>
      </w:r>
      <w:hyperlink w:anchor="_Toc72827755" w:history="1">
        <w:r w:rsidR="00A91930" w:rsidRPr="002D5E85">
          <w:rPr>
            <w:rStyle w:val="Hyperlink"/>
          </w:rPr>
          <w:t>Chapter 2</w:t>
        </w:r>
      </w:hyperlink>
      <w:r w:rsidR="00A91930">
        <w:t>)</w:t>
      </w:r>
      <w:r w:rsidR="005474CD">
        <w:t xml:space="preserve">. </w:t>
      </w:r>
      <w:r w:rsidR="1D1FD904">
        <w:t>Litchfield et al. (2021) noted</w:t>
      </w:r>
      <w:r w:rsidR="00424AC0">
        <w:t xml:space="preserve"> that </w:t>
      </w:r>
      <w:r w:rsidR="00B10BB5">
        <w:t>the main influence</w:t>
      </w:r>
      <w:r w:rsidR="003A546C">
        <w:t>s</w:t>
      </w:r>
      <w:r w:rsidR="00B10BB5">
        <w:t xml:space="preserve"> </w:t>
      </w:r>
      <w:r w:rsidR="00AD3663">
        <w:t>on FMD decision</w:t>
      </w:r>
      <w:r w:rsidR="003A546C">
        <w:t>-</w:t>
      </w:r>
      <w:r w:rsidR="00AD3663">
        <w:t>making for broadacre farmers are accountants (</w:t>
      </w:r>
      <w:r w:rsidR="00B10BB5">
        <w:t>55%</w:t>
      </w:r>
      <w:r w:rsidR="00AD3663">
        <w:t xml:space="preserve">) followed by </w:t>
      </w:r>
      <w:r w:rsidR="00060C77">
        <w:t xml:space="preserve">other </w:t>
      </w:r>
      <w:r w:rsidR="00AD3663">
        <w:t>farmers (35%)</w:t>
      </w:r>
      <w:r w:rsidR="0051617B">
        <w:t>.</w:t>
      </w:r>
    </w:p>
    <w:p w14:paraId="38DB5FF3" w14:textId="3D62B85F" w:rsidR="00C75BCD" w:rsidRDefault="00C75BCD" w:rsidP="00B033FC">
      <w:r>
        <w:t xml:space="preserve">The ATO provides specific and </w:t>
      </w:r>
      <w:r w:rsidR="00D65712">
        <w:t>targeted</w:t>
      </w:r>
      <w:r>
        <w:t xml:space="preserve"> </w:t>
      </w:r>
      <w:r w:rsidRPr="00E871E0">
        <w:t>communiqu</w:t>
      </w:r>
      <w:r w:rsidR="00E871E0">
        <w:t>é</w:t>
      </w:r>
      <w:r w:rsidRPr="00E871E0">
        <w:t>s</w:t>
      </w:r>
      <w:r>
        <w:t xml:space="preserve"> to financial ad</w:t>
      </w:r>
      <w:r w:rsidR="009D6858">
        <w:t>viser</w:t>
      </w:r>
      <w:r>
        <w:t xml:space="preserve">s and accountants regarding the FMD </w:t>
      </w:r>
      <w:r w:rsidR="00CD2D7D">
        <w:t>S</w:t>
      </w:r>
      <w:r>
        <w:t>cheme</w:t>
      </w:r>
      <w:r w:rsidR="00DA09C5">
        <w:t>.</w:t>
      </w:r>
    </w:p>
    <w:p w14:paraId="2690D045" w14:textId="4E7A05B2" w:rsidR="00D848A2" w:rsidRDefault="006D75EA" w:rsidP="00B033FC">
      <w:r>
        <w:t>S</w:t>
      </w:r>
      <w:r w:rsidR="009F657C">
        <w:t>takeholder input to this evaluation</w:t>
      </w:r>
      <w:r w:rsidR="007330CE">
        <w:t>,</w:t>
      </w:r>
      <w:r w:rsidR="009F657C">
        <w:t xml:space="preserve"> </w:t>
      </w:r>
      <w:r w:rsidR="00E87516">
        <w:t xml:space="preserve">however, </w:t>
      </w:r>
      <w:r w:rsidR="002926BF">
        <w:t>suggest</w:t>
      </w:r>
      <w:r w:rsidR="0042435D">
        <w:t>s</w:t>
      </w:r>
      <w:r w:rsidR="002926BF">
        <w:t xml:space="preserve"> that there </w:t>
      </w:r>
      <w:r w:rsidR="0042435D">
        <w:t xml:space="preserve">are </w:t>
      </w:r>
      <w:r w:rsidR="00D371D9">
        <w:t>parts</w:t>
      </w:r>
      <w:r w:rsidR="001B5A5B">
        <w:t xml:space="preserve"> of the FMD </w:t>
      </w:r>
      <w:r w:rsidR="00CD2D7D">
        <w:t>S</w:t>
      </w:r>
      <w:r w:rsidR="001B5A5B">
        <w:t xml:space="preserve">cheme and related </w:t>
      </w:r>
      <w:r w:rsidR="00DB6036">
        <w:t xml:space="preserve">taxation arrangements </w:t>
      </w:r>
      <w:r w:rsidR="0069245D">
        <w:t xml:space="preserve">of which </w:t>
      </w:r>
      <w:r w:rsidR="00147F72">
        <w:t>stakeholder</w:t>
      </w:r>
      <w:r w:rsidR="00E163B6">
        <w:t>s</w:t>
      </w:r>
      <w:r w:rsidR="0069245D">
        <w:t xml:space="preserve"> are unaware, </w:t>
      </w:r>
      <w:r w:rsidR="007E4F95">
        <w:t>and</w:t>
      </w:r>
      <w:r w:rsidR="0069245D">
        <w:t xml:space="preserve"> the operation of which is</w:t>
      </w:r>
      <w:r w:rsidR="0042435D">
        <w:t xml:space="preserve"> </w:t>
      </w:r>
      <w:r w:rsidR="0069245D">
        <w:t xml:space="preserve">not </w:t>
      </w:r>
      <w:r w:rsidR="0042435D">
        <w:t>well understood</w:t>
      </w:r>
      <w:r w:rsidR="005D7F31">
        <w:t>.</w:t>
      </w:r>
      <w:r w:rsidR="00BE7AB7">
        <w:t xml:space="preserve"> </w:t>
      </w:r>
      <w:r w:rsidR="00810F00">
        <w:t xml:space="preserve">For example, </w:t>
      </w:r>
      <w:r w:rsidR="007330CE">
        <w:t xml:space="preserve">some </w:t>
      </w:r>
      <w:r w:rsidR="00E163B6">
        <w:t xml:space="preserve">stakeholders </w:t>
      </w:r>
      <w:r w:rsidR="005056D0">
        <w:t>proposed</w:t>
      </w:r>
      <w:r w:rsidR="00D24A0D">
        <w:t xml:space="preserve"> that </w:t>
      </w:r>
      <w:r w:rsidR="00DA0AD6">
        <w:t xml:space="preserve">FMDs could be offset against </w:t>
      </w:r>
      <w:r w:rsidR="003757EC">
        <w:t>business</w:t>
      </w:r>
      <w:r w:rsidR="0042435D">
        <w:t xml:space="preserve"> </w:t>
      </w:r>
      <w:r w:rsidR="009227F0">
        <w:t>loan</w:t>
      </w:r>
      <w:r w:rsidR="00DA0AD6">
        <w:t>s</w:t>
      </w:r>
      <w:r w:rsidR="00AE2389">
        <w:t xml:space="preserve"> and</w:t>
      </w:r>
      <w:r w:rsidR="00DA0AD6">
        <w:t xml:space="preserve"> </w:t>
      </w:r>
      <w:r w:rsidR="005B176F">
        <w:t>that</w:t>
      </w:r>
      <w:r w:rsidR="00AE2389">
        <w:t xml:space="preserve"> early access provisions for drought or natural disaster</w:t>
      </w:r>
      <w:r w:rsidR="00FC3FA2">
        <w:t xml:space="preserve"> be introduced</w:t>
      </w:r>
      <w:r w:rsidR="003A546C">
        <w:t xml:space="preserve"> – but</w:t>
      </w:r>
      <w:r w:rsidR="00E10AC1">
        <w:t xml:space="preserve"> </w:t>
      </w:r>
      <w:r w:rsidR="00AF07A9">
        <w:t>both</w:t>
      </w:r>
      <w:r w:rsidR="00AE2389">
        <w:t xml:space="preserve"> </w:t>
      </w:r>
      <w:r w:rsidR="00DA0AD6">
        <w:t>feature</w:t>
      </w:r>
      <w:r w:rsidR="00AE2389">
        <w:t>s</w:t>
      </w:r>
      <w:r w:rsidR="00DA0AD6">
        <w:t xml:space="preserve"> </w:t>
      </w:r>
      <w:r w:rsidR="00E10AC1">
        <w:t>were</w:t>
      </w:r>
      <w:r w:rsidR="00DA0AD6">
        <w:t xml:space="preserve"> introduced in 2016</w:t>
      </w:r>
      <w:r w:rsidR="008D4F69">
        <w:t xml:space="preserve">. </w:t>
      </w:r>
      <w:r w:rsidR="007425C6">
        <w:t xml:space="preserve">Stakeholder </w:t>
      </w:r>
      <w:r w:rsidR="00184891">
        <w:t>submissions and discussions</w:t>
      </w:r>
      <w:r w:rsidR="007425C6">
        <w:t xml:space="preserve"> indicated that m</w:t>
      </w:r>
      <w:r w:rsidR="00D8629C">
        <w:t>ost</w:t>
      </w:r>
      <w:r w:rsidR="00D848A2">
        <w:t xml:space="preserve"> stakeholders</w:t>
      </w:r>
      <w:r w:rsidR="00D735E8">
        <w:t xml:space="preserve">, including </w:t>
      </w:r>
      <w:r w:rsidR="00DF7527">
        <w:t xml:space="preserve">many </w:t>
      </w:r>
      <w:r w:rsidR="00D735E8">
        <w:t>national industry associations</w:t>
      </w:r>
      <w:r w:rsidR="00184891">
        <w:t>,</w:t>
      </w:r>
      <w:r w:rsidR="00903732">
        <w:t xml:space="preserve"> </w:t>
      </w:r>
      <w:r w:rsidR="008B549B">
        <w:t>have</w:t>
      </w:r>
      <w:r w:rsidR="00184891">
        <w:t xml:space="preserve"> not considered</w:t>
      </w:r>
      <w:r w:rsidR="008B549B">
        <w:t xml:space="preserve"> the</w:t>
      </w:r>
      <w:r w:rsidR="00903732">
        <w:t xml:space="preserve"> role of income tax averaging </w:t>
      </w:r>
      <w:r w:rsidR="00861934">
        <w:t xml:space="preserve">and its tax smoothing </w:t>
      </w:r>
      <w:r w:rsidR="00215E6E">
        <w:t xml:space="preserve">effect </w:t>
      </w:r>
      <w:r w:rsidR="00E17880">
        <w:t xml:space="preserve">on FMD withdrawals, including </w:t>
      </w:r>
      <w:r w:rsidR="008D4F69">
        <w:t xml:space="preserve">on </w:t>
      </w:r>
      <w:r w:rsidR="003A546C">
        <w:t xml:space="preserve">the </w:t>
      </w:r>
      <w:r w:rsidR="008D4F69">
        <w:t>death</w:t>
      </w:r>
      <w:r w:rsidR="00215E6E">
        <w:t xml:space="preserve"> of an FMD holder</w:t>
      </w:r>
      <w:r w:rsidR="004A057E">
        <w:t xml:space="preserve"> (</w:t>
      </w:r>
      <w:r w:rsidR="004A057E" w:rsidRPr="00343DB0">
        <w:t>see</w:t>
      </w:r>
      <w:r w:rsidR="00A91930">
        <w:t xml:space="preserve"> </w:t>
      </w:r>
      <w:hyperlink w:anchor="_Toc72827755" w:history="1">
        <w:r w:rsidR="00A91930" w:rsidRPr="00A91930">
          <w:rPr>
            <w:rStyle w:val="Hyperlink"/>
          </w:rPr>
          <w:t>Chapter 2</w:t>
        </w:r>
      </w:hyperlink>
      <w:r w:rsidR="004A057E">
        <w:t>)</w:t>
      </w:r>
      <w:r w:rsidR="008D4F69">
        <w:t>.</w:t>
      </w:r>
    </w:p>
    <w:p w14:paraId="319DBDC8" w14:textId="0F47E1EA" w:rsidR="009E4A2E" w:rsidRDefault="005F787A" w:rsidP="00B033FC">
      <w:r>
        <w:lastRenderedPageBreak/>
        <w:t>Stakeholders</w:t>
      </w:r>
      <w:r w:rsidR="00BE1E5A">
        <w:t xml:space="preserve"> </w:t>
      </w:r>
      <w:r w:rsidR="00184891">
        <w:t xml:space="preserve">(including </w:t>
      </w:r>
      <w:r w:rsidR="00262AA7" w:rsidRPr="002D5B6B">
        <w:t>ABA</w:t>
      </w:r>
      <w:r w:rsidR="00184891">
        <w:t xml:space="preserve"> 2021</w:t>
      </w:r>
      <w:r w:rsidR="00DA1776">
        <w:t>;</w:t>
      </w:r>
      <w:r>
        <w:t xml:space="preserve"> </w:t>
      </w:r>
      <w:r w:rsidR="00E27F7A">
        <w:t>NFF</w:t>
      </w:r>
      <w:r w:rsidR="00184891">
        <w:t xml:space="preserve"> 2</w:t>
      </w:r>
      <w:r w:rsidR="005D4D78">
        <w:t>021</w:t>
      </w:r>
      <w:r w:rsidR="00C93A61">
        <w:t>)</w:t>
      </w:r>
      <w:r>
        <w:t xml:space="preserve"> </w:t>
      </w:r>
      <w:r w:rsidR="00B45FE1">
        <w:t xml:space="preserve">believe there is potential to improve awareness and understanding of the FMD </w:t>
      </w:r>
      <w:r w:rsidR="00CD2D7D">
        <w:t>S</w:t>
      </w:r>
      <w:r w:rsidR="00B45FE1">
        <w:t xml:space="preserve">cheme among </w:t>
      </w:r>
      <w:r w:rsidR="000D7831">
        <w:t>financial and taxation ad</w:t>
      </w:r>
      <w:r w:rsidR="009D6858">
        <w:t>viser</w:t>
      </w:r>
      <w:r w:rsidR="000D7831">
        <w:t>s, as well as primary producers</w:t>
      </w:r>
      <w:r w:rsidR="006C03E4">
        <w:t xml:space="preserve">. </w:t>
      </w:r>
      <w:r w:rsidR="00C3682E">
        <w:t>Education and awareness activities</w:t>
      </w:r>
      <w:r w:rsidR="006C03E4">
        <w:t xml:space="preserve"> could focus</w:t>
      </w:r>
      <w:r w:rsidR="008D4F69">
        <w:t xml:space="preserve"> on the features of the FMD </w:t>
      </w:r>
      <w:r w:rsidR="00CD2D7D">
        <w:t>S</w:t>
      </w:r>
      <w:r w:rsidR="008D4F69">
        <w:t>cheme</w:t>
      </w:r>
      <w:r w:rsidR="00FE1977">
        <w:t xml:space="preserve"> and</w:t>
      </w:r>
      <w:r w:rsidR="009C7D33">
        <w:t xml:space="preserve"> </w:t>
      </w:r>
      <w:r w:rsidR="001368AC">
        <w:t>its links to other</w:t>
      </w:r>
      <w:r w:rsidR="00F679A7">
        <w:t xml:space="preserve"> drought </w:t>
      </w:r>
      <w:r w:rsidR="00C61D4B">
        <w:t>management</w:t>
      </w:r>
      <w:r w:rsidR="00F679A7">
        <w:t xml:space="preserve"> </w:t>
      </w:r>
      <w:r w:rsidR="009C7D33">
        <w:t>measures</w:t>
      </w:r>
      <w:r w:rsidR="000B0518">
        <w:t>.</w:t>
      </w:r>
    </w:p>
    <w:p w14:paraId="392C46DC" w14:textId="53B299D6" w:rsidR="00682818" w:rsidRDefault="00682818" w:rsidP="00B033FC">
      <w:r w:rsidRPr="00682818">
        <w:t>The ATO may wish to consider undertaking specific and targeted communication with accountants and financial advis</w:t>
      </w:r>
      <w:r w:rsidR="00665DF3">
        <w:t>e</w:t>
      </w:r>
      <w:r w:rsidRPr="00682818">
        <w:t xml:space="preserve">rs on income tax averaging and how it relates to the FMD </w:t>
      </w:r>
      <w:r w:rsidR="00CD2D7D">
        <w:t>S</w:t>
      </w:r>
      <w:r w:rsidRPr="00682818">
        <w:t>cheme.</w:t>
      </w:r>
    </w:p>
    <w:p w14:paraId="18B18A10" w14:textId="48F2FA7F" w:rsidR="00764D6A" w:rsidRDefault="0093792E">
      <w:pPr>
        <w:pStyle w:val="Heading3"/>
      </w:pPr>
      <w:bookmarkStart w:id="35" w:name="_Data"/>
      <w:bookmarkStart w:id="36" w:name="_Toc430782154"/>
      <w:bookmarkStart w:id="37" w:name="_Ref73354885"/>
      <w:bookmarkStart w:id="38" w:name="_Toc75875196"/>
      <w:bookmarkEnd w:id="35"/>
      <w:r>
        <w:t>Data</w:t>
      </w:r>
      <w:bookmarkEnd w:id="36"/>
      <w:bookmarkEnd w:id="37"/>
      <w:bookmarkEnd w:id="38"/>
    </w:p>
    <w:p w14:paraId="2D9CCC80" w14:textId="121EF1DB" w:rsidR="004B29DD" w:rsidRDefault="00F01E28" w:rsidP="00F01E28">
      <w:r>
        <w:t>Data collection is an essential part of any program administration. It allows for effective monitoring and evaluation and to determine if the objectives of the program are being achieved</w:t>
      </w:r>
      <w:r w:rsidR="00F55F5C">
        <w:t>.</w:t>
      </w:r>
      <w:r w:rsidR="004B29DD">
        <w:t xml:space="preserve"> </w:t>
      </w:r>
      <w:r w:rsidR="00F55F5C">
        <w:t>The</w:t>
      </w:r>
      <w:r>
        <w:t xml:space="preserve"> FMD</w:t>
      </w:r>
      <w:r w:rsidR="00F22C63">
        <w:t xml:space="preserve"> </w:t>
      </w:r>
      <w:r w:rsidR="00A06D7C">
        <w:t>S</w:t>
      </w:r>
      <w:r w:rsidR="00F22C63">
        <w:t>cheme</w:t>
      </w:r>
      <w:r>
        <w:t xml:space="preserve"> </w:t>
      </w:r>
      <w:r w:rsidR="006A41DC">
        <w:t xml:space="preserve">is </w:t>
      </w:r>
      <w:r>
        <w:t xml:space="preserve">no exception. There are </w:t>
      </w:r>
      <w:r w:rsidR="003637A5">
        <w:t>4</w:t>
      </w:r>
      <w:r w:rsidR="001A7B4F">
        <w:t xml:space="preserve"> </w:t>
      </w:r>
      <w:r>
        <w:t>main sources of data collected and available on the FMD</w:t>
      </w:r>
      <w:r w:rsidR="00B95009">
        <w:t xml:space="preserve"> </w:t>
      </w:r>
      <w:r w:rsidR="00A06D7C">
        <w:t>S</w:t>
      </w:r>
      <w:r w:rsidR="00B95009">
        <w:t>cheme</w:t>
      </w:r>
      <w:r>
        <w:t>:</w:t>
      </w:r>
    </w:p>
    <w:p w14:paraId="595B3C9B" w14:textId="05C479B1" w:rsidR="001C7BD8" w:rsidRDefault="00F929F9" w:rsidP="00563B97">
      <w:pPr>
        <w:pStyle w:val="ListNumber"/>
        <w:numPr>
          <w:ilvl w:val="0"/>
          <w:numId w:val="10"/>
        </w:numPr>
      </w:pPr>
      <w:r>
        <w:t xml:space="preserve">Annual Income </w:t>
      </w:r>
      <w:r w:rsidR="001B1306">
        <w:t>Investment Report (</w:t>
      </w:r>
      <w:r w:rsidR="003637A5">
        <w:t>AIIR</w:t>
      </w:r>
      <w:r w:rsidR="001B1306">
        <w:t>)</w:t>
      </w:r>
      <w:r w:rsidR="00F01E28" w:rsidRPr="00FB7C55">
        <w:t xml:space="preserve"> data is provided by </w:t>
      </w:r>
      <w:r w:rsidR="009D5319">
        <w:t>ADI</w:t>
      </w:r>
      <w:r w:rsidR="00367456">
        <w:t>s</w:t>
      </w:r>
      <w:r w:rsidR="00F01E28" w:rsidRPr="00FB7C55">
        <w:t xml:space="preserve"> to the ATO</w:t>
      </w:r>
      <w:r w:rsidR="000469CD" w:rsidRPr="00FB7C55">
        <w:t xml:space="preserve"> annually</w:t>
      </w:r>
      <w:r w:rsidR="003637A5">
        <w:t>. It</w:t>
      </w:r>
      <w:r w:rsidR="00367456" w:rsidRPr="0056313F">
        <w:t xml:space="preserve"> </w:t>
      </w:r>
      <w:r w:rsidR="000569CF" w:rsidRPr="0056313F">
        <w:t>includes</w:t>
      </w:r>
      <w:r w:rsidR="001C7BD8" w:rsidRPr="0056313F">
        <w:t xml:space="preserve"> information such as client identification number;</w:t>
      </w:r>
      <w:r w:rsidR="00AD296A">
        <w:t xml:space="preserve"> year of return,</w:t>
      </w:r>
      <w:r w:rsidR="001C7BD8" w:rsidRPr="0056313F">
        <w:t xml:space="preserve"> </w:t>
      </w:r>
      <w:r w:rsidR="00D1331F" w:rsidRPr="006B054F">
        <w:t>postcode; birthdate; deposit and repayment amounts</w:t>
      </w:r>
      <w:r w:rsidR="003637A5">
        <w:t>;</w:t>
      </w:r>
      <w:r w:rsidR="009E1ED5" w:rsidRPr="006B054F">
        <w:t xml:space="preserve"> and</w:t>
      </w:r>
      <w:r w:rsidR="00AD296A">
        <w:t xml:space="preserve"> ADI</w:t>
      </w:r>
      <w:r w:rsidR="00367456">
        <w:t xml:space="preserve"> name</w:t>
      </w:r>
    </w:p>
    <w:p w14:paraId="4BFC2087" w14:textId="5D7D31B2" w:rsidR="00F01E28" w:rsidRDefault="00F01E28" w:rsidP="00563B97">
      <w:pPr>
        <w:pStyle w:val="ListNumber"/>
        <w:numPr>
          <w:ilvl w:val="0"/>
          <w:numId w:val="10"/>
        </w:numPr>
      </w:pPr>
      <w:r>
        <w:t xml:space="preserve">The </w:t>
      </w:r>
      <w:r w:rsidR="009D5319">
        <w:t>ADI</w:t>
      </w:r>
      <w:r w:rsidR="00812C53">
        <w:t>s</w:t>
      </w:r>
      <w:r>
        <w:t xml:space="preserve"> </w:t>
      </w:r>
      <w:r w:rsidR="000469CD">
        <w:t>have regulatory obligations to report to</w:t>
      </w:r>
      <w:r w:rsidR="00A24F2C">
        <w:t xml:space="preserve"> us</w:t>
      </w:r>
      <w:r>
        <w:t xml:space="preserve"> on the number of FMDs held and the value of deposits</w:t>
      </w:r>
      <w:r w:rsidR="00BC086D">
        <w:t xml:space="preserve"> and number of FMD accounts</w:t>
      </w:r>
      <w:r>
        <w:t xml:space="preserve"> for</w:t>
      </w:r>
      <w:r w:rsidR="003637A5">
        <w:t xml:space="preserve"> each</w:t>
      </w:r>
      <w:r>
        <w:t xml:space="preserve"> commodity type by </w:t>
      </w:r>
      <w:r w:rsidR="003637A5">
        <w:t>s</w:t>
      </w:r>
      <w:r>
        <w:t>tate/</w:t>
      </w:r>
      <w:r w:rsidR="003637A5">
        <w:t>t</w:t>
      </w:r>
      <w:r>
        <w:t>erritory.</w:t>
      </w:r>
      <w:r w:rsidR="000469CD">
        <w:t xml:space="preserve"> We </w:t>
      </w:r>
      <w:r w:rsidR="00981A2D">
        <w:t xml:space="preserve">maintain this data in our FMD </w:t>
      </w:r>
      <w:r w:rsidR="00050819">
        <w:t>S</w:t>
      </w:r>
      <w:r w:rsidR="00981A2D">
        <w:t xml:space="preserve">cheme </w:t>
      </w:r>
      <w:r w:rsidR="00050819">
        <w:t>D</w:t>
      </w:r>
      <w:r w:rsidR="00981A2D">
        <w:t xml:space="preserve">atabase and </w:t>
      </w:r>
      <w:r w:rsidR="000469CD">
        <w:t xml:space="preserve">publish </w:t>
      </w:r>
      <w:r w:rsidR="00367456">
        <w:t>high</w:t>
      </w:r>
      <w:r w:rsidR="003637A5">
        <w:t>-</w:t>
      </w:r>
      <w:r w:rsidR="00367456">
        <w:t xml:space="preserve">level </w:t>
      </w:r>
      <w:r w:rsidR="00BC086D">
        <w:t xml:space="preserve">statistics </w:t>
      </w:r>
      <w:r w:rsidR="000469CD">
        <w:t xml:space="preserve">on our website </w:t>
      </w:r>
      <w:r w:rsidR="00BC086D">
        <w:t xml:space="preserve">each </w:t>
      </w:r>
      <w:r w:rsidR="00710F4A">
        <w:t>month</w:t>
      </w:r>
      <w:r w:rsidR="00686C51">
        <w:t xml:space="preserve">, which provides a </w:t>
      </w:r>
      <w:r w:rsidR="004D7151">
        <w:t xml:space="preserve">national overview of FMD holdings </w:t>
      </w:r>
      <w:r w:rsidR="003637A5">
        <w:t>by</w:t>
      </w:r>
      <w:r w:rsidR="004D7151">
        <w:t xml:space="preserve"> </w:t>
      </w:r>
      <w:r w:rsidR="00BC086D">
        <w:t xml:space="preserve">state </w:t>
      </w:r>
      <w:r w:rsidR="004D7151">
        <w:t>and industry sector.</w:t>
      </w:r>
      <w:r w:rsidR="00367456">
        <w:t xml:space="preserve"> More granular data is available on request</w:t>
      </w:r>
    </w:p>
    <w:p w14:paraId="1E303E9C" w14:textId="26E874EC" w:rsidR="004B29DD" w:rsidRDefault="00FE7A0D" w:rsidP="00563B97">
      <w:pPr>
        <w:pStyle w:val="ListNumber"/>
        <w:numPr>
          <w:ilvl w:val="0"/>
          <w:numId w:val="10"/>
        </w:numPr>
        <w:rPr>
          <w:rFonts w:eastAsia="Cambria" w:cs="Cambria"/>
        </w:rPr>
      </w:pPr>
      <w:r>
        <w:t xml:space="preserve">Survey </w:t>
      </w:r>
      <w:r w:rsidR="00F01E28">
        <w:t xml:space="preserve">data </w:t>
      </w:r>
      <w:r w:rsidR="00F43DA8">
        <w:t xml:space="preserve">is </w:t>
      </w:r>
      <w:r w:rsidR="00F01E28">
        <w:t xml:space="preserve">collected by ABARES through the </w:t>
      </w:r>
      <w:r w:rsidR="007A4A6B">
        <w:t xml:space="preserve">ongoing </w:t>
      </w:r>
      <w:r>
        <w:t xml:space="preserve">annual </w:t>
      </w:r>
      <w:r w:rsidR="00F01E28" w:rsidRPr="002D5B6B">
        <w:t>AAGIS and Australian Dairy Industry Survey (ADIS</w:t>
      </w:r>
      <w:r w:rsidR="00F01E28">
        <w:t>).</w:t>
      </w:r>
      <w:r w:rsidR="00E824B5">
        <w:t xml:space="preserve"> </w:t>
      </w:r>
      <w:r w:rsidR="00BF2C5A">
        <w:t>Ad</w:t>
      </w:r>
      <w:r w:rsidR="009B6190">
        <w:t>ditionally, a</w:t>
      </w:r>
      <w:r w:rsidR="003637A5">
        <w:t>n</w:t>
      </w:r>
      <w:r w:rsidR="009B6190">
        <w:t xml:space="preserve"> FMD </w:t>
      </w:r>
      <w:r w:rsidR="001D3A19">
        <w:t>S</w:t>
      </w:r>
      <w:r w:rsidR="009B6190">
        <w:t xml:space="preserve">cheme </w:t>
      </w:r>
      <w:r w:rsidR="00DF783C">
        <w:t>s</w:t>
      </w:r>
      <w:r w:rsidR="009B6190">
        <w:t xml:space="preserve">urvey was </w:t>
      </w:r>
      <w:r w:rsidR="00E569DF">
        <w:t>conducted i</w:t>
      </w:r>
      <w:r w:rsidR="00C62A2B" w:rsidRPr="00C62A2B">
        <w:t>n 2018 and 2020</w:t>
      </w:r>
      <w:r w:rsidR="00E569DF">
        <w:t xml:space="preserve">. </w:t>
      </w:r>
      <w:r w:rsidR="009C01AA">
        <w:t xml:space="preserve">The </w:t>
      </w:r>
      <w:r w:rsidR="000535FD">
        <w:t>survey</w:t>
      </w:r>
      <w:r w:rsidR="009C01AA">
        <w:t xml:space="preserve"> focuses on broadacre farms, which dominate FMD holdings; characteristics of farms with FMDs by region and industry; reasons for using FMDs</w:t>
      </w:r>
      <w:r w:rsidR="004E6534">
        <w:t>;</w:t>
      </w:r>
      <w:r w:rsidR="009C01AA">
        <w:t xml:space="preserve"> and influences </w:t>
      </w:r>
      <w:r w:rsidR="004E6534">
        <w:t xml:space="preserve">on </w:t>
      </w:r>
      <w:r w:rsidR="009C01AA">
        <w:t>FMD deposits and withdrawals</w:t>
      </w:r>
      <w:r w:rsidR="00023836">
        <w:t>.</w:t>
      </w:r>
      <w:r w:rsidR="00EE38C4">
        <w:t xml:space="preserve"> </w:t>
      </w:r>
      <w:r w:rsidR="000535FD">
        <w:t>A</w:t>
      </w:r>
      <w:r w:rsidR="00243748">
        <w:t xml:space="preserve">n analysis of survey results was </w:t>
      </w:r>
      <w:r w:rsidR="00165163">
        <w:t>partly completed in</w:t>
      </w:r>
      <w:r w:rsidR="009C01AA">
        <w:t xml:space="preserve"> 2018</w:t>
      </w:r>
      <w:r w:rsidR="00165163">
        <w:t>.</w:t>
      </w:r>
      <w:r w:rsidR="00EE38C4">
        <w:t xml:space="preserve"> </w:t>
      </w:r>
      <w:r w:rsidR="2E4F1698">
        <w:t>Litchfield et al. (2021</w:t>
      </w:r>
      <w:r w:rsidR="00B96BDA">
        <w:t>)</w:t>
      </w:r>
      <w:r w:rsidR="00DD0B9F">
        <w:t xml:space="preserve"> survey results </w:t>
      </w:r>
      <w:r w:rsidR="004E6534">
        <w:t xml:space="preserve">has been </w:t>
      </w:r>
      <w:r w:rsidR="00DD0B9F">
        <w:t xml:space="preserve">completed and </w:t>
      </w:r>
      <w:r w:rsidR="004E6534">
        <w:t xml:space="preserve">will be </w:t>
      </w:r>
      <w:r w:rsidR="00DD0B9F">
        <w:t xml:space="preserve">published </w:t>
      </w:r>
      <w:r w:rsidR="00DD0B9F" w:rsidRPr="002D5B6B">
        <w:t>simultaneously</w:t>
      </w:r>
      <w:r w:rsidR="00DD0B9F" w:rsidRPr="006F468C">
        <w:t xml:space="preserve"> with</w:t>
      </w:r>
      <w:r w:rsidR="00DD0B9F">
        <w:t xml:space="preserve"> this evaluation</w:t>
      </w:r>
    </w:p>
    <w:p w14:paraId="1E71853D" w14:textId="3270458B" w:rsidR="00B47918" w:rsidRDefault="003552A8" w:rsidP="00563B97">
      <w:pPr>
        <w:pStyle w:val="ListNumber"/>
        <w:numPr>
          <w:ilvl w:val="0"/>
          <w:numId w:val="10"/>
        </w:numPr>
      </w:pPr>
      <w:r>
        <w:t>The ATO collect</w:t>
      </w:r>
      <w:r w:rsidR="004E6534">
        <w:t>s</w:t>
      </w:r>
      <w:r w:rsidR="00D6254D">
        <w:t xml:space="preserve"> and publish</w:t>
      </w:r>
      <w:r w:rsidR="004E6534">
        <w:t>es</w:t>
      </w:r>
      <w:r w:rsidR="00D6254D">
        <w:t xml:space="preserve"> statistics on </w:t>
      </w:r>
      <w:r>
        <w:t xml:space="preserve">the </w:t>
      </w:r>
      <w:r w:rsidR="00412ABA">
        <w:t xml:space="preserve">FMD </w:t>
      </w:r>
      <w:r w:rsidR="001D3A19">
        <w:t>S</w:t>
      </w:r>
      <w:r w:rsidR="00412ABA">
        <w:t>cheme</w:t>
      </w:r>
      <w:r w:rsidR="004E6534">
        <w:t xml:space="preserve"> from information</w:t>
      </w:r>
      <w:r w:rsidR="00B96BDA">
        <w:t xml:space="preserve"> </w:t>
      </w:r>
      <w:r w:rsidR="00D6254D">
        <w:t>provided</w:t>
      </w:r>
      <w:r w:rsidR="00412ABA">
        <w:t xml:space="preserve"> </w:t>
      </w:r>
      <w:r w:rsidR="00D6254D">
        <w:t>through</w:t>
      </w:r>
      <w:r w:rsidR="00412ABA">
        <w:t xml:space="preserve"> individual tax </w:t>
      </w:r>
      <w:r w:rsidR="00244F02">
        <w:t>return</w:t>
      </w:r>
      <w:r w:rsidR="00D6254D">
        <w:t>s.</w:t>
      </w:r>
      <w:r w:rsidR="00EE38C4">
        <w:t xml:space="preserve"> </w:t>
      </w:r>
      <w:r w:rsidR="00B47918">
        <w:t xml:space="preserve">This data is published on </w:t>
      </w:r>
      <w:hyperlink r:id="rId23">
        <w:r w:rsidR="00B47918" w:rsidRPr="000ED80F">
          <w:rPr>
            <w:rStyle w:val="Hyperlink"/>
          </w:rPr>
          <w:t>data.gov.au</w:t>
        </w:r>
      </w:hyperlink>
      <w:r w:rsidR="00B47918">
        <w:t>.</w:t>
      </w:r>
    </w:p>
    <w:p w14:paraId="56624212" w14:textId="7047BB0A" w:rsidR="00C40229" w:rsidRDefault="00C40229" w:rsidP="00113B72">
      <w:pPr>
        <w:pStyle w:val="Heading5"/>
      </w:pPr>
      <w:r>
        <w:t xml:space="preserve">ATO </w:t>
      </w:r>
    </w:p>
    <w:p w14:paraId="128D92AB" w14:textId="3A396956" w:rsidR="00C40229" w:rsidRDefault="00C40229" w:rsidP="00C40229">
      <w:r>
        <w:t xml:space="preserve">Since the release of the ANAO (2019) report, which included three recommendations for data improvement, the ATO continues to work with the ADIs to improve the quality, integrity, </w:t>
      </w:r>
      <w:r w:rsidR="00A63149">
        <w:t>reliability,</w:t>
      </w:r>
      <w:r>
        <w:t xml:space="preserve"> and consistency of the AIIR data to improve consistency and completeness of reporting requirements.</w:t>
      </w:r>
    </w:p>
    <w:p w14:paraId="6CBB0D37" w14:textId="6C94D46B" w:rsidR="00C40229" w:rsidRDefault="00C40229" w:rsidP="00C40229">
      <w:r>
        <w:t>The ATO will continue to work on improving data quality and integrity. This data is critical to policy monitoring and evaluation purposes.</w:t>
      </w:r>
    </w:p>
    <w:p w14:paraId="7EAE4D1D" w14:textId="4E8F0721" w:rsidR="005B2FAC" w:rsidRDefault="005B2FAC" w:rsidP="00113B72">
      <w:pPr>
        <w:pStyle w:val="Heading5"/>
      </w:pPr>
      <w:r>
        <w:t>DAWE</w:t>
      </w:r>
    </w:p>
    <w:p w14:paraId="6908503A" w14:textId="6037F6A8" w:rsidR="004B29DD" w:rsidRDefault="00971271" w:rsidP="006B054F">
      <w:r>
        <w:t>We</w:t>
      </w:r>
      <w:r w:rsidR="00533851">
        <w:t xml:space="preserve"> have </w:t>
      </w:r>
      <w:r w:rsidR="0081522A">
        <w:t xml:space="preserve">developed </w:t>
      </w:r>
      <w:r w:rsidR="000D11E6">
        <w:t xml:space="preserve">the </w:t>
      </w:r>
      <w:r w:rsidR="006B054F" w:rsidRPr="002D5B6B">
        <w:t xml:space="preserve">FMD </w:t>
      </w:r>
      <w:r w:rsidR="0033586F" w:rsidRPr="002D5B6B">
        <w:t>S</w:t>
      </w:r>
      <w:r w:rsidR="006B054F" w:rsidRPr="002D5B6B">
        <w:t xml:space="preserve">cheme </w:t>
      </w:r>
      <w:r w:rsidR="0033586F" w:rsidRPr="002D5B6B">
        <w:t>M</w:t>
      </w:r>
      <w:r w:rsidR="006B054F" w:rsidRPr="002D5B6B">
        <w:t xml:space="preserve">onitoring and </w:t>
      </w:r>
      <w:r w:rsidR="0033586F" w:rsidRPr="002D5B6B">
        <w:t>E</w:t>
      </w:r>
      <w:r w:rsidR="006B054F" w:rsidRPr="002D5B6B">
        <w:t xml:space="preserve">valuation </w:t>
      </w:r>
      <w:r w:rsidR="0033586F" w:rsidRPr="002D5B6B">
        <w:t>P</w:t>
      </w:r>
      <w:r w:rsidR="0081522A" w:rsidRPr="002D5B6B">
        <w:t>lan</w:t>
      </w:r>
      <w:r w:rsidR="0033586F">
        <w:t xml:space="preserve"> (internal document)</w:t>
      </w:r>
      <w:r w:rsidR="0081522A">
        <w:t xml:space="preserve">, </w:t>
      </w:r>
      <w:r w:rsidR="00DA3039">
        <w:t xml:space="preserve">which </w:t>
      </w:r>
      <w:r w:rsidR="00F60A28">
        <w:t xml:space="preserve">defines how and when the performance of the FMD </w:t>
      </w:r>
      <w:r w:rsidR="001D3A19">
        <w:t>S</w:t>
      </w:r>
      <w:r w:rsidR="00F60A28">
        <w:t>cheme will be measured and evaluated</w:t>
      </w:r>
      <w:r w:rsidR="00E267DB">
        <w:t>, including</w:t>
      </w:r>
      <w:r w:rsidR="00C2788F">
        <w:t xml:space="preserve"> </w:t>
      </w:r>
      <w:r w:rsidR="00E267DB">
        <w:t xml:space="preserve">key performance </w:t>
      </w:r>
      <w:r w:rsidR="00652037">
        <w:t>indicators,</w:t>
      </w:r>
      <w:r w:rsidR="00344A53">
        <w:t xml:space="preserve"> </w:t>
      </w:r>
      <w:r w:rsidR="008A6002">
        <w:t>data sources and meth</w:t>
      </w:r>
      <w:r w:rsidR="00911BCD">
        <w:t>o</w:t>
      </w:r>
      <w:r w:rsidR="008A6002">
        <w:t xml:space="preserve">ds for analysis. This plan was </w:t>
      </w:r>
      <w:r w:rsidR="006B054F">
        <w:t>updated before</w:t>
      </w:r>
      <w:r w:rsidR="004E6534">
        <w:t xml:space="preserve"> the</w:t>
      </w:r>
      <w:r w:rsidR="006B054F">
        <w:t xml:space="preserve"> ANAO </w:t>
      </w:r>
      <w:r w:rsidR="005606ED">
        <w:t>(</w:t>
      </w:r>
      <w:r w:rsidR="006B054F">
        <w:t>2019</w:t>
      </w:r>
      <w:r w:rsidR="005606ED">
        <w:t>)</w:t>
      </w:r>
      <w:r w:rsidR="006B054F">
        <w:t xml:space="preserve"> report</w:t>
      </w:r>
      <w:r w:rsidR="00516DE6">
        <w:t xml:space="preserve"> and we intend to </w:t>
      </w:r>
      <w:r w:rsidR="006B054F">
        <w:t xml:space="preserve">update the </w:t>
      </w:r>
      <w:r w:rsidR="00516DE6">
        <w:t>plan</w:t>
      </w:r>
      <w:r w:rsidR="006B054F">
        <w:t xml:space="preserve"> pending the outcome of this evaluation.</w:t>
      </w:r>
    </w:p>
    <w:p w14:paraId="2980CD9C" w14:textId="076971DF" w:rsidR="006B054F" w:rsidRDefault="00533851" w:rsidP="00F2337C">
      <w:r>
        <w:lastRenderedPageBreak/>
        <w:t>We</w:t>
      </w:r>
      <w:r w:rsidR="006B054F">
        <w:t xml:space="preserve"> maintain internal guidance documents to </w:t>
      </w:r>
      <w:r w:rsidR="00CB2DCA">
        <w:t xml:space="preserve">manage and monitor </w:t>
      </w:r>
      <w:r w:rsidR="006B054F">
        <w:t xml:space="preserve">data quality. Additionally, </w:t>
      </w:r>
      <w:r>
        <w:t>we</w:t>
      </w:r>
      <w:r w:rsidR="006B054F">
        <w:t xml:space="preserve"> review the statistics that are submitted monthly from the </w:t>
      </w:r>
      <w:r w:rsidR="00C03D5F">
        <w:t>ADIs</w:t>
      </w:r>
      <w:r w:rsidR="006B054F">
        <w:t xml:space="preserve"> to determine any anomalies</w:t>
      </w:r>
      <w:r w:rsidR="004E6534">
        <w:t>, identify</w:t>
      </w:r>
      <w:r w:rsidR="006B054F">
        <w:t xml:space="preserve"> </w:t>
      </w:r>
      <w:r w:rsidR="004E6534">
        <w:t xml:space="preserve">differences in </w:t>
      </w:r>
      <w:r w:rsidR="006B054F">
        <w:t xml:space="preserve">trends between </w:t>
      </w:r>
      <w:r w:rsidR="00DE244F">
        <w:t>s</w:t>
      </w:r>
      <w:r w:rsidR="006B054F">
        <w:t xml:space="preserve">tates and </w:t>
      </w:r>
      <w:r w:rsidR="00DE244F">
        <w:t>t</w:t>
      </w:r>
      <w:r w:rsidR="006B054F">
        <w:t>erritories</w:t>
      </w:r>
      <w:r w:rsidR="004E6534">
        <w:t>,</w:t>
      </w:r>
      <w:r w:rsidR="006B054F">
        <w:t xml:space="preserve"> and </w:t>
      </w:r>
      <w:r w:rsidR="008475DE">
        <w:t xml:space="preserve">undertake </w:t>
      </w:r>
      <w:r w:rsidR="00974A06">
        <w:t>‘</w:t>
      </w:r>
      <w:r w:rsidR="006B054F">
        <w:t>spot checks</w:t>
      </w:r>
      <w:r w:rsidR="00974A06">
        <w:t>’</w:t>
      </w:r>
      <w:r w:rsidR="006B054F">
        <w:t xml:space="preserve"> of certain industries </w:t>
      </w:r>
      <w:r w:rsidR="006F5C18">
        <w:t>as a</w:t>
      </w:r>
      <w:r w:rsidR="00C235C0">
        <w:t xml:space="preserve"> way of </w:t>
      </w:r>
      <w:r w:rsidR="00321142">
        <w:t xml:space="preserve">monitoring the </w:t>
      </w:r>
      <w:r w:rsidR="00A93E8B">
        <w:t xml:space="preserve">progress of the FMD </w:t>
      </w:r>
      <w:r w:rsidR="001D3A19">
        <w:t>S</w:t>
      </w:r>
      <w:r w:rsidR="00A93E8B">
        <w:t>cheme.</w:t>
      </w:r>
    </w:p>
    <w:p w14:paraId="54904869" w14:textId="42CCC114" w:rsidR="00DB0060" w:rsidRPr="000F4C2A" w:rsidRDefault="00CB2DCA" w:rsidP="00B85FE0">
      <w:r>
        <w:t xml:space="preserve">Through </w:t>
      </w:r>
      <w:r w:rsidR="00261038">
        <w:t>our on</w:t>
      </w:r>
      <w:r w:rsidR="003B5916">
        <w:t>g</w:t>
      </w:r>
      <w:r w:rsidR="00261038">
        <w:t>oing</w:t>
      </w:r>
      <w:r>
        <w:t xml:space="preserve"> quality assurance process, it has become apparent that</w:t>
      </w:r>
      <w:r w:rsidR="00DB0060">
        <w:t xml:space="preserve"> the data received from the ADIs </w:t>
      </w:r>
      <w:r w:rsidR="006D63E6">
        <w:t xml:space="preserve">can be </w:t>
      </w:r>
      <w:r w:rsidR="00DB0060">
        <w:t xml:space="preserve">incomplete </w:t>
      </w:r>
      <w:r w:rsidR="0050049A">
        <w:t>and</w:t>
      </w:r>
      <w:r w:rsidR="00190978">
        <w:t xml:space="preserve"> inaccurate</w:t>
      </w:r>
      <w:r w:rsidR="00106475">
        <w:t xml:space="preserve"> due to missing or incorrect information</w:t>
      </w:r>
      <w:r w:rsidR="00D52586">
        <w:t xml:space="preserve"> (</w:t>
      </w:r>
      <w:r w:rsidR="00CE3A7A">
        <w:t>for example</w:t>
      </w:r>
      <w:r w:rsidR="004E6534">
        <w:t>,</w:t>
      </w:r>
      <w:r w:rsidR="00CE3A7A">
        <w:t xml:space="preserve"> </w:t>
      </w:r>
      <w:r w:rsidR="0088656F">
        <w:t>birthdates</w:t>
      </w:r>
      <w:r w:rsidR="004E6534">
        <w:t xml:space="preserve"> and</w:t>
      </w:r>
      <w:r w:rsidR="0088656F">
        <w:t xml:space="preserve"> postcodes</w:t>
      </w:r>
      <w:r w:rsidR="000A54F2">
        <w:t>)</w:t>
      </w:r>
      <w:r w:rsidR="00CC0BED">
        <w:t>.</w:t>
      </w:r>
      <w:r w:rsidR="00235CE3">
        <w:t xml:space="preserve"> </w:t>
      </w:r>
      <w:r w:rsidR="001572DA">
        <w:t xml:space="preserve">While we have resolved some of these issues (particularly through ongoing integrity checks commenced in 2019), data limitations </w:t>
      </w:r>
      <w:r w:rsidR="00AC296C">
        <w:t xml:space="preserve">constrain </w:t>
      </w:r>
      <w:r w:rsidR="00AD57B2">
        <w:t>our</w:t>
      </w:r>
      <w:r w:rsidR="009A40A6">
        <w:t xml:space="preserve"> </w:t>
      </w:r>
      <w:r w:rsidR="0076474B">
        <w:t xml:space="preserve">ability to </w:t>
      </w:r>
      <w:r w:rsidR="00235CE3">
        <w:t>accurately</w:t>
      </w:r>
      <w:r w:rsidR="0076474B">
        <w:t xml:space="preserve"> </w:t>
      </w:r>
      <w:r w:rsidR="0050049A">
        <w:t xml:space="preserve">manage and monitor the </w:t>
      </w:r>
      <w:r w:rsidR="00874533">
        <w:t>s</w:t>
      </w:r>
      <w:r w:rsidR="0050049A">
        <w:t>cheme</w:t>
      </w:r>
      <w:r w:rsidR="0076474B">
        <w:t>.</w:t>
      </w:r>
      <w:r w:rsidR="003468CE">
        <w:t xml:space="preserve"> </w:t>
      </w:r>
      <w:r w:rsidR="00235CE3">
        <w:t>For example, we are</w:t>
      </w:r>
      <w:r w:rsidR="00751FA2">
        <w:t xml:space="preserve"> unable to</w:t>
      </w:r>
      <w:r w:rsidR="00F66154">
        <w:t xml:space="preserve"> determine the number of primary </w:t>
      </w:r>
      <w:r w:rsidR="00F66154" w:rsidRPr="006F468C">
        <w:t xml:space="preserve">producers </w:t>
      </w:r>
      <w:r w:rsidR="00CA79C8" w:rsidRPr="000F4C2A">
        <w:t xml:space="preserve">with FMDs (the same primary producer can hold multiple accounts </w:t>
      </w:r>
      <w:r w:rsidR="004E6534">
        <w:t>at</w:t>
      </w:r>
      <w:r w:rsidR="00CA79C8" w:rsidRPr="000F4C2A">
        <w:t xml:space="preserve"> different </w:t>
      </w:r>
      <w:r w:rsidR="00975947">
        <w:t>ADI</w:t>
      </w:r>
      <w:r w:rsidR="009127F9">
        <w:t>s</w:t>
      </w:r>
      <w:r w:rsidR="00CA79C8" w:rsidRPr="000F4C2A">
        <w:t>)</w:t>
      </w:r>
      <w:r w:rsidR="004E6534">
        <w:t>,</w:t>
      </w:r>
      <w:r w:rsidR="00F66154" w:rsidRPr="000F4C2A">
        <w:t xml:space="preserve"> </w:t>
      </w:r>
      <w:r w:rsidR="00A923F8" w:rsidRPr="000F4C2A">
        <w:t>and we</w:t>
      </w:r>
      <w:r w:rsidR="00A24BB2" w:rsidRPr="000F4C2A">
        <w:t xml:space="preserve"> </w:t>
      </w:r>
      <w:r w:rsidR="001546E0" w:rsidRPr="000F4C2A">
        <w:t>do</w:t>
      </w:r>
      <w:r w:rsidR="004E6534">
        <w:t xml:space="preserve"> not </w:t>
      </w:r>
      <w:r w:rsidR="001546E0" w:rsidRPr="000F4C2A">
        <w:t xml:space="preserve">know </w:t>
      </w:r>
      <w:r w:rsidR="00004757" w:rsidRPr="000F4C2A">
        <w:t>how frequently</w:t>
      </w:r>
      <w:r w:rsidR="00F66154" w:rsidRPr="000F4C2A">
        <w:t xml:space="preserve"> FMD</w:t>
      </w:r>
      <w:r w:rsidR="00004757" w:rsidRPr="000F4C2A">
        <w:t xml:space="preserve"> accounts are accessed or the average length of </w:t>
      </w:r>
      <w:r w:rsidR="000E06C8">
        <w:t xml:space="preserve">time </w:t>
      </w:r>
      <w:r w:rsidR="00004757" w:rsidRPr="000F4C2A">
        <w:t>an FMD</w:t>
      </w:r>
      <w:r w:rsidR="00A24BB2" w:rsidRPr="000F4C2A">
        <w:t xml:space="preserve"> </w:t>
      </w:r>
      <w:r w:rsidR="001D3A19">
        <w:t>S</w:t>
      </w:r>
      <w:r w:rsidR="6323CB37">
        <w:t xml:space="preserve">cheme </w:t>
      </w:r>
      <w:r w:rsidR="00A24BB2">
        <w:t>deposit</w:t>
      </w:r>
      <w:r w:rsidR="000E06C8">
        <w:t xml:space="preserve"> is held</w:t>
      </w:r>
      <w:r w:rsidR="00F66154">
        <w:t>.</w:t>
      </w:r>
      <w:r w:rsidR="00D17939" w:rsidRPr="000F4C2A">
        <w:t xml:space="preserve"> </w:t>
      </w:r>
      <w:r w:rsidR="00235CE3" w:rsidRPr="002D5B6B">
        <w:t xml:space="preserve">The data quality </w:t>
      </w:r>
      <w:r w:rsidR="00883F68" w:rsidRPr="002D5B6B">
        <w:t xml:space="preserve">restricts our ability to </w:t>
      </w:r>
      <w:r w:rsidR="006C5A0E" w:rsidRPr="002D5B6B">
        <w:t>accurately report on the KPIs in our monitoring and evaluation plan.</w:t>
      </w:r>
      <w:r w:rsidR="00EE38C4" w:rsidRPr="000F4C2A">
        <w:t xml:space="preserve"> </w:t>
      </w:r>
      <w:r w:rsidR="00D4073F" w:rsidRPr="000F4C2A">
        <w:t>Th</w:t>
      </w:r>
      <w:r w:rsidR="00D17939" w:rsidRPr="000F4C2A">
        <w:t>e</w:t>
      </w:r>
      <w:r w:rsidR="00D4073F" w:rsidRPr="000F4C2A">
        <w:t xml:space="preserve"> issue</w:t>
      </w:r>
      <w:r w:rsidR="00D17939" w:rsidRPr="000F4C2A">
        <w:t xml:space="preserve"> of data</w:t>
      </w:r>
      <w:r w:rsidR="003E4C89">
        <w:t xml:space="preserve"> quality and</w:t>
      </w:r>
      <w:r w:rsidR="00D17939" w:rsidRPr="000F4C2A">
        <w:t xml:space="preserve"> integrity </w:t>
      </w:r>
      <w:r w:rsidR="00FF3D96" w:rsidRPr="000F4C2A">
        <w:t xml:space="preserve">and its relation to program administration </w:t>
      </w:r>
      <w:r w:rsidR="00004757" w:rsidRPr="000F4C2A">
        <w:t>has a</w:t>
      </w:r>
      <w:r w:rsidR="00D4073F" w:rsidRPr="000F4C2A">
        <w:t xml:space="preserve"> </w:t>
      </w:r>
      <w:r w:rsidR="00C372D8" w:rsidRPr="000F4C2A">
        <w:t>high</w:t>
      </w:r>
      <w:r w:rsidR="00C372D8">
        <w:t>-risk</w:t>
      </w:r>
      <w:r w:rsidR="00D4073F" w:rsidRPr="000F4C2A">
        <w:t xml:space="preserve"> </w:t>
      </w:r>
      <w:r w:rsidR="00004757" w:rsidRPr="000F4C2A">
        <w:t xml:space="preserve">rating </w:t>
      </w:r>
      <w:r w:rsidR="00D4073F" w:rsidRPr="000F4C2A">
        <w:t xml:space="preserve">in </w:t>
      </w:r>
      <w:r w:rsidR="00B94CA8" w:rsidRPr="000F4C2A">
        <w:t>our</w:t>
      </w:r>
      <w:r w:rsidR="00D4073F" w:rsidRPr="000F4C2A">
        <w:t xml:space="preserve"> </w:t>
      </w:r>
      <w:r w:rsidR="00AC15EC" w:rsidRPr="000F4C2A">
        <w:t>‘</w:t>
      </w:r>
      <w:r w:rsidR="00D4073F" w:rsidRPr="000F4C2A">
        <w:t xml:space="preserve">FMD </w:t>
      </w:r>
      <w:r w:rsidR="009A6937">
        <w:t xml:space="preserve">Scheme </w:t>
      </w:r>
      <w:r w:rsidR="006954CC" w:rsidRPr="000F4C2A">
        <w:t>R</w:t>
      </w:r>
      <w:r w:rsidR="00D4073F" w:rsidRPr="000F4C2A">
        <w:t xml:space="preserve">isk </w:t>
      </w:r>
      <w:r w:rsidR="006954CC" w:rsidRPr="000F4C2A">
        <w:t>A</w:t>
      </w:r>
      <w:r w:rsidR="00D4073F" w:rsidRPr="000F4C2A">
        <w:t>ssessment</w:t>
      </w:r>
      <w:r w:rsidR="009A6937">
        <w:t>’</w:t>
      </w:r>
      <w:r w:rsidR="00775305" w:rsidRPr="000F4C2A">
        <w:t xml:space="preserve"> </w:t>
      </w:r>
      <w:r w:rsidR="006954CC" w:rsidRPr="000F4C2A">
        <w:t>(internal document)</w:t>
      </w:r>
      <w:r w:rsidR="000E1D7F" w:rsidRPr="000F4C2A">
        <w:t>. The risk assessment and treatments</w:t>
      </w:r>
      <w:r w:rsidR="006954CC" w:rsidRPr="000F4C2A">
        <w:t xml:space="preserve"> for risk</w:t>
      </w:r>
      <w:r w:rsidR="000E1D7F" w:rsidRPr="000F4C2A">
        <w:t xml:space="preserve"> </w:t>
      </w:r>
      <w:r w:rsidR="00121C27" w:rsidRPr="000F4C2A">
        <w:t xml:space="preserve">are </w:t>
      </w:r>
      <w:r w:rsidR="000E1D7F" w:rsidRPr="000F4C2A">
        <w:t>d</w:t>
      </w:r>
      <w:r w:rsidR="00EF7057" w:rsidRPr="000F4C2A">
        <w:t>iscussed further in</w:t>
      </w:r>
      <w:r w:rsidR="00A91930">
        <w:t xml:space="preserve"> </w:t>
      </w:r>
      <w:hyperlink w:anchor="_Risk_Management_and" w:history="1">
        <w:r w:rsidR="00A91930" w:rsidRPr="00F07AEE">
          <w:rPr>
            <w:rStyle w:val="Hyperlink"/>
          </w:rPr>
          <w:t>section1.5</w:t>
        </w:r>
      </w:hyperlink>
      <w:r w:rsidR="00EF7057">
        <w:t>.</w:t>
      </w:r>
    </w:p>
    <w:p w14:paraId="0E50651C" w14:textId="4417FECC" w:rsidR="00932D78" w:rsidRDefault="00402FCC" w:rsidP="00B952D1">
      <w:r w:rsidRPr="000F4C2A">
        <w:t xml:space="preserve">It is evident that </w:t>
      </w:r>
      <w:r w:rsidR="00010F00" w:rsidRPr="000F4C2A">
        <w:t>we</w:t>
      </w:r>
      <w:r w:rsidR="00A675FD" w:rsidRPr="000F4C2A">
        <w:t xml:space="preserve">, </w:t>
      </w:r>
      <w:r w:rsidR="00010F00" w:rsidRPr="000F4C2A">
        <w:t>along with ABARE</w:t>
      </w:r>
      <w:r w:rsidR="00A675FD" w:rsidRPr="000F4C2A">
        <w:t>S</w:t>
      </w:r>
      <w:r w:rsidR="00010F00" w:rsidRPr="000F4C2A">
        <w:t xml:space="preserve"> </w:t>
      </w:r>
      <w:r w:rsidR="001A3ECE" w:rsidRPr="000F4C2A">
        <w:t>and the ATO</w:t>
      </w:r>
      <w:r w:rsidR="006954CC" w:rsidRPr="000F4C2A">
        <w:t>,</w:t>
      </w:r>
      <w:r w:rsidR="001A3ECE" w:rsidRPr="000F4C2A">
        <w:t xml:space="preserve"> </w:t>
      </w:r>
      <w:r w:rsidR="00010F00" w:rsidRPr="000F4C2A">
        <w:t xml:space="preserve">collect </w:t>
      </w:r>
      <w:r w:rsidRPr="000F4C2A">
        <w:t xml:space="preserve">a significant amount of data for various legislative and program requirements. </w:t>
      </w:r>
      <w:r w:rsidR="002A05E7" w:rsidRPr="000F4C2A">
        <w:t>However,</w:t>
      </w:r>
      <w:r w:rsidR="007C3BF2" w:rsidRPr="000F4C2A">
        <w:t xml:space="preserve"> the </w:t>
      </w:r>
      <w:r w:rsidR="00DA26B6" w:rsidRPr="000F4C2A">
        <w:t xml:space="preserve">individual data sources </w:t>
      </w:r>
      <w:r w:rsidR="002A2A28" w:rsidRPr="000F4C2A">
        <w:t>are</w:t>
      </w:r>
      <w:r w:rsidR="007C3BF2" w:rsidRPr="000F4C2A">
        <w:t xml:space="preserve"> not regularly </w:t>
      </w:r>
      <w:r w:rsidR="00CC366A" w:rsidRPr="000F4C2A">
        <w:t xml:space="preserve">collated and </w:t>
      </w:r>
      <w:r w:rsidR="00943752" w:rsidRPr="000F4C2A">
        <w:t>analys</w:t>
      </w:r>
      <w:r w:rsidR="005D40E2" w:rsidRPr="000F4C2A">
        <w:t>ed</w:t>
      </w:r>
      <w:r w:rsidR="009E4EC8" w:rsidRPr="000F4C2A">
        <w:t xml:space="preserve">, and </w:t>
      </w:r>
      <w:r w:rsidR="003B4953" w:rsidRPr="000F4C2A">
        <w:t>there are known issues with reliability and consistency of data sources</w:t>
      </w:r>
      <w:r w:rsidR="009E088F" w:rsidRPr="000F4C2A">
        <w:t xml:space="preserve">. </w:t>
      </w:r>
      <w:r w:rsidR="005C45A1">
        <w:t xml:space="preserve">There are also legislative provisions regarding privacy and sharing of information between the administering agencies. </w:t>
      </w:r>
      <w:r w:rsidR="00526CC5" w:rsidRPr="000F4C2A">
        <w:t xml:space="preserve">The data is not </w:t>
      </w:r>
      <w:r w:rsidR="007E74E3" w:rsidRPr="000F4C2A">
        <w:t>uniformly used by agencies</w:t>
      </w:r>
      <w:r w:rsidR="004E6534">
        <w:t xml:space="preserve"> and not</w:t>
      </w:r>
      <w:r w:rsidR="005C1919" w:rsidRPr="000F4C2A">
        <w:t xml:space="preserve"> </w:t>
      </w:r>
      <w:r w:rsidR="004C417E" w:rsidRPr="000F4C2A">
        <w:t xml:space="preserve">consistently </w:t>
      </w:r>
      <w:r w:rsidR="008A6F4F" w:rsidRPr="000F4C2A">
        <w:t>reported and represented to stakeholders</w:t>
      </w:r>
      <w:r w:rsidR="006954CC" w:rsidRPr="000F4C2A">
        <w:t xml:space="preserve"> (</w:t>
      </w:r>
      <w:r w:rsidR="00DD7D2A" w:rsidRPr="000F4C2A">
        <w:t xml:space="preserve">the exception being </w:t>
      </w:r>
      <w:r w:rsidR="0042561A" w:rsidRPr="000F4C2A">
        <w:t>our publication</w:t>
      </w:r>
      <w:r w:rsidR="00DD7D2A" w:rsidRPr="000F4C2A">
        <w:t xml:space="preserve"> of </w:t>
      </w:r>
      <w:r w:rsidR="00703C74" w:rsidRPr="000F4C2A">
        <w:t>high</w:t>
      </w:r>
      <w:r w:rsidR="00DE244F">
        <w:t>-</w:t>
      </w:r>
      <w:r w:rsidR="00703C74" w:rsidRPr="000F4C2A">
        <w:t xml:space="preserve">level </w:t>
      </w:r>
      <w:r w:rsidR="00710F4A" w:rsidRPr="000F4C2A">
        <w:t>monthly</w:t>
      </w:r>
      <w:r w:rsidR="00DD7D2A" w:rsidRPr="000F4C2A">
        <w:t xml:space="preserve"> statis</w:t>
      </w:r>
      <w:r w:rsidR="0042561A" w:rsidRPr="000F4C2A">
        <w:t>tics</w:t>
      </w:r>
      <w:r w:rsidR="006954CC" w:rsidRPr="000F4C2A">
        <w:t>)</w:t>
      </w:r>
      <w:r w:rsidR="008A6F4F" w:rsidRPr="000F4C2A">
        <w:t xml:space="preserve">. </w:t>
      </w:r>
      <w:r w:rsidR="003B4953" w:rsidRPr="000F4C2A">
        <w:t xml:space="preserve">The </w:t>
      </w:r>
      <w:r w:rsidR="009E4EC8" w:rsidRPr="000F4C2A">
        <w:t>a</w:t>
      </w:r>
      <w:r w:rsidR="00E445D9" w:rsidRPr="000F4C2A">
        <w:t xml:space="preserve">vailable data does not </w:t>
      </w:r>
      <w:r w:rsidR="00F01E28" w:rsidRPr="000F4C2A">
        <w:t xml:space="preserve">support robust analysis of the </w:t>
      </w:r>
      <w:r w:rsidR="00874533" w:rsidRPr="000F4C2A">
        <w:t>s</w:t>
      </w:r>
      <w:r w:rsidR="00F01E28" w:rsidRPr="000F4C2A">
        <w:t xml:space="preserve">cheme </w:t>
      </w:r>
      <w:r w:rsidR="00730455" w:rsidRPr="000F4C2A">
        <w:t>(</w:t>
      </w:r>
      <w:r w:rsidR="00730455" w:rsidRPr="002D5B6B">
        <w:t>see</w:t>
      </w:r>
      <w:r w:rsidR="00A91930">
        <w:t xml:space="preserve"> </w:t>
      </w:r>
      <w:hyperlink w:anchor="_Toc72827755" w:history="1">
        <w:r w:rsidR="00A91930" w:rsidRPr="00A91930">
          <w:rPr>
            <w:rStyle w:val="Hyperlink"/>
          </w:rPr>
          <w:t>Chapter 2</w:t>
        </w:r>
      </w:hyperlink>
      <w:r w:rsidR="00730455" w:rsidRPr="006F468C">
        <w:t>)</w:t>
      </w:r>
      <w:r w:rsidR="00F4626C" w:rsidRPr="000F4C2A">
        <w:t>.</w:t>
      </w:r>
      <w:r w:rsidR="00F4626C">
        <w:t xml:space="preserve"> </w:t>
      </w:r>
      <w:r w:rsidR="002E6B70">
        <w:t>The limitations of data</w:t>
      </w:r>
      <w:r w:rsidR="00F01E28">
        <w:t xml:space="preserve"> </w:t>
      </w:r>
      <w:r w:rsidR="0074608E">
        <w:t>have</w:t>
      </w:r>
      <w:r w:rsidR="00F01E28">
        <w:t xml:space="preserve"> been a theme across various reviews of the FMD</w:t>
      </w:r>
      <w:r w:rsidR="00EC4DC3">
        <w:t xml:space="preserve"> </w:t>
      </w:r>
      <w:r w:rsidR="006768CD">
        <w:t>S</w:t>
      </w:r>
      <w:r w:rsidR="00EC4DC3">
        <w:t>cheme</w:t>
      </w:r>
      <w:r w:rsidR="00F01E28">
        <w:t xml:space="preserve">, including the </w:t>
      </w:r>
      <w:r w:rsidR="00F01E28" w:rsidRPr="002D5B6B">
        <w:t xml:space="preserve">ANAO </w:t>
      </w:r>
      <w:r w:rsidR="00474CF8" w:rsidRPr="002D5B6B">
        <w:t xml:space="preserve">(2019) </w:t>
      </w:r>
      <w:r w:rsidR="00794B65" w:rsidRPr="002D5B6B">
        <w:t xml:space="preserve">report </w:t>
      </w:r>
      <w:r w:rsidR="00F01E28" w:rsidRPr="002D5B6B">
        <w:t xml:space="preserve">and JCPAA </w:t>
      </w:r>
      <w:r w:rsidR="00474CF8" w:rsidRPr="002D5B6B">
        <w:t>(2018</w:t>
      </w:r>
      <w:r w:rsidR="004E6534">
        <w:t>–</w:t>
      </w:r>
      <w:r w:rsidR="00474CF8" w:rsidRPr="002D5B6B">
        <w:t>19)</w:t>
      </w:r>
      <w:r w:rsidR="00F01E28" w:rsidRPr="002D5B6B">
        <w:t xml:space="preserve"> inquiry</w:t>
      </w:r>
      <w:r w:rsidR="00F01E28" w:rsidRPr="0093090B">
        <w:t>.</w:t>
      </w:r>
    </w:p>
    <w:p w14:paraId="1CE451A4" w14:textId="1A63B265" w:rsidR="00EC1274" w:rsidRPr="00750F5F" w:rsidRDefault="005C35A7" w:rsidP="00711219">
      <w:r>
        <w:t xml:space="preserve">As per the </w:t>
      </w:r>
      <w:r w:rsidRPr="002D5B6B">
        <w:t>Interim Plan</w:t>
      </w:r>
      <w:r w:rsidR="007E7111">
        <w:t>,</w:t>
      </w:r>
      <w:r w:rsidR="003C4A77">
        <w:t xml:space="preserve"> </w:t>
      </w:r>
      <w:r w:rsidR="009935A8">
        <w:t>we</w:t>
      </w:r>
      <w:r>
        <w:t xml:space="preserve"> completed a review of the FMD </w:t>
      </w:r>
      <w:r w:rsidR="0065341A">
        <w:t>S</w:t>
      </w:r>
      <w:r>
        <w:t xml:space="preserve">cheme </w:t>
      </w:r>
      <w:r w:rsidR="0065341A">
        <w:t>D</w:t>
      </w:r>
      <w:r>
        <w:t xml:space="preserve">atabase </w:t>
      </w:r>
      <w:r w:rsidR="005A258F">
        <w:t xml:space="preserve">in 2019 to ensure it </w:t>
      </w:r>
      <w:r w:rsidR="00A927CB">
        <w:t xml:space="preserve">is </w:t>
      </w:r>
      <w:r w:rsidR="005A258F">
        <w:t>fit for purpose</w:t>
      </w:r>
      <w:r w:rsidR="00660610">
        <w:t xml:space="preserve">. </w:t>
      </w:r>
      <w:r w:rsidR="00F36C1D">
        <w:t xml:space="preserve">As a result of this review, </w:t>
      </w:r>
      <w:r w:rsidR="00EF4B63">
        <w:t>ADI</w:t>
      </w:r>
      <w:r w:rsidR="003C7CBF">
        <w:t>s</w:t>
      </w:r>
      <w:r w:rsidR="00F86350">
        <w:t xml:space="preserve"> were asked to</w:t>
      </w:r>
      <w:r w:rsidR="00EF4B63">
        <w:t xml:space="preserve"> update and correct a range of data</w:t>
      </w:r>
      <w:r w:rsidR="005A258F">
        <w:t xml:space="preserve">. </w:t>
      </w:r>
      <w:r w:rsidR="0069399D">
        <w:t>We</w:t>
      </w:r>
      <w:r w:rsidR="00035807">
        <w:t xml:space="preserve"> continue to monitor data </w:t>
      </w:r>
      <w:proofErr w:type="gramStart"/>
      <w:r w:rsidR="00E87B68">
        <w:t>as a way to</w:t>
      </w:r>
      <w:proofErr w:type="gramEnd"/>
      <w:r w:rsidR="00E87B68">
        <w:t xml:space="preserve"> evaluate</w:t>
      </w:r>
      <w:r w:rsidR="00775305">
        <w:t xml:space="preserve"> </w:t>
      </w:r>
      <w:r w:rsidR="00F61DFC">
        <w:t>primary producers</w:t>
      </w:r>
      <w:r w:rsidR="00974A06">
        <w:t>’</w:t>
      </w:r>
      <w:r w:rsidR="00F61DFC">
        <w:t xml:space="preserve"> overall usage of FMDs and to determine whether the </w:t>
      </w:r>
      <w:r w:rsidR="00874533">
        <w:t>s</w:t>
      </w:r>
      <w:r w:rsidR="00F61DFC">
        <w:t>cheme is meeting its objectives as a tax-linked risk management tool.</w:t>
      </w:r>
      <w:r w:rsidR="0047530A">
        <w:t xml:space="preserve"> </w:t>
      </w:r>
      <w:r w:rsidR="008961B4">
        <w:t xml:space="preserve">The </w:t>
      </w:r>
      <w:r w:rsidR="008961B4" w:rsidRPr="002D5B6B">
        <w:t>Interim Plan</w:t>
      </w:r>
      <w:r w:rsidR="003C4A77">
        <w:t xml:space="preserve"> </w:t>
      </w:r>
      <w:r w:rsidR="008961B4">
        <w:t xml:space="preserve">contains </w:t>
      </w:r>
      <w:r w:rsidR="00D672A5">
        <w:t>s</w:t>
      </w:r>
      <w:r w:rsidR="008961B4">
        <w:t>teps</w:t>
      </w:r>
      <w:r w:rsidR="00711219">
        <w:t xml:space="preserve"> for us </w:t>
      </w:r>
      <w:r w:rsidR="00BF0EB6">
        <w:t xml:space="preserve">to </w:t>
      </w:r>
      <w:r w:rsidR="00EC1274" w:rsidRPr="00E33519">
        <w:t xml:space="preserve">work </w:t>
      </w:r>
      <w:r w:rsidR="00155044" w:rsidRPr="00E33519">
        <w:t xml:space="preserve">through </w:t>
      </w:r>
      <w:r w:rsidR="00EC1274" w:rsidRPr="00E33519">
        <w:t xml:space="preserve">together </w:t>
      </w:r>
      <w:r w:rsidR="00BF0EB6" w:rsidRPr="00E33519">
        <w:t xml:space="preserve">with the ATO to </w:t>
      </w:r>
      <w:r w:rsidR="00EC1274" w:rsidRPr="00E33519">
        <w:t xml:space="preserve">address data quality, </w:t>
      </w:r>
      <w:proofErr w:type="gramStart"/>
      <w:r w:rsidR="00EC1274" w:rsidRPr="00E33519">
        <w:t>integrity</w:t>
      </w:r>
      <w:proofErr w:type="gramEnd"/>
      <w:r w:rsidR="00EC1274" w:rsidRPr="00E33519">
        <w:t xml:space="preserve"> and privacy issues, including:</w:t>
      </w:r>
    </w:p>
    <w:p w14:paraId="7E1CC728" w14:textId="5B077E6A" w:rsidR="00EC1274" w:rsidRPr="00B453F4" w:rsidRDefault="00155044" w:rsidP="0027707C">
      <w:pPr>
        <w:pStyle w:val="ListBullet"/>
      </w:pPr>
      <w:r>
        <w:t xml:space="preserve">the </w:t>
      </w:r>
      <w:r w:rsidR="00EC1274" w:rsidRPr="00B453F4">
        <w:t xml:space="preserve">ATO </w:t>
      </w:r>
      <w:r w:rsidR="00305C20" w:rsidRPr="00B453F4">
        <w:t>review</w:t>
      </w:r>
      <w:r w:rsidR="006E47CA">
        <w:t>ing</w:t>
      </w:r>
      <w:r w:rsidR="00305C20" w:rsidRPr="00B453F4">
        <w:t xml:space="preserve"> </w:t>
      </w:r>
      <w:r w:rsidR="00EC1274" w:rsidRPr="00B453F4">
        <w:t>AIIR data and propos</w:t>
      </w:r>
      <w:r w:rsidR="006E47CA">
        <w:t>ing</w:t>
      </w:r>
      <w:r w:rsidR="00EC1274" w:rsidRPr="00B453F4">
        <w:t xml:space="preserve"> treatment to address issues (including AIIR pre</w:t>
      </w:r>
      <w:r>
        <w:t>-</w:t>
      </w:r>
      <w:r w:rsidR="00EC1274" w:rsidRPr="00B453F4">
        <w:t>fill data</w:t>
      </w:r>
      <w:r w:rsidR="00E522D4">
        <w:t xml:space="preserve"> quality and</w:t>
      </w:r>
      <w:r w:rsidR="00EC1274" w:rsidRPr="00B453F4">
        <w:t xml:space="preserve"> integrity issues)</w:t>
      </w:r>
    </w:p>
    <w:p w14:paraId="752028BC" w14:textId="11C89D49" w:rsidR="004B29DD" w:rsidRPr="00B453F4" w:rsidRDefault="006E47CA" w:rsidP="0027707C">
      <w:pPr>
        <w:pStyle w:val="ListBullet"/>
      </w:pPr>
      <w:r>
        <w:t xml:space="preserve">considering </w:t>
      </w:r>
      <w:r w:rsidR="0023184B" w:rsidRPr="00B453F4">
        <w:t xml:space="preserve">ways </w:t>
      </w:r>
      <w:r w:rsidR="002E2642" w:rsidRPr="00B453F4">
        <w:t xml:space="preserve">to address privacy issues </w:t>
      </w:r>
      <w:r w:rsidR="00EC1274" w:rsidRPr="00B453F4">
        <w:t xml:space="preserve">(in consultation with </w:t>
      </w:r>
      <w:r w:rsidR="002A0436">
        <w:t xml:space="preserve">the </w:t>
      </w:r>
      <w:r w:rsidR="00EC1274" w:rsidRPr="00B453F4">
        <w:t>Treasury as appropriate)</w:t>
      </w:r>
    </w:p>
    <w:p w14:paraId="7FE1BC0E" w14:textId="08A1922A" w:rsidR="00EC1274" w:rsidRPr="00B453F4" w:rsidRDefault="0023184B" w:rsidP="0027707C">
      <w:pPr>
        <w:pStyle w:val="ListBullet"/>
      </w:pPr>
      <w:r w:rsidRPr="00B453F4">
        <w:t>exchang</w:t>
      </w:r>
      <w:r w:rsidR="006E47CA">
        <w:t>ing</w:t>
      </w:r>
      <w:r w:rsidRPr="00B453F4">
        <w:t xml:space="preserve"> </w:t>
      </w:r>
      <w:r w:rsidR="00EC1274" w:rsidRPr="00B453F4">
        <w:t>AIIR and FMD</w:t>
      </w:r>
      <w:r w:rsidR="004D24E3" w:rsidRPr="00B453F4">
        <w:t xml:space="preserve"> </w:t>
      </w:r>
      <w:r w:rsidR="009C0131" w:rsidRPr="00B453F4">
        <w:t>S</w:t>
      </w:r>
      <w:r w:rsidR="004D24E3" w:rsidRPr="00B453F4">
        <w:t>cheme</w:t>
      </w:r>
      <w:r w:rsidR="00EC1274" w:rsidRPr="00B453F4">
        <w:t xml:space="preserve"> Database data as appropriate to assist with data quality checking</w:t>
      </w:r>
    </w:p>
    <w:p w14:paraId="338F5608" w14:textId="71307424" w:rsidR="00EC1274" w:rsidRDefault="001028ED" w:rsidP="0027707C">
      <w:pPr>
        <w:pStyle w:val="ListBullet"/>
      </w:pPr>
      <w:r w:rsidRPr="00B453F4">
        <w:t>us</w:t>
      </w:r>
      <w:r w:rsidR="006E47CA">
        <w:t>ing</w:t>
      </w:r>
      <w:r w:rsidRPr="00B453F4">
        <w:t xml:space="preserve"> the ATO</w:t>
      </w:r>
      <w:r w:rsidR="00974A06">
        <w:t>’</w:t>
      </w:r>
      <w:r w:rsidRPr="00B453F4">
        <w:t>s</w:t>
      </w:r>
      <w:r w:rsidR="00EC1274" w:rsidRPr="00B453F4">
        <w:t xml:space="preserve"> communication channels with ADIs to improve data quality and consistency across AIIR</w:t>
      </w:r>
      <w:r w:rsidR="006E47CA">
        <w:t xml:space="preserve"> and </w:t>
      </w:r>
      <w:r w:rsidR="00EC1274" w:rsidRPr="00B453F4">
        <w:t>FMD</w:t>
      </w:r>
      <w:r w:rsidR="004D24E3" w:rsidRPr="00B453F4">
        <w:t xml:space="preserve"> </w:t>
      </w:r>
      <w:r w:rsidR="006768CD">
        <w:t>S</w:t>
      </w:r>
      <w:r w:rsidR="004D24E3" w:rsidRPr="00B453F4">
        <w:t>cheme</w:t>
      </w:r>
      <w:r w:rsidR="00EC1274" w:rsidRPr="00B453F4">
        <w:t xml:space="preserve"> datasets</w:t>
      </w:r>
      <w:r w:rsidR="006E47CA">
        <w:t>.</w:t>
      </w:r>
    </w:p>
    <w:p w14:paraId="6AE47952" w14:textId="5A0F1C86" w:rsidR="002C623F" w:rsidRDefault="002C623F">
      <w:pPr>
        <w:spacing w:after="0" w:line="240" w:lineRule="auto"/>
      </w:pPr>
      <w:r>
        <w:br w:type="page"/>
      </w:r>
    </w:p>
    <w:p w14:paraId="7EE4FEA7" w14:textId="3D6862EC" w:rsidR="00A927CB" w:rsidRDefault="00C9615A" w:rsidP="007C4FE0">
      <w:r>
        <w:lastRenderedPageBreak/>
        <w:t xml:space="preserve">We </w:t>
      </w:r>
      <w:r w:rsidR="00A828AF">
        <w:t xml:space="preserve">have worked </w:t>
      </w:r>
      <w:r>
        <w:t>well with the ATO to resolve the data</w:t>
      </w:r>
      <w:r w:rsidR="00E522D4">
        <w:t xml:space="preserve"> quality and</w:t>
      </w:r>
      <w:r>
        <w:t xml:space="preserve"> integrity issues</w:t>
      </w:r>
      <w:r w:rsidR="00D529FF">
        <w:t xml:space="preserve"> </w:t>
      </w:r>
      <w:r w:rsidR="00D529FF" w:rsidRPr="009B5A69">
        <w:t xml:space="preserve">since the ANAO </w:t>
      </w:r>
      <w:r w:rsidR="00D529FF">
        <w:t>(2019)</w:t>
      </w:r>
      <w:r w:rsidR="00C023FC">
        <w:t xml:space="preserve"> r</w:t>
      </w:r>
      <w:r w:rsidR="00C023FC" w:rsidRPr="009B5A69">
        <w:t>eport</w:t>
      </w:r>
      <w:r>
        <w:t xml:space="preserve"> and </w:t>
      </w:r>
      <w:r w:rsidR="006E47CA">
        <w:t xml:space="preserve">have </w:t>
      </w:r>
      <w:r w:rsidR="00C457CB">
        <w:t>noted positive</w:t>
      </w:r>
      <w:r>
        <w:t xml:space="preserve"> </w:t>
      </w:r>
      <w:r w:rsidR="00B602FA" w:rsidRPr="009B5A69">
        <w:t xml:space="preserve">improvements to </w:t>
      </w:r>
      <w:r w:rsidR="00B6241E" w:rsidRPr="009B5A69">
        <w:t>data</w:t>
      </w:r>
      <w:r w:rsidR="00815DE5">
        <w:t xml:space="preserve"> quality and </w:t>
      </w:r>
      <w:r w:rsidR="00B6241E" w:rsidRPr="009B5A69">
        <w:t xml:space="preserve">integrity </w:t>
      </w:r>
      <w:r w:rsidR="00C457CB">
        <w:t>as a result.</w:t>
      </w:r>
      <w:r w:rsidR="00C272D3" w:rsidRPr="009B5A69">
        <w:t xml:space="preserve"> Identifying</w:t>
      </w:r>
      <w:r w:rsidR="00B602FA" w:rsidRPr="009B5A69">
        <w:t xml:space="preserve"> the data</w:t>
      </w:r>
      <w:r w:rsidR="00127906">
        <w:t xml:space="preserve"> quality and</w:t>
      </w:r>
      <w:r w:rsidR="00B602FA" w:rsidRPr="009B5A69">
        <w:t xml:space="preserve"> integrity issues</w:t>
      </w:r>
      <w:r w:rsidR="006E47CA">
        <w:t xml:space="preserve"> and implementing updates to address them</w:t>
      </w:r>
      <w:r w:rsidR="00B602FA" w:rsidRPr="009B5A69">
        <w:t xml:space="preserve"> is a long</w:t>
      </w:r>
      <w:r w:rsidR="00A927CB">
        <w:t>er</w:t>
      </w:r>
      <w:r w:rsidR="00C03150">
        <w:t>-</w:t>
      </w:r>
      <w:r w:rsidR="00A927CB">
        <w:t>term</w:t>
      </w:r>
      <w:r w:rsidR="00B602FA" w:rsidRPr="009B5A69">
        <w:t xml:space="preserve"> process</w:t>
      </w:r>
      <w:r w:rsidR="00C272D3" w:rsidRPr="009B5A69">
        <w:t xml:space="preserve"> and we will continue to work with the </w:t>
      </w:r>
      <w:r w:rsidR="00BF5DFD" w:rsidRPr="009B5A69">
        <w:t xml:space="preserve">ATO to monitor and review data through the </w:t>
      </w:r>
      <w:r w:rsidR="00BF5DFD" w:rsidRPr="002D5B6B">
        <w:t>Interim Plan</w:t>
      </w:r>
      <w:r w:rsidR="00BF5DFD" w:rsidRPr="009B5A69">
        <w:t xml:space="preserve"> and</w:t>
      </w:r>
      <w:r w:rsidR="006E47CA">
        <w:t xml:space="preserve"> </w:t>
      </w:r>
      <w:r w:rsidR="00657713">
        <w:t>through</w:t>
      </w:r>
      <w:r w:rsidR="00BF5DFD" w:rsidRPr="009B5A69">
        <w:t xml:space="preserve"> ATO</w:t>
      </w:r>
      <w:r w:rsidR="00974A06">
        <w:t>’</w:t>
      </w:r>
      <w:r w:rsidR="00BF5DFD" w:rsidRPr="009B5A69">
        <w:t xml:space="preserve">s </w:t>
      </w:r>
      <w:r w:rsidR="00657713">
        <w:t>initiatives.</w:t>
      </w:r>
    </w:p>
    <w:p w14:paraId="3C02C3AB" w14:textId="2E9C1FC3" w:rsidR="007C4FE0" w:rsidRDefault="00F01E28" w:rsidP="007C4FE0">
      <w:r>
        <w:t xml:space="preserve">During stakeholder consultations for this evaluation, it </w:t>
      </w:r>
      <w:r w:rsidR="00981A2D">
        <w:t>has become</w:t>
      </w:r>
      <w:r>
        <w:t xml:space="preserve"> evident that stakeholders </w:t>
      </w:r>
      <w:r w:rsidR="00F35156">
        <w:t xml:space="preserve">including the </w:t>
      </w:r>
      <w:r w:rsidR="00BE1E5A">
        <w:t>National Farmers</w:t>
      </w:r>
      <w:r w:rsidR="00974A06">
        <w:t>’</w:t>
      </w:r>
      <w:r w:rsidR="00BE1E5A">
        <w:t xml:space="preserve"> Federation (</w:t>
      </w:r>
      <w:r w:rsidR="00F35156" w:rsidRPr="00866AFF">
        <w:t>NFF</w:t>
      </w:r>
      <w:r w:rsidRPr="00866AFF">
        <w:t xml:space="preserve"> </w:t>
      </w:r>
      <w:r w:rsidR="00000726" w:rsidRPr="00866AFF">
        <w:t>2021</w:t>
      </w:r>
      <w:r w:rsidR="00000726">
        <w:t xml:space="preserve">) </w:t>
      </w:r>
      <w:r>
        <w:t xml:space="preserve">are seeking more detailed statistics about FMDs than those currently </w:t>
      </w:r>
      <w:r w:rsidR="00981A2D">
        <w:t>published</w:t>
      </w:r>
      <w:r w:rsidR="00956F90">
        <w:t>,</w:t>
      </w:r>
      <w:r>
        <w:t xml:space="preserve"> </w:t>
      </w:r>
      <w:r w:rsidR="0E666F6C">
        <w:t xml:space="preserve">including eligibility figures, uptake rates, and account balance information which would enable analysis of the effectiveness of the FMD </w:t>
      </w:r>
      <w:r w:rsidR="006768CD">
        <w:t>S</w:t>
      </w:r>
      <w:r w:rsidR="0E666F6C">
        <w:t>cheme. This information is not currently collected through the existing FMD data collection and reporting processes.</w:t>
      </w:r>
      <w:r w:rsidR="00A26D59">
        <w:t xml:space="preserve"> </w:t>
      </w:r>
      <w:r w:rsidR="0E666F6C">
        <w:t>Further</w:t>
      </w:r>
      <w:r w:rsidR="07FFD908">
        <w:t>,</w:t>
      </w:r>
      <w:r>
        <w:t xml:space="preserve"> </w:t>
      </w:r>
      <w:r w:rsidR="00361623">
        <w:t xml:space="preserve">some </w:t>
      </w:r>
      <w:r>
        <w:t xml:space="preserve">stakeholders are not aware of </w:t>
      </w:r>
      <w:r w:rsidR="32056B30">
        <w:t xml:space="preserve">the </w:t>
      </w:r>
      <w:r w:rsidR="001028ED">
        <w:t xml:space="preserve">data </w:t>
      </w:r>
      <w:r w:rsidR="5433F1EC">
        <w:t xml:space="preserve">that is </w:t>
      </w:r>
      <w:r>
        <w:t>published</w:t>
      </w:r>
      <w:r w:rsidR="001E64E9">
        <w:t xml:space="preserve"> </w:t>
      </w:r>
      <w:r w:rsidR="00EC722C">
        <w:t>on our website or by the</w:t>
      </w:r>
      <w:r w:rsidR="0024198F">
        <w:t xml:space="preserve"> ATO</w:t>
      </w:r>
      <w:r w:rsidR="276BEFFF">
        <w:t xml:space="preserve"> on </w:t>
      </w:r>
      <w:hyperlink r:id="rId24">
        <w:r w:rsidR="00A26D59" w:rsidRPr="000ED80F">
          <w:rPr>
            <w:rStyle w:val="Hyperlink"/>
          </w:rPr>
          <w:t>data.gov.au</w:t>
        </w:r>
      </w:hyperlink>
      <w:r w:rsidR="00A26D59">
        <w:t>.</w:t>
      </w:r>
    </w:p>
    <w:p w14:paraId="07B5E1CA" w14:textId="334834C2" w:rsidR="00EC722C" w:rsidRDefault="00B617AD" w:rsidP="00542DFB">
      <w:r>
        <w:t xml:space="preserve">While </w:t>
      </w:r>
      <w:r w:rsidR="007379E8">
        <w:t>there are privacy restrictions which prohibit sharing of some data</w:t>
      </w:r>
      <w:r w:rsidR="00AA0EB8">
        <w:t>,</w:t>
      </w:r>
      <w:r w:rsidR="007379E8">
        <w:t xml:space="preserve"> </w:t>
      </w:r>
      <w:r w:rsidR="00F96907">
        <w:t xml:space="preserve">further </w:t>
      </w:r>
      <w:r w:rsidR="00F01E28">
        <w:t xml:space="preserve">consideration </w:t>
      </w:r>
      <w:r w:rsidR="00811BA5">
        <w:t>is being</w:t>
      </w:r>
      <w:r w:rsidR="00D00B9E">
        <w:t xml:space="preserve"> given to the level of </w:t>
      </w:r>
      <w:r w:rsidR="00F01E28">
        <w:t xml:space="preserve">statistics available to the </w:t>
      </w:r>
      <w:proofErr w:type="gramStart"/>
      <w:r w:rsidR="00F01E28">
        <w:t>general public</w:t>
      </w:r>
      <w:proofErr w:type="gramEnd"/>
      <w:r w:rsidR="006E47CA">
        <w:t>, the</w:t>
      </w:r>
      <w:r w:rsidR="00F01E28">
        <w:t xml:space="preserve"> usefulness of this data</w:t>
      </w:r>
      <w:r w:rsidR="00000726">
        <w:t>,</w:t>
      </w:r>
      <w:r w:rsidR="00F01E28">
        <w:t xml:space="preserve"> </w:t>
      </w:r>
      <w:r w:rsidR="006E47CA">
        <w:t>whether</w:t>
      </w:r>
      <w:r w:rsidR="00F01E28">
        <w:t xml:space="preserve"> the data can be presented at a more granular level</w:t>
      </w:r>
      <w:r w:rsidR="00000726">
        <w:t>,</w:t>
      </w:r>
      <w:r w:rsidR="00F01E28">
        <w:t xml:space="preserve"> and</w:t>
      </w:r>
      <w:r w:rsidR="00000726">
        <w:t xml:space="preserve"> other</w:t>
      </w:r>
      <w:r w:rsidR="00F01E28">
        <w:t xml:space="preserve"> improve</w:t>
      </w:r>
      <w:r w:rsidR="00000726">
        <w:t>ments</w:t>
      </w:r>
      <w:r w:rsidR="00E407DD">
        <w:t>.</w:t>
      </w:r>
      <w:r w:rsidR="004A3B51">
        <w:t xml:space="preserve"> This is in line with JCPAA recommendation 10 (June 2020) to implement specific key performance indicators to facilitate the assessment of the performance of the FMD </w:t>
      </w:r>
      <w:r w:rsidR="005323E9">
        <w:t>S</w:t>
      </w:r>
      <w:r w:rsidR="004A3B51">
        <w:t>cheme, and for the results to be published in Annual Reports.</w:t>
      </w:r>
    </w:p>
    <w:p w14:paraId="204675F9" w14:textId="6F5642D7" w:rsidR="00981C07" w:rsidRDefault="00B00002" w:rsidP="00981C07">
      <w:r>
        <w:t xml:space="preserve">A </w:t>
      </w:r>
      <w:r w:rsidR="00981C07" w:rsidRPr="009B5A69">
        <w:t>large amount of data is collected from various sources</w:t>
      </w:r>
      <w:r w:rsidR="00981C07">
        <w:t xml:space="preserve"> but </w:t>
      </w:r>
      <w:r w:rsidR="00981C07" w:rsidRPr="009B5A69">
        <w:t xml:space="preserve">there are still qualitative data questions </w:t>
      </w:r>
      <w:r w:rsidR="00981C07">
        <w:t xml:space="preserve">around the use of FMDs </w:t>
      </w:r>
      <w:r w:rsidR="00981C07" w:rsidRPr="009B5A69">
        <w:t>that cannot be answered</w:t>
      </w:r>
      <w:r w:rsidR="00981C07">
        <w:t>.</w:t>
      </w:r>
      <w:r w:rsidR="00EE38C4">
        <w:t xml:space="preserve"> </w:t>
      </w:r>
      <w:r w:rsidR="00981C07">
        <w:t xml:space="preserve">Alternative ways to collect information on FMD outcomes, such as additional regular surveys, would be </w:t>
      </w:r>
      <w:r w:rsidR="007C6B23">
        <w:t>resource intensive</w:t>
      </w:r>
      <w:r w:rsidR="00981C07">
        <w:t xml:space="preserve"> and are unlikely to be considered feasible in isolation. There may be ways to incorporate improved monitoring of FMDs with programs such as the Future Drought Fund</w:t>
      </w:r>
      <w:r w:rsidR="006E47CA">
        <w:t>,</w:t>
      </w:r>
      <w:r w:rsidR="00106475" w:rsidRPr="00106475">
        <w:t xml:space="preserve"> </w:t>
      </w:r>
      <w:r w:rsidR="006E47CA">
        <w:t>which</w:t>
      </w:r>
      <w:r w:rsidR="00106475" w:rsidRPr="00106475">
        <w:t xml:space="preserve"> also focuses on building resilience and preparedness.</w:t>
      </w:r>
    </w:p>
    <w:p w14:paraId="1D710AF1" w14:textId="3A2C037F" w:rsidR="00764D6A" w:rsidRDefault="00323BDE">
      <w:pPr>
        <w:pStyle w:val="Heading3"/>
      </w:pPr>
      <w:bookmarkStart w:id="39" w:name="_Risk_Management_and"/>
      <w:bookmarkStart w:id="40" w:name="_Ref73358551"/>
      <w:bookmarkStart w:id="41" w:name="_Ref73359462"/>
      <w:bookmarkStart w:id="42" w:name="_Toc75875197"/>
      <w:bookmarkEnd w:id="39"/>
      <w:r>
        <w:t xml:space="preserve">Risk </w:t>
      </w:r>
      <w:r w:rsidR="001C7B39">
        <w:t>m</w:t>
      </w:r>
      <w:r>
        <w:t xml:space="preserve">anagement and </w:t>
      </w:r>
      <w:r w:rsidR="001C7B39">
        <w:t>c</w:t>
      </w:r>
      <w:r>
        <w:t>ompliance</w:t>
      </w:r>
      <w:bookmarkEnd w:id="40"/>
      <w:bookmarkEnd w:id="41"/>
      <w:bookmarkEnd w:id="42"/>
    </w:p>
    <w:p w14:paraId="71A47D3C" w14:textId="76F03DBC" w:rsidR="00FC4BFA" w:rsidRDefault="00FC4BFA" w:rsidP="00FC4BFA">
      <w:r>
        <w:t xml:space="preserve">Risk management is considered </w:t>
      </w:r>
      <w:r w:rsidR="006F1227">
        <w:t xml:space="preserve">our </w:t>
      </w:r>
      <w:r>
        <w:t xml:space="preserve">shared responsibility </w:t>
      </w:r>
      <w:r w:rsidR="00421A24">
        <w:t>with the</w:t>
      </w:r>
      <w:r>
        <w:t xml:space="preserve"> ATO</w:t>
      </w:r>
      <w:r w:rsidR="007E53BF">
        <w:t xml:space="preserve"> (ANAO 2019)</w:t>
      </w:r>
      <w:r>
        <w:t>.</w:t>
      </w:r>
    </w:p>
    <w:p w14:paraId="35FF4162" w14:textId="525C97D3" w:rsidR="008A352A" w:rsidRPr="00397B90" w:rsidRDefault="009E1698" w:rsidP="00397B90">
      <w:r w:rsidRPr="00397B90">
        <w:t xml:space="preserve">In consultation with the ATO, </w:t>
      </w:r>
      <w:r w:rsidR="009E2B87" w:rsidRPr="00397B90">
        <w:t xml:space="preserve">we produced the </w:t>
      </w:r>
      <w:r w:rsidR="00974A06" w:rsidRPr="000C68D7">
        <w:t>‘</w:t>
      </w:r>
      <w:r w:rsidR="00792331" w:rsidRPr="000C68D7">
        <w:t xml:space="preserve">FMD </w:t>
      </w:r>
      <w:r w:rsidR="00695B74" w:rsidRPr="000C68D7">
        <w:t>S</w:t>
      </w:r>
      <w:r w:rsidR="00792331" w:rsidRPr="000C68D7">
        <w:t xml:space="preserve">cheme </w:t>
      </w:r>
      <w:r w:rsidR="00695B74" w:rsidRPr="000C68D7">
        <w:t>R</w:t>
      </w:r>
      <w:r w:rsidR="0065548D" w:rsidRPr="000C68D7">
        <w:t xml:space="preserve">isk </w:t>
      </w:r>
      <w:r w:rsidR="00695B74" w:rsidRPr="000C68D7">
        <w:t>A</w:t>
      </w:r>
      <w:r w:rsidR="0065548D" w:rsidRPr="000C68D7">
        <w:t>ssessment</w:t>
      </w:r>
      <w:r w:rsidR="009A6937">
        <w:t>’</w:t>
      </w:r>
      <w:r w:rsidR="00E01F71">
        <w:t xml:space="preserve"> (</w:t>
      </w:r>
      <w:r w:rsidR="00E01F71" w:rsidRPr="00397B90">
        <w:t>internal</w:t>
      </w:r>
      <w:r w:rsidR="00E15A55">
        <w:t xml:space="preserve"> </w:t>
      </w:r>
      <w:r w:rsidR="00E01F71" w:rsidRPr="00397B90">
        <w:t>document</w:t>
      </w:r>
      <w:r w:rsidR="00E01F71">
        <w:t>)</w:t>
      </w:r>
      <w:r w:rsidR="00E34BDD" w:rsidRPr="00397B90">
        <w:t xml:space="preserve"> </w:t>
      </w:r>
      <w:r w:rsidR="00E654C1" w:rsidRPr="00397B90">
        <w:t xml:space="preserve">in </w:t>
      </w:r>
      <w:r w:rsidR="00FC4BFA" w:rsidRPr="00397B90">
        <w:t>September 2020</w:t>
      </w:r>
      <w:r w:rsidR="00E654C1" w:rsidRPr="00397B90">
        <w:t>.</w:t>
      </w:r>
      <w:r w:rsidR="00EE38C4" w:rsidRPr="00397B90">
        <w:t xml:space="preserve"> </w:t>
      </w:r>
      <w:r w:rsidR="00526505" w:rsidRPr="00397B90">
        <w:t>The risk assessment</w:t>
      </w:r>
      <w:r w:rsidR="00E654C1" w:rsidRPr="00397B90">
        <w:t xml:space="preserve"> was recommendation </w:t>
      </w:r>
      <w:r w:rsidR="00E654C1" w:rsidRPr="00E01F71">
        <w:t>2a</w:t>
      </w:r>
      <w:r w:rsidR="00E654C1" w:rsidRPr="00397B90">
        <w:t xml:space="preserve"> of the ANAO</w:t>
      </w:r>
      <w:r w:rsidR="00974A06">
        <w:t>’</w:t>
      </w:r>
      <w:r w:rsidR="00E654C1" w:rsidRPr="00397B90">
        <w:t xml:space="preserve">s </w:t>
      </w:r>
      <w:r w:rsidR="00C17995" w:rsidRPr="00397B90">
        <w:t>(</w:t>
      </w:r>
      <w:r w:rsidR="00FC4BFA" w:rsidRPr="00397B90">
        <w:t>2019</w:t>
      </w:r>
      <w:r w:rsidR="00C17995" w:rsidRPr="00397B90">
        <w:t>)</w:t>
      </w:r>
      <w:r w:rsidR="00FC4BFA" w:rsidRPr="00397B90">
        <w:t xml:space="preserve"> report</w:t>
      </w:r>
      <w:r w:rsidR="001339B6" w:rsidRPr="00397B90">
        <w:t>.</w:t>
      </w:r>
      <w:r w:rsidR="00EE38C4" w:rsidRPr="00397B90">
        <w:t xml:space="preserve"> </w:t>
      </w:r>
      <w:r w:rsidR="00BD5FED" w:rsidRPr="00397B90">
        <w:t>Under</w:t>
      </w:r>
      <w:r w:rsidR="00D759F5" w:rsidRPr="00397B90">
        <w:t xml:space="preserve"> our</w:t>
      </w:r>
      <w:r w:rsidR="00BD5FED" w:rsidRPr="00397B90">
        <w:t xml:space="preserve"> risk management processes, no overall risk rating is assigned to </w:t>
      </w:r>
      <w:r w:rsidR="00F23565" w:rsidRPr="00397B90">
        <w:t>an entire</w:t>
      </w:r>
      <w:r w:rsidR="00BD5FED" w:rsidRPr="00397B90">
        <w:t xml:space="preserve"> program. Instead, individual ratings are assigned to identified risk</w:t>
      </w:r>
      <w:r w:rsidR="00423F0E">
        <w:t>s</w:t>
      </w:r>
      <w:r w:rsidR="00BD5FED" w:rsidRPr="00397B90">
        <w:t xml:space="preserve">. </w:t>
      </w:r>
      <w:r w:rsidR="00E439D2">
        <w:t>T</w:t>
      </w:r>
      <w:r w:rsidR="00BD5FED" w:rsidRPr="00397B90">
        <w:t xml:space="preserve">he overarching </w:t>
      </w:r>
      <w:r w:rsidR="00663377" w:rsidRPr="00397B90">
        <w:t xml:space="preserve">FMD </w:t>
      </w:r>
      <w:r w:rsidR="00E439D2">
        <w:t>S</w:t>
      </w:r>
      <w:r w:rsidR="00663377" w:rsidRPr="00397B90">
        <w:t>cheme</w:t>
      </w:r>
      <w:r w:rsidR="00BD5FED" w:rsidRPr="00397B90">
        <w:t xml:space="preserve"> </w:t>
      </w:r>
      <w:r w:rsidR="00E439D2">
        <w:t>R</w:t>
      </w:r>
      <w:r w:rsidR="00BD5FED" w:rsidRPr="00397B90">
        <w:t xml:space="preserve">isk </w:t>
      </w:r>
      <w:r w:rsidR="00E439D2">
        <w:t>A</w:t>
      </w:r>
      <w:r w:rsidR="00BD5FED" w:rsidRPr="00397B90">
        <w:t>ssessment</w:t>
      </w:r>
      <w:r w:rsidR="003A5B59" w:rsidRPr="00397B90">
        <w:t xml:space="preserve"> identified the following risks</w:t>
      </w:r>
      <w:r w:rsidR="00423F0E">
        <w:t>:</w:t>
      </w:r>
    </w:p>
    <w:p w14:paraId="10E2E07A" w14:textId="3EDA53DB" w:rsidR="005A5F10" w:rsidRPr="00B453F4" w:rsidRDefault="006A6771" w:rsidP="002D5B6B">
      <w:pPr>
        <w:pStyle w:val="ListBullet"/>
      </w:pPr>
      <w:r w:rsidRPr="00B453F4">
        <w:t>D</w:t>
      </w:r>
      <w:r w:rsidR="005A5F10" w:rsidRPr="00B453F4">
        <w:t xml:space="preserve">AWE </w:t>
      </w:r>
      <w:r w:rsidR="00C66044">
        <w:t xml:space="preserve">is </w:t>
      </w:r>
      <w:r w:rsidR="005A5F10" w:rsidRPr="00B453F4">
        <w:t xml:space="preserve">unable to accurately report on and/or monitor key elements of the </w:t>
      </w:r>
      <w:r w:rsidR="004B0DE2" w:rsidRPr="00B453F4">
        <w:t>s</w:t>
      </w:r>
      <w:r w:rsidR="005A5F10" w:rsidRPr="00B453F4">
        <w:t>cheme</w:t>
      </w:r>
    </w:p>
    <w:p w14:paraId="6ACA71D3" w14:textId="58CFD565" w:rsidR="005A5F10" w:rsidRPr="00B453F4" w:rsidRDefault="00C66044" w:rsidP="002D5B6B">
      <w:pPr>
        <w:pStyle w:val="ListBullet"/>
      </w:pPr>
      <w:r>
        <w:t>The s</w:t>
      </w:r>
      <w:r w:rsidR="005A5F10" w:rsidRPr="00B453F4">
        <w:t>cheme is ineffective in building primary producer financial self-reliance</w:t>
      </w:r>
    </w:p>
    <w:p w14:paraId="737D8CC2" w14:textId="2BF54C39" w:rsidR="005A5F10" w:rsidRPr="00B453F4" w:rsidRDefault="00C66044" w:rsidP="002D5B6B">
      <w:pPr>
        <w:pStyle w:val="ListBullet"/>
      </w:pPr>
      <w:r>
        <w:t>There is l</w:t>
      </w:r>
      <w:r w:rsidR="005A5F10" w:rsidRPr="00B453F4">
        <w:t xml:space="preserve">imited take-up of changes introduced in 2016, with </w:t>
      </w:r>
      <w:r w:rsidR="00E3315A">
        <w:t xml:space="preserve">few </w:t>
      </w:r>
      <w:r w:rsidR="005A5F10" w:rsidRPr="00B453F4">
        <w:t>primary producers:</w:t>
      </w:r>
    </w:p>
    <w:p w14:paraId="1F0E4872" w14:textId="3F5539DF" w:rsidR="005A5F10" w:rsidRDefault="005E526F" w:rsidP="0027707C">
      <w:pPr>
        <w:pStyle w:val="ListBullet2"/>
      </w:pPr>
      <w:r>
        <w:t xml:space="preserve">having </w:t>
      </w:r>
      <w:r w:rsidR="000D2F1E">
        <w:t xml:space="preserve">deposits between </w:t>
      </w:r>
      <w:r w:rsidR="005A5F10">
        <w:t xml:space="preserve">$400,000 </w:t>
      </w:r>
      <w:r w:rsidR="007D6988">
        <w:t>and</w:t>
      </w:r>
      <w:r w:rsidR="005A5F10">
        <w:t xml:space="preserve"> $800,000</w:t>
      </w:r>
    </w:p>
    <w:p w14:paraId="24D61EA3" w14:textId="439A023E" w:rsidR="005A5F10" w:rsidRDefault="005A5F10" w:rsidP="0027707C">
      <w:pPr>
        <w:pStyle w:val="ListBullet2"/>
      </w:pPr>
      <w:r>
        <w:t>us</w:t>
      </w:r>
      <w:r w:rsidR="00FC055A">
        <w:t>ing</w:t>
      </w:r>
      <w:r>
        <w:t xml:space="preserve"> early access arrangements</w:t>
      </w:r>
    </w:p>
    <w:p w14:paraId="56B28A99" w14:textId="383A5F8E" w:rsidR="005A5F10" w:rsidRDefault="005A5F10" w:rsidP="0027707C">
      <w:pPr>
        <w:pStyle w:val="ListBullet2"/>
      </w:pPr>
      <w:r>
        <w:t>us</w:t>
      </w:r>
      <w:r w:rsidR="00FC055A">
        <w:t>ing</w:t>
      </w:r>
      <w:r>
        <w:t xml:space="preserve"> offset arrangements</w:t>
      </w:r>
    </w:p>
    <w:p w14:paraId="1A7C0140" w14:textId="32709896" w:rsidR="005A5F10" w:rsidRPr="00B453F4" w:rsidRDefault="005A5F10" w:rsidP="005A5F10">
      <w:pPr>
        <w:pStyle w:val="ListBullet"/>
      </w:pPr>
      <w:r w:rsidRPr="00B453F4">
        <w:t>ADIs choose not to offer FMD products to primary producers</w:t>
      </w:r>
    </w:p>
    <w:p w14:paraId="2248BCC8" w14:textId="249A8FB4" w:rsidR="005A5F10" w:rsidRPr="00B453F4" w:rsidRDefault="005A5F10" w:rsidP="005A5F10">
      <w:pPr>
        <w:pStyle w:val="ListBullet"/>
      </w:pPr>
      <w:r w:rsidRPr="00B453F4">
        <w:t>Compliance with the scheme is not adequately tested</w:t>
      </w:r>
    </w:p>
    <w:p w14:paraId="5B7F17E6" w14:textId="5887C4BB" w:rsidR="005A5F10" w:rsidRPr="00B453F4" w:rsidRDefault="006E62AB" w:rsidP="005A5F10">
      <w:pPr>
        <w:pStyle w:val="ListBullet"/>
      </w:pPr>
      <w:r w:rsidRPr="00B453F4">
        <w:t>D</w:t>
      </w:r>
      <w:r w:rsidR="005A5F10" w:rsidRPr="00B453F4">
        <w:t xml:space="preserve">AWE </w:t>
      </w:r>
      <w:r w:rsidR="00C66044">
        <w:t xml:space="preserve">does </w:t>
      </w:r>
      <w:r w:rsidR="005A5F10" w:rsidRPr="00B453F4">
        <w:t>not adequately deliver on its compliance obligations</w:t>
      </w:r>
    </w:p>
    <w:p w14:paraId="1C543575" w14:textId="667F402E" w:rsidR="005A5F10" w:rsidRPr="00B453F4" w:rsidRDefault="006E62AB" w:rsidP="005A5F10">
      <w:pPr>
        <w:pStyle w:val="ListBullet"/>
      </w:pPr>
      <w:r w:rsidRPr="00B453F4">
        <w:lastRenderedPageBreak/>
        <w:t>D</w:t>
      </w:r>
      <w:r w:rsidR="005A5F10" w:rsidRPr="00B453F4">
        <w:t xml:space="preserve">AWE and the ATO fail to provide the necessary information to primary producers and ADIs about the </w:t>
      </w:r>
      <w:r w:rsidR="008C128F" w:rsidRPr="00B453F4">
        <w:t>s</w:t>
      </w:r>
      <w:r w:rsidR="005A5F10" w:rsidRPr="00B453F4">
        <w:t>cheme.</w:t>
      </w:r>
    </w:p>
    <w:p w14:paraId="139B4A76" w14:textId="23BBDD86" w:rsidR="00BC6E6A" w:rsidRDefault="0010334F" w:rsidP="00BD5FED">
      <w:r>
        <w:t>Short-term and long-term treatments were developed to mitigate the identified risks, including a commitment from the ATO to consult ADIs to improve data quality and integrity and to undertake further compliance activities.</w:t>
      </w:r>
      <w:r w:rsidR="00B54C0C">
        <w:t xml:space="preserve"> </w:t>
      </w:r>
      <w:r w:rsidR="00BC6E6A">
        <w:t xml:space="preserve">Some of the risks identified in the overarching FMD </w:t>
      </w:r>
      <w:r w:rsidR="002C118C">
        <w:t>S</w:t>
      </w:r>
      <w:r w:rsidR="00BC6E6A">
        <w:t xml:space="preserve">cheme risk assessment </w:t>
      </w:r>
      <w:proofErr w:type="gramStart"/>
      <w:r w:rsidR="00BC6E6A">
        <w:t>were</w:t>
      </w:r>
      <w:proofErr w:type="gramEnd"/>
      <w:r w:rsidR="00BC6E6A">
        <w:t xml:space="preserve"> identified as issues during this evaluation</w:t>
      </w:r>
      <w:r w:rsidR="00F621C7">
        <w:t>, for example</w:t>
      </w:r>
      <w:r w:rsidR="00BC6E6A">
        <w:t xml:space="preserve"> ongoing data issues and uptake of the 2016 policy changes.</w:t>
      </w:r>
      <w:r w:rsidR="00BC6E6A" w:rsidRPr="009C62B6">
        <w:t xml:space="preserve"> The success of the 2016 changes is </w:t>
      </w:r>
      <w:r w:rsidR="00B94AD4">
        <w:t xml:space="preserve">discussed in </w:t>
      </w:r>
      <w:hyperlink w:anchor="_Toc72827755" w:history="1">
        <w:r w:rsidR="00B94AD4" w:rsidRPr="00A91930">
          <w:rPr>
            <w:rStyle w:val="Hyperlink"/>
          </w:rPr>
          <w:t>Chapter 2</w:t>
        </w:r>
      </w:hyperlink>
      <w:r w:rsidR="00B94AD4">
        <w:t>. The</w:t>
      </w:r>
      <w:r w:rsidR="00BC6E6A" w:rsidRPr="009C62B6">
        <w:t>re may be benefit in reviewing the overarching risk assessment given the outcomes of this evaluation.</w:t>
      </w:r>
    </w:p>
    <w:p w14:paraId="4E109A57" w14:textId="4C186052" w:rsidR="00505C1B" w:rsidRDefault="00505C1B">
      <w:r w:rsidRPr="00505C1B">
        <w:t xml:space="preserve">The ATO has an ongoing risk monitoring and compliance program. The ATO completed an internal FMD risk assessment in October 2020, which assessed the compliance risk as low. The ATO continues to monitor compliance with </w:t>
      </w:r>
      <w:r w:rsidR="0069321C" w:rsidRPr="00505C1B">
        <w:t>the tax</w:t>
      </w:r>
      <w:r w:rsidRPr="00505C1B">
        <w:t xml:space="preserve"> treatment of FMD transactions and working with </w:t>
      </w:r>
      <w:r w:rsidR="00563DCA">
        <w:t xml:space="preserve">ADIs </w:t>
      </w:r>
      <w:r w:rsidRPr="00505C1B">
        <w:t>on transaction reporting. The ATO is to undertake an updated risk assessment in 2022 as per recommendation from the 2020 JCPAA enquiry into Auditor-General Report 51(2018-19).</w:t>
      </w:r>
    </w:p>
    <w:p w14:paraId="4D650B4D" w14:textId="32B372D7" w:rsidR="00483A13" w:rsidRDefault="00FC4BFA" w:rsidP="00FC4BFA">
      <w:r>
        <w:t>Risk management and compliance is a key component of the FMD</w:t>
      </w:r>
      <w:r w:rsidR="001C066A">
        <w:t xml:space="preserve"> </w:t>
      </w:r>
      <w:r w:rsidR="002C118C">
        <w:t>S</w:t>
      </w:r>
      <w:r w:rsidR="001C066A">
        <w:t>cheme</w:t>
      </w:r>
      <w:r>
        <w:t>.</w:t>
      </w:r>
    </w:p>
    <w:p w14:paraId="2783CE3E" w14:textId="1A6AFE05" w:rsidR="00764D6A" w:rsidRDefault="000B36B4">
      <w:pPr>
        <w:pStyle w:val="Heading2"/>
      </w:pPr>
      <w:bookmarkStart w:id="43" w:name="_Toc72827755"/>
      <w:bookmarkStart w:id="44" w:name="_Toc72918327"/>
      <w:bookmarkStart w:id="45" w:name="_Scheme_Effectiveness"/>
      <w:bookmarkStart w:id="46" w:name="_Ref73353927"/>
      <w:bookmarkStart w:id="47" w:name="_Ref73355070"/>
      <w:bookmarkStart w:id="48" w:name="_Ref73357861"/>
      <w:bookmarkStart w:id="49" w:name="_Ref73358258"/>
      <w:bookmarkStart w:id="50" w:name="_Ref73358503"/>
      <w:bookmarkStart w:id="51" w:name="_Ref73358631"/>
      <w:bookmarkStart w:id="52" w:name="_Ref73359587"/>
      <w:bookmarkStart w:id="53" w:name="_Ref73360235"/>
      <w:bookmarkStart w:id="54" w:name="_Ref73361871"/>
      <w:bookmarkStart w:id="55" w:name="_Toc75875198"/>
      <w:bookmarkEnd w:id="43"/>
      <w:bookmarkEnd w:id="44"/>
      <w:bookmarkEnd w:id="45"/>
      <w:r>
        <w:lastRenderedPageBreak/>
        <w:t xml:space="preserve">Scheme </w:t>
      </w:r>
      <w:r w:rsidR="002004F0">
        <w:t>e</w:t>
      </w:r>
      <w:r w:rsidR="0D3A219D">
        <w:t>ffectiveness</w:t>
      </w:r>
      <w:bookmarkEnd w:id="46"/>
      <w:bookmarkEnd w:id="47"/>
      <w:bookmarkEnd w:id="48"/>
      <w:bookmarkEnd w:id="49"/>
      <w:bookmarkEnd w:id="50"/>
      <w:bookmarkEnd w:id="51"/>
      <w:bookmarkEnd w:id="52"/>
      <w:bookmarkEnd w:id="53"/>
      <w:bookmarkEnd w:id="54"/>
      <w:bookmarkEnd w:id="55"/>
    </w:p>
    <w:p w14:paraId="70C30B57" w14:textId="2ADC4C32" w:rsidR="00BB8E8A" w:rsidRDefault="2155F6DC" w:rsidP="022EEC47">
      <w:pPr>
        <w:pStyle w:val="Heading3"/>
      </w:pPr>
      <w:bookmarkStart w:id="56" w:name="_Summary_of_Use"/>
      <w:bookmarkStart w:id="57" w:name="_Toc75875199"/>
      <w:bookmarkEnd w:id="56"/>
      <w:r>
        <w:t xml:space="preserve">Summary of </w:t>
      </w:r>
      <w:r w:rsidR="002004F0">
        <w:t>u</w:t>
      </w:r>
      <w:r>
        <w:t>se</w:t>
      </w:r>
      <w:bookmarkEnd w:id="57"/>
    </w:p>
    <w:p w14:paraId="0B055EC8" w14:textId="05B1D4D6" w:rsidR="3F69DA7E" w:rsidRDefault="2BFCCB8F" w:rsidP="77363CCC">
      <w:r>
        <w:t xml:space="preserve">The FMD </w:t>
      </w:r>
      <w:r w:rsidR="002C118C">
        <w:t>S</w:t>
      </w:r>
      <w:r>
        <w:t xml:space="preserve">cheme is available to </w:t>
      </w:r>
      <w:r w:rsidR="2B0679A6">
        <w:t>individual</w:t>
      </w:r>
      <w:r w:rsidR="00A96BE3">
        <w:t>s</w:t>
      </w:r>
      <w:r w:rsidR="2B0679A6">
        <w:t xml:space="preserve">, </w:t>
      </w:r>
      <w:r w:rsidR="001A7A01">
        <w:t xml:space="preserve">(including a partner in a </w:t>
      </w:r>
      <w:r w:rsidR="2B0679A6">
        <w:t xml:space="preserve">partnership or </w:t>
      </w:r>
      <w:r w:rsidR="001A7A01">
        <w:t>beneficiary of a trust</w:t>
      </w:r>
      <w:r w:rsidR="003C198F">
        <w:t xml:space="preserve">) </w:t>
      </w:r>
      <w:r w:rsidR="009452A2">
        <w:t>who are</w:t>
      </w:r>
      <w:r w:rsidR="003C198F">
        <w:t xml:space="preserve"> carrying on a primary production business in Australia.</w:t>
      </w:r>
      <w:r w:rsidR="2B0679A6">
        <w:t xml:space="preserve"> </w:t>
      </w:r>
      <w:r w:rsidR="00262FFA">
        <w:t xml:space="preserve">Companies and other entities are not eligible for </w:t>
      </w:r>
      <w:r w:rsidR="001835EF">
        <w:t xml:space="preserve">the </w:t>
      </w:r>
      <w:r w:rsidR="00262FFA">
        <w:t>FM</w:t>
      </w:r>
      <w:r w:rsidR="00490A4A">
        <w:t>D</w:t>
      </w:r>
      <w:r w:rsidR="00AB7BAC">
        <w:t xml:space="preserve"> </w:t>
      </w:r>
      <w:r w:rsidR="003F03FE">
        <w:t>S</w:t>
      </w:r>
      <w:r w:rsidR="00AB7BAC">
        <w:t>cheme</w:t>
      </w:r>
      <w:r w:rsidR="009F674B">
        <w:t xml:space="preserve"> (</w:t>
      </w:r>
      <w:r w:rsidR="00F24300">
        <w:t>ATO</w:t>
      </w:r>
      <w:r w:rsidR="009F674B">
        <w:t xml:space="preserve"> 2021)</w:t>
      </w:r>
      <w:r w:rsidR="00490A4A">
        <w:t>.</w:t>
      </w:r>
    </w:p>
    <w:p w14:paraId="6A2CC2D9" w14:textId="313688F5" w:rsidR="009A2351" w:rsidRDefault="00BC3236" w:rsidP="00C25B64">
      <w:r>
        <w:t>W</w:t>
      </w:r>
      <w:r w:rsidR="00485D6F">
        <w:t xml:space="preserve">e do not have </w:t>
      </w:r>
      <w:r w:rsidR="009470B8">
        <w:t xml:space="preserve">a </w:t>
      </w:r>
      <w:r w:rsidR="001041A8">
        <w:t>definitive figure</w:t>
      </w:r>
      <w:r w:rsidR="00041A38">
        <w:t xml:space="preserve"> of </w:t>
      </w:r>
      <w:r w:rsidR="00795810">
        <w:t xml:space="preserve">the number of eligible </w:t>
      </w:r>
      <w:r w:rsidR="00846D8B">
        <w:t xml:space="preserve">individuals </w:t>
      </w:r>
      <w:r w:rsidR="002B2545">
        <w:t>and active users</w:t>
      </w:r>
      <w:r w:rsidR="001C53DB">
        <w:t xml:space="preserve"> </w:t>
      </w:r>
      <w:r w:rsidR="00485D6F">
        <w:t xml:space="preserve">of the FMD </w:t>
      </w:r>
      <w:r w:rsidR="003F03FE">
        <w:t>S</w:t>
      </w:r>
      <w:r w:rsidR="00485D6F">
        <w:t>cheme</w:t>
      </w:r>
      <w:r w:rsidR="00F973B8">
        <w:t xml:space="preserve">. </w:t>
      </w:r>
      <w:r w:rsidR="00063876">
        <w:t xml:space="preserve">The following data sources </w:t>
      </w:r>
      <w:r w:rsidR="007B764F">
        <w:t xml:space="preserve">have been </w:t>
      </w:r>
      <w:r w:rsidR="00063876">
        <w:t xml:space="preserve">used to estimate the </w:t>
      </w:r>
      <w:r w:rsidR="000905D9">
        <w:t xml:space="preserve">number of </w:t>
      </w:r>
      <w:r w:rsidR="00063876">
        <w:t>eligible individuals and</w:t>
      </w:r>
      <w:r w:rsidR="008F7BB2">
        <w:t xml:space="preserve"> the</w:t>
      </w:r>
      <w:r w:rsidR="00063876">
        <w:t xml:space="preserve"> </w:t>
      </w:r>
      <w:r w:rsidR="000905D9">
        <w:t xml:space="preserve">uptake rate of the FMD </w:t>
      </w:r>
      <w:r w:rsidR="002C118C">
        <w:t>S</w:t>
      </w:r>
      <w:r w:rsidR="000905D9">
        <w:t>cheme.</w:t>
      </w:r>
    </w:p>
    <w:p w14:paraId="57F10585" w14:textId="27EA3F56" w:rsidR="00E407DC" w:rsidRDefault="002A2CAD" w:rsidP="00C25B64">
      <w:r>
        <w:t>ABARES</w:t>
      </w:r>
      <w:r w:rsidR="00707470">
        <w:t xml:space="preserve"> </w:t>
      </w:r>
      <w:r w:rsidR="006756CA">
        <w:t xml:space="preserve">estimates </w:t>
      </w:r>
      <w:r w:rsidR="0060711C">
        <w:t xml:space="preserve">that </w:t>
      </w:r>
      <w:r w:rsidR="005D6A78">
        <w:t xml:space="preserve">96,300 </w:t>
      </w:r>
      <w:r w:rsidR="00C96173">
        <w:t xml:space="preserve">individual </w:t>
      </w:r>
      <w:r w:rsidR="00097465">
        <w:t>primary producers</w:t>
      </w:r>
      <w:r w:rsidR="0060711C">
        <w:t xml:space="preserve"> </w:t>
      </w:r>
      <w:r w:rsidR="00D918E6">
        <w:t xml:space="preserve">are eligible to </w:t>
      </w:r>
      <w:r w:rsidR="006F21F2">
        <w:t>hold FMD accounts</w:t>
      </w:r>
      <w:r w:rsidR="00D918E6">
        <w:t>.</w:t>
      </w:r>
      <w:r w:rsidR="006F21F2">
        <w:t xml:space="preserve"> </w:t>
      </w:r>
      <w:r w:rsidR="003A4366">
        <w:t xml:space="preserve">This figure is calculated </w:t>
      </w:r>
      <w:r w:rsidR="009F42E0">
        <w:t xml:space="preserve">using </w:t>
      </w:r>
      <w:r w:rsidR="00C91252">
        <w:t xml:space="preserve">ABS </w:t>
      </w:r>
      <w:r w:rsidR="00F06CC5">
        <w:t xml:space="preserve">figures </w:t>
      </w:r>
      <w:r w:rsidR="008F7BB2">
        <w:t>for</w:t>
      </w:r>
      <w:r w:rsidR="00F06CC5">
        <w:t xml:space="preserve"> the number of primary production businesses and </w:t>
      </w:r>
      <w:r w:rsidR="008D79E4">
        <w:t>an average of 1.25 people per business.</w:t>
      </w:r>
    </w:p>
    <w:p w14:paraId="3B94A54D" w14:textId="5E0056A1" w:rsidR="00BA4235" w:rsidRDefault="008C1CF2" w:rsidP="00C25B64">
      <w:r>
        <w:t xml:space="preserve">Our FMD </w:t>
      </w:r>
      <w:r w:rsidR="008E072C">
        <w:t>Scheme</w:t>
      </w:r>
      <w:r>
        <w:t xml:space="preserve"> </w:t>
      </w:r>
      <w:r w:rsidR="00D723FF">
        <w:t xml:space="preserve">database </w:t>
      </w:r>
      <w:r>
        <w:t>show</w:t>
      </w:r>
      <w:r w:rsidR="00D723FF">
        <w:t>s</w:t>
      </w:r>
      <w:r>
        <w:t xml:space="preserve"> that in June 2020 there were 49,269 holders of FMD accounts. </w:t>
      </w:r>
      <w:r w:rsidR="00BA4235">
        <w:t>A simplification of the data to remove some of the known multiple accounts (those in more than one state/territory or across different sectors) suggests the number is closer to 40,669 holders. This figure would still include some individuals with multiple accounts</w:t>
      </w:r>
      <w:r w:rsidR="00CD2587">
        <w:t xml:space="preserve"> across different financial institutions</w:t>
      </w:r>
      <w:r w:rsidR="00BA4235">
        <w:t>.</w:t>
      </w:r>
    </w:p>
    <w:p w14:paraId="37B65152" w14:textId="269F2BED" w:rsidR="00196362" w:rsidRDefault="001F3D0A" w:rsidP="0019392D">
      <w:r w:rsidRPr="004E1463">
        <w:t xml:space="preserve">This </w:t>
      </w:r>
      <w:r w:rsidR="00976E61">
        <w:t>figure</w:t>
      </w:r>
      <w:r w:rsidRPr="004E1463">
        <w:t xml:space="preserve"> is </w:t>
      </w:r>
      <w:proofErr w:type="gramStart"/>
      <w:r w:rsidRPr="004E1463">
        <w:t>similar to</w:t>
      </w:r>
      <w:proofErr w:type="gramEnd"/>
      <w:r w:rsidRPr="004E1463">
        <w:t xml:space="preserve"> the ATO estimate of 45,791 </w:t>
      </w:r>
      <w:r w:rsidR="00515D84">
        <w:t xml:space="preserve">clients </w:t>
      </w:r>
      <w:r w:rsidR="008E077E">
        <w:t>with</w:t>
      </w:r>
      <w:r w:rsidR="009B692E">
        <w:t xml:space="preserve"> </w:t>
      </w:r>
      <w:hyperlink w:anchor="_Toc74829201" w:history="1">
        <w:r w:rsidR="00EC4ABB" w:rsidRPr="00C52B61">
          <w:t xml:space="preserve">FMD account transactions during 2019–20 </w:t>
        </w:r>
      </w:hyperlink>
      <w:r w:rsidR="00E23EF0">
        <w:t xml:space="preserve">(see </w:t>
      </w:r>
      <w:r w:rsidR="007A1846">
        <w:fldChar w:fldCharType="begin"/>
      </w:r>
      <w:r w:rsidR="007A1846">
        <w:instrText xml:space="preserve"> REF _Ref73699066 \h </w:instrText>
      </w:r>
      <w:r w:rsidR="007A1846">
        <w:fldChar w:fldCharType="separate"/>
      </w:r>
      <w:r w:rsidR="00D13070">
        <w:t xml:space="preserve">Table </w:t>
      </w:r>
      <w:r w:rsidR="00D13070">
        <w:rPr>
          <w:noProof/>
        </w:rPr>
        <w:t>7</w:t>
      </w:r>
      <w:r w:rsidR="007A1846">
        <w:fldChar w:fldCharType="end"/>
      </w:r>
      <w:r w:rsidR="00AB1806">
        <w:t>)</w:t>
      </w:r>
      <w:r w:rsidRPr="004E1463">
        <w:t>.</w:t>
      </w:r>
    </w:p>
    <w:p w14:paraId="6EEB26AB" w14:textId="2B2CE020" w:rsidR="00E17903" w:rsidRPr="00CD5DFA" w:rsidRDefault="00E17903" w:rsidP="0019392D">
      <w:pPr>
        <w:rPr>
          <w:rFonts w:asciiTheme="minorHAnsi" w:eastAsiaTheme="minorEastAsia" w:hAnsiTheme="minorHAnsi"/>
          <w:noProof/>
          <w:lang w:eastAsia="en-AU"/>
        </w:rPr>
      </w:pPr>
      <w:r>
        <w:t xml:space="preserve">In </w:t>
      </w:r>
      <w:r w:rsidR="00CA05D6">
        <w:t>2019</w:t>
      </w:r>
      <w:r w:rsidR="009B4F73">
        <w:t>,</w:t>
      </w:r>
      <w:r w:rsidR="00CA05D6">
        <w:t xml:space="preserve"> the AN</w:t>
      </w:r>
      <w:r w:rsidR="00BF5892">
        <w:t xml:space="preserve">AO estimated </w:t>
      </w:r>
      <w:r w:rsidR="00DE0F0B">
        <w:t xml:space="preserve">there were around 45,000 </w:t>
      </w:r>
      <w:r w:rsidR="007E3AC8">
        <w:t xml:space="preserve">FMD </w:t>
      </w:r>
      <w:r w:rsidR="00DE0F0B">
        <w:t>holders participating in the scheme</w:t>
      </w:r>
      <w:r w:rsidR="0003237E">
        <w:t xml:space="preserve"> (</w:t>
      </w:r>
      <w:r w:rsidR="00616067">
        <w:t>ANAO 2019)</w:t>
      </w:r>
      <w:r w:rsidR="00DE0F0B">
        <w:t>.</w:t>
      </w:r>
    </w:p>
    <w:p w14:paraId="554665E4" w14:textId="0604FD64" w:rsidR="004E1463" w:rsidRDefault="001F3D0A" w:rsidP="00C25B64">
      <w:r w:rsidRPr="004E1463">
        <w:t xml:space="preserve">The difference </w:t>
      </w:r>
      <w:r w:rsidR="00F10131">
        <w:t xml:space="preserve">between the two </w:t>
      </w:r>
      <w:r w:rsidR="00B4609D">
        <w:t xml:space="preserve">recent </w:t>
      </w:r>
      <w:r w:rsidR="00F10131">
        <w:t xml:space="preserve">estimates </w:t>
      </w:r>
      <w:r w:rsidR="0067520C">
        <w:t xml:space="preserve">(40,669 and 45,791) </w:t>
      </w:r>
      <w:r w:rsidR="00F10131">
        <w:t>could be attributed to</w:t>
      </w:r>
      <w:r w:rsidRPr="004E1463">
        <w:t xml:space="preserve"> the reporting sources</w:t>
      </w:r>
      <w:r w:rsidR="00E52DFC">
        <w:t xml:space="preserve"> and </w:t>
      </w:r>
      <w:r w:rsidR="00165CC4">
        <w:t xml:space="preserve">the </w:t>
      </w:r>
      <w:r w:rsidRPr="004E1463">
        <w:t xml:space="preserve">timing </w:t>
      </w:r>
      <w:r w:rsidR="00165CC4">
        <w:t xml:space="preserve">of </w:t>
      </w:r>
      <w:r w:rsidR="00CA47C9">
        <w:t xml:space="preserve">reporting, </w:t>
      </w:r>
      <w:r w:rsidR="00B14470">
        <w:t>in the context of th</w:t>
      </w:r>
      <w:r w:rsidR="00167034">
        <w:t>e</w:t>
      </w:r>
      <w:r w:rsidR="000723DC">
        <w:t xml:space="preserve"> </w:t>
      </w:r>
      <w:r w:rsidR="003C7C04">
        <w:t xml:space="preserve">decline in </w:t>
      </w:r>
      <w:r w:rsidR="00B40781">
        <w:t xml:space="preserve">national </w:t>
      </w:r>
      <w:r w:rsidR="005F225F">
        <w:t xml:space="preserve">FMD </w:t>
      </w:r>
      <w:r w:rsidR="003C7C04">
        <w:t xml:space="preserve">holdings and holders </w:t>
      </w:r>
      <w:r w:rsidR="00B40781">
        <w:t>from</w:t>
      </w:r>
      <w:r w:rsidR="00007CF7">
        <w:t xml:space="preserve"> 2019</w:t>
      </w:r>
      <w:r w:rsidR="00EB0601">
        <w:t>.</w:t>
      </w:r>
    </w:p>
    <w:p w14:paraId="6C308EC3" w14:textId="563337BD" w:rsidR="00D723FF" w:rsidRDefault="00081132" w:rsidP="00C25B64">
      <w:r>
        <w:t>ATO data, sourced from taxation statistics</w:t>
      </w:r>
      <w:r w:rsidR="00C66DC4" w:rsidRPr="002D5B6B">
        <w:t xml:space="preserve"> </w:t>
      </w:r>
      <w:r w:rsidR="005C1BC4">
        <w:t xml:space="preserve">(personal </w:t>
      </w:r>
      <w:r w:rsidR="00C01DC5">
        <w:t>tax returns)</w:t>
      </w:r>
      <w:r w:rsidR="006C1A33">
        <w:t>,</w:t>
      </w:r>
      <w:r w:rsidR="00C66DC4" w:rsidRPr="002D5B6B">
        <w:t xml:space="preserve"> show</w:t>
      </w:r>
      <w:r w:rsidR="006C1A33">
        <w:t>s</w:t>
      </w:r>
      <w:r w:rsidR="00C66DC4" w:rsidRPr="002D5B6B">
        <w:t xml:space="preserve"> that </w:t>
      </w:r>
      <w:r w:rsidR="00C66DC4" w:rsidRPr="00ED7F58">
        <w:t xml:space="preserve">each year </w:t>
      </w:r>
      <w:r w:rsidR="00C375CC" w:rsidRPr="00ED7F58">
        <w:t xml:space="preserve">in the order of 25,000 </w:t>
      </w:r>
      <w:r w:rsidR="006907E6" w:rsidRPr="00ED7F58">
        <w:t xml:space="preserve">individuals make </w:t>
      </w:r>
      <w:r w:rsidR="00574749" w:rsidRPr="00ED7F58">
        <w:t xml:space="preserve">either deposits or </w:t>
      </w:r>
      <w:r w:rsidR="00087619" w:rsidRPr="00ED7F58">
        <w:t xml:space="preserve">repayments </w:t>
      </w:r>
      <w:r w:rsidR="005277A2" w:rsidRPr="00ED7F58">
        <w:t>to FMD accounts</w:t>
      </w:r>
      <w:r w:rsidR="00151C48" w:rsidRPr="00ED7F58">
        <w:t xml:space="preserve">, </w:t>
      </w:r>
      <w:r w:rsidR="002B60B7">
        <w:t>(</w:t>
      </w:r>
      <w:r w:rsidR="00151C48" w:rsidRPr="00ED7F58">
        <w:t>for example</w:t>
      </w:r>
      <w:r w:rsidR="00710447" w:rsidRPr="00ED7F58">
        <w:t xml:space="preserve"> 22,950 in 2014–15 and 27,408 in 2016–17).</w:t>
      </w:r>
      <w:r w:rsidR="00291842">
        <w:t xml:space="preserve"> </w:t>
      </w:r>
      <w:r w:rsidR="00710447" w:rsidRPr="00ED7F58">
        <w:t xml:space="preserve">This is </w:t>
      </w:r>
      <w:r w:rsidR="00E76DBA">
        <w:t>not</w:t>
      </w:r>
      <w:r w:rsidR="00710447" w:rsidRPr="00ED7F58">
        <w:t xml:space="preserve"> the entire number of FMD holders as individuals may not make a change to their FMD account in any given year.</w:t>
      </w:r>
    </w:p>
    <w:p w14:paraId="37F6C709" w14:textId="116C395A" w:rsidR="007E1E11" w:rsidRDefault="00C2173F" w:rsidP="00C25B64">
      <w:r>
        <w:t xml:space="preserve">The </w:t>
      </w:r>
      <w:r w:rsidR="00D23516">
        <w:t xml:space="preserve">FMD </w:t>
      </w:r>
      <w:r w:rsidR="001B7D39">
        <w:t>Scheme</w:t>
      </w:r>
      <w:r w:rsidR="00D23516">
        <w:t xml:space="preserve"> database shows that between 30 June 2019 and 30 June 2020, 45.5% of FMD account</w:t>
      </w:r>
      <w:r w:rsidR="001A6851">
        <w:t xml:space="preserve">s </w:t>
      </w:r>
      <w:r w:rsidR="00342D5F">
        <w:t>were</w:t>
      </w:r>
      <w:r w:rsidR="00D23516">
        <w:t xml:space="preserve"> unchanged</w:t>
      </w:r>
      <w:r w:rsidR="00146C35">
        <w:t xml:space="preserve">. </w:t>
      </w:r>
      <w:r w:rsidR="00CF6A7C">
        <w:t xml:space="preserve">While this figure would include </w:t>
      </w:r>
      <w:r w:rsidR="00500D1A">
        <w:t>some</w:t>
      </w:r>
      <w:r w:rsidR="00963B92">
        <w:t xml:space="preserve"> </w:t>
      </w:r>
      <w:r w:rsidR="00EB07BC">
        <w:t>individuals with multiple accounts</w:t>
      </w:r>
      <w:r w:rsidR="00F76464">
        <w:t xml:space="preserve"> across different </w:t>
      </w:r>
      <w:r w:rsidR="00FC3B09">
        <w:t>ADIs</w:t>
      </w:r>
      <w:r w:rsidR="00EB07BC">
        <w:t xml:space="preserve">, </w:t>
      </w:r>
      <w:r w:rsidR="00D13869">
        <w:t xml:space="preserve">it also </w:t>
      </w:r>
      <w:r w:rsidR="003F4E47">
        <w:t>supports the view that</w:t>
      </w:r>
      <w:r w:rsidR="00D13869">
        <w:t xml:space="preserve"> the number of</w:t>
      </w:r>
      <w:r w:rsidR="00F44044">
        <w:t xml:space="preserve"> </w:t>
      </w:r>
      <w:r w:rsidR="00785C50">
        <w:t>the individual users</w:t>
      </w:r>
      <w:r w:rsidR="001A4028">
        <w:t xml:space="preserve"> </w:t>
      </w:r>
      <w:r w:rsidR="00170833">
        <w:t xml:space="preserve">would be </w:t>
      </w:r>
      <w:r w:rsidR="00363959">
        <w:t>considerably higher than</w:t>
      </w:r>
      <w:r w:rsidR="001A4028">
        <w:t xml:space="preserve"> 25,000</w:t>
      </w:r>
      <w:r w:rsidR="00DF3FC5">
        <w:t>.</w:t>
      </w:r>
    </w:p>
    <w:p w14:paraId="197EB500" w14:textId="0622B290" w:rsidR="001B583A" w:rsidRPr="001B583A" w:rsidRDefault="001B583A" w:rsidP="00B251B1">
      <w:r w:rsidRPr="001949BB">
        <w:t xml:space="preserve">Bringing the available data sources together it is estimated that there are around 40,000 to 45,000 current FMD users. This equates to a take up rate of </w:t>
      </w:r>
      <w:r w:rsidR="00DC55B9">
        <w:t>around</w:t>
      </w:r>
      <w:r w:rsidRPr="001949BB">
        <w:t xml:space="preserve"> </w:t>
      </w:r>
      <w:r w:rsidR="009922CB" w:rsidRPr="001949BB">
        <w:t>4</w:t>
      </w:r>
      <w:r w:rsidR="009922CB">
        <w:t>1</w:t>
      </w:r>
      <w:r w:rsidRPr="001949BB">
        <w:t>% of eligible primary production individuals (40,000 out of a possible 96,300).</w:t>
      </w:r>
    </w:p>
    <w:p w14:paraId="465876E2" w14:textId="7751E697" w:rsidR="001B583A" w:rsidRPr="007D7B4A" w:rsidRDefault="002B2F76" w:rsidP="00B251B1">
      <w:pPr>
        <w:rPr>
          <w:rFonts w:cs="Calibri"/>
        </w:rPr>
      </w:pPr>
      <w:r>
        <w:rPr>
          <w:rFonts w:cs="Calibri"/>
        </w:rPr>
        <w:t>We should continue to work with</w:t>
      </w:r>
      <w:r w:rsidR="001B583A" w:rsidRPr="001B583A">
        <w:rPr>
          <w:rFonts w:cs="Calibri"/>
        </w:rPr>
        <w:t xml:space="preserve"> the ATO on improving the statistical cross referencing of data (subject to privacy restrictions), particularly on the number of FMD accounts to enable more reliable estimates and support analysis.</w:t>
      </w:r>
    </w:p>
    <w:p w14:paraId="00C64347" w14:textId="6DC7BBFD" w:rsidR="00A01AA4" w:rsidRDefault="00A01AA4" w:rsidP="003A0046">
      <w:pPr>
        <w:pStyle w:val="Heading4"/>
      </w:pPr>
      <w:bookmarkStart w:id="58" w:name="_Ref73361474"/>
      <w:r>
        <w:lastRenderedPageBreak/>
        <w:t xml:space="preserve">National </w:t>
      </w:r>
      <w:r w:rsidR="002004F0">
        <w:t>h</w:t>
      </w:r>
      <w:r>
        <w:t>oldings</w:t>
      </w:r>
      <w:bookmarkEnd w:id="58"/>
    </w:p>
    <w:p w14:paraId="1A97CDE4" w14:textId="45B09731" w:rsidR="003967A7" w:rsidRPr="002D5B6B" w:rsidRDefault="004E38A1" w:rsidP="00C25B64">
      <w:r>
        <w:t xml:space="preserve">Since the </w:t>
      </w:r>
      <w:r w:rsidRPr="002D5B6B">
        <w:t xml:space="preserve">commencement of the FMD </w:t>
      </w:r>
      <w:r w:rsidR="00181270">
        <w:t>S</w:t>
      </w:r>
      <w:r w:rsidRPr="002D5B6B">
        <w:t>cheme</w:t>
      </w:r>
      <w:r w:rsidR="00B94D2E" w:rsidRPr="002D5B6B">
        <w:t>,</w:t>
      </w:r>
      <w:r w:rsidR="004C55AB" w:rsidRPr="002D5B6B">
        <w:t xml:space="preserve"> </w:t>
      </w:r>
      <w:r w:rsidR="00FD3956" w:rsidRPr="002D5B6B">
        <w:t xml:space="preserve">FMD holdings </w:t>
      </w:r>
      <w:r w:rsidR="00AB7BAC" w:rsidRPr="002D5B6B" w:rsidDel="00BF14C9">
        <w:t xml:space="preserve">have </w:t>
      </w:r>
      <w:r w:rsidR="001E2466" w:rsidRPr="002D5B6B">
        <w:t xml:space="preserve">steadily increased to </w:t>
      </w:r>
      <w:r w:rsidR="00AB7BAC" w:rsidRPr="002D5B6B">
        <w:t>a peak of around $7 billion</w:t>
      </w:r>
      <w:r w:rsidR="003765B5" w:rsidRPr="002D5B6B">
        <w:t xml:space="preserve"> </w:t>
      </w:r>
      <w:r w:rsidRPr="002D5B6B">
        <w:t>in</w:t>
      </w:r>
      <w:r w:rsidR="001510FE" w:rsidRPr="002D5B6B">
        <w:t xml:space="preserve"> </w:t>
      </w:r>
      <w:r w:rsidR="00613267" w:rsidRPr="002D5B6B">
        <w:t>June 2019</w:t>
      </w:r>
      <w:r w:rsidR="00913941" w:rsidRPr="002D5B6B">
        <w:t>. On 30 June 2020 the holdings</w:t>
      </w:r>
      <w:r w:rsidR="001510FE" w:rsidRPr="002D5B6B">
        <w:t xml:space="preserve"> </w:t>
      </w:r>
      <w:r w:rsidR="00FD3956" w:rsidRPr="002D5B6B">
        <w:t>were around $6.6 billion</w:t>
      </w:r>
      <w:r w:rsidR="00C25B64" w:rsidRPr="002D5B6B">
        <w:t>, representing a decline of 5% from the previous June (</w:t>
      </w:r>
      <w:r w:rsidR="00420032" w:rsidRPr="002D5B6B">
        <w:fldChar w:fldCharType="begin"/>
      </w:r>
      <w:r w:rsidR="00420032" w:rsidRPr="002D5B6B">
        <w:instrText xml:space="preserve"> REF _Ref73004967 \h </w:instrText>
      </w:r>
      <w:r w:rsidR="002D5B6B">
        <w:instrText xml:space="preserve"> \* MERGEFORMAT </w:instrText>
      </w:r>
      <w:r w:rsidR="00420032" w:rsidRPr="002D5B6B">
        <w:fldChar w:fldCharType="separate"/>
      </w:r>
      <w:r w:rsidR="00D13070" w:rsidRPr="00D5789B">
        <w:t xml:space="preserve">Figure </w:t>
      </w:r>
      <w:r w:rsidR="00D13070">
        <w:rPr>
          <w:noProof/>
        </w:rPr>
        <w:t>1</w:t>
      </w:r>
      <w:r w:rsidR="00420032" w:rsidRPr="002D5B6B">
        <w:fldChar w:fldCharType="end"/>
      </w:r>
      <w:r w:rsidR="00F84B8D" w:rsidRPr="002D5B6B">
        <w:t>).</w:t>
      </w:r>
      <w:r w:rsidR="00EE38C4" w:rsidRPr="002D5B6B">
        <w:t xml:space="preserve"> </w:t>
      </w:r>
      <w:r w:rsidR="004E1139" w:rsidRPr="002D5B6B">
        <w:t>The number of FMD account</w:t>
      </w:r>
      <w:r w:rsidR="005173D4">
        <w:t xml:space="preserve"> user</w:t>
      </w:r>
      <w:r w:rsidR="00F719A2" w:rsidRPr="002D5B6B">
        <w:t>s</w:t>
      </w:r>
      <w:r w:rsidR="004E1139" w:rsidRPr="002D5B6B">
        <w:t xml:space="preserve"> also dropped from </w:t>
      </w:r>
      <w:r w:rsidR="004B0047" w:rsidRPr="002D5B6B">
        <w:t>53,790 to 49,</w:t>
      </w:r>
      <w:r w:rsidR="004B0047" w:rsidRPr="002D5B6B" w:rsidDel="00602FB8">
        <w:t>269</w:t>
      </w:r>
      <w:r w:rsidR="00406848" w:rsidRPr="002D5B6B">
        <w:t xml:space="preserve">, a decline of </w:t>
      </w:r>
      <w:r w:rsidR="00C10B00" w:rsidRPr="002D5B6B">
        <w:t>8.5%.</w:t>
      </w:r>
      <w:r w:rsidR="0073366E" w:rsidRPr="002D5B6B">
        <w:t xml:space="preserve"> This decline coincides with a fall in average farm cash incomes of broadacre farms that </w:t>
      </w:r>
      <w:r w:rsidR="002B2A9C" w:rsidRPr="002D5B6B">
        <w:t>is attributed to the occurrence of</w:t>
      </w:r>
      <w:r w:rsidR="0073366E" w:rsidRPr="002D5B6B">
        <w:t xml:space="preserve"> drought in much of Australia (</w:t>
      </w:r>
      <w:r w:rsidR="6ECF92BC">
        <w:t>Litchfield et al. 2021</w:t>
      </w:r>
      <w:r w:rsidR="0073366E">
        <w:t>)</w:t>
      </w:r>
      <w:r w:rsidR="00352C01">
        <w:t xml:space="preserve"> </w:t>
      </w:r>
      <w:r w:rsidR="00983000">
        <w:t>and may also reflect</w:t>
      </w:r>
      <w:r w:rsidR="00352C01">
        <w:t xml:space="preserve"> </w:t>
      </w:r>
      <w:r w:rsidR="00081BD2" w:rsidRPr="00081BD2">
        <w:t>the uncertainty arising from the COVID-19 pandemic.</w:t>
      </w:r>
    </w:p>
    <w:p w14:paraId="5F3BD1D0" w14:textId="268D337F" w:rsidR="00F7571E" w:rsidRDefault="003967A7" w:rsidP="00F7571E">
      <w:pPr>
        <w:pStyle w:val="Caption"/>
      </w:pPr>
      <w:bookmarkStart w:id="59" w:name="_Ref73004967"/>
      <w:bookmarkStart w:id="60" w:name="_Toc75875225"/>
      <w:r w:rsidRPr="00D5789B">
        <w:t xml:space="preserve">Figure </w:t>
      </w:r>
      <w:r>
        <w:fldChar w:fldCharType="begin"/>
      </w:r>
      <w:r>
        <w:instrText>SEQ Figure \* ARABIC</w:instrText>
      </w:r>
      <w:r>
        <w:fldChar w:fldCharType="separate"/>
      </w:r>
      <w:r w:rsidR="00D13070">
        <w:rPr>
          <w:noProof/>
        </w:rPr>
        <w:t>1</w:t>
      </w:r>
      <w:r>
        <w:fldChar w:fldCharType="end"/>
      </w:r>
      <w:bookmarkEnd w:id="59"/>
      <w:r w:rsidR="00212961" w:rsidRPr="00D5789B">
        <w:t xml:space="preserve"> Value of FMD holdings</w:t>
      </w:r>
      <w:r w:rsidR="00E707A0" w:rsidRPr="00D5789B">
        <w:t xml:space="preserve"> and number of holders, 30 June 1999 to 30 June 2020</w:t>
      </w:r>
      <w:bookmarkEnd w:id="60"/>
    </w:p>
    <w:p w14:paraId="60D44E52" w14:textId="4BCD937A" w:rsidR="00F7571E" w:rsidRPr="00D5789B" w:rsidRDefault="00F7571E" w:rsidP="00D5789B">
      <w:r>
        <w:rPr>
          <w:noProof/>
        </w:rPr>
        <w:drawing>
          <wp:inline distT="0" distB="0" distL="0" distR="0" wp14:anchorId="289F9A8B" wp14:editId="0DF89D91">
            <wp:extent cx="5572124" cy="25527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1497" t="5585" r="1264" b="6393"/>
                    <a:stretch/>
                  </pic:blipFill>
                  <pic:spPr bwMode="auto">
                    <a:xfrm>
                      <a:off x="0" y="0"/>
                      <a:ext cx="5573305" cy="2553241"/>
                    </a:xfrm>
                    <a:prstGeom prst="rect">
                      <a:avLst/>
                    </a:prstGeom>
                    <a:noFill/>
                    <a:ln>
                      <a:noFill/>
                    </a:ln>
                    <a:extLst>
                      <a:ext uri="{53640926-AAD7-44D8-BBD7-CCE9431645EC}">
                        <a14:shadowObscured xmlns:a14="http://schemas.microsoft.com/office/drawing/2010/main"/>
                      </a:ext>
                    </a:extLst>
                  </pic:spPr>
                </pic:pic>
              </a:graphicData>
            </a:graphic>
          </wp:inline>
        </w:drawing>
      </w:r>
    </w:p>
    <w:p w14:paraId="49C862BD" w14:textId="3BF3E116" w:rsidR="003A78EA" w:rsidRPr="00D5789B" w:rsidRDefault="003A78EA" w:rsidP="00D5789B">
      <w:pPr>
        <w:pStyle w:val="FigureTableNoteSource"/>
      </w:pPr>
      <w:r w:rsidRPr="00D5789B">
        <w:t>Source</w:t>
      </w:r>
      <w:r w:rsidR="00F4124B" w:rsidRPr="00D5789B">
        <w:t xml:space="preserve">: </w:t>
      </w:r>
      <w:r w:rsidR="00D47B67" w:rsidRPr="00D5789B">
        <w:t xml:space="preserve">DAWE </w:t>
      </w:r>
      <w:r w:rsidR="00DE244F">
        <w:t>(</w:t>
      </w:r>
      <w:r w:rsidR="00D47B67" w:rsidRPr="00D5789B">
        <w:t>2021b</w:t>
      </w:r>
      <w:r w:rsidR="00DE244F">
        <w:t>)</w:t>
      </w:r>
    </w:p>
    <w:p w14:paraId="53E3B526" w14:textId="68160305" w:rsidR="00E45412" w:rsidRPr="00010B8E" w:rsidRDefault="008065AA" w:rsidP="00010B8E">
      <w:r w:rsidRPr="002D5B6B">
        <w:t>T</w:t>
      </w:r>
      <w:r w:rsidR="003025FA" w:rsidRPr="002D5B6B">
        <w:t>he</w:t>
      </w:r>
      <w:r w:rsidR="00531814" w:rsidRPr="002D5B6B">
        <w:t xml:space="preserve"> rate of</w:t>
      </w:r>
      <w:r w:rsidR="003025FA" w:rsidRPr="002D5B6B">
        <w:t xml:space="preserve"> </w:t>
      </w:r>
      <w:r w:rsidR="00F82467" w:rsidRPr="002D5B6B">
        <w:t>decline in national holdings has slowed</w:t>
      </w:r>
      <w:r w:rsidR="00274859" w:rsidRPr="002D5B6B">
        <w:t xml:space="preserve"> </w:t>
      </w:r>
      <w:r w:rsidR="00C9336B" w:rsidRPr="002D5B6B">
        <w:t>but</w:t>
      </w:r>
      <w:r w:rsidR="000645FB" w:rsidRPr="002D5B6B">
        <w:t xml:space="preserve"> </w:t>
      </w:r>
      <w:r w:rsidR="00531814" w:rsidRPr="002D5B6B">
        <w:t>continues</w:t>
      </w:r>
      <w:r w:rsidR="00803015" w:rsidRPr="002D5B6B">
        <w:t xml:space="preserve"> through 2021</w:t>
      </w:r>
      <w:r w:rsidR="00274859" w:rsidRPr="002D5B6B">
        <w:t xml:space="preserve">. </w:t>
      </w:r>
      <w:proofErr w:type="gramStart"/>
      <w:r w:rsidR="0052100E" w:rsidRPr="002D5B6B">
        <w:t>A</w:t>
      </w:r>
      <w:r w:rsidR="00E10C9D">
        <w:t>t</w:t>
      </w:r>
      <w:proofErr w:type="gramEnd"/>
      <w:r w:rsidR="00E10C9D">
        <w:t xml:space="preserve"> 30 May 2021</w:t>
      </w:r>
      <w:r w:rsidR="0052100E" w:rsidRPr="002D5B6B">
        <w:t xml:space="preserve">, the total funds held in FMD accounts </w:t>
      </w:r>
      <w:r w:rsidR="00FD3956" w:rsidRPr="002D5B6B">
        <w:t>had dropped to</w:t>
      </w:r>
      <w:r w:rsidR="0052100E" w:rsidRPr="002D5B6B">
        <w:t xml:space="preserve"> $5.2</w:t>
      </w:r>
      <w:r w:rsidR="00280F73">
        <w:t>7</w:t>
      </w:r>
      <w:r w:rsidR="00E43489" w:rsidRPr="002D5B6B">
        <w:t> </w:t>
      </w:r>
      <w:r w:rsidR="0052100E" w:rsidRPr="002D5B6B">
        <w:t>billion</w:t>
      </w:r>
      <w:r w:rsidR="00942DCB" w:rsidRPr="009E7896">
        <w:t>)</w:t>
      </w:r>
      <w:r w:rsidR="00CF2290">
        <w:t xml:space="preserve">, a </w:t>
      </w:r>
      <w:r w:rsidR="00942DCB" w:rsidRPr="009E7896">
        <w:t xml:space="preserve">decrease of $297.06 million (5.34%) from the same period </w:t>
      </w:r>
      <w:r w:rsidR="00795CC2">
        <w:t>in 2020</w:t>
      </w:r>
      <w:r w:rsidR="00942DCB" w:rsidRPr="009E7896">
        <w:t xml:space="preserve"> ($5.57 billion)</w:t>
      </w:r>
      <w:r w:rsidR="0033712F" w:rsidRPr="00192DF0">
        <w:t xml:space="preserve"> (</w:t>
      </w:r>
      <w:r w:rsidR="0063380A" w:rsidRPr="002D5B6B">
        <w:t>D</w:t>
      </w:r>
      <w:r w:rsidR="009C63E8">
        <w:t xml:space="preserve">AWE </w:t>
      </w:r>
      <w:r w:rsidR="0063380A" w:rsidRPr="002D5B6B">
        <w:t>2021</w:t>
      </w:r>
      <w:r w:rsidR="00FA6B73">
        <w:t>b</w:t>
      </w:r>
      <w:r w:rsidR="0069321C" w:rsidRPr="002D5B6B">
        <w:t>).</w:t>
      </w:r>
      <w:r w:rsidR="0069321C">
        <w:t xml:space="preserve"> This</w:t>
      </w:r>
      <w:r w:rsidR="49D6804F">
        <w:t xml:space="preserve"> significant</w:t>
      </w:r>
      <w:r w:rsidR="38973626">
        <w:t xml:space="preserve"> national</w:t>
      </w:r>
      <w:r w:rsidR="105D5903">
        <w:t xml:space="preserve"> drop in </w:t>
      </w:r>
      <w:r w:rsidR="38973626">
        <w:t xml:space="preserve">total </w:t>
      </w:r>
      <w:r w:rsidR="7EF03983">
        <w:t xml:space="preserve">FMD </w:t>
      </w:r>
      <w:r w:rsidR="38973626">
        <w:t xml:space="preserve">holdings </w:t>
      </w:r>
      <w:r w:rsidR="1A534BAC">
        <w:t xml:space="preserve">has been </w:t>
      </w:r>
      <w:r w:rsidR="01DEAABE">
        <w:t>le</w:t>
      </w:r>
      <w:r w:rsidR="1A534BAC">
        <w:t>d by declines in</w:t>
      </w:r>
      <w:r w:rsidR="38973626">
        <w:t xml:space="preserve"> New South Wales, Western Australia, South </w:t>
      </w:r>
      <w:proofErr w:type="gramStart"/>
      <w:r w:rsidR="38973626">
        <w:t>Australia</w:t>
      </w:r>
      <w:proofErr w:type="gramEnd"/>
      <w:r w:rsidR="38973626">
        <w:t xml:space="preserve"> and Queenslan</w:t>
      </w:r>
      <w:r w:rsidR="3C15D800">
        <w:t>d</w:t>
      </w:r>
      <w:r w:rsidR="6C0EAD66">
        <w:t xml:space="preserve">, </w:t>
      </w:r>
      <w:r w:rsidR="359FB417">
        <w:t>with</w:t>
      </w:r>
      <w:r w:rsidR="38973626">
        <w:t xml:space="preserve"> drops of up to 30% </w:t>
      </w:r>
      <w:r w:rsidR="359FB417">
        <w:t xml:space="preserve">of FMD holdings </w:t>
      </w:r>
      <w:r w:rsidR="38973626">
        <w:t xml:space="preserve">in some </w:t>
      </w:r>
      <w:r w:rsidR="72EAD7B7">
        <w:t>regions</w:t>
      </w:r>
      <w:r w:rsidR="4628A2DF">
        <w:t>.</w:t>
      </w:r>
      <w:r w:rsidR="38973626">
        <w:t xml:space="preserve"> </w:t>
      </w:r>
      <w:r w:rsidR="56907DEF">
        <w:t>However</w:t>
      </w:r>
      <w:r w:rsidR="5C99B460">
        <w:t>,</w:t>
      </w:r>
      <w:r w:rsidR="56907DEF">
        <w:t xml:space="preserve"> </w:t>
      </w:r>
      <w:r w:rsidR="38973626">
        <w:t xml:space="preserve">Victoria and Tasmania recorded </w:t>
      </w:r>
      <w:r w:rsidR="5A7E50C3">
        <w:t xml:space="preserve">continued </w:t>
      </w:r>
      <w:r w:rsidR="38973626">
        <w:t>increase</w:t>
      </w:r>
      <w:r w:rsidR="6B1F62B2">
        <w:t>s</w:t>
      </w:r>
      <w:r w:rsidR="38973626">
        <w:t xml:space="preserve"> in FMD holdings</w:t>
      </w:r>
      <w:r w:rsidR="766D32DC">
        <w:t xml:space="preserve"> over this</w:t>
      </w:r>
      <w:r w:rsidR="5A7E50C3">
        <w:t xml:space="preserve"> period</w:t>
      </w:r>
      <w:r w:rsidR="38973626">
        <w:t xml:space="preserve"> </w:t>
      </w:r>
      <w:r w:rsidR="00EB3A3D">
        <w:t>(</w:t>
      </w:r>
      <w:r w:rsidR="00464F9F">
        <w:fldChar w:fldCharType="begin"/>
      </w:r>
      <w:r w:rsidR="00464F9F">
        <w:instrText xml:space="preserve"> REF _Ref73004997 \h  \* MERGEFORMAT </w:instrText>
      </w:r>
      <w:r w:rsidR="00464F9F">
        <w:fldChar w:fldCharType="separate"/>
      </w:r>
      <w:r w:rsidR="00D13070" w:rsidRPr="00D5789B">
        <w:t xml:space="preserve">Figure </w:t>
      </w:r>
      <w:r w:rsidR="00D13070">
        <w:t>2</w:t>
      </w:r>
      <w:r w:rsidR="00464F9F">
        <w:fldChar w:fldCharType="end"/>
      </w:r>
      <w:r w:rsidR="00EB3A3D">
        <w:t>)</w:t>
      </w:r>
      <w:r w:rsidR="341FCFC5">
        <w:t>.</w:t>
      </w:r>
      <w:r w:rsidR="77B033F1">
        <w:t xml:space="preserve"> The FMD </w:t>
      </w:r>
      <w:r w:rsidR="00181270">
        <w:t>S</w:t>
      </w:r>
      <w:r w:rsidR="77B033F1">
        <w:t xml:space="preserve">cheme is not well adopted in the </w:t>
      </w:r>
      <w:r w:rsidR="00A00666">
        <w:t>Northern Territory</w:t>
      </w:r>
      <w:r w:rsidR="4AD0C535">
        <w:t xml:space="preserve">. </w:t>
      </w:r>
      <w:r w:rsidR="5B3B84BC">
        <w:t>The electorates with the greatest drop in FMD holding</w:t>
      </w:r>
      <w:r w:rsidR="53BCCA25">
        <w:t>s</w:t>
      </w:r>
      <w:r w:rsidR="5B3B84BC">
        <w:t xml:space="preserve"> from 2019</w:t>
      </w:r>
      <w:r w:rsidR="6F07E164">
        <w:t xml:space="preserve"> to 20</w:t>
      </w:r>
      <w:r w:rsidR="5B3B84BC">
        <w:t>20 are detailed</w:t>
      </w:r>
      <w:r w:rsidR="3D513042">
        <w:t xml:space="preserve"> </w:t>
      </w:r>
      <w:r w:rsidR="6048CFC4">
        <w:t xml:space="preserve">in </w:t>
      </w:r>
      <w:r w:rsidR="00464F9F">
        <w:fldChar w:fldCharType="begin"/>
      </w:r>
      <w:r w:rsidR="00464F9F">
        <w:instrText xml:space="preserve"> REF _Ref73005036 \h  \* MERGEFORMAT </w:instrText>
      </w:r>
      <w:r w:rsidR="00464F9F">
        <w:fldChar w:fldCharType="separate"/>
      </w:r>
      <w:r w:rsidR="00D13070">
        <w:t>Table 6</w:t>
      </w:r>
      <w:r w:rsidR="00464F9F">
        <w:fldChar w:fldCharType="end"/>
      </w:r>
      <w:r w:rsidR="6048CFC4">
        <w:t>.</w:t>
      </w:r>
    </w:p>
    <w:p w14:paraId="4EBD0763" w14:textId="47437E6F" w:rsidR="00EE52EC" w:rsidRDefault="00EE52EC" w:rsidP="00D5789B">
      <w:pPr>
        <w:pStyle w:val="Caption"/>
      </w:pPr>
      <w:bookmarkStart w:id="61" w:name="_Ref73004997"/>
      <w:bookmarkStart w:id="62" w:name="_Toc75875226"/>
      <w:r w:rsidRPr="00D5789B">
        <w:lastRenderedPageBreak/>
        <w:t xml:space="preserve">Figure </w:t>
      </w:r>
      <w:r>
        <w:fldChar w:fldCharType="begin"/>
      </w:r>
      <w:r>
        <w:instrText>SEQ Figure \* ARABIC</w:instrText>
      </w:r>
      <w:r>
        <w:fldChar w:fldCharType="separate"/>
      </w:r>
      <w:r w:rsidR="00D13070">
        <w:rPr>
          <w:noProof/>
        </w:rPr>
        <w:t>2</w:t>
      </w:r>
      <w:r>
        <w:fldChar w:fldCharType="end"/>
      </w:r>
      <w:bookmarkEnd w:id="61"/>
      <w:r w:rsidRPr="00D5789B">
        <w:t xml:space="preserve"> FMD annual holdings by state and territory, 30 June 1999 to 30 June 2020</w:t>
      </w:r>
      <w:bookmarkEnd w:id="62"/>
    </w:p>
    <w:p w14:paraId="6220F094" w14:textId="613D7784" w:rsidR="00C9336B" w:rsidRPr="00010B8E" w:rsidRDefault="01733E8C" w:rsidP="00192DF0">
      <w:r>
        <w:rPr>
          <w:noProof/>
        </w:rPr>
        <w:drawing>
          <wp:inline distT="0" distB="0" distL="0" distR="0" wp14:anchorId="43AD7BD6" wp14:editId="1D118E04">
            <wp:extent cx="5759449" cy="3106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5759449" cy="3106420"/>
                    </a:xfrm>
                    <a:prstGeom prst="rect">
                      <a:avLst/>
                    </a:prstGeom>
                  </pic:spPr>
                </pic:pic>
              </a:graphicData>
            </a:graphic>
          </wp:inline>
        </w:drawing>
      </w:r>
    </w:p>
    <w:p w14:paraId="03B4AE4D" w14:textId="1CA7C46D" w:rsidR="00227A6A" w:rsidRPr="00010B8E" w:rsidRDefault="003A78EA" w:rsidP="00010B8E">
      <w:pPr>
        <w:pStyle w:val="FigureTableNoteSource"/>
      </w:pPr>
      <w:r w:rsidRPr="00010B8E">
        <w:t>Source</w:t>
      </w:r>
      <w:r w:rsidR="00165BA6" w:rsidRPr="00010B8E">
        <w:t xml:space="preserve">: </w:t>
      </w:r>
      <w:r w:rsidR="00843403" w:rsidRPr="00010B8E">
        <w:t>DAWE</w:t>
      </w:r>
      <w:r w:rsidR="00081422">
        <w:t xml:space="preserve"> (2021b)</w:t>
      </w:r>
    </w:p>
    <w:p w14:paraId="12E1A34D" w14:textId="064BF00A" w:rsidR="00227A6A" w:rsidRDefault="00227A6A" w:rsidP="00490EBC">
      <w:pPr>
        <w:pStyle w:val="Caption"/>
      </w:pPr>
      <w:bookmarkStart w:id="63" w:name="_Ref73005036"/>
      <w:bookmarkStart w:id="64" w:name="_Toc75875220"/>
      <w:r>
        <w:t xml:space="preserve">Table </w:t>
      </w:r>
      <w:r>
        <w:fldChar w:fldCharType="begin"/>
      </w:r>
      <w:r>
        <w:instrText>SEQ Table \* ARABIC</w:instrText>
      </w:r>
      <w:r>
        <w:fldChar w:fldCharType="separate"/>
      </w:r>
      <w:r w:rsidR="00D13070">
        <w:rPr>
          <w:noProof/>
        </w:rPr>
        <w:t>6</w:t>
      </w:r>
      <w:r>
        <w:fldChar w:fldCharType="end"/>
      </w:r>
      <w:bookmarkEnd w:id="63"/>
      <w:r>
        <w:t xml:space="preserve"> FMD </w:t>
      </w:r>
      <w:r w:rsidR="00C176FA">
        <w:t xml:space="preserve">total </w:t>
      </w:r>
      <w:r>
        <w:t>holding</w:t>
      </w:r>
      <w:r w:rsidR="00571D86">
        <w:t>s</w:t>
      </w:r>
      <w:r>
        <w:t xml:space="preserve"> b</w:t>
      </w:r>
      <w:r w:rsidR="00707D25">
        <w:t>y</w:t>
      </w:r>
      <w:r>
        <w:t xml:space="preserve"> electorate, decreases greater than 10%</w:t>
      </w:r>
      <w:r w:rsidR="00C73598">
        <w:t>, 30 June 2019 to 30</w:t>
      </w:r>
      <w:r w:rsidR="008B56DF">
        <w:t> </w:t>
      </w:r>
      <w:r w:rsidR="00C73598">
        <w:t>June 2020</w:t>
      </w:r>
      <w:bookmarkEnd w:id="6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13"/>
        <w:gridCol w:w="1513"/>
        <w:gridCol w:w="1513"/>
        <w:gridCol w:w="1513"/>
        <w:gridCol w:w="1511"/>
        <w:gridCol w:w="1507"/>
      </w:tblGrid>
      <w:tr w:rsidR="00511CA7" w14:paraId="05E9A997" w14:textId="77777777" w:rsidTr="00AA1E15">
        <w:trPr>
          <w:cantSplit/>
          <w:tblHeader/>
        </w:trPr>
        <w:tc>
          <w:tcPr>
            <w:tcW w:w="834" w:type="pct"/>
          </w:tcPr>
          <w:p w14:paraId="17225915" w14:textId="33AE46F5" w:rsidR="00511CA7" w:rsidRDefault="00511CA7" w:rsidP="00DB5740">
            <w:pPr>
              <w:pStyle w:val="TableHeading"/>
            </w:pPr>
            <w:r>
              <w:t>State</w:t>
            </w:r>
          </w:p>
        </w:tc>
        <w:tc>
          <w:tcPr>
            <w:tcW w:w="834" w:type="pct"/>
          </w:tcPr>
          <w:p w14:paraId="1BC02A70" w14:textId="7084339E" w:rsidR="00511CA7" w:rsidRDefault="00511CA7" w:rsidP="00DB5740">
            <w:pPr>
              <w:pStyle w:val="TableHeading"/>
            </w:pPr>
            <w:r>
              <w:t>Electorate</w:t>
            </w:r>
          </w:p>
        </w:tc>
        <w:tc>
          <w:tcPr>
            <w:tcW w:w="834" w:type="pct"/>
          </w:tcPr>
          <w:p w14:paraId="7ED4F804" w14:textId="77777777" w:rsidR="00B465F8" w:rsidRDefault="00B465F8" w:rsidP="0027707C">
            <w:pPr>
              <w:pStyle w:val="TableHeading"/>
              <w:jc w:val="right"/>
            </w:pPr>
            <w:r>
              <w:t>30 June 2019</w:t>
            </w:r>
          </w:p>
          <w:p w14:paraId="3628B9D1" w14:textId="48A787F8" w:rsidR="00511CA7" w:rsidRDefault="00907CE4" w:rsidP="0027707C">
            <w:pPr>
              <w:pStyle w:val="TableHeading"/>
              <w:jc w:val="right"/>
            </w:pPr>
            <w:r>
              <w:t>($,000)</w:t>
            </w:r>
          </w:p>
        </w:tc>
        <w:tc>
          <w:tcPr>
            <w:tcW w:w="834" w:type="pct"/>
          </w:tcPr>
          <w:p w14:paraId="5A7ACA15" w14:textId="77777777" w:rsidR="00511CA7" w:rsidRDefault="00A140C8" w:rsidP="0027707C">
            <w:pPr>
              <w:pStyle w:val="TableHeading"/>
              <w:jc w:val="right"/>
            </w:pPr>
            <w:r>
              <w:t>30 June 2020</w:t>
            </w:r>
          </w:p>
          <w:p w14:paraId="536D6A6E" w14:textId="2E4EFF08" w:rsidR="00511CA7" w:rsidRDefault="00907CE4" w:rsidP="0027707C">
            <w:pPr>
              <w:pStyle w:val="TableHeading"/>
              <w:jc w:val="right"/>
            </w:pPr>
            <w:r>
              <w:t>($,000)</w:t>
            </w:r>
          </w:p>
        </w:tc>
        <w:tc>
          <w:tcPr>
            <w:tcW w:w="833" w:type="pct"/>
          </w:tcPr>
          <w:p w14:paraId="2798E032" w14:textId="3C49701C" w:rsidR="00511CA7" w:rsidRDefault="00A140C8" w:rsidP="0027707C">
            <w:pPr>
              <w:pStyle w:val="TableHeading"/>
              <w:jc w:val="right"/>
            </w:pPr>
            <w:r>
              <w:t>Difference ($,000)</w:t>
            </w:r>
          </w:p>
        </w:tc>
        <w:tc>
          <w:tcPr>
            <w:tcW w:w="833" w:type="pct"/>
          </w:tcPr>
          <w:p w14:paraId="2EDD96A9" w14:textId="7A170EE1" w:rsidR="00511CA7" w:rsidRDefault="002D261A" w:rsidP="0027707C">
            <w:pPr>
              <w:pStyle w:val="TableHeading"/>
              <w:jc w:val="right"/>
            </w:pPr>
            <w:r>
              <w:t>D</w:t>
            </w:r>
            <w:r w:rsidR="002E46C2">
              <w:t>ifference</w:t>
            </w:r>
            <w:r w:rsidR="0027707C">
              <w:t xml:space="preserve"> (%)</w:t>
            </w:r>
          </w:p>
        </w:tc>
      </w:tr>
      <w:tr w:rsidR="00511CA7" w14:paraId="42870897" w14:textId="77777777" w:rsidTr="00AA1E15">
        <w:tc>
          <w:tcPr>
            <w:tcW w:w="834" w:type="pct"/>
          </w:tcPr>
          <w:p w14:paraId="701BB150" w14:textId="655FCA1E" w:rsidR="00511CA7" w:rsidRDefault="00EB3770" w:rsidP="00AB3635">
            <w:pPr>
              <w:pStyle w:val="TableText"/>
            </w:pPr>
            <w:r>
              <w:t>NSW</w:t>
            </w:r>
          </w:p>
        </w:tc>
        <w:tc>
          <w:tcPr>
            <w:tcW w:w="834" w:type="pct"/>
          </w:tcPr>
          <w:p w14:paraId="716E3163" w14:textId="2F04D34B" w:rsidR="00511CA7" w:rsidRDefault="00EB3770" w:rsidP="00AB3635">
            <w:pPr>
              <w:pStyle w:val="TableText"/>
            </w:pPr>
            <w:r>
              <w:t>Parkes</w:t>
            </w:r>
          </w:p>
        </w:tc>
        <w:tc>
          <w:tcPr>
            <w:tcW w:w="834" w:type="pct"/>
          </w:tcPr>
          <w:p w14:paraId="2B698F63" w14:textId="77BE1359" w:rsidR="00511CA7" w:rsidRDefault="00C3252A" w:rsidP="0027707C">
            <w:pPr>
              <w:pStyle w:val="TableText"/>
              <w:jc w:val="right"/>
            </w:pPr>
            <w:r w:rsidRPr="00BA2195">
              <w:rPr>
                <w:rFonts w:ascii="Calibri" w:eastAsia="Times New Roman" w:hAnsi="Calibri" w:cs="Calibri"/>
                <w:color w:val="000000"/>
                <w:lang w:eastAsia="en-AU"/>
              </w:rPr>
              <w:t>$369,570</w:t>
            </w:r>
          </w:p>
        </w:tc>
        <w:tc>
          <w:tcPr>
            <w:tcW w:w="834" w:type="pct"/>
          </w:tcPr>
          <w:p w14:paraId="0BAE9C83" w14:textId="11341A34" w:rsidR="00511CA7" w:rsidRDefault="00C3252A" w:rsidP="0027707C">
            <w:pPr>
              <w:pStyle w:val="TableText"/>
              <w:jc w:val="right"/>
            </w:pPr>
            <w:r w:rsidRPr="00BA2195">
              <w:rPr>
                <w:rFonts w:ascii="Calibri" w:eastAsia="Times New Roman" w:hAnsi="Calibri" w:cs="Calibri"/>
                <w:color w:val="000000"/>
                <w:lang w:eastAsia="en-AU"/>
              </w:rPr>
              <w:t>$257,965</w:t>
            </w:r>
          </w:p>
        </w:tc>
        <w:tc>
          <w:tcPr>
            <w:tcW w:w="833" w:type="pct"/>
          </w:tcPr>
          <w:p w14:paraId="44B7155F" w14:textId="3115CD9F" w:rsidR="00511CA7" w:rsidRDefault="008B56DF"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$111,606</w:t>
            </w:r>
          </w:p>
        </w:tc>
        <w:tc>
          <w:tcPr>
            <w:tcW w:w="833" w:type="pct"/>
          </w:tcPr>
          <w:p w14:paraId="3EBBB7CD" w14:textId="2C7E0C14" w:rsidR="00511CA7"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30.20%</w:t>
            </w:r>
          </w:p>
        </w:tc>
      </w:tr>
      <w:tr w:rsidR="00511CA7" w14:paraId="7B4746AE" w14:textId="77777777" w:rsidTr="00AA1E15">
        <w:tc>
          <w:tcPr>
            <w:tcW w:w="834" w:type="pct"/>
          </w:tcPr>
          <w:p w14:paraId="51616FE2" w14:textId="36AC85A8" w:rsidR="00511CA7" w:rsidRDefault="00EB3770" w:rsidP="00AB3635">
            <w:pPr>
              <w:pStyle w:val="TableText"/>
            </w:pPr>
            <w:r>
              <w:t>NSW</w:t>
            </w:r>
          </w:p>
        </w:tc>
        <w:tc>
          <w:tcPr>
            <w:tcW w:w="834" w:type="pct"/>
          </w:tcPr>
          <w:p w14:paraId="220E0194" w14:textId="437FF993" w:rsidR="00511CA7" w:rsidRDefault="00EB3770" w:rsidP="00AB3635">
            <w:pPr>
              <w:pStyle w:val="TableText"/>
            </w:pPr>
            <w:r>
              <w:t>New England</w:t>
            </w:r>
          </w:p>
        </w:tc>
        <w:tc>
          <w:tcPr>
            <w:tcW w:w="834" w:type="pct"/>
          </w:tcPr>
          <w:p w14:paraId="0E5F4164" w14:textId="51F9378A" w:rsidR="00511CA7" w:rsidRDefault="00C3252A" w:rsidP="0027707C">
            <w:pPr>
              <w:pStyle w:val="TableText"/>
              <w:jc w:val="right"/>
            </w:pPr>
            <w:r w:rsidRPr="00BA2195">
              <w:rPr>
                <w:rFonts w:ascii="Calibri" w:eastAsia="Times New Roman" w:hAnsi="Calibri" w:cs="Calibri"/>
                <w:color w:val="000000"/>
                <w:lang w:eastAsia="en-AU"/>
              </w:rPr>
              <w:t>$123,602</w:t>
            </w:r>
          </w:p>
        </w:tc>
        <w:tc>
          <w:tcPr>
            <w:tcW w:w="834" w:type="pct"/>
          </w:tcPr>
          <w:p w14:paraId="775C5CC3" w14:textId="16DDF730" w:rsidR="00511CA7" w:rsidRDefault="00C3252A" w:rsidP="0027707C">
            <w:pPr>
              <w:pStyle w:val="TableText"/>
              <w:jc w:val="right"/>
            </w:pPr>
            <w:r w:rsidRPr="00BA2195">
              <w:rPr>
                <w:rFonts w:ascii="Calibri" w:eastAsia="Times New Roman" w:hAnsi="Calibri" w:cs="Calibri"/>
                <w:color w:val="000000"/>
                <w:lang w:eastAsia="en-AU"/>
              </w:rPr>
              <w:t>$87,144</w:t>
            </w:r>
          </w:p>
        </w:tc>
        <w:tc>
          <w:tcPr>
            <w:tcW w:w="833" w:type="pct"/>
          </w:tcPr>
          <w:p w14:paraId="2D5F90F6" w14:textId="7AA22165" w:rsidR="00511CA7" w:rsidRDefault="008B56DF"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$36,458</w:t>
            </w:r>
          </w:p>
        </w:tc>
        <w:tc>
          <w:tcPr>
            <w:tcW w:w="833" w:type="pct"/>
          </w:tcPr>
          <w:p w14:paraId="46490B67" w14:textId="38E8207E" w:rsidR="00511CA7"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29.50%</w:t>
            </w:r>
          </w:p>
        </w:tc>
      </w:tr>
      <w:tr w:rsidR="00511CA7" w14:paraId="4FD363B6" w14:textId="77777777" w:rsidTr="00AA1E15">
        <w:tc>
          <w:tcPr>
            <w:tcW w:w="834" w:type="pct"/>
          </w:tcPr>
          <w:p w14:paraId="786F805C" w14:textId="535FCFC8" w:rsidR="00511CA7" w:rsidRDefault="00EB3770" w:rsidP="00AB3635">
            <w:pPr>
              <w:pStyle w:val="TableText"/>
            </w:pPr>
            <w:r>
              <w:t>NSW</w:t>
            </w:r>
          </w:p>
        </w:tc>
        <w:tc>
          <w:tcPr>
            <w:tcW w:w="834" w:type="pct"/>
          </w:tcPr>
          <w:p w14:paraId="689C5310" w14:textId="1E1BFE30" w:rsidR="00511CA7" w:rsidRDefault="00EB3770" w:rsidP="00AB3635">
            <w:pPr>
              <w:pStyle w:val="TableText"/>
            </w:pPr>
            <w:r>
              <w:t>Riverina</w:t>
            </w:r>
          </w:p>
        </w:tc>
        <w:tc>
          <w:tcPr>
            <w:tcW w:w="834" w:type="pct"/>
          </w:tcPr>
          <w:p w14:paraId="502B8093" w14:textId="60D48CDC" w:rsidR="00511CA7" w:rsidRDefault="00C3252A" w:rsidP="0027707C">
            <w:pPr>
              <w:pStyle w:val="TableText"/>
              <w:jc w:val="right"/>
            </w:pPr>
            <w:r w:rsidRPr="00BA2195">
              <w:rPr>
                <w:rFonts w:ascii="Calibri" w:eastAsia="Times New Roman" w:hAnsi="Calibri" w:cs="Calibri"/>
                <w:color w:val="000000"/>
                <w:lang w:eastAsia="en-AU"/>
              </w:rPr>
              <w:t>$292,051</w:t>
            </w:r>
          </w:p>
        </w:tc>
        <w:tc>
          <w:tcPr>
            <w:tcW w:w="834" w:type="pct"/>
          </w:tcPr>
          <w:p w14:paraId="2FF07998" w14:textId="5C60AC0D" w:rsidR="00511CA7" w:rsidRDefault="00C3252A" w:rsidP="0027707C">
            <w:pPr>
              <w:pStyle w:val="TableText"/>
              <w:jc w:val="right"/>
            </w:pPr>
            <w:r w:rsidRPr="00BA2195">
              <w:rPr>
                <w:rFonts w:ascii="Calibri" w:eastAsia="Times New Roman" w:hAnsi="Calibri" w:cs="Calibri"/>
                <w:color w:val="000000"/>
                <w:lang w:eastAsia="en-AU"/>
              </w:rPr>
              <w:t>$240,344</w:t>
            </w:r>
          </w:p>
        </w:tc>
        <w:tc>
          <w:tcPr>
            <w:tcW w:w="833" w:type="pct"/>
          </w:tcPr>
          <w:p w14:paraId="37758F2A" w14:textId="3C3364E7" w:rsidR="00511CA7" w:rsidRDefault="008B56DF"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$51,707</w:t>
            </w:r>
          </w:p>
        </w:tc>
        <w:tc>
          <w:tcPr>
            <w:tcW w:w="833" w:type="pct"/>
          </w:tcPr>
          <w:p w14:paraId="34021B05" w14:textId="1AB2D7AC" w:rsidR="00511CA7"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17.70%</w:t>
            </w:r>
          </w:p>
        </w:tc>
      </w:tr>
      <w:tr w:rsidR="00511CA7" w14:paraId="0C29DDA2" w14:textId="77777777" w:rsidTr="00AA1E15">
        <w:tc>
          <w:tcPr>
            <w:tcW w:w="834" w:type="pct"/>
          </w:tcPr>
          <w:p w14:paraId="7BA50F3C" w14:textId="06D904AF" w:rsidR="00511CA7" w:rsidRDefault="00EB3770" w:rsidP="00AB3635">
            <w:pPr>
              <w:pStyle w:val="TableText"/>
            </w:pPr>
            <w:r>
              <w:t>NSW</w:t>
            </w:r>
          </w:p>
        </w:tc>
        <w:tc>
          <w:tcPr>
            <w:tcW w:w="834" w:type="pct"/>
          </w:tcPr>
          <w:p w14:paraId="06467400" w14:textId="4CB7F6F8" w:rsidR="00511CA7" w:rsidRDefault="00A64345" w:rsidP="00AB3635">
            <w:pPr>
              <w:pStyle w:val="TableText"/>
            </w:pPr>
            <w:r>
              <w:t>Calare</w:t>
            </w:r>
          </w:p>
        </w:tc>
        <w:tc>
          <w:tcPr>
            <w:tcW w:w="834" w:type="pct"/>
          </w:tcPr>
          <w:p w14:paraId="57DCD993" w14:textId="552CCB0F" w:rsidR="00511CA7" w:rsidRDefault="00C3252A" w:rsidP="0027707C">
            <w:pPr>
              <w:pStyle w:val="TableText"/>
              <w:jc w:val="right"/>
            </w:pPr>
            <w:r w:rsidRPr="00BA2195">
              <w:rPr>
                <w:rFonts w:ascii="Calibri" w:eastAsia="Times New Roman" w:hAnsi="Calibri" w:cs="Calibri"/>
                <w:color w:val="000000"/>
                <w:lang w:eastAsia="en-AU"/>
              </w:rPr>
              <w:t>$77,435</w:t>
            </w:r>
          </w:p>
        </w:tc>
        <w:tc>
          <w:tcPr>
            <w:tcW w:w="834" w:type="pct"/>
          </w:tcPr>
          <w:p w14:paraId="4E93B15F" w14:textId="03B550BC" w:rsidR="00511CA7" w:rsidRDefault="00C3252A" w:rsidP="0027707C">
            <w:pPr>
              <w:pStyle w:val="TableText"/>
              <w:jc w:val="right"/>
            </w:pPr>
            <w:r w:rsidRPr="00BA2195">
              <w:rPr>
                <w:rFonts w:ascii="Calibri" w:eastAsia="Times New Roman" w:hAnsi="Calibri" w:cs="Calibri"/>
                <w:color w:val="000000"/>
                <w:lang w:eastAsia="en-AU"/>
              </w:rPr>
              <w:t>$64,497</w:t>
            </w:r>
          </w:p>
        </w:tc>
        <w:tc>
          <w:tcPr>
            <w:tcW w:w="833" w:type="pct"/>
          </w:tcPr>
          <w:p w14:paraId="1308629B" w14:textId="5A08AE96" w:rsidR="00511CA7" w:rsidRDefault="008B56DF"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$12,938</w:t>
            </w:r>
          </w:p>
        </w:tc>
        <w:tc>
          <w:tcPr>
            <w:tcW w:w="833" w:type="pct"/>
          </w:tcPr>
          <w:p w14:paraId="43BB86A9" w14:textId="1A1E86D0" w:rsidR="00511CA7"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16.71%</w:t>
            </w:r>
          </w:p>
        </w:tc>
      </w:tr>
      <w:tr w:rsidR="00511CA7" w14:paraId="5FFC4ADE" w14:textId="77777777" w:rsidTr="00AA1E15">
        <w:tc>
          <w:tcPr>
            <w:tcW w:w="834" w:type="pct"/>
          </w:tcPr>
          <w:p w14:paraId="3D285A55" w14:textId="502A6264" w:rsidR="00511CA7" w:rsidRDefault="00EB3770" w:rsidP="00AB3635">
            <w:pPr>
              <w:pStyle w:val="TableText"/>
            </w:pPr>
            <w:r>
              <w:t>NSW</w:t>
            </w:r>
          </w:p>
        </w:tc>
        <w:tc>
          <w:tcPr>
            <w:tcW w:w="834" w:type="pct"/>
          </w:tcPr>
          <w:p w14:paraId="501E377C" w14:textId="18FD6162" w:rsidR="00511CA7" w:rsidRDefault="00A64345" w:rsidP="00AB3635">
            <w:pPr>
              <w:pStyle w:val="TableText"/>
            </w:pPr>
            <w:r>
              <w:t>Lyne</w:t>
            </w:r>
          </w:p>
        </w:tc>
        <w:tc>
          <w:tcPr>
            <w:tcW w:w="834" w:type="pct"/>
          </w:tcPr>
          <w:p w14:paraId="32436A43" w14:textId="3276D0F2" w:rsidR="00511CA7" w:rsidRDefault="00C3252A" w:rsidP="0027707C">
            <w:pPr>
              <w:pStyle w:val="TableText"/>
              <w:jc w:val="right"/>
            </w:pPr>
            <w:r w:rsidRPr="00BA2195">
              <w:rPr>
                <w:rFonts w:ascii="Calibri" w:eastAsia="Times New Roman" w:hAnsi="Calibri" w:cs="Calibri"/>
                <w:color w:val="000000"/>
                <w:lang w:eastAsia="en-AU"/>
              </w:rPr>
              <w:t>$23,781</w:t>
            </w:r>
          </w:p>
        </w:tc>
        <w:tc>
          <w:tcPr>
            <w:tcW w:w="834" w:type="pct"/>
          </w:tcPr>
          <w:p w14:paraId="5F505A7D" w14:textId="5DE6DFE3" w:rsidR="00511CA7" w:rsidRDefault="00C3252A" w:rsidP="0027707C">
            <w:pPr>
              <w:pStyle w:val="TableText"/>
              <w:jc w:val="right"/>
            </w:pPr>
            <w:r w:rsidRPr="00BA2195">
              <w:rPr>
                <w:rFonts w:ascii="Calibri" w:eastAsia="Times New Roman" w:hAnsi="Calibri" w:cs="Calibri"/>
                <w:color w:val="000000"/>
                <w:lang w:eastAsia="en-AU"/>
              </w:rPr>
              <w:t>$20,083</w:t>
            </w:r>
          </w:p>
        </w:tc>
        <w:tc>
          <w:tcPr>
            <w:tcW w:w="833" w:type="pct"/>
          </w:tcPr>
          <w:p w14:paraId="28AC588F" w14:textId="202696A2" w:rsidR="00511CA7"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3,698</w:t>
            </w:r>
          </w:p>
        </w:tc>
        <w:tc>
          <w:tcPr>
            <w:tcW w:w="833" w:type="pct"/>
          </w:tcPr>
          <w:p w14:paraId="76CE360B" w14:textId="036D79C1" w:rsidR="00511CA7"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15.55%</w:t>
            </w:r>
          </w:p>
        </w:tc>
      </w:tr>
      <w:tr w:rsidR="00511CA7" w14:paraId="7CE24F7B" w14:textId="77777777" w:rsidTr="00AA1E15">
        <w:tc>
          <w:tcPr>
            <w:tcW w:w="834" w:type="pct"/>
          </w:tcPr>
          <w:p w14:paraId="6CD0FEB0" w14:textId="668FA44A" w:rsidR="00511CA7" w:rsidRDefault="000F4745" w:rsidP="00AB3635">
            <w:pPr>
              <w:pStyle w:val="TableText"/>
            </w:pPr>
            <w:r>
              <w:t>QLD</w:t>
            </w:r>
          </w:p>
        </w:tc>
        <w:tc>
          <w:tcPr>
            <w:tcW w:w="834" w:type="pct"/>
          </w:tcPr>
          <w:p w14:paraId="28C79030" w14:textId="75A590D4" w:rsidR="00511CA7" w:rsidRDefault="00A64345" w:rsidP="00AB3635">
            <w:pPr>
              <w:pStyle w:val="TableText"/>
            </w:pPr>
            <w:r>
              <w:t>Fisher</w:t>
            </w:r>
          </w:p>
        </w:tc>
        <w:tc>
          <w:tcPr>
            <w:tcW w:w="834" w:type="pct"/>
          </w:tcPr>
          <w:p w14:paraId="0AF34ACC" w14:textId="133AAD3B" w:rsidR="00511CA7" w:rsidRDefault="00C3252A" w:rsidP="0027707C">
            <w:pPr>
              <w:pStyle w:val="TableText"/>
              <w:jc w:val="right"/>
            </w:pPr>
            <w:r w:rsidRPr="00BA2195">
              <w:rPr>
                <w:rFonts w:ascii="Calibri" w:eastAsia="Times New Roman" w:hAnsi="Calibri" w:cs="Calibri"/>
                <w:color w:val="000000"/>
                <w:lang w:eastAsia="en-AU"/>
              </w:rPr>
              <w:t>$13,733</w:t>
            </w:r>
          </w:p>
        </w:tc>
        <w:tc>
          <w:tcPr>
            <w:tcW w:w="834" w:type="pct"/>
          </w:tcPr>
          <w:p w14:paraId="328920EB" w14:textId="7D27EC04" w:rsidR="00511CA7" w:rsidRDefault="00C3252A" w:rsidP="0027707C">
            <w:pPr>
              <w:pStyle w:val="TableText"/>
              <w:jc w:val="right"/>
            </w:pPr>
            <w:r w:rsidRPr="00BA2195">
              <w:rPr>
                <w:rFonts w:ascii="Calibri" w:eastAsia="Times New Roman" w:hAnsi="Calibri" w:cs="Calibri"/>
                <w:color w:val="000000"/>
                <w:lang w:eastAsia="en-AU"/>
              </w:rPr>
              <w:t>$10,857</w:t>
            </w:r>
          </w:p>
        </w:tc>
        <w:tc>
          <w:tcPr>
            <w:tcW w:w="833" w:type="pct"/>
          </w:tcPr>
          <w:p w14:paraId="51C0A2AC" w14:textId="19E49DBC" w:rsidR="00511CA7"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2,876</w:t>
            </w:r>
          </w:p>
        </w:tc>
        <w:tc>
          <w:tcPr>
            <w:tcW w:w="833" w:type="pct"/>
          </w:tcPr>
          <w:p w14:paraId="662D8F60" w14:textId="7283E6BF" w:rsidR="00511CA7"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20.94%</w:t>
            </w:r>
          </w:p>
        </w:tc>
      </w:tr>
      <w:tr w:rsidR="00EB3770" w14:paraId="31CE6AF4" w14:textId="77777777" w:rsidTr="00AA1E15">
        <w:tc>
          <w:tcPr>
            <w:tcW w:w="834" w:type="pct"/>
          </w:tcPr>
          <w:p w14:paraId="4A5EBA79" w14:textId="4A3E821F" w:rsidR="00EB3770" w:rsidRDefault="000F4745" w:rsidP="00AB3635">
            <w:pPr>
              <w:pStyle w:val="TableText"/>
            </w:pPr>
            <w:r>
              <w:t>QLD</w:t>
            </w:r>
          </w:p>
        </w:tc>
        <w:tc>
          <w:tcPr>
            <w:tcW w:w="834" w:type="pct"/>
          </w:tcPr>
          <w:p w14:paraId="2F248B53" w14:textId="4BE9B326" w:rsidR="00EB3770" w:rsidRDefault="00A64345" w:rsidP="00AB3635">
            <w:pPr>
              <w:pStyle w:val="TableText"/>
            </w:pPr>
            <w:r>
              <w:t>Groom</w:t>
            </w:r>
          </w:p>
        </w:tc>
        <w:tc>
          <w:tcPr>
            <w:tcW w:w="834" w:type="pct"/>
          </w:tcPr>
          <w:p w14:paraId="2801C10D" w14:textId="4D1477B1" w:rsidR="00EB3770" w:rsidRDefault="00C3252A" w:rsidP="0027707C">
            <w:pPr>
              <w:pStyle w:val="TableText"/>
              <w:jc w:val="right"/>
            </w:pPr>
            <w:r w:rsidRPr="00BA2195">
              <w:rPr>
                <w:rFonts w:ascii="Calibri" w:eastAsia="Times New Roman" w:hAnsi="Calibri" w:cs="Calibri"/>
                <w:color w:val="000000"/>
                <w:lang w:eastAsia="en-AU"/>
              </w:rPr>
              <w:t>$60,432</w:t>
            </w:r>
          </w:p>
        </w:tc>
        <w:tc>
          <w:tcPr>
            <w:tcW w:w="834" w:type="pct"/>
          </w:tcPr>
          <w:p w14:paraId="6657D7A7" w14:textId="7F964C83" w:rsidR="00EB3770" w:rsidRDefault="00C3252A" w:rsidP="0027707C">
            <w:pPr>
              <w:pStyle w:val="TableText"/>
              <w:jc w:val="right"/>
            </w:pPr>
            <w:r w:rsidRPr="00BA2195">
              <w:rPr>
                <w:rFonts w:ascii="Calibri" w:eastAsia="Times New Roman" w:hAnsi="Calibri" w:cs="Calibri"/>
                <w:color w:val="000000"/>
                <w:lang w:eastAsia="en-AU"/>
              </w:rPr>
              <w:t>$51,802</w:t>
            </w:r>
          </w:p>
        </w:tc>
        <w:tc>
          <w:tcPr>
            <w:tcW w:w="833" w:type="pct"/>
          </w:tcPr>
          <w:p w14:paraId="52F909E4" w14:textId="49382918" w:rsidR="00EB3770"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8,630</w:t>
            </w:r>
          </w:p>
        </w:tc>
        <w:tc>
          <w:tcPr>
            <w:tcW w:w="833" w:type="pct"/>
          </w:tcPr>
          <w:p w14:paraId="36FD6312" w14:textId="0A8D535E" w:rsidR="00EB3770"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14.28%</w:t>
            </w:r>
          </w:p>
        </w:tc>
      </w:tr>
      <w:tr w:rsidR="00EB3770" w14:paraId="0908222C" w14:textId="77777777" w:rsidTr="00AA1E15">
        <w:tc>
          <w:tcPr>
            <w:tcW w:w="834" w:type="pct"/>
          </w:tcPr>
          <w:p w14:paraId="065E8FE8" w14:textId="65FD3E2A" w:rsidR="00EB3770" w:rsidRDefault="000F4745" w:rsidP="00AB3635">
            <w:pPr>
              <w:pStyle w:val="TableText"/>
            </w:pPr>
            <w:r>
              <w:t>QLD</w:t>
            </w:r>
          </w:p>
        </w:tc>
        <w:tc>
          <w:tcPr>
            <w:tcW w:w="834" w:type="pct"/>
          </w:tcPr>
          <w:p w14:paraId="74C37B3D" w14:textId="7DD35897" w:rsidR="00EB3770" w:rsidRDefault="00A64345" w:rsidP="00AB3635">
            <w:pPr>
              <w:pStyle w:val="TableText"/>
            </w:pPr>
            <w:r>
              <w:t>Maranoa</w:t>
            </w:r>
          </w:p>
        </w:tc>
        <w:tc>
          <w:tcPr>
            <w:tcW w:w="834" w:type="pct"/>
          </w:tcPr>
          <w:p w14:paraId="0A5BC9B3" w14:textId="2540912D" w:rsidR="00EB3770" w:rsidRDefault="00C3252A" w:rsidP="0027707C">
            <w:pPr>
              <w:pStyle w:val="TableText"/>
              <w:jc w:val="right"/>
            </w:pPr>
            <w:r w:rsidRPr="00BA2195">
              <w:rPr>
                <w:rFonts w:ascii="Calibri" w:eastAsia="Times New Roman" w:hAnsi="Calibri" w:cs="Calibri"/>
                <w:color w:val="000000"/>
                <w:lang w:eastAsia="en-AU"/>
              </w:rPr>
              <w:t>$364,913</w:t>
            </w:r>
          </w:p>
        </w:tc>
        <w:tc>
          <w:tcPr>
            <w:tcW w:w="834" w:type="pct"/>
          </w:tcPr>
          <w:p w14:paraId="7E559949" w14:textId="44022F8E" w:rsidR="00EB3770" w:rsidRDefault="00C3252A" w:rsidP="0027707C">
            <w:pPr>
              <w:pStyle w:val="TableText"/>
              <w:jc w:val="right"/>
            </w:pPr>
            <w:r w:rsidRPr="00BA2195">
              <w:rPr>
                <w:rFonts w:ascii="Calibri" w:eastAsia="Times New Roman" w:hAnsi="Calibri" w:cs="Calibri"/>
                <w:color w:val="000000"/>
                <w:lang w:eastAsia="en-AU"/>
              </w:rPr>
              <w:t>$324,609</w:t>
            </w:r>
          </w:p>
        </w:tc>
        <w:tc>
          <w:tcPr>
            <w:tcW w:w="833" w:type="pct"/>
          </w:tcPr>
          <w:p w14:paraId="34E68DBD" w14:textId="6AC3E1DC" w:rsidR="00EB3770"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40,305</w:t>
            </w:r>
          </w:p>
        </w:tc>
        <w:tc>
          <w:tcPr>
            <w:tcW w:w="833" w:type="pct"/>
          </w:tcPr>
          <w:p w14:paraId="0BD86E32" w14:textId="77BCB545" w:rsidR="00EB3770"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11.04%</w:t>
            </w:r>
          </w:p>
        </w:tc>
      </w:tr>
      <w:tr w:rsidR="00EB3770" w14:paraId="28C0CDB4" w14:textId="77777777" w:rsidTr="00AA1E15">
        <w:tc>
          <w:tcPr>
            <w:tcW w:w="834" w:type="pct"/>
          </w:tcPr>
          <w:p w14:paraId="72AE7B0A" w14:textId="1688DF76" w:rsidR="00EB3770" w:rsidRDefault="000F4745" w:rsidP="00AB3635">
            <w:pPr>
              <w:pStyle w:val="TableText"/>
            </w:pPr>
            <w:r>
              <w:t>WA</w:t>
            </w:r>
          </w:p>
        </w:tc>
        <w:tc>
          <w:tcPr>
            <w:tcW w:w="834" w:type="pct"/>
          </w:tcPr>
          <w:p w14:paraId="2AB32E2A" w14:textId="0029012D" w:rsidR="00EB3770" w:rsidRDefault="00A64345" w:rsidP="00AB3635">
            <w:pPr>
              <w:pStyle w:val="TableText"/>
            </w:pPr>
            <w:r>
              <w:t>Durack</w:t>
            </w:r>
          </w:p>
        </w:tc>
        <w:tc>
          <w:tcPr>
            <w:tcW w:w="834" w:type="pct"/>
          </w:tcPr>
          <w:p w14:paraId="36FEBABB" w14:textId="390E36F3" w:rsidR="00EB3770" w:rsidRDefault="00C3252A" w:rsidP="0027707C">
            <w:pPr>
              <w:pStyle w:val="TableText"/>
              <w:jc w:val="right"/>
            </w:pPr>
            <w:r w:rsidRPr="00BA2195">
              <w:rPr>
                <w:rFonts w:ascii="Calibri" w:eastAsia="Times New Roman" w:hAnsi="Calibri" w:cs="Calibri"/>
                <w:color w:val="000000"/>
                <w:lang w:eastAsia="en-AU"/>
              </w:rPr>
              <w:t>$505,179</w:t>
            </w:r>
          </w:p>
        </w:tc>
        <w:tc>
          <w:tcPr>
            <w:tcW w:w="834" w:type="pct"/>
          </w:tcPr>
          <w:p w14:paraId="654E579F" w14:textId="22E73F11" w:rsidR="00EB3770" w:rsidRDefault="00C3252A" w:rsidP="0027707C">
            <w:pPr>
              <w:pStyle w:val="TableText"/>
              <w:jc w:val="right"/>
            </w:pPr>
            <w:r w:rsidRPr="00BA2195">
              <w:rPr>
                <w:rFonts w:ascii="Calibri" w:eastAsia="Times New Roman" w:hAnsi="Calibri" w:cs="Calibri"/>
                <w:color w:val="000000"/>
                <w:lang w:eastAsia="en-AU"/>
              </w:rPr>
              <w:t>$446,343</w:t>
            </w:r>
          </w:p>
        </w:tc>
        <w:tc>
          <w:tcPr>
            <w:tcW w:w="833" w:type="pct"/>
          </w:tcPr>
          <w:p w14:paraId="098457BD" w14:textId="1D831E0A" w:rsidR="00EB3770"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58,836</w:t>
            </w:r>
          </w:p>
        </w:tc>
        <w:tc>
          <w:tcPr>
            <w:tcW w:w="833" w:type="pct"/>
          </w:tcPr>
          <w:p w14:paraId="3526B37F" w14:textId="4A2436C8" w:rsidR="00EB3770"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11.65%</w:t>
            </w:r>
          </w:p>
        </w:tc>
      </w:tr>
      <w:tr w:rsidR="00511CA7" w14:paraId="727A7DB3" w14:textId="77777777" w:rsidTr="00AA1E15">
        <w:tc>
          <w:tcPr>
            <w:tcW w:w="834" w:type="pct"/>
          </w:tcPr>
          <w:p w14:paraId="11101A52" w14:textId="196494A4" w:rsidR="00511CA7" w:rsidRDefault="000F4745" w:rsidP="00AB3635">
            <w:pPr>
              <w:pStyle w:val="TableText"/>
            </w:pPr>
            <w:r>
              <w:t>WA</w:t>
            </w:r>
          </w:p>
        </w:tc>
        <w:tc>
          <w:tcPr>
            <w:tcW w:w="834" w:type="pct"/>
          </w:tcPr>
          <w:p w14:paraId="31CE805A" w14:textId="044700DA" w:rsidR="00511CA7" w:rsidRDefault="00A64345" w:rsidP="00AB3635">
            <w:pPr>
              <w:pStyle w:val="TableText"/>
            </w:pPr>
            <w:r>
              <w:t>Curtin</w:t>
            </w:r>
          </w:p>
        </w:tc>
        <w:tc>
          <w:tcPr>
            <w:tcW w:w="834" w:type="pct"/>
          </w:tcPr>
          <w:p w14:paraId="5A1EB7E3" w14:textId="715EECAE" w:rsidR="00511CA7" w:rsidRDefault="00C3252A" w:rsidP="0027707C">
            <w:pPr>
              <w:pStyle w:val="TableText"/>
              <w:jc w:val="right"/>
            </w:pPr>
            <w:r w:rsidRPr="00BA2195">
              <w:rPr>
                <w:rFonts w:ascii="Calibri" w:eastAsia="Times New Roman" w:hAnsi="Calibri" w:cs="Calibri"/>
                <w:color w:val="000000"/>
                <w:lang w:eastAsia="en-AU"/>
              </w:rPr>
              <w:t>$12,980</w:t>
            </w:r>
          </w:p>
        </w:tc>
        <w:tc>
          <w:tcPr>
            <w:tcW w:w="834" w:type="pct"/>
          </w:tcPr>
          <w:p w14:paraId="67816C55" w14:textId="1C6B38E8" w:rsidR="00511CA7" w:rsidRDefault="00C3252A" w:rsidP="0027707C">
            <w:pPr>
              <w:pStyle w:val="TableText"/>
              <w:jc w:val="right"/>
            </w:pPr>
            <w:r w:rsidRPr="00BA2195">
              <w:rPr>
                <w:rFonts w:ascii="Calibri" w:eastAsia="Times New Roman" w:hAnsi="Calibri" w:cs="Calibri"/>
                <w:color w:val="000000"/>
                <w:lang w:eastAsia="en-AU"/>
              </w:rPr>
              <w:t>$11,562</w:t>
            </w:r>
          </w:p>
        </w:tc>
        <w:tc>
          <w:tcPr>
            <w:tcW w:w="833" w:type="pct"/>
          </w:tcPr>
          <w:p w14:paraId="6B25F628" w14:textId="6A5665A1" w:rsidR="00511CA7"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1,418</w:t>
            </w:r>
          </w:p>
        </w:tc>
        <w:tc>
          <w:tcPr>
            <w:tcW w:w="833" w:type="pct"/>
          </w:tcPr>
          <w:p w14:paraId="2A615159" w14:textId="0F85BC90" w:rsidR="00511CA7" w:rsidRDefault="0013263D" w:rsidP="0027707C">
            <w:pPr>
              <w:pStyle w:val="TableText"/>
              <w:jc w:val="right"/>
            </w:pPr>
            <w:r>
              <w:rPr>
                <w:rFonts w:ascii="Calibri" w:eastAsia="Times New Roman" w:hAnsi="Calibri" w:cs="Calibri"/>
                <w:color w:val="000000"/>
                <w:lang w:eastAsia="en-AU"/>
              </w:rPr>
              <w:t>–</w:t>
            </w:r>
            <w:r w:rsidR="00AB3635" w:rsidRPr="00BA2195">
              <w:rPr>
                <w:rFonts w:ascii="Calibri" w:eastAsia="Times New Roman" w:hAnsi="Calibri" w:cs="Calibri"/>
                <w:color w:val="000000"/>
                <w:lang w:eastAsia="en-AU"/>
              </w:rPr>
              <w:t>10.92%</w:t>
            </w:r>
          </w:p>
        </w:tc>
      </w:tr>
    </w:tbl>
    <w:p w14:paraId="7640BA87" w14:textId="0A83E8C9" w:rsidR="00AF4CF5" w:rsidRPr="00AF4CF5" w:rsidRDefault="00AA1E15" w:rsidP="00C95B1E">
      <w:pPr>
        <w:pStyle w:val="FigureTableNoteSource"/>
      </w:pPr>
      <w:r w:rsidRPr="00DC33E8">
        <w:t xml:space="preserve">Note: </w:t>
      </w:r>
      <w:r>
        <w:t>T</w:t>
      </w:r>
      <w:r w:rsidRPr="00DC33E8">
        <w:t>he value of deposits reported may be greater than the actual level of FMDs as primary producers may choose not to claim a tax deduction for all deposits held in FMD accounts.</w:t>
      </w:r>
    </w:p>
    <w:p w14:paraId="68731DF7" w14:textId="1CCA97D6" w:rsidR="0052100E" w:rsidRPr="002D5B6B" w:rsidRDefault="003A78EA">
      <w:pPr>
        <w:pStyle w:val="FigureTableNoteSource"/>
      </w:pPr>
      <w:r w:rsidRPr="002D5B6B">
        <w:t>Source</w:t>
      </w:r>
      <w:r w:rsidR="00B87FA2" w:rsidRPr="002D5B6B">
        <w:t xml:space="preserve">: </w:t>
      </w:r>
      <w:r w:rsidR="00942DC6">
        <w:t>DAWE</w:t>
      </w:r>
      <w:r w:rsidR="00081422">
        <w:t xml:space="preserve"> 2021b</w:t>
      </w:r>
    </w:p>
    <w:p w14:paraId="3064BD42" w14:textId="51C2E68E" w:rsidR="00CA1B8A" w:rsidRPr="002004F0" w:rsidRDefault="00CA1B8A" w:rsidP="002004F0">
      <w:pPr>
        <w:pStyle w:val="Heading4"/>
      </w:pPr>
      <w:r w:rsidRPr="002004F0">
        <w:t xml:space="preserve">Individual </w:t>
      </w:r>
      <w:r w:rsidR="002004F0" w:rsidRPr="002004F0">
        <w:t>h</w:t>
      </w:r>
      <w:r w:rsidRPr="002004F0">
        <w:t>oldings</w:t>
      </w:r>
    </w:p>
    <w:p w14:paraId="579BAFA7" w14:textId="1D23C8F4" w:rsidR="007007C6" w:rsidRPr="00010B8E" w:rsidRDefault="00814FF9" w:rsidP="00010B8E">
      <w:r w:rsidRPr="00010B8E">
        <w:t>T</w:t>
      </w:r>
      <w:r w:rsidR="004977A7" w:rsidRPr="00010B8E">
        <w:t xml:space="preserve">here has been </w:t>
      </w:r>
      <w:r w:rsidR="0087501C" w:rsidRPr="00010B8E">
        <w:t>an ongoing</w:t>
      </w:r>
      <w:r w:rsidR="004977A7" w:rsidRPr="00010B8E">
        <w:t xml:space="preserve"> increase in the average </w:t>
      </w:r>
      <w:r w:rsidR="005F01AD" w:rsidRPr="00010B8E">
        <w:t>value of FMD</w:t>
      </w:r>
      <w:r w:rsidR="008876B0" w:rsidRPr="00010B8E">
        <w:t xml:space="preserve">s held by </w:t>
      </w:r>
      <w:r w:rsidR="00C62DD7" w:rsidRPr="00010B8E">
        <w:t>individuals</w:t>
      </w:r>
      <w:r w:rsidR="00F92BEE" w:rsidRPr="00010B8E">
        <w:t>.</w:t>
      </w:r>
      <w:r w:rsidR="00023DF9" w:rsidRPr="00010B8E">
        <w:t xml:space="preserve"> </w:t>
      </w:r>
      <w:r w:rsidR="005F7A22" w:rsidRPr="00010B8E">
        <w:t xml:space="preserve">The average value of </w:t>
      </w:r>
      <w:r w:rsidR="00093821" w:rsidRPr="00010B8E">
        <w:t>a</w:t>
      </w:r>
      <w:r w:rsidR="00962BDF">
        <w:t>n</w:t>
      </w:r>
      <w:r w:rsidR="00093821" w:rsidRPr="00010B8E">
        <w:t xml:space="preserve"> </w:t>
      </w:r>
      <w:r w:rsidR="00490C71" w:rsidRPr="00010B8E">
        <w:t>FMD</w:t>
      </w:r>
      <w:r w:rsidR="00C45C83" w:rsidRPr="00010B8E">
        <w:t xml:space="preserve"> </w:t>
      </w:r>
      <w:r w:rsidR="00E460E3">
        <w:t>o</w:t>
      </w:r>
      <w:r w:rsidR="00962BDF">
        <w:t>n</w:t>
      </w:r>
      <w:r w:rsidR="00C45C83" w:rsidRPr="00010B8E">
        <w:t xml:space="preserve"> 20 June </w:t>
      </w:r>
      <w:r w:rsidR="00176C7B" w:rsidRPr="00010B8E">
        <w:t>2019</w:t>
      </w:r>
      <w:r w:rsidR="00490C71" w:rsidRPr="00010B8E">
        <w:t xml:space="preserve"> </w:t>
      </w:r>
      <w:r w:rsidR="008D4329" w:rsidRPr="00010B8E">
        <w:t>was</w:t>
      </w:r>
      <w:r w:rsidR="00490C71" w:rsidRPr="00010B8E">
        <w:t xml:space="preserve"> $119,258</w:t>
      </w:r>
      <w:r w:rsidR="005F7A22" w:rsidRPr="00010B8E">
        <w:t xml:space="preserve"> </w:t>
      </w:r>
      <w:r w:rsidR="007007C6" w:rsidRPr="00010B8E">
        <w:t>(</w:t>
      </w:r>
      <w:r w:rsidR="003036E0" w:rsidRPr="00010B8E">
        <w:t>DA</w:t>
      </w:r>
      <w:r w:rsidR="007007C6" w:rsidRPr="00010B8E">
        <w:t>WE data)</w:t>
      </w:r>
      <w:r w:rsidR="00176C7B" w:rsidRPr="00010B8E">
        <w:t>.</w:t>
      </w:r>
      <w:r w:rsidR="00EE38C4" w:rsidRPr="00010B8E">
        <w:t xml:space="preserve"> </w:t>
      </w:r>
      <w:r w:rsidR="00176C7B" w:rsidRPr="00010B8E">
        <w:t>This has increased</w:t>
      </w:r>
      <w:r w:rsidR="00962BDF">
        <w:t xml:space="preserve"> by</w:t>
      </w:r>
      <w:r w:rsidR="00176C7B" w:rsidRPr="00010B8E">
        <w:t xml:space="preserve"> 77% from </w:t>
      </w:r>
      <w:r w:rsidR="003079B4" w:rsidRPr="00010B8E">
        <w:t xml:space="preserve">$67,195 in </w:t>
      </w:r>
      <w:r w:rsidR="00CE735B" w:rsidRPr="00010B8E">
        <w:t>2001.</w:t>
      </w:r>
      <w:r w:rsidR="002C1B5A" w:rsidRPr="00010B8E">
        <w:t xml:space="preserve"> </w:t>
      </w:r>
      <w:r w:rsidR="0014035C" w:rsidRPr="00010B8E">
        <w:t xml:space="preserve">FMD statistics </w:t>
      </w:r>
      <w:r w:rsidR="00164F61" w:rsidRPr="00010B8E">
        <w:t xml:space="preserve">show the average FMD </w:t>
      </w:r>
      <w:r w:rsidR="006E384B" w:rsidRPr="00010B8E">
        <w:t>holding</w:t>
      </w:r>
      <w:r w:rsidR="00164F61" w:rsidRPr="00010B8E">
        <w:t xml:space="preserve"> </w:t>
      </w:r>
      <w:r w:rsidR="00D87436" w:rsidRPr="00010B8E">
        <w:t>in June</w:t>
      </w:r>
      <w:r w:rsidR="00B369DA" w:rsidRPr="00010B8E">
        <w:t> </w:t>
      </w:r>
      <w:r w:rsidR="00D87436" w:rsidRPr="00010B8E">
        <w:t xml:space="preserve">2020 </w:t>
      </w:r>
      <w:r w:rsidR="00962BDF">
        <w:t>to be</w:t>
      </w:r>
      <w:r w:rsidR="00EE38C4" w:rsidRPr="00010B8E">
        <w:t xml:space="preserve"> </w:t>
      </w:r>
      <w:r w:rsidR="0014035C" w:rsidRPr="00010B8E">
        <w:t>$131,801</w:t>
      </w:r>
      <w:r w:rsidR="006E384B" w:rsidRPr="00010B8E">
        <w:t>.</w:t>
      </w:r>
      <w:r w:rsidR="00124994" w:rsidRPr="00010B8E">
        <w:t xml:space="preserve"> ATO </w:t>
      </w:r>
      <w:r w:rsidR="003D4543" w:rsidRPr="00010B8E">
        <w:t xml:space="preserve">data shows the average </w:t>
      </w:r>
      <w:r w:rsidR="00773EAD" w:rsidRPr="00010B8E">
        <w:t xml:space="preserve">FMD holding </w:t>
      </w:r>
      <w:r w:rsidR="00903DDA">
        <w:t>o</w:t>
      </w:r>
      <w:r w:rsidR="00962BDF">
        <w:t>n</w:t>
      </w:r>
      <w:r w:rsidR="00773EAD" w:rsidRPr="00010B8E">
        <w:t xml:space="preserve"> 30 June 2020</w:t>
      </w:r>
      <w:r w:rsidR="00FF7CD4" w:rsidRPr="00010B8E">
        <w:t xml:space="preserve"> to be slightly higher at $139,000 (</w:t>
      </w:r>
      <w:r w:rsidR="00E2071D" w:rsidRPr="00010B8E">
        <w:fldChar w:fldCharType="begin"/>
      </w:r>
      <w:r w:rsidR="00E2071D" w:rsidRPr="00010B8E">
        <w:instrText xml:space="preserve"> REF _Ref73699066 \h </w:instrText>
      </w:r>
      <w:r w:rsidR="002D5B6B" w:rsidRPr="00010B8E">
        <w:instrText xml:space="preserve"> \* MERGEFORMAT </w:instrText>
      </w:r>
      <w:r w:rsidR="00E2071D" w:rsidRPr="00010B8E">
        <w:fldChar w:fldCharType="separate"/>
      </w:r>
      <w:r w:rsidR="00D13070">
        <w:t>Table 7</w:t>
      </w:r>
      <w:r w:rsidR="00E2071D" w:rsidRPr="00010B8E">
        <w:fldChar w:fldCharType="end"/>
      </w:r>
      <w:r w:rsidR="00FF7CD4" w:rsidRPr="00010B8E">
        <w:t>).</w:t>
      </w:r>
    </w:p>
    <w:p w14:paraId="1562AC5D" w14:textId="7B8CC288" w:rsidR="008A6E3C" w:rsidRPr="00010B8E" w:rsidRDefault="67868E52" w:rsidP="00010B8E">
      <w:r>
        <w:lastRenderedPageBreak/>
        <w:t xml:space="preserve">The </w:t>
      </w:r>
      <w:r w:rsidR="5684129A">
        <w:t xml:space="preserve">average </w:t>
      </w:r>
      <w:r w:rsidR="372633B3">
        <w:t>FMD holdings of</w:t>
      </w:r>
      <w:r w:rsidR="5684129A">
        <w:t xml:space="preserve"> broadacre farms</w:t>
      </w:r>
      <w:r w:rsidR="796F1A94">
        <w:t xml:space="preserve"> </w:t>
      </w:r>
      <w:r w:rsidR="13E56427">
        <w:t>peaked in 2017</w:t>
      </w:r>
      <w:r w:rsidR="4E0373C4">
        <w:t>–</w:t>
      </w:r>
      <w:r w:rsidR="13E56427">
        <w:t>18 at $</w:t>
      </w:r>
      <w:r w:rsidR="2BADDAFD">
        <w:t>2</w:t>
      </w:r>
      <w:r w:rsidR="5550FD34">
        <w:t>81</w:t>
      </w:r>
      <w:r w:rsidR="3C7DD4A6">
        <w:t>,8</w:t>
      </w:r>
      <w:r w:rsidR="066A16B3">
        <w:t>00 per farm</w:t>
      </w:r>
      <w:r w:rsidR="03B78A2A">
        <w:t xml:space="preserve"> and declined </w:t>
      </w:r>
      <w:r w:rsidR="79CE5250">
        <w:t xml:space="preserve">to $237,400 per farm </w:t>
      </w:r>
      <w:r w:rsidR="1FBA1C00">
        <w:t>by</w:t>
      </w:r>
      <w:r w:rsidR="06293E25">
        <w:t xml:space="preserve"> </w:t>
      </w:r>
      <w:r w:rsidR="13F7B3F0">
        <w:t>30 June 2020.</w:t>
      </w:r>
      <w:r w:rsidR="0FC54863">
        <w:t xml:space="preserve"> </w:t>
      </w:r>
      <w:r w:rsidR="44242A7D">
        <w:t>Litchfield et al. (2021) noted that</w:t>
      </w:r>
      <w:r w:rsidR="0FC54863">
        <w:t xml:space="preserve"> data on farm holdings </w:t>
      </w:r>
      <w:r w:rsidR="485D8F8F">
        <w:t xml:space="preserve">is distinct </w:t>
      </w:r>
      <w:r w:rsidR="6F07E164">
        <w:t>from</w:t>
      </w:r>
      <w:r w:rsidR="485D8F8F">
        <w:t xml:space="preserve"> the statistics available on individual holdings</w:t>
      </w:r>
      <w:r w:rsidR="5BE399AD">
        <w:t>, as each</w:t>
      </w:r>
      <w:r w:rsidR="2436E6B7">
        <w:t xml:space="preserve"> f</w:t>
      </w:r>
      <w:r w:rsidR="2A38C63F">
        <w:t>arm can include more than one individual</w:t>
      </w:r>
      <w:r w:rsidR="1867437C">
        <w:t xml:space="preserve"> FMD</w:t>
      </w:r>
      <w:r w:rsidR="2A38C63F">
        <w:t xml:space="preserve"> holding</w:t>
      </w:r>
      <w:r w:rsidR="20EE4D1B">
        <w:t>.</w:t>
      </w:r>
    </w:p>
    <w:p w14:paraId="1BB5ECC3" w14:textId="74360A08" w:rsidR="00BA4A33" w:rsidRDefault="00BA4A33" w:rsidP="00BA4A33">
      <w:pPr>
        <w:pStyle w:val="Heading5"/>
      </w:pPr>
      <w:r>
        <w:t>Growth in FMD holdings</w:t>
      </w:r>
    </w:p>
    <w:p w14:paraId="1FCE704D" w14:textId="1116635B" w:rsidR="007513D7" w:rsidRDefault="004E6D67" w:rsidP="004E6D67">
      <w:r>
        <w:t>There has been a steady increase in the number of primary producers with FMD account</w:t>
      </w:r>
      <w:r w:rsidR="00962BDF">
        <w:t xml:space="preserve"> balances</w:t>
      </w:r>
      <w:r>
        <w:t xml:space="preserve"> between $700,000 and $800,000 since 2016 (</w:t>
      </w:r>
      <w:r w:rsidR="00AC72A3">
        <w:fldChar w:fldCharType="begin"/>
      </w:r>
      <w:r w:rsidR="00AC72A3">
        <w:instrText xml:space="preserve"> REF _Ref73005120 \h </w:instrText>
      </w:r>
      <w:r w:rsidR="00AC72A3">
        <w:fldChar w:fldCharType="separate"/>
      </w:r>
      <w:r w:rsidR="00D13070">
        <w:t xml:space="preserve">Figure </w:t>
      </w:r>
      <w:r w:rsidR="00D13070">
        <w:rPr>
          <w:noProof/>
        </w:rPr>
        <w:t>3</w:t>
      </w:r>
      <w:r w:rsidR="00AC72A3">
        <w:fldChar w:fldCharType="end"/>
      </w:r>
      <w:r>
        <w:t>).</w:t>
      </w:r>
    </w:p>
    <w:p w14:paraId="117B03B1" w14:textId="07BAC1E2" w:rsidR="00A62B72" w:rsidRDefault="00A62B72" w:rsidP="00490EBC">
      <w:pPr>
        <w:pStyle w:val="Caption"/>
      </w:pPr>
      <w:bookmarkStart w:id="65" w:name="_Ref73005120"/>
      <w:bookmarkStart w:id="66" w:name="_Toc75875227"/>
      <w:r>
        <w:t xml:space="preserve">Figure </w:t>
      </w:r>
      <w:r>
        <w:fldChar w:fldCharType="begin"/>
      </w:r>
      <w:r>
        <w:instrText>SEQ Figure \* ARABIC</w:instrText>
      </w:r>
      <w:r>
        <w:fldChar w:fldCharType="separate"/>
      </w:r>
      <w:r w:rsidR="00D13070">
        <w:rPr>
          <w:noProof/>
        </w:rPr>
        <w:t>3</w:t>
      </w:r>
      <w:r>
        <w:fldChar w:fldCharType="end"/>
      </w:r>
      <w:bookmarkEnd w:id="65"/>
      <w:r>
        <w:t xml:space="preserve"> FMD holders, 30 June 2016 to 30 June 2020</w:t>
      </w:r>
      <w:bookmarkEnd w:id="66"/>
    </w:p>
    <w:p w14:paraId="37A346B0" w14:textId="3ECA952B" w:rsidR="007513D7" w:rsidRDefault="00F7571E" w:rsidP="004E6D67">
      <w:r>
        <w:rPr>
          <w:noProof/>
        </w:rPr>
        <w:drawing>
          <wp:inline distT="0" distB="0" distL="0" distR="0" wp14:anchorId="74B1AC62" wp14:editId="5F2F13E6">
            <wp:extent cx="4623878" cy="2839378"/>
            <wp:effectExtent l="0" t="0" r="5715" b="0"/>
            <wp:docPr id="771624422" name="Picture 771624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24422" name="Picture 771624422">
                      <a:extLst>
                        <a:ext uri="{C183D7F6-B498-43B3-948B-1728B52AA6E4}">
                          <adec:decorative xmlns:adec="http://schemas.microsoft.com/office/drawing/2017/decorative" val="1"/>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1117" t="904" r="1006" b="1852"/>
                    <a:stretch/>
                  </pic:blipFill>
                  <pic:spPr bwMode="auto">
                    <a:xfrm>
                      <a:off x="0" y="0"/>
                      <a:ext cx="4624744" cy="2839910"/>
                    </a:xfrm>
                    <a:prstGeom prst="rect">
                      <a:avLst/>
                    </a:prstGeom>
                    <a:noFill/>
                    <a:ln>
                      <a:noFill/>
                    </a:ln>
                    <a:extLst>
                      <a:ext uri="{53640926-AAD7-44D8-BBD7-CCE9431645EC}">
                        <a14:shadowObscured xmlns:a14="http://schemas.microsoft.com/office/drawing/2010/main"/>
                      </a:ext>
                    </a:extLst>
                  </pic:spPr>
                </pic:pic>
              </a:graphicData>
            </a:graphic>
          </wp:inline>
        </w:drawing>
      </w:r>
    </w:p>
    <w:p w14:paraId="093970A6" w14:textId="4D144F54" w:rsidR="008C610E" w:rsidRDefault="008C610E" w:rsidP="002D5B6B">
      <w:pPr>
        <w:pStyle w:val="FigureTableNoteSource"/>
      </w:pPr>
      <w:r>
        <w:t>Source</w:t>
      </w:r>
      <w:r w:rsidR="00DB6442">
        <w:t>: DAWE</w:t>
      </w:r>
      <w:r w:rsidR="00081422">
        <w:t xml:space="preserve"> (2021b)</w:t>
      </w:r>
    </w:p>
    <w:p w14:paraId="14F67DB1" w14:textId="6E570328" w:rsidR="004E6D67" w:rsidRDefault="004E6D67" w:rsidP="004E6D67">
      <w:r>
        <w:t xml:space="preserve">Nevertheless, the proportion of primary producers currently taking advantage of the increased deposit limit introduced in 2016 is low. </w:t>
      </w:r>
      <w:proofErr w:type="gramStart"/>
      <w:r w:rsidR="00BB379D">
        <w:t>A</w:t>
      </w:r>
      <w:r>
        <w:t>t</w:t>
      </w:r>
      <w:proofErr w:type="gramEnd"/>
      <w:r>
        <w:t xml:space="preserve"> 30 June 2020 there were around 739 FMD holders with a</w:t>
      </w:r>
      <w:r w:rsidR="00962BDF">
        <w:t>n</w:t>
      </w:r>
      <w:r>
        <w:t xml:space="preserve"> FMD account </w:t>
      </w:r>
      <w:r w:rsidR="00962BDF">
        <w:t xml:space="preserve">balance </w:t>
      </w:r>
      <w:r>
        <w:t xml:space="preserve">between $700,000 and $800,000. ATO data shows that </w:t>
      </w:r>
      <w:r w:rsidR="00962BDF">
        <w:t>fewer</w:t>
      </w:r>
      <w:r>
        <w:t xml:space="preserve"> than 10% of FMD holders have accounts </w:t>
      </w:r>
      <w:r w:rsidR="006D5B62">
        <w:t>more than</w:t>
      </w:r>
      <w:r>
        <w:t xml:space="preserve"> $400,000</w:t>
      </w:r>
      <w:r w:rsidR="006F201E">
        <w:t>.</w:t>
      </w:r>
    </w:p>
    <w:p w14:paraId="4EF44870" w14:textId="0632E47D" w:rsidR="00EF69D9" w:rsidRDefault="00EF69D9">
      <w:pPr>
        <w:spacing w:after="0" w:line="240" w:lineRule="auto"/>
      </w:pPr>
      <w:r>
        <w:br w:type="page"/>
      </w:r>
    </w:p>
    <w:p w14:paraId="0018EE5C" w14:textId="48FEEBD1" w:rsidR="00A62B72" w:rsidRDefault="00A62B72" w:rsidP="00490EBC">
      <w:pPr>
        <w:pStyle w:val="Caption"/>
      </w:pPr>
      <w:bookmarkStart w:id="67" w:name="_Ref73699066"/>
      <w:bookmarkStart w:id="68" w:name="_Ref73699058"/>
      <w:bookmarkStart w:id="69" w:name="_Toc75875221"/>
      <w:r>
        <w:lastRenderedPageBreak/>
        <w:t xml:space="preserve">Table </w:t>
      </w:r>
      <w:r>
        <w:fldChar w:fldCharType="begin"/>
      </w:r>
      <w:r>
        <w:instrText>SEQ Table \* ARABIC</w:instrText>
      </w:r>
      <w:r>
        <w:fldChar w:fldCharType="separate"/>
      </w:r>
      <w:r w:rsidR="00D13070">
        <w:rPr>
          <w:noProof/>
        </w:rPr>
        <w:t>7</w:t>
      </w:r>
      <w:r>
        <w:fldChar w:fldCharType="end"/>
      </w:r>
      <w:bookmarkEnd w:id="67"/>
      <w:r>
        <w:t xml:space="preserve"> Clients with FMD account transactions during 2019</w:t>
      </w:r>
      <w:r w:rsidR="00BD1A75">
        <w:t>–</w:t>
      </w:r>
      <w:r>
        <w:t xml:space="preserve">20 and balances </w:t>
      </w:r>
      <w:proofErr w:type="gramStart"/>
      <w:r>
        <w:t>at</w:t>
      </w:r>
      <w:proofErr w:type="gramEnd"/>
      <w:r>
        <w:t xml:space="preserve"> 30</w:t>
      </w:r>
      <w:r w:rsidR="00083AEE">
        <w:t> </w:t>
      </w:r>
      <w:r>
        <w:t>June</w:t>
      </w:r>
      <w:r w:rsidR="00083AEE">
        <w:t> </w:t>
      </w:r>
      <w:r>
        <w:t>2020</w:t>
      </w:r>
      <w:bookmarkEnd w:id="68"/>
      <w:bookmarkEnd w:id="69"/>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10"/>
        <w:gridCol w:w="2124"/>
        <w:gridCol w:w="2268"/>
        <w:gridCol w:w="2268"/>
      </w:tblGrid>
      <w:tr w:rsidR="00774663" w14:paraId="3724B6B7" w14:textId="77777777" w:rsidTr="00054C01">
        <w:trPr>
          <w:cantSplit/>
          <w:tblHeader/>
        </w:trPr>
        <w:tc>
          <w:tcPr>
            <w:tcW w:w="1329" w:type="pct"/>
          </w:tcPr>
          <w:p w14:paraId="64C2E3C9" w14:textId="777ED894" w:rsidR="00774663" w:rsidRDefault="00BD1A75" w:rsidP="00BE248E">
            <w:pPr>
              <w:pStyle w:val="TableHeading"/>
            </w:pPr>
            <w:r>
              <w:t>Balance range</w:t>
            </w:r>
          </w:p>
        </w:tc>
        <w:tc>
          <w:tcPr>
            <w:tcW w:w="1171" w:type="pct"/>
          </w:tcPr>
          <w:p w14:paraId="23A985F7" w14:textId="7B648EEF" w:rsidR="00774663" w:rsidRDefault="00BD1A75" w:rsidP="00DC33E8">
            <w:pPr>
              <w:pStyle w:val="TableHeading"/>
              <w:jc w:val="right"/>
            </w:pPr>
            <w:r>
              <w:t>Clients</w:t>
            </w:r>
          </w:p>
        </w:tc>
        <w:tc>
          <w:tcPr>
            <w:tcW w:w="1250" w:type="pct"/>
          </w:tcPr>
          <w:p w14:paraId="39851671" w14:textId="6E8C9605" w:rsidR="00774663" w:rsidRDefault="00BD1A75" w:rsidP="00DC33E8">
            <w:pPr>
              <w:pStyle w:val="TableHeading"/>
              <w:jc w:val="right"/>
            </w:pPr>
            <w:r>
              <w:t>Total balances held ($m)</w:t>
            </w:r>
          </w:p>
        </w:tc>
        <w:tc>
          <w:tcPr>
            <w:tcW w:w="1250" w:type="pct"/>
          </w:tcPr>
          <w:p w14:paraId="41BAD25B" w14:textId="25AE77B9" w:rsidR="00774663" w:rsidRDefault="00BD1A75" w:rsidP="00DC33E8">
            <w:pPr>
              <w:pStyle w:val="TableHeading"/>
              <w:jc w:val="right"/>
            </w:pPr>
            <w:r>
              <w:t>Average balance held</w:t>
            </w:r>
          </w:p>
        </w:tc>
      </w:tr>
      <w:tr w:rsidR="00774663" w14:paraId="6C848C24" w14:textId="77777777" w:rsidTr="00054C01">
        <w:tc>
          <w:tcPr>
            <w:tcW w:w="1329" w:type="pct"/>
          </w:tcPr>
          <w:p w14:paraId="1682532A" w14:textId="3D01510E" w:rsidR="00774663" w:rsidRDefault="00DE5877" w:rsidP="00BE248E">
            <w:pPr>
              <w:pStyle w:val="TableText"/>
            </w:pPr>
            <w:r>
              <w:t xml:space="preserve">Less than $1,000 </w:t>
            </w:r>
            <w:r w:rsidR="00DC33E8" w:rsidRPr="00DC33E8">
              <w:rPr>
                <w:rStyle w:val="Strong"/>
                <w:vertAlign w:val="superscript"/>
              </w:rPr>
              <w:t>a</w:t>
            </w:r>
          </w:p>
        </w:tc>
        <w:tc>
          <w:tcPr>
            <w:tcW w:w="1171" w:type="pct"/>
          </w:tcPr>
          <w:p w14:paraId="20BD2D14" w14:textId="2B36701C" w:rsidR="00774663" w:rsidRDefault="003E5247" w:rsidP="00DC33E8">
            <w:pPr>
              <w:pStyle w:val="TableText"/>
              <w:jc w:val="right"/>
            </w:pPr>
            <w:r>
              <w:t>8</w:t>
            </w:r>
            <w:r w:rsidR="00F53750">
              <w:t>,</w:t>
            </w:r>
            <w:r>
              <w:t>106</w:t>
            </w:r>
          </w:p>
        </w:tc>
        <w:tc>
          <w:tcPr>
            <w:tcW w:w="1250" w:type="pct"/>
          </w:tcPr>
          <w:p w14:paraId="1477224C" w14:textId="7634B26E" w:rsidR="00774663" w:rsidRDefault="00013772" w:rsidP="00DC33E8">
            <w:pPr>
              <w:pStyle w:val="TableText"/>
              <w:jc w:val="right"/>
            </w:pPr>
            <w:r>
              <w:t>Nominal</w:t>
            </w:r>
          </w:p>
        </w:tc>
        <w:tc>
          <w:tcPr>
            <w:tcW w:w="1250" w:type="pct"/>
          </w:tcPr>
          <w:p w14:paraId="396B82C5" w14:textId="0AA72756" w:rsidR="00774663" w:rsidRDefault="009F713F" w:rsidP="00DC33E8">
            <w:pPr>
              <w:pStyle w:val="TableText"/>
              <w:jc w:val="right"/>
            </w:pPr>
            <w:r>
              <w:t>Nominal</w:t>
            </w:r>
          </w:p>
        </w:tc>
      </w:tr>
      <w:tr w:rsidR="00774663" w14:paraId="560E680C" w14:textId="77777777" w:rsidTr="00054C01">
        <w:tc>
          <w:tcPr>
            <w:tcW w:w="1329" w:type="pct"/>
          </w:tcPr>
          <w:p w14:paraId="34013358" w14:textId="77B5C1EF" w:rsidR="00774663" w:rsidRDefault="00CE1E1D" w:rsidP="00BE248E">
            <w:pPr>
              <w:pStyle w:val="TableText"/>
            </w:pPr>
            <w:r>
              <w:t>$1,000</w:t>
            </w:r>
            <w:r w:rsidR="0013263D">
              <w:t>–$</w:t>
            </w:r>
            <w:r>
              <w:t>49,999</w:t>
            </w:r>
          </w:p>
        </w:tc>
        <w:tc>
          <w:tcPr>
            <w:tcW w:w="1171" w:type="pct"/>
          </w:tcPr>
          <w:p w14:paraId="2D1B90F6" w14:textId="675263C7" w:rsidR="00774663" w:rsidRDefault="00D322BF" w:rsidP="00DC33E8">
            <w:pPr>
              <w:pStyle w:val="TableText"/>
              <w:jc w:val="right"/>
            </w:pPr>
            <w:r>
              <w:t>10,628</w:t>
            </w:r>
          </w:p>
        </w:tc>
        <w:tc>
          <w:tcPr>
            <w:tcW w:w="1250" w:type="pct"/>
          </w:tcPr>
          <w:p w14:paraId="1594E69E" w14:textId="25718D42" w:rsidR="00774663" w:rsidRDefault="00013772" w:rsidP="00DC33E8">
            <w:pPr>
              <w:pStyle w:val="TableText"/>
              <w:jc w:val="right"/>
            </w:pPr>
            <w:r>
              <w:t>259</w:t>
            </w:r>
          </w:p>
        </w:tc>
        <w:tc>
          <w:tcPr>
            <w:tcW w:w="1250" w:type="pct"/>
          </w:tcPr>
          <w:p w14:paraId="0C5FE630" w14:textId="664D8FE9" w:rsidR="00774663" w:rsidRDefault="009F713F" w:rsidP="00DC33E8">
            <w:pPr>
              <w:pStyle w:val="TableText"/>
              <w:jc w:val="right"/>
            </w:pPr>
            <w:r>
              <w:t>$24,393</w:t>
            </w:r>
          </w:p>
        </w:tc>
      </w:tr>
      <w:tr w:rsidR="00774663" w14:paraId="2BB2C281" w14:textId="77777777" w:rsidTr="00054C01">
        <w:tc>
          <w:tcPr>
            <w:tcW w:w="1329" w:type="pct"/>
          </w:tcPr>
          <w:p w14:paraId="01BA7F70" w14:textId="12DDD7DA" w:rsidR="00774663" w:rsidRDefault="00EE53BA" w:rsidP="00BE248E">
            <w:pPr>
              <w:pStyle w:val="TableText"/>
            </w:pPr>
            <w:r>
              <w:t>$50,000</w:t>
            </w:r>
            <w:r w:rsidR="0013263D">
              <w:t>–$</w:t>
            </w:r>
            <w:r w:rsidR="002022EB">
              <w:t>99,999</w:t>
            </w:r>
          </w:p>
        </w:tc>
        <w:tc>
          <w:tcPr>
            <w:tcW w:w="1171" w:type="pct"/>
          </w:tcPr>
          <w:p w14:paraId="6AB78E74" w14:textId="18A39D60" w:rsidR="00774663" w:rsidRDefault="00D322BF" w:rsidP="00DC33E8">
            <w:pPr>
              <w:pStyle w:val="TableText"/>
              <w:jc w:val="right"/>
            </w:pPr>
            <w:r>
              <w:t>7,915</w:t>
            </w:r>
          </w:p>
        </w:tc>
        <w:tc>
          <w:tcPr>
            <w:tcW w:w="1250" w:type="pct"/>
          </w:tcPr>
          <w:p w14:paraId="1EE0DCC6" w14:textId="64A0E0F9" w:rsidR="00774663" w:rsidRDefault="00B23109" w:rsidP="00DC33E8">
            <w:pPr>
              <w:pStyle w:val="TableText"/>
              <w:jc w:val="right"/>
            </w:pPr>
            <w:r>
              <w:t>526</w:t>
            </w:r>
          </w:p>
        </w:tc>
        <w:tc>
          <w:tcPr>
            <w:tcW w:w="1250" w:type="pct"/>
          </w:tcPr>
          <w:p w14:paraId="3382603D" w14:textId="09774249" w:rsidR="00774663" w:rsidRDefault="009F713F" w:rsidP="00DC33E8">
            <w:pPr>
              <w:pStyle w:val="TableText"/>
              <w:jc w:val="right"/>
            </w:pPr>
            <w:r>
              <w:t>$66,521</w:t>
            </w:r>
          </w:p>
        </w:tc>
      </w:tr>
      <w:tr w:rsidR="00774663" w14:paraId="46619057" w14:textId="77777777" w:rsidTr="00054C01">
        <w:tc>
          <w:tcPr>
            <w:tcW w:w="1329" w:type="pct"/>
          </w:tcPr>
          <w:p w14:paraId="03DC8723" w14:textId="37A10B9B" w:rsidR="00774663" w:rsidRDefault="002022EB" w:rsidP="00BE248E">
            <w:pPr>
              <w:pStyle w:val="TableText"/>
            </w:pPr>
            <w:r>
              <w:t>$</w:t>
            </w:r>
            <w:r w:rsidR="000478B0">
              <w:t>100,000</w:t>
            </w:r>
            <w:r w:rsidR="0013263D">
              <w:t>–$</w:t>
            </w:r>
            <w:r w:rsidR="00312D34">
              <w:t>399,999</w:t>
            </w:r>
          </w:p>
        </w:tc>
        <w:tc>
          <w:tcPr>
            <w:tcW w:w="1171" w:type="pct"/>
          </w:tcPr>
          <w:p w14:paraId="3E390D00" w14:textId="73FFC3D0" w:rsidR="00774663" w:rsidRDefault="00D322BF" w:rsidP="00DC33E8">
            <w:pPr>
              <w:pStyle w:val="TableText"/>
              <w:jc w:val="right"/>
            </w:pPr>
            <w:r>
              <w:t>14,643</w:t>
            </w:r>
          </w:p>
        </w:tc>
        <w:tc>
          <w:tcPr>
            <w:tcW w:w="1250" w:type="pct"/>
          </w:tcPr>
          <w:p w14:paraId="2DB49730" w14:textId="5C791D7D" w:rsidR="00774663" w:rsidRDefault="00B23109" w:rsidP="00DC33E8">
            <w:pPr>
              <w:pStyle w:val="TableText"/>
              <w:jc w:val="right"/>
            </w:pPr>
            <w:r>
              <w:t>2,900</w:t>
            </w:r>
          </w:p>
        </w:tc>
        <w:tc>
          <w:tcPr>
            <w:tcW w:w="1250" w:type="pct"/>
          </w:tcPr>
          <w:p w14:paraId="0418CC48" w14:textId="3658F1F2" w:rsidR="00774663" w:rsidRDefault="009F713F" w:rsidP="00DC33E8">
            <w:pPr>
              <w:pStyle w:val="TableText"/>
              <w:jc w:val="right"/>
            </w:pPr>
            <w:r>
              <w:t>$</w:t>
            </w:r>
            <w:r w:rsidR="00750462">
              <w:t>197,082</w:t>
            </w:r>
          </w:p>
        </w:tc>
      </w:tr>
      <w:tr w:rsidR="00774663" w14:paraId="2F1DBF95" w14:textId="77777777" w:rsidTr="00054C01">
        <w:tc>
          <w:tcPr>
            <w:tcW w:w="1329" w:type="pct"/>
          </w:tcPr>
          <w:p w14:paraId="27EB3D90" w14:textId="3847079C" w:rsidR="00774663" w:rsidRDefault="000C68AC" w:rsidP="00BE248E">
            <w:pPr>
              <w:pStyle w:val="TableText"/>
            </w:pPr>
            <w:r>
              <w:t>$</w:t>
            </w:r>
            <w:r w:rsidR="00312D34">
              <w:t>400,000</w:t>
            </w:r>
            <w:r w:rsidR="0013263D">
              <w:t>–$</w:t>
            </w:r>
            <w:r w:rsidR="00312D34">
              <w:t>7</w:t>
            </w:r>
            <w:r>
              <w:t>99,999</w:t>
            </w:r>
          </w:p>
        </w:tc>
        <w:tc>
          <w:tcPr>
            <w:tcW w:w="1171" w:type="pct"/>
          </w:tcPr>
          <w:p w14:paraId="06A57CA1" w14:textId="6628FB85" w:rsidR="00774663" w:rsidRDefault="00F476A1" w:rsidP="00DC33E8">
            <w:pPr>
              <w:pStyle w:val="TableText"/>
              <w:jc w:val="right"/>
            </w:pPr>
            <w:r>
              <w:t>3,788</w:t>
            </w:r>
          </w:p>
        </w:tc>
        <w:tc>
          <w:tcPr>
            <w:tcW w:w="1250" w:type="pct"/>
          </w:tcPr>
          <w:p w14:paraId="15AAF2A0" w14:textId="4D5094D2" w:rsidR="00774663" w:rsidRDefault="00B23109" w:rsidP="00DC33E8">
            <w:pPr>
              <w:pStyle w:val="TableText"/>
              <w:jc w:val="right"/>
            </w:pPr>
            <w:r>
              <w:t>2,000</w:t>
            </w:r>
          </w:p>
        </w:tc>
        <w:tc>
          <w:tcPr>
            <w:tcW w:w="1250" w:type="pct"/>
          </w:tcPr>
          <w:p w14:paraId="5A2A9833" w14:textId="04749F76" w:rsidR="00774663" w:rsidRDefault="00750462" w:rsidP="00DC33E8">
            <w:pPr>
              <w:pStyle w:val="TableText"/>
              <w:jc w:val="right"/>
            </w:pPr>
            <w:r>
              <w:t>$525,826</w:t>
            </w:r>
          </w:p>
        </w:tc>
      </w:tr>
      <w:tr w:rsidR="00774663" w14:paraId="68D0F785" w14:textId="77777777" w:rsidTr="00054C01">
        <w:tc>
          <w:tcPr>
            <w:tcW w:w="1329" w:type="pct"/>
          </w:tcPr>
          <w:p w14:paraId="234B95EA" w14:textId="65B096FC" w:rsidR="00774663" w:rsidRDefault="000C68AC" w:rsidP="00BE248E">
            <w:pPr>
              <w:pStyle w:val="TableText"/>
            </w:pPr>
            <w:r>
              <w:t>At $800,000 cap</w:t>
            </w:r>
          </w:p>
        </w:tc>
        <w:tc>
          <w:tcPr>
            <w:tcW w:w="1171" w:type="pct"/>
          </w:tcPr>
          <w:p w14:paraId="25C3033B" w14:textId="31FF645B" w:rsidR="00774663" w:rsidRDefault="00F476A1" w:rsidP="00DC33E8">
            <w:pPr>
              <w:pStyle w:val="TableText"/>
              <w:jc w:val="right"/>
            </w:pPr>
            <w:r>
              <w:t>827</w:t>
            </w:r>
          </w:p>
        </w:tc>
        <w:tc>
          <w:tcPr>
            <w:tcW w:w="1250" w:type="pct"/>
          </w:tcPr>
          <w:p w14:paraId="455FC460" w14:textId="6F2A076D" w:rsidR="00774663" w:rsidRDefault="00B23109" w:rsidP="00DC33E8">
            <w:pPr>
              <w:pStyle w:val="TableText"/>
              <w:jc w:val="right"/>
            </w:pPr>
            <w:r>
              <w:t>660</w:t>
            </w:r>
          </w:p>
        </w:tc>
        <w:tc>
          <w:tcPr>
            <w:tcW w:w="1250" w:type="pct"/>
          </w:tcPr>
          <w:p w14:paraId="05FD7DD5" w14:textId="19E8D9EE" w:rsidR="00774663" w:rsidRDefault="00750462" w:rsidP="00DC33E8">
            <w:pPr>
              <w:pStyle w:val="TableText"/>
              <w:jc w:val="right"/>
            </w:pPr>
            <w:r>
              <w:t>$800,000</w:t>
            </w:r>
          </w:p>
        </w:tc>
      </w:tr>
      <w:tr w:rsidR="003E5247" w14:paraId="478A5E5F" w14:textId="77777777" w:rsidTr="00054C01">
        <w:tc>
          <w:tcPr>
            <w:tcW w:w="1329" w:type="pct"/>
          </w:tcPr>
          <w:p w14:paraId="0817CF26" w14:textId="6175669B" w:rsidR="003E5247" w:rsidRDefault="003E5247" w:rsidP="00BE248E">
            <w:pPr>
              <w:pStyle w:val="TableText"/>
            </w:pPr>
            <w:r>
              <w:t xml:space="preserve">Greater than $800,000 cap </w:t>
            </w:r>
            <w:r w:rsidR="00DC33E8" w:rsidRPr="00DC33E8">
              <w:rPr>
                <w:rStyle w:val="Strong"/>
                <w:vertAlign w:val="superscript"/>
              </w:rPr>
              <w:t>b</w:t>
            </w:r>
          </w:p>
        </w:tc>
        <w:tc>
          <w:tcPr>
            <w:tcW w:w="1171" w:type="pct"/>
          </w:tcPr>
          <w:p w14:paraId="1472A792" w14:textId="4D8FADB7" w:rsidR="003E5247" w:rsidRDefault="00F476A1" w:rsidP="00DC33E8">
            <w:pPr>
              <w:pStyle w:val="TableText"/>
              <w:jc w:val="right"/>
            </w:pPr>
            <w:r>
              <w:t>64</w:t>
            </w:r>
          </w:p>
        </w:tc>
        <w:tc>
          <w:tcPr>
            <w:tcW w:w="1250" w:type="pct"/>
          </w:tcPr>
          <w:p w14:paraId="0D933973" w14:textId="5676B769" w:rsidR="003E5247" w:rsidRDefault="00B23109" w:rsidP="00DC33E8">
            <w:pPr>
              <w:pStyle w:val="TableText"/>
              <w:jc w:val="right"/>
            </w:pPr>
            <w:r>
              <w:t>65</w:t>
            </w:r>
          </w:p>
        </w:tc>
        <w:tc>
          <w:tcPr>
            <w:tcW w:w="1250" w:type="pct"/>
          </w:tcPr>
          <w:p w14:paraId="640FA719" w14:textId="41A1172A" w:rsidR="003E5247" w:rsidRDefault="009B415D" w:rsidP="00DC33E8">
            <w:pPr>
              <w:pStyle w:val="TableText"/>
              <w:jc w:val="right"/>
            </w:pPr>
            <w:r>
              <w:t>$1,020,469</w:t>
            </w:r>
          </w:p>
        </w:tc>
      </w:tr>
      <w:tr w:rsidR="00412BA3" w14:paraId="10822F68" w14:textId="77777777" w:rsidTr="00054C01">
        <w:tc>
          <w:tcPr>
            <w:tcW w:w="1329" w:type="pct"/>
          </w:tcPr>
          <w:p w14:paraId="12661E29" w14:textId="23EC6F59" w:rsidR="00412BA3" w:rsidRDefault="00412BA3" w:rsidP="00BE248E">
            <w:pPr>
              <w:pStyle w:val="TableText"/>
            </w:pPr>
            <w:r>
              <w:t>Total</w:t>
            </w:r>
          </w:p>
        </w:tc>
        <w:tc>
          <w:tcPr>
            <w:tcW w:w="1171" w:type="pct"/>
          </w:tcPr>
          <w:p w14:paraId="729FD78B" w14:textId="0D9F37F1" w:rsidR="00412BA3" w:rsidRDefault="00412BA3" w:rsidP="00DC33E8">
            <w:pPr>
              <w:pStyle w:val="TableText"/>
              <w:jc w:val="right"/>
            </w:pPr>
            <w:r>
              <w:t>45,971</w:t>
            </w:r>
          </w:p>
        </w:tc>
        <w:tc>
          <w:tcPr>
            <w:tcW w:w="1250" w:type="pct"/>
          </w:tcPr>
          <w:p w14:paraId="791CE8BA" w14:textId="6BA53F6A" w:rsidR="00412BA3" w:rsidRDefault="00B23109" w:rsidP="00DC33E8">
            <w:pPr>
              <w:pStyle w:val="TableText"/>
              <w:jc w:val="right"/>
            </w:pPr>
            <w:r>
              <w:t>6,400</w:t>
            </w:r>
          </w:p>
        </w:tc>
        <w:tc>
          <w:tcPr>
            <w:tcW w:w="1250" w:type="pct"/>
          </w:tcPr>
          <w:p w14:paraId="651923E0" w14:textId="6EE3504D" w:rsidR="00412BA3" w:rsidRDefault="009B415D" w:rsidP="00DC33E8">
            <w:pPr>
              <w:pStyle w:val="TableText"/>
              <w:jc w:val="right"/>
            </w:pPr>
            <w:r>
              <w:t>$139,009</w:t>
            </w:r>
          </w:p>
        </w:tc>
      </w:tr>
    </w:tbl>
    <w:p w14:paraId="0D0E5B5C" w14:textId="04DD7FF8" w:rsidR="00774663" w:rsidRDefault="00DC33E8" w:rsidP="00DC33E8">
      <w:pPr>
        <w:pStyle w:val="FigureTableNoteSource"/>
      </w:pPr>
      <w:proofErr w:type="spellStart"/>
      <w:proofErr w:type="gramStart"/>
      <w:r w:rsidRPr="00DC33E8">
        <w:rPr>
          <w:rStyle w:val="Strong"/>
        </w:rPr>
        <w:t>a</w:t>
      </w:r>
      <w:proofErr w:type="spellEnd"/>
      <w:proofErr w:type="gramEnd"/>
      <w:r>
        <w:t xml:space="preserve"> </w:t>
      </w:r>
      <w:r w:rsidR="0066151E">
        <w:t>Approximately</w:t>
      </w:r>
      <w:r w:rsidR="00DE5877">
        <w:t xml:space="preserve"> </w:t>
      </w:r>
      <w:r w:rsidR="0066151E">
        <w:t>8,000 of these clients had withdrawn their FMD balance to zero at 30</w:t>
      </w:r>
      <w:r w:rsidR="002F3C45">
        <w:t> </w:t>
      </w:r>
      <w:r w:rsidR="0066151E">
        <w:t>June 2020 and the remaining</w:t>
      </w:r>
      <w:r w:rsidR="00B31C87">
        <w:t xml:space="preserve"> </w:t>
      </w:r>
      <w:r w:rsidR="0066151E">
        <w:t>100</w:t>
      </w:r>
      <w:r>
        <w:t> </w:t>
      </w:r>
      <w:r w:rsidR="0066151E">
        <w:t>ha</w:t>
      </w:r>
      <w:r w:rsidR="009A72FE">
        <w:t>d</w:t>
      </w:r>
      <w:r w:rsidR="0066151E">
        <w:t xml:space="preserve"> nominal balances. </w:t>
      </w:r>
      <w:r w:rsidRPr="00DC33E8">
        <w:rPr>
          <w:rStyle w:val="Strong"/>
        </w:rPr>
        <w:t>b</w:t>
      </w:r>
      <w:r w:rsidR="00C859B0">
        <w:t xml:space="preserve"> 64 clients appear to have more than the stated $800,000 balance cap</w:t>
      </w:r>
      <w:r w:rsidR="009A72FE">
        <w:t>;</w:t>
      </w:r>
      <w:r w:rsidR="00C859B0">
        <w:t xml:space="preserve"> this is not saying that deductions have been claimed over</w:t>
      </w:r>
      <w:r w:rsidR="00551C2A">
        <w:t xml:space="preserve"> $800,000</w:t>
      </w:r>
      <w:r w:rsidR="00903E1E">
        <w:t>.</w:t>
      </w:r>
    </w:p>
    <w:p w14:paraId="50B51B17" w14:textId="6F40860A" w:rsidR="00FE49F8" w:rsidRDefault="00F630F0" w:rsidP="00490EBC">
      <w:pPr>
        <w:pStyle w:val="FigureTableNoteSource"/>
      </w:pPr>
      <w:r>
        <w:t>Source</w:t>
      </w:r>
      <w:r w:rsidR="00AF64EA">
        <w:t>: A</w:t>
      </w:r>
      <w:r w:rsidR="00901B80">
        <w:t>ustralian Taxation Office</w:t>
      </w:r>
    </w:p>
    <w:p w14:paraId="4D76D628" w14:textId="7FDFED28" w:rsidR="005F6349" w:rsidRDefault="00541CFF" w:rsidP="004E6D67">
      <w:r>
        <w:t>Regions</w:t>
      </w:r>
      <w:r w:rsidR="004E6D67">
        <w:t xml:space="preserve"> with broadacre farms with the highest average value FMDs are</w:t>
      </w:r>
      <w:r w:rsidR="00083AEE">
        <w:t xml:space="preserve"> in</w:t>
      </w:r>
      <w:r w:rsidR="004E6D67">
        <w:t xml:space="preserve"> the Darling Downs and Central Highlands </w:t>
      </w:r>
      <w:r w:rsidR="00083AEE">
        <w:t xml:space="preserve">of </w:t>
      </w:r>
      <w:r w:rsidR="004E6D67">
        <w:t>Queensland ($474,100), the Eyre Peninsula in South Australia ($447,000),</w:t>
      </w:r>
      <w:r w:rsidR="00962BDF">
        <w:t xml:space="preserve"> and</w:t>
      </w:r>
      <w:r w:rsidR="004E6D67">
        <w:t xml:space="preserve"> the </w:t>
      </w:r>
      <w:r w:rsidR="00E439D2">
        <w:t>c</w:t>
      </w:r>
      <w:r w:rsidR="004E6D67" w:rsidRPr="000A0A63">
        <w:t xml:space="preserve">entral and </w:t>
      </w:r>
      <w:r w:rsidR="00E439D2">
        <w:t>s</w:t>
      </w:r>
      <w:r w:rsidR="004E6D67" w:rsidRPr="000A0A63">
        <w:t>outh</w:t>
      </w:r>
      <w:r w:rsidR="00E439D2">
        <w:t>ern</w:t>
      </w:r>
      <w:r w:rsidR="004E6D67" w:rsidRPr="00AC30F6">
        <w:t xml:space="preserve"> </w:t>
      </w:r>
      <w:r w:rsidR="00E439D2">
        <w:t>w</w:t>
      </w:r>
      <w:r w:rsidR="004E6D67" w:rsidRPr="000A0A63">
        <w:t xml:space="preserve">heat </w:t>
      </w:r>
      <w:r w:rsidR="00E439D2">
        <w:t>b</w:t>
      </w:r>
      <w:r w:rsidR="004E6D67" w:rsidRPr="000A0A63">
        <w:t>elts</w:t>
      </w:r>
      <w:r w:rsidR="004E6D67">
        <w:t xml:space="preserve"> ($378,900) and </w:t>
      </w:r>
      <w:r w:rsidR="00E439D2">
        <w:t>n</w:t>
      </w:r>
      <w:r w:rsidR="004E6D67" w:rsidRPr="000A0A63">
        <w:t>orth</w:t>
      </w:r>
      <w:r w:rsidR="00E439D2">
        <w:t>ern</w:t>
      </w:r>
      <w:r w:rsidR="004E6D67" w:rsidRPr="00AC30F6">
        <w:t xml:space="preserve"> and </w:t>
      </w:r>
      <w:r w:rsidR="00E439D2">
        <w:t>e</w:t>
      </w:r>
      <w:r w:rsidR="004E6D67" w:rsidRPr="000A0A63">
        <w:t>ast</w:t>
      </w:r>
      <w:r w:rsidR="00E439D2">
        <w:t>ern</w:t>
      </w:r>
      <w:r w:rsidR="004E6D67" w:rsidRPr="00AC30F6">
        <w:t xml:space="preserve"> </w:t>
      </w:r>
      <w:r w:rsidR="00E439D2">
        <w:t>w</w:t>
      </w:r>
      <w:r w:rsidR="004E6D67" w:rsidRPr="000A0A63">
        <w:t xml:space="preserve">heat </w:t>
      </w:r>
      <w:r w:rsidR="00E439D2">
        <w:t>b</w:t>
      </w:r>
      <w:r w:rsidR="004E6D67" w:rsidRPr="000A0A63">
        <w:t>elt</w:t>
      </w:r>
      <w:r w:rsidR="00E439D2">
        <w:t>s</w:t>
      </w:r>
      <w:r w:rsidR="004E6D67">
        <w:t xml:space="preserve"> in Western Australia ($478,000)</w:t>
      </w:r>
      <w:r>
        <w:t xml:space="preserve"> (</w:t>
      </w:r>
      <w:r w:rsidR="3005E112">
        <w:t>Litchfield et al. 2021</w:t>
      </w:r>
      <w:r w:rsidR="004E6D67">
        <w:t>).</w:t>
      </w:r>
    </w:p>
    <w:p w14:paraId="14243F31" w14:textId="357DBD8D" w:rsidR="00DA1A3A" w:rsidRPr="00010B8E" w:rsidRDefault="00B75285" w:rsidP="00010B8E">
      <w:r w:rsidRPr="00010B8E">
        <w:t xml:space="preserve">Our </w:t>
      </w:r>
      <w:r w:rsidR="00580B01" w:rsidRPr="00010B8E">
        <w:t xml:space="preserve">FMD </w:t>
      </w:r>
      <w:r w:rsidR="007D6862">
        <w:t>Scheme</w:t>
      </w:r>
      <w:r w:rsidR="00580B01" w:rsidRPr="00010B8E">
        <w:t xml:space="preserve"> data shows that </w:t>
      </w:r>
      <w:r w:rsidR="006443B6" w:rsidRPr="00010B8E">
        <w:t>the highest total FMD ho</w:t>
      </w:r>
      <w:r w:rsidR="00BA6026" w:rsidRPr="00010B8E">
        <w:t xml:space="preserve">ldings </w:t>
      </w:r>
      <w:r w:rsidR="00D44EA4" w:rsidRPr="00010B8E">
        <w:t>(</w:t>
      </w:r>
      <w:proofErr w:type="gramStart"/>
      <w:r w:rsidR="00962BDF">
        <w:t>at</w:t>
      </w:r>
      <w:proofErr w:type="gramEnd"/>
      <w:r w:rsidR="00962BDF">
        <w:t xml:space="preserve"> </w:t>
      </w:r>
      <w:r w:rsidR="004C05B4" w:rsidRPr="00010B8E">
        <w:t>30 June 2020</w:t>
      </w:r>
      <w:r w:rsidR="00D44EA4" w:rsidRPr="00010B8E">
        <w:t>)</w:t>
      </w:r>
      <w:r w:rsidR="004C05B4" w:rsidRPr="00010B8E">
        <w:t xml:space="preserve"> </w:t>
      </w:r>
      <w:r w:rsidR="00580B01" w:rsidRPr="00010B8E">
        <w:t>are in</w:t>
      </w:r>
      <w:r w:rsidR="004C05B4" w:rsidRPr="00010B8E">
        <w:t xml:space="preserve"> </w:t>
      </w:r>
      <w:r w:rsidR="00962BDF">
        <w:t xml:space="preserve">the </w:t>
      </w:r>
      <w:r w:rsidR="004C05B4" w:rsidRPr="00010B8E">
        <w:t>South Australia</w:t>
      </w:r>
      <w:r w:rsidR="00962BDF">
        <w:t>n</w:t>
      </w:r>
      <w:r w:rsidR="004C05B4" w:rsidRPr="00010B8E">
        <w:t xml:space="preserve"> electorate of Grey ($627,093,524</w:t>
      </w:r>
      <w:r w:rsidR="00E83F91" w:rsidRPr="00010B8E">
        <w:t>)</w:t>
      </w:r>
      <w:r w:rsidR="00FC5A4B" w:rsidRPr="00010B8E">
        <w:t xml:space="preserve">, </w:t>
      </w:r>
      <w:r w:rsidR="00162A5A" w:rsidRPr="00010B8E">
        <w:t>followed</w:t>
      </w:r>
      <w:r w:rsidR="004C05B4" w:rsidRPr="00010B8E">
        <w:t xml:space="preserve"> by</w:t>
      </w:r>
      <w:r w:rsidR="00962BDF">
        <w:t xml:space="preserve"> the</w:t>
      </w:r>
      <w:r w:rsidR="004C05B4" w:rsidRPr="00010B8E">
        <w:t xml:space="preserve"> Victoria</w:t>
      </w:r>
      <w:r w:rsidR="00962BDF">
        <w:t>n</w:t>
      </w:r>
      <w:r w:rsidR="004C05B4" w:rsidRPr="00010B8E">
        <w:t xml:space="preserve"> electorate of Mallee ($607,760,378) and </w:t>
      </w:r>
      <w:r w:rsidR="00962BDF">
        <w:t xml:space="preserve">the </w:t>
      </w:r>
      <w:r w:rsidR="004C05B4" w:rsidRPr="00010B8E">
        <w:t>Western Australia</w:t>
      </w:r>
      <w:r w:rsidR="00962BDF">
        <w:t>n electorate of</w:t>
      </w:r>
      <w:r w:rsidR="004C05B4" w:rsidRPr="00010B8E">
        <w:t xml:space="preserve"> O</w:t>
      </w:r>
      <w:r w:rsidR="00974A06">
        <w:t>’</w:t>
      </w:r>
      <w:r w:rsidR="004C05B4" w:rsidRPr="00010B8E">
        <w:t xml:space="preserve">Connor </w:t>
      </w:r>
      <w:r w:rsidR="00962BDF">
        <w:t>(</w:t>
      </w:r>
      <w:r w:rsidR="004C05B4" w:rsidRPr="00010B8E">
        <w:t>$</w:t>
      </w:r>
      <w:r w:rsidR="00C43773" w:rsidRPr="00010B8E">
        <w:t>457,905,121</w:t>
      </w:r>
      <w:r w:rsidR="00962BDF">
        <w:t>)</w:t>
      </w:r>
      <w:r w:rsidR="004C05B4" w:rsidRPr="00010B8E">
        <w:t>.</w:t>
      </w:r>
      <w:r w:rsidR="00D24DDD" w:rsidRPr="00010B8E">
        <w:t xml:space="preserve"> However, Victoria overall has the highest total of holdings at $1,517,197,656.</w:t>
      </w:r>
    </w:p>
    <w:p w14:paraId="757033E0" w14:textId="77777777" w:rsidR="004B29DD" w:rsidRPr="00010B8E" w:rsidRDefault="00D75122" w:rsidP="00010B8E">
      <w:r w:rsidRPr="00010B8E">
        <w:t>Th</w:t>
      </w:r>
      <w:r w:rsidR="00DA1A3A" w:rsidRPr="00010B8E">
        <w:t xml:space="preserve">e </w:t>
      </w:r>
      <w:r w:rsidR="00EE288E" w:rsidRPr="00010B8E">
        <w:t>highest</w:t>
      </w:r>
      <w:r w:rsidR="0078155D" w:rsidRPr="00010B8E">
        <w:t xml:space="preserve"> average FMD holdings are not </w:t>
      </w:r>
      <w:r w:rsidR="00B826A6" w:rsidRPr="00010B8E">
        <w:t>uniformly</w:t>
      </w:r>
      <w:r w:rsidR="0078155D" w:rsidRPr="00010B8E">
        <w:t xml:space="preserve"> within the</w:t>
      </w:r>
      <w:r w:rsidR="000A2DDA" w:rsidRPr="00010B8E">
        <w:t>se electorates</w:t>
      </w:r>
      <w:r w:rsidR="00B826A6" w:rsidRPr="00010B8E">
        <w:t xml:space="preserve">. This indicates the diversity </w:t>
      </w:r>
      <w:r w:rsidR="006060A0" w:rsidRPr="00010B8E">
        <w:t>and</w:t>
      </w:r>
      <w:r w:rsidR="00F53EC5" w:rsidRPr="00010B8E">
        <w:t xml:space="preserve"> variab</w:t>
      </w:r>
      <w:r w:rsidR="006060A0" w:rsidRPr="00010B8E">
        <w:t>ility of FMD use.</w:t>
      </w:r>
    </w:p>
    <w:p w14:paraId="3770F491" w14:textId="2F508380" w:rsidR="00F872BB" w:rsidRDefault="00177409" w:rsidP="00F872BB">
      <w:pPr>
        <w:pStyle w:val="Heading4"/>
      </w:pPr>
      <w:r>
        <w:t xml:space="preserve">Sectoral </w:t>
      </w:r>
      <w:r w:rsidR="00DC33E8">
        <w:t>h</w:t>
      </w:r>
      <w:r>
        <w:t>oldings</w:t>
      </w:r>
    </w:p>
    <w:p w14:paraId="5EFA02D6" w14:textId="314FDFB4" w:rsidR="00196D8C" w:rsidRDefault="00317A67" w:rsidP="00196D8C">
      <w:r>
        <w:t xml:space="preserve">In 2020 </w:t>
      </w:r>
      <w:r w:rsidR="00FA57DE">
        <w:t xml:space="preserve">the </w:t>
      </w:r>
      <w:r w:rsidR="00E50D48">
        <w:t>grain</w:t>
      </w:r>
      <w:r w:rsidR="00FA57DE">
        <w:t>-</w:t>
      </w:r>
      <w:r w:rsidR="000F3B27">
        <w:t xml:space="preserve">sheep/beef </w:t>
      </w:r>
      <w:r w:rsidR="00FA57DE">
        <w:t xml:space="preserve">sector </w:t>
      </w:r>
      <w:r w:rsidR="00E50D48">
        <w:t>ha</w:t>
      </w:r>
      <w:r w:rsidR="00FA57DE">
        <w:t>d</w:t>
      </w:r>
      <w:r w:rsidR="00E50D48">
        <w:t xml:space="preserve"> </w:t>
      </w:r>
      <w:r w:rsidR="002B01A1">
        <w:t xml:space="preserve">the </w:t>
      </w:r>
      <w:r w:rsidR="0052100E" w:rsidRPr="0034451F">
        <w:t>greatest</w:t>
      </w:r>
      <w:r w:rsidR="000F3B27">
        <w:t xml:space="preserve"> industry</w:t>
      </w:r>
      <w:r w:rsidR="0052100E" w:rsidRPr="0034451F">
        <w:t xml:space="preserve"> share of the total value of </w:t>
      </w:r>
      <w:r w:rsidR="002B01A1">
        <w:t>FMDs</w:t>
      </w:r>
      <w:r w:rsidR="000F3B27">
        <w:t>, closely followed by grain</w:t>
      </w:r>
      <w:r w:rsidR="00394859">
        <w:t xml:space="preserve"> </w:t>
      </w:r>
      <w:r w:rsidR="00C110B5">
        <w:t>(</w:t>
      </w:r>
      <w:r w:rsidR="00A905DD">
        <w:fldChar w:fldCharType="begin"/>
      </w:r>
      <w:r w:rsidR="00A905DD">
        <w:instrText xml:space="preserve"> REF _Ref73006509 \h </w:instrText>
      </w:r>
      <w:r w:rsidR="00A905DD">
        <w:fldChar w:fldCharType="separate"/>
      </w:r>
      <w:r w:rsidR="00D13070">
        <w:t xml:space="preserve">Figure </w:t>
      </w:r>
      <w:r w:rsidR="00D13070">
        <w:rPr>
          <w:noProof/>
        </w:rPr>
        <w:t>4</w:t>
      </w:r>
      <w:r w:rsidR="00A905DD">
        <w:fldChar w:fldCharType="end"/>
      </w:r>
      <w:r w:rsidR="00C970A7">
        <w:t>)</w:t>
      </w:r>
      <w:r w:rsidR="00A70487">
        <w:t xml:space="preserve"> (</w:t>
      </w:r>
      <w:r w:rsidR="008B3366">
        <w:t>DAWE</w:t>
      </w:r>
      <w:r w:rsidR="00A70487">
        <w:t xml:space="preserve"> 2021</w:t>
      </w:r>
      <w:r w:rsidR="009B185C">
        <w:t>b</w:t>
      </w:r>
      <w:r w:rsidR="00A70487">
        <w:t>)</w:t>
      </w:r>
      <w:r w:rsidR="00C24F86">
        <w:t>.</w:t>
      </w:r>
      <w:r w:rsidR="00C970A7">
        <w:t xml:space="preserve"> </w:t>
      </w:r>
      <w:r w:rsidR="00196D8C">
        <w:t xml:space="preserve">According to </w:t>
      </w:r>
      <w:r w:rsidR="69018885">
        <w:t>Litchfield et al. (2021</w:t>
      </w:r>
      <w:r w:rsidR="002F4637">
        <w:t>)</w:t>
      </w:r>
      <w:r w:rsidR="00196D8C">
        <w:t>, broadacre farms (grain, sheep and beef) account</w:t>
      </w:r>
      <w:r w:rsidR="00CE7F56">
        <w:t>ed</w:t>
      </w:r>
      <w:r w:rsidR="00196D8C">
        <w:t xml:space="preserve"> for 73% of the total value of FMDs </w:t>
      </w:r>
      <w:proofErr w:type="gramStart"/>
      <w:r w:rsidR="00196D8C">
        <w:t>at</w:t>
      </w:r>
      <w:proofErr w:type="gramEnd"/>
      <w:r w:rsidR="00196D8C">
        <w:t xml:space="preserve"> 30 June 2020 (</w:t>
      </w:r>
      <w:r w:rsidR="00A905DD">
        <w:fldChar w:fldCharType="begin"/>
      </w:r>
      <w:r w:rsidR="00A905DD">
        <w:instrText xml:space="preserve"> REF _Ref73006530 \h </w:instrText>
      </w:r>
      <w:r w:rsidR="00A905DD">
        <w:fldChar w:fldCharType="separate"/>
      </w:r>
      <w:r w:rsidR="00D13070">
        <w:t xml:space="preserve">Figure </w:t>
      </w:r>
      <w:r w:rsidR="00D13070">
        <w:rPr>
          <w:noProof/>
        </w:rPr>
        <w:t>5</w:t>
      </w:r>
      <w:r w:rsidR="00A905DD">
        <w:fldChar w:fldCharType="end"/>
      </w:r>
      <w:r w:rsidR="00196D8C">
        <w:t>)</w:t>
      </w:r>
      <w:r w:rsidR="00A70487">
        <w:t xml:space="preserve"> (</w:t>
      </w:r>
      <w:r w:rsidR="008B3366">
        <w:t>DAWE</w:t>
      </w:r>
      <w:r w:rsidR="00A70487">
        <w:t xml:space="preserve"> 2021</w:t>
      </w:r>
      <w:r w:rsidR="009B185C">
        <w:t>b</w:t>
      </w:r>
      <w:r w:rsidR="00A70487">
        <w:t>)</w:t>
      </w:r>
      <w:r w:rsidR="00196D8C">
        <w:t>.</w:t>
      </w:r>
    </w:p>
    <w:p w14:paraId="13F8A53C" w14:textId="0BE1495F" w:rsidR="00EE266B" w:rsidRDefault="00A62B72" w:rsidP="002D5B6B">
      <w:pPr>
        <w:pStyle w:val="Caption"/>
      </w:pPr>
      <w:bookmarkStart w:id="70" w:name="_Ref73006509"/>
      <w:bookmarkStart w:id="71" w:name="_Toc75875228"/>
      <w:r>
        <w:lastRenderedPageBreak/>
        <w:t xml:space="preserve">Figure </w:t>
      </w:r>
      <w:r w:rsidR="00D332E5">
        <w:rPr>
          <w:bCs w:val="0"/>
        </w:rPr>
        <w:fldChar w:fldCharType="begin"/>
      </w:r>
      <w:r w:rsidR="00D332E5" w:rsidRPr="00E4365A">
        <w:instrText xml:space="preserve"> SEQ Figure \* ARABIC </w:instrText>
      </w:r>
      <w:r w:rsidR="00D332E5">
        <w:rPr>
          <w:bCs w:val="0"/>
        </w:rPr>
        <w:fldChar w:fldCharType="separate"/>
      </w:r>
      <w:r w:rsidR="00D13070">
        <w:rPr>
          <w:noProof/>
        </w:rPr>
        <w:t>4</w:t>
      </w:r>
      <w:r w:rsidR="00D332E5">
        <w:rPr>
          <w:bCs w:val="0"/>
        </w:rPr>
        <w:fldChar w:fldCharType="end"/>
      </w:r>
      <w:bookmarkEnd w:id="70"/>
      <w:r>
        <w:t xml:space="preserve"> F</w:t>
      </w:r>
      <w:r w:rsidR="00502FCA">
        <w:t xml:space="preserve">MD </w:t>
      </w:r>
      <w:r w:rsidR="00181270">
        <w:t>S</w:t>
      </w:r>
      <w:r w:rsidR="00502FCA">
        <w:t>cheme holdings</w:t>
      </w:r>
      <w:r w:rsidR="00004F9B">
        <w:t xml:space="preserve"> by industry sector</w:t>
      </w:r>
      <w:r w:rsidR="00502FCA">
        <w:t>, 30 June 2020</w:t>
      </w:r>
      <w:bookmarkEnd w:id="71"/>
    </w:p>
    <w:p w14:paraId="05B38452" w14:textId="5DCBBBC6" w:rsidR="00EE266B" w:rsidRDefault="00AC79D6" w:rsidP="001160F7">
      <w:r>
        <w:rPr>
          <w:noProof/>
        </w:rPr>
        <w:drawing>
          <wp:inline distT="0" distB="0" distL="0" distR="0" wp14:anchorId="0176C637" wp14:editId="688C8736">
            <wp:extent cx="4543425" cy="3333750"/>
            <wp:effectExtent l="0" t="0" r="0" b="0"/>
            <wp:docPr id="771624419" name="Picture 771624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24419" name="Picture 771624419">
                      <a:extLst>
                        <a:ext uri="{C183D7F6-B498-43B3-948B-1728B52AA6E4}">
                          <adec:decorative xmlns:adec="http://schemas.microsoft.com/office/drawing/2017/decorative" val="1"/>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7501" t="8675" r="9288" b="2007"/>
                    <a:stretch/>
                  </pic:blipFill>
                  <pic:spPr bwMode="auto">
                    <a:xfrm>
                      <a:off x="0" y="0"/>
                      <a:ext cx="4544302" cy="3334394"/>
                    </a:xfrm>
                    <a:prstGeom prst="rect">
                      <a:avLst/>
                    </a:prstGeom>
                    <a:noFill/>
                    <a:ln>
                      <a:noFill/>
                    </a:ln>
                    <a:extLst>
                      <a:ext uri="{53640926-AAD7-44D8-BBD7-CCE9431645EC}">
                        <a14:shadowObscured xmlns:a14="http://schemas.microsoft.com/office/drawing/2010/main"/>
                      </a:ext>
                    </a:extLst>
                  </pic:spPr>
                </pic:pic>
              </a:graphicData>
            </a:graphic>
          </wp:inline>
        </w:drawing>
      </w:r>
    </w:p>
    <w:p w14:paraId="4DDB8E51" w14:textId="763991C5" w:rsidR="00EE266B" w:rsidRDefault="00F630F0" w:rsidP="00490EBC">
      <w:pPr>
        <w:pStyle w:val="FigureTableNoteSource"/>
      </w:pPr>
      <w:r>
        <w:t>Source:</w:t>
      </w:r>
      <w:r w:rsidR="00882606">
        <w:t xml:space="preserve"> </w:t>
      </w:r>
      <w:r w:rsidR="00081422">
        <w:t>(</w:t>
      </w:r>
      <w:r w:rsidR="00882606">
        <w:t>DAWE</w:t>
      </w:r>
      <w:r w:rsidR="00081422">
        <w:t xml:space="preserve"> 2021b)</w:t>
      </w:r>
    </w:p>
    <w:p w14:paraId="40B6753D" w14:textId="5AC82684" w:rsidR="00243C93" w:rsidRDefault="00502FCA" w:rsidP="00DC33E8">
      <w:pPr>
        <w:pStyle w:val="Caption"/>
      </w:pPr>
      <w:bookmarkStart w:id="72" w:name="_Ref73006530"/>
      <w:bookmarkStart w:id="73" w:name="_Toc75875229"/>
      <w:r>
        <w:t xml:space="preserve">Figure </w:t>
      </w:r>
      <w:r w:rsidR="00D332E5">
        <w:rPr>
          <w:bCs w:val="0"/>
        </w:rPr>
        <w:fldChar w:fldCharType="begin"/>
      </w:r>
      <w:r w:rsidR="00D332E5" w:rsidRPr="00E4365A">
        <w:instrText xml:space="preserve"> SEQ Figure \* ARABIC </w:instrText>
      </w:r>
      <w:r w:rsidR="00D332E5">
        <w:rPr>
          <w:bCs w:val="0"/>
        </w:rPr>
        <w:fldChar w:fldCharType="separate"/>
      </w:r>
      <w:r w:rsidR="00D13070">
        <w:rPr>
          <w:noProof/>
        </w:rPr>
        <w:t>5</w:t>
      </w:r>
      <w:r w:rsidR="00D332E5">
        <w:rPr>
          <w:bCs w:val="0"/>
        </w:rPr>
        <w:fldChar w:fldCharType="end"/>
      </w:r>
      <w:bookmarkEnd w:id="72"/>
      <w:r>
        <w:t xml:space="preserve"> FMD </w:t>
      </w:r>
      <w:r w:rsidR="00181270">
        <w:t>S</w:t>
      </w:r>
      <w:r>
        <w:t>cheme holdings ($,000</w:t>
      </w:r>
      <w:r w:rsidR="000E086D">
        <w:t xml:space="preserve">), 30 June 2006 </w:t>
      </w:r>
      <w:r w:rsidR="00A905DD">
        <w:t>to</w:t>
      </w:r>
      <w:r w:rsidR="000E086D">
        <w:t xml:space="preserve"> 30 June 2020</w:t>
      </w:r>
      <w:bookmarkEnd w:id="73"/>
    </w:p>
    <w:p w14:paraId="51B70DB2" w14:textId="7695451F" w:rsidR="00F7571E" w:rsidRPr="00F7571E" w:rsidRDefault="00F7571E" w:rsidP="00F7571E">
      <w:r>
        <w:rPr>
          <w:noProof/>
          <w:lang w:eastAsia="en-AU"/>
        </w:rPr>
        <w:drawing>
          <wp:inline distT="0" distB="0" distL="0" distR="0" wp14:anchorId="57899FD6" wp14:editId="52451E20">
            <wp:extent cx="5759450" cy="3061970"/>
            <wp:effectExtent l="0" t="0" r="0" b="508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24421" name="Picture 771624421">
                      <a:extLst>
                        <a:ext uri="{C183D7F6-B498-43B3-948B-1728B52AA6E4}">
                          <adec:decorative xmlns:adec="http://schemas.microsoft.com/office/drawing/2017/decorative" val="1"/>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1502" t="5379" r="1301" b="2115"/>
                    <a:stretch/>
                  </pic:blipFill>
                  <pic:spPr bwMode="auto">
                    <a:xfrm>
                      <a:off x="0" y="0"/>
                      <a:ext cx="5759450" cy="3061970"/>
                    </a:xfrm>
                    <a:prstGeom prst="rect">
                      <a:avLst/>
                    </a:prstGeom>
                    <a:noFill/>
                    <a:ln>
                      <a:noFill/>
                    </a:ln>
                    <a:extLst>
                      <a:ext uri="{53640926-AAD7-44D8-BBD7-CCE9431645EC}">
                        <a14:shadowObscured xmlns:a14="http://schemas.microsoft.com/office/drawing/2010/main"/>
                      </a:ext>
                    </a:extLst>
                  </pic:spPr>
                </pic:pic>
              </a:graphicData>
            </a:graphic>
          </wp:inline>
        </w:drawing>
      </w:r>
    </w:p>
    <w:p w14:paraId="2221C33F" w14:textId="48B60B4E" w:rsidR="00962E89" w:rsidRPr="00DC33E8" w:rsidRDefault="00F05880" w:rsidP="00DC33E8">
      <w:pPr>
        <w:pStyle w:val="FigureTableNoteSource"/>
      </w:pPr>
      <w:r w:rsidRPr="00DC33E8">
        <w:t xml:space="preserve">Note: </w:t>
      </w:r>
      <w:r w:rsidR="00081422">
        <w:t>T</w:t>
      </w:r>
      <w:r w:rsidRPr="00DC33E8">
        <w:t xml:space="preserve">he value </w:t>
      </w:r>
      <w:r w:rsidR="00BD4EBA" w:rsidRPr="00DC33E8">
        <w:t>of deposits reported may be greater than the actual level of FMDs as primary producers may choose not to claim a tax deduction for all deposits held in FMD accounts</w:t>
      </w:r>
      <w:r w:rsidR="00DC33E8" w:rsidRPr="00DC33E8">
        <w:t>.</w:t>
      </w:r>
    </w:p>
    <w:p w14:paraId="6C8F75CC" w14:textId="391720D1" w:rsidR="003A78EA" w:rsidRPr="00DC33E8" w:rsidRDefault="003A78EA" w:rsidP="00DC33E8">
      <w:pPr>
        <w:pStyle w:val="FigureTableNoteSource"/>
      </w:pPr>
      <w:r w:rsidRPr="00DC33E8">
        <w:t>Source</w:t>
      </w:r>
      <w:r w:rsidR="00962E89" w:rsidRPr="00DC33E8">
        <w:t>:</w:t>
      </w:r>
      <w:r w:rsidR="004134CE" w:rsidRPr="00DC33E8">
        <w:t xml:space="preserve"> </w:t>
      </w:r>
      <w:r w:rsidR="00DE244F" w:rsidRPr="00D5789B">
        <w:t xml:space="preserve">DAWE </w:t>
      </w:r>
      <w:r w:rsidR="00DE244F">
        <w:t>(</w:t>
      </w:r>
      <w:r w:rsidR="00DE244F" w:rsidRPr="00D5789B">
        <w:t>2021b</w:t>
      </w:r>
      <w:r w:rsidR="00DE244F">
        <w:t>)</w:t>
      </w:r>
    </w:p>
    <w:p w14:paraId="23C560DC" w14:textId="77777777" w:rsidR="00D13070" w:rsidRPr="00010B8E" w:rsidRDefault="3015FD69" w:rsidP="00010B8E">
      <w:r>
        <w:t>Litchfield et al. (2021</w:t>
      </w:r>
      <w:r w:rsidR="00293EAE" w:rsidRPr="00010B8E">
        <w:t>)</w:t>
      </w:r>
      <w:r w:rsidR="0007354C" w:rsidRPr="00010B8E">
        <w:t xml:space="preserve"> report</w:t>
      </w:r>
      <w:r w:rsidR="5733C683">
        <w:t>ed</w:t>
      </w:r>
      <w:r w:rsidR="0007354C" w:rsidRPr="00010B8E">
        <w:t xml:space="preserve"> that a significantly higher proportion of cropping farms held FMDs compared to livestock farms between 2010</w:t>
      </w:r>
      <w:r w:rsidR="0013263D">
        <w:t>–</w:t>
      </w:r>
      <w:r w:rsidR="0007354C" w:rsidRPr="00010B8E">
        <w:t xml:space="preserve">11 </w:t>
      </w:r>
      <w:r w:rsidR="0013263D">
        <w:t>and</w:t>
      </w:r>
      <w:r w:rsidR="0007354C" w:rsidRPr="00010B8E">
        <w:t xml:space="preserve"> 2019</w:t>
      </w:r>
      <w:r w:rsidR="0013263D">
        <w:t>–</w:t>
      </w:r>
      <w:r w:rsidR="0007354C" w:rsidRPr="00010B8E">
        <w:t>20, and that the average value of FMD holdings by cropping farms also increased by more than</w:t>
      </w:r>
      <w:r w:rsidR="00CE7F56">
        <w:t xml:space="preserve"> those of</w:t>
      </w:r>
      <w:r w:rsidR="0007354C" w:rsidRPr="00010B8E">
        <w:t xml:space="preserve"> livestock farms.</w:t>
      </w:r>
      <w:r w:rsidR="00EE38C4" w:rsidRPr="00010B8E">
        <w:t xml:space="preserve"> </w:t>
      </w:r>
      <w:r w:rsidR="0007354C" w:rsidRPr="00010B8E">
        <w:t xml:space="preserve">This </w:t>
      </w:r>
      <w:r w:rsidR="0007354C" w:rsidRPr="00010B8E">
        <w:lastRenderedPageBreak/>
        <w:t>trend is supported by data that shows the average value of FMDs held in a range of agricultural sectors (</w:t>
      </w:r>
      <w:r w:rsidR="005114DB" w:rsidRPr="00010B8E">
        <w:fldChar w:fldCharType="begin"/>
      </w:r>
      <w:r w:rsidR="005114DB" w:rsidRPr="00010B8E">
        <w:instrText xml:space="preserve"> REF _Ref73006581 \h </w:instrText>
      </w:r>
      <w:r w:rsidR="00010B8E">
        <w:instrText xml:space="preserve"> \* MERGEFORMAT </w:instrText>
      </w:r>
      <w:r w:rsidR="005114DB" w:rsidRPr="00010B8E">
        <w:fldChar w:fldCharType="separate"/>
      </w:r>
    </w:p>
    <w:p w14:paraId="60A0A379" w14:textId="341DC97D" w:rsidR="008F64A0" w:rsidRPr="00010B8E" w:rsidRDefault="00D13070" w:rsidP="00010B8E">
      <w:r>
        <w:t xml:space="preserve">Table </w:t>
      </w:r>
      <w:r>
        <w:rPr>
          <w:noProof/>
        </w:rPr>
        <w:t>8</w:t>
      </w:r>
      <w:r w:rsidR="005114DB" w:rsidRPr="00010B8E">
        <w:fldChar w:fldCharType="end"/>
      </w:r>
      <w:r w:rsidR="00E30108" w:rsidRPr="00010B8E">
        <w:t xml:space="preserve">) </w:t>
      </w:r>
      <w:r w:rsidR="00A70487" w:rsidRPr="00010B8E">
        <w:t>(</w:t>
      </w:r>
      <w:r w:rsidR="00615F22" w:rsidRPr="00010B8E">
        <w:t>DAWE</w:t>
      </w:r>
      <w:r w:rsidR="00A70487" w:rsidRPr="00010B8E">
        <w:t xml:space="preserve"> 2021</w:t>
      </w:r>
      <w:r w:rsidR="002F01BD" w:rsidRPr="00010B8E">
        <w:t>b</w:t>
      </w:r>
      <w:r w:rsidR="00A70487" w:rsidRPr="00010B8E">
        <w:t>)</w:t>
      </w:r>
      <w:r w:rsidR="0007354C" w:rsidRPr="00010B8E">
        <w:t>.</w:t>
      </w:r>
      <w:bookmarkStart w:id="74" w:name="_Ref73006581"/>
    </w:p>
    <w:p w14:paraId="110C57C5" w14:textId="1243CBFF" w:rsidR="0007354C" w:rsidRDefault="000E086D" w:rsidP="008F64A0">
      <w:pPr>
        <w:pStyle w:val="Caption"/>
      </w:pPr>
      <w:bookmarkStart w:id="75" w:name="_Toc75875222"/>
      <w:r>
        <w:t xml:space="preserve">Table </w:t>
      </w:r>
      <w:r>
        <w:fldChar w:fldCharType="begin"/>
      </w:r>
      <w:r>
        <w:instrText>SEQ Table \* ARABIC</w:instrText>
      </w:r>
      <w:r>
        <w:fldChar w:fldCharType="separate"/>
      </w:r>
      <w:r w:rsidR="00D13070">
        <w:rPr>
          <w:noProof/>
        </w:rPr>
        <w:t>8</w:t>
      </w:r>
      <w:r>
        <w:fldChar w:fldCharType="end"/>
      </w:r>
      <w:bookmarkEnd w:id="74"/>
      <w:r>
        <w:t xml:space="preserve"> Growth in average FMD holdings by industry, 30 June 2011 to 30 June 2019</w:t>
      </w:r>
      <w:bookmarkEnd w:id="75"/>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7"/>
        <w:gridCol w:w="2267"/>
        <w:gridCol w:w="2268"/>
        <w:gridCol w:w="2268"/>
      </w:tblGrid>
      <w:tr w:rsidR="0014040E" w14:paraId="74EC4951" w14:textId="77777777" w:rsidTr="55376F20">
        <w:trPr>
          <w:cantSplit/>
          <w:tblHeader/>
        </w:trPr>
        <w:tc>
          <w:tcPr>
            <w:tcW w:w="1250" w:type="pct"/>
          </w:tcPr>
          <w:p w14:paraId="761145E9" w14:textId="77777777" w:rsidR="0014040E" w:rsidRDefault="0014040E" w:rsidP="000D223C">
            <w:pPr>
              <w:pStyle w:val="TableHeading"/>
            </w:pPr>
            <w:r>
              <w:t>Industry</w:t>
            </w:r>
          </w:p>
        </w:tc>
        <w:tc>
          <w:tcPr>
            <w:tcW w:w="1250" w:type="pct"/>
          </w:tcPr>
          <w:p w14:paraId="0FB3F628" w14:textId="4FE0225B" w:rsidR="0014040E" w:rsidRDefault="10B96739" w:rsidP="000D223C">
            <w:pPr>
              <w:pStyle w:val="TableHeading"/>
              <w:jc w:val="right"/>
            </w:pPr>
            <w:r>
              <w:t xml:space="preserve">Average value of FMDs held </w:t>
            </w:r>
            <w:proofErr w:type="gramStart"/>
            <w:r>
              <w:t>at</w:t>
            </w:r>
            <w:proofErr w:type="gramEnd"/>
            <w:r>
              <w:t xml:space="preserve"> 30 June 20</w:t>
            </w:r>
            <w:r w:rsidR="75032A60">
              <w:t>11</w:t>
            </w:r>
          </w:p>
        </w:tc>
        <w:tc>
          <w:tcPr>
            <w:tcW w:w="1250" w:type="pct"/>
          </w:tcPr>
          <w:p w14:paraId="05F70F69" w14:textId="77777777" w:rsidR="0014040E" w:rsidRDefault="0014040E" w:rsidP="000D223C">
            <w:pPr>
              <w:pStyle w:val="TableHeading"/>
              <w:jc w:val="right"/>
            </w:pPr>
            <w:r>
              <w:t xml:space="preserve">Average value of FMDS held </w:t>
            </w:r>
            <w:proofErr w:type="gramStart"/>
            <w:r>
              <w:t>at</w:t>
            </w:r>
            <w:proofErr w:type="gramEnd"/>
            <w:r>
              <w:t xml:space="preserve"> 30 June 2019</w:t>
            </w:r>
          </w:p>
        </w:tc>
        <w:tc>
          <w:tcPr>
            <w:tcW w:w="1250" w:type="pct"/>
          </w:tcPr>
          <w:p w14:paraId="7216EF6E" w14:textId="77777777" w:rsidR="0014040E" w:rsidRDefault="0014040E" w:rsidP="000D223C">
            <w:pPr>
              <w:pStyle w:val="TableHeading"/>
              <w:jc w:val="right"/>
            </w:pPr>
            <w:r>
              <w:t>Growth (%)</w:t>
            </w:r>
          </w:p>
        </w:tc>
      </w:tr>
      <w:tr w:rsidR="0014040E" w14:paraId="1994DBC2" w14:textId="77777777" w:rsidTr="55376F20">
        <w:tc>
          <w:tcPr>
            <w:tcW w:w="1250" w:type="pct"/>
          </w:tcPr>
          <w:p w14:paraId="27C59A18" w14:textId="77777777" w:rsidR="0014040E" w:rsidRDefault="0014040E" w:rsidP="000D223C">
            <w:pPr>
              <w:pStyle w:val="TableText"/>
            </w:pPr>
            <w:r>
              <w:t>Australia</w:t>
            </w:r>
          </w:p>
        </w:tc>
        <w:tc>
          <w:tcPr>
            <w:tcW w:w="1250" w:type="pct"/>
          </w:tcPr>
          <w:p w14:paraId="62B55353" w14:textId="77777777" w:rsidR="0014040E" w:rsidRDefault="0014040E" w:rsidP="000D223C">
            <w:pPr>
              <w:pStyle w:val="TableText"/>
              <w:jc w:val="right"/>
            </w:pPr>
            <w:r>
              <w:t>$67,195</w:t>
            </w:r>
          </w:p>
        </w:tc>
        <w:tc>
          <w:tcPr>
            <w:tcW w:w="1250" w:type="pct"/>
          </w:tcPr>
          <w:p w14:paraId="614A715D" w14:textId="77777777" w:rsidR="0014040E" w:rsidRDefault="0014040E" w:rsidP="000D223C">
            <w:pPr>
              <w:pStyle w:val="TableText"/>
              <w:jc w:val="right"/>
            </w:pPr>
            <w:r>
              <w:t>$119,258</w:t>
            </w:r>
          </w:p>
        </w:tc>
        <w:tc>
          <w:tcPr>
            <w:tcW w:w="1250" w:type="pct"/>
          </w:tcPr>
          <w:p w14:paraId="7FEBF14C" w14:textId="77777777" w:rsidR="0014040E" w:rsidRDefault="0014040E" w:rsidP="000D223C">
            <w:pPr>
              <w:pStyle w:val="TableText"/>
              <w:jc w:val="right"/>
            </w:pPr>
            <w:r>
              <w:t>77.5</w:t>
            </w:r>
          </w:p>
        </w:tc>
      </w:tr>
      <w:tr w:rsidR="0014040E" w14:paraId="5C06B760" w14:textId="77777777" w:rsidTr="55376F20">
        <w:tc>
          <w:tcPr>
            <w:tcW w:w="1250" w:type="pct"/>
          </w:tcPr>
          <w:p w14:paraId="7EBF71B9" w14:textId="77777777" w:rsidR="0014040E" w:rsidRDefault="0014040E" w:rsidP="000D223C">
            <w:pPr>
              <w:pStyle w:val="TableText"/>
            </w:pPr>
            <w:r>
              <w:t>Beef</w:t>
            </w:r>
          </w:p>
        </w:tc>
        <w:tc>
          <w:tcPr>
            <w:tcW w:w="1250" w:type="pct"/>
          </w:tcPr>
          <w:p w14:paraId="117AB4A8" w14:textId="77777777" w:rsidR="0014040E" w:rsidRDefault="0014040E" w:rsidP="000D223C">
            <w:pPr>
              <w:pStyle w:val="TableText"/>
              <w:jc w:val="right"/>
            </w:pPr>
            <w:r>
              <w:t>$67,839</w:t>
            </w:r>
          </w:p>
        </w:tc>
        <w:tc>
          <w:tcPr>
            <w:tcW w:w="1250" w:type="pct"/>
          </w:tcPr>
          <w:p w14:paraId="2B713A9E" w14:textId="77777777" w:rsidR="0014040E" w:rsidRDefault="0014040E" w:rsidP="000D223C">
            <w:pPr>
              <w:pStyle w:val="TableText"/>
              <w:jc w:val="right"/>
            </w:pPr>
            <w:r>
              <w:t>$117,699</w:t>
            </w:r>
          </w:p>
        </w:tc>
        <w:tc>
          <w:tcPr>
            <w:tcW w:w="1250" w:type="pct"/>
          </w:tcPr>
          <w:p w14:paraId="31E291F8" w14:textId="77777777" w:rsidR="0014040E" w:rsidRDefault="0014040E" w:rsidP="000D223C">
            <w:pPr>
              <w:pStyle w:val="TableText"/>
              <w:jc w:val="right"/>
            </w:pPr>
            <w:r>
              <w:t>73.5</w:t>
            </w:r>
          </w:p>
        </w:tc>
      </w:tr>
      <w:tr w:rsidR="0014040E" w14:paraId="3D49C039" w14:textId="77777777" w:rsidTr="55376F20">
        <w:tc>
          <w:tcPr>
            <w:tcW w:w="1250" w:type="pct"/>
          </w:tcPr>
          <w:p w14:paraId="08B5C761" w14:textId="77777777" w:rsidR="0014040E" w:rsidRDefault="0014040E" w:rsidP="000D223C">
            <w:pPr>
              <w:pStyle w:val="TableText"/>
            </w:pPr>
            <w:r>
              <w:t>Dairy</w:t>
            </w:r>
          </w:p>
        </w:tc>
        <w:tc>
          <w:tcPr>
            <w:tcW w:w="1250" w:type="pct"/>
          </w:tcPr>
          <w:p w14:paraId="40AE7E20" w14:textId="77777777" w:rsidR="0014040E" w:rsidRDefault="0014040E" w:rsidP="000D223C">
            <w:pPr>
              <w:pStyle w:val="TableText"/>
              <w:jc w:val="right"/>
            </w:pPr>
            <w:r>
              <w:t>$64,799</w:t>
            </w:r>
          </w:p>
        </w:tc>
        <w:tc>
          <w:tcPr>
            <w:tcW w:w="1250" w:type="pct"/>
          </w:tcPr>
          <w:p w14:paraId="012959B6" w14:textId="77777777" w:rsidR="0014040E" w:rsidRDefault="0014040E" w:rsidP="000D223C">
            <w:pPr>
              <w:pStyle w:val="TableText"/>
              <w:jc w:val="right"/>
            </w:pPr>
            <w:r>
              <w:t>$99,400</w:t>
            </w:r>
          </w:p>
        </w:tc>
        <w:tc>
          <w:tcPr>
            <w:tcW w:w="1250" w:type="pct"/>
          </w:tcPr>
          <w:p w14:paraId="2A63448E" w14:textId="77777777" w:rsidR="0014040E" w:rsidRDefault="0014040E" w:rsidP="000D223C">
            <w:pPr>
              <w:pStyle w:val="TableText"/>
              <w:jc w:val="right"/>
            </w:pPr>
            <w:r>
              <w:t>53.4</w:t>
            </w:r>
          </w:p>
        </w:tc>
      </w:tr>
      <w:tr w:rsidR="0014040E" w14:paraId="4296CB81" w14:textId="77777777" w:rsidTr="55376F20">
        <w:tc>
          <w:tcPr>
            <w:tcW w:w="1250" w:type="pct"/>
          </w:tcPr>
          <w:p w14:paraId="5160185F" w14:textId="04CFDD1A" w:rsidR="0014040E" w:rsidRDefault="0014040E" w:rsidP="000D223C">
            <w:pPr>
              <w:pStyle w:val="TableText"/>
            </w:pPr>
            <w:r>
              <w:t xml:space="preserve">Mixed livestock crops </w:t>
            </w:r>
            <w:r>
              <w:rPr>
                <w:rStyle w:val="Strong"/>
                <w:vertAlign w:val="superscript"/>
              </w:rPr>
              <w:t>a</w:t>
            </w:r>
          </w:p>
        </w:tc>
        <w:tc>
          <w:tcPr>
            <w:tcW w:w="1250" w:type="pct"/>
          </w:tcPr>
          <w:p w14:paraId="6E93C595" w14:textId="77777777" w:rsidR="0014040E" w:rsidRDefault="0014040E" w:rsidP="000D223C">
            <w:pPr>
              <w:pStyle w:val="TableText"/>
              <w:jc w:val="right"/>
            </w:pPr>
            <w:r>
              <w:t>$75,176</w:t>
            </w:r>
          </w:p>
        </w:tc>
        <w:tc>
          <w:tcPr>
            <w:tcW w:w="1250" w:type="pct"/>
          </w:tcPr>
          <w:p w14:paraId="360FD380" w14:textId="77777777" w:rsidR="0014040E" w:rsidRDefault="0014040E" w:rsidP="000D223C">
            <w:pPr>
              <w:pStyle w:val="TableText"/>
              <w:jc w:val="right"/>
            </w:pPr>
            <w:r>
              <w:t>$135,909</w:t>
            </w:r>
          </w:p>
        </w:tc>
        <w:tc>
          <w:tcPr>
            <w:tcW w:w="1250" w:type="pct"/>
          </w:tcPr>
          <w:p w14:paraId="18319E68" w14:textId="77777777" w:rsidR="0014040E" w:rsidRDefault="0014040E" w:rsidP="000D223C">
            <w:pPr>
              <w:pStyle w:val="TableText"/>
              <w:jc w:val="right"/>
            </w:pPr>
            <w:r>
              <w:t>80.8</w:t>
            </w:r>
          </w:p>
        </w:tc>
      </w:tr>
      <w:tr w:rsidR="0014040E" w14:paraId="2B0534D6" w14:textId="77777777" w:rsidTr="55376F20">
        <w:tc>
          <w:tcPr>
            <w:tcW w:w="1250" w:type="pct"/>
          </w:tcPr>
          <w:p w14:paraId="2E09F7E5" w14:textId="77777777" w:rsidR="0014040E" w:rsidRDefault="0014040E" w:rsidP="000D223C">
            <w:pPr>
              <w:pStyle w:val="TableText"/>
            </w:pPr>
            <w:r>
              <w:t>Sheep</w:t>
            </w:r>
          </w:p>
        </w:tc>
        <w:tc>
          <w:tcPr>
            <w:tcW w:w="1250" w:type="pct"/>
          </w:tcPr>
          <w:p w14:paraId="4F77D279" w14:textId="77777777" w:rsidR="0014040E" w:rsidRDefault="0014040E" w:rsidP="000D223C">
            <w:pPr>
              <w:pStyle w:val="TableText"/>
              <w:jc w:val="right"/>
            </w:pPr>
            <w:r>
              <w:t>$55,095</w:t>
            </w:r>
          </w:p>
        </w:tc>
        <w:tc>
          <w:tcPr>
            <w:tcW w:w="1250" w:type="pct"/>
          </w:tcPr>
          <w:p w14:paraId="42D25455" w14:textId="77777777" w:rsidR="0014040E" w:rsidRDefault="0014040E" w:rsidP="000D223C">
            <w:pPr>
              <w:pStyle w:val="TableText"/>
              <w:jc w:val="right"/>
            </w:pPr>
            <w:r>
              <w:t>$101,059</w:t>
            </w:r>
          </w:p>
        </w:tc>
        <w:tc>
          <w:tcPr>
            <w:tcW w:w="1250" w:type="pct"/>
          </w:tcPr>
          <w:p w14:paraId="19FA1BB2" w14:textId="77777777" w:rsidR="0014040E" w:rsidRDefault="0014040E" w:rsidP="000D223C">
            <w:pPr>
              <w:pStyle w:val="TableText"/>
              <w:jc w:val="right"/>
            </w:pPr>
            <w:r>
              <w:t>83.4</w:t>
            </w:r>
          </w:p>
        </w:tc>
      </w:tr>
      <w:tr w:rsidR="0014040E" w14:paraId="300D5E85" w14:textId="77777777" w:rsidTr="55376F20">
        <w:tc>
          <w:tcPr>
            <w:tcW w:w="1250" w:type="pct"/>
          </w:tcPr>
          <w:p w14:paraId="01C8BFED" w14:textId="77777777" w:rsidR="0014040E" w:rsidRDefault="0014040E" w:rsidP="000D223C">
            <w:pPr>
              <w:pStyle w:val="TableText"/>
            </w:pPr>
            <w:r>
              <w:t>Sheep/beef</w:t>
            </w:r>
          </w:p>
        </w:tc>
        <w:tc>
          <w:tcPr>
            <w:tcW w:w="1250" w:type="pct"/>
          </w:tcPr>
          <w:p w14:paraId="0D7793D5" w14:textId="77777777" w:rsidR="0014040E" w:rsidRDefault="0014040E" w:rsidP="000D223C">
            <w:pPr>
              <w:pStyle w:val="TableText"/>
              <w:jc w:val="right"/>
            </w:pPr>
            <w:r>
              <w:t>$61,412</w:t>
            </w:r>
          </w:p>
        </w:tc>
        <w:tc>
          <w:tcPr>
            <w:tcW w:w="1250" w:type="pct"/>
          </w:tcPr>
          <w:p w14:paraId="3F6F16B7" w14:textId="77777777" w:rsidR="0014040E" w:rsidRDefault="0014040E" w:rsidP="000D223C">
            <w:pPr>
              <w:pStyle w:val="TableText"/>
              <w:jc w:val="right"/>
            </w:pPr>
            <w:r>
              <w:t>$100,129</w:t>
            </w:r>
          </w:p>
        </w:tc>
        <w:tc>
          <w:tcPr>
            <w:tcW w:w="1250" w:type="pct"/>
          </w:tcPr>
          <w:p w14:paraId="23C74E23" w14:textId="77777777" w:rsidR="0014040E" w:rsidRDefault="0014040E" w:rsidP="000D223C">
            <w:pPr>
              <w:pStyle w:val="TableText"/>
              <w:jc w:val="right"/>
            </w:pPr>
            <w:r>
              <w:t>63.0</w:t>
            </w:r>
          </w:p>
        </w:tc>
      </w:tr>
      <w:tr w:rsidR="0014040E" w14:paraId="6403A87C" w14:textId="77777777" w:rsidTr="55376F20">
        <w:tc>
          <w:tcPr>
            <w:tcW w:w="1250" w:type="pct"/>
          </w:tcPr>
          <w:p w14:paraId="0BEFEAF0" w14:textId="07BA65AF" w:rsidR="0014040E" w:rsidRDefault="0014040E" w:rsidP="000D223C">
            <w:pPr>
              <w:pStyle w:val="TableText"/>
            </w:pPr>
            <w:r>
              <w:t xml:space="preserve">Wheat and other crops </w:t>
            </w:r>
            <w:r>
              <w:rPr>
                <w:rStyle w:val="Strong"/>
                <w:vertAlign w:val="superscript"/>
              </w:rPr>
              <w:t>b</w:t>
            </w:r>
          </w:p>
        </w:tc>
        <w:tc>
          <w:tcPr>
            <w:tcW w:w="1250" w:type="pct"/>
          </w:tcPr>
          <w:p w14:paraId="0E14ABC4" w14:textId="77777777" w:rsidR="0014040E" w:rsidRDefault="0014040E" w:rsidP="000D223C">
            <w:pPr>
              <w:pStyle w:val="TableText"/>
              <w:jc w:val="right"/>
            </w:pPr>
            <w:r>
              <w:t>$78,849</w:t>
            </w:r>
          </w:p>
        </w:tc>
        <w:tc>
          <w:tcPr>
            <w:tcW w:w="1250" w:type="pct"/>
          </w:tcPr>
          <w:p w14:paraId="4A0E48FB" w14:textId="77777777" w:rsidR="0014040E" w:rsidRDefault="0014040E" w:rsidP="000D223C">
            <w:pPr>
              <w:pStyle w:val="TableText"/>
              <w:jc w:val="right"/>
            </w:pPr>
            <w:r>
              <w:t>$161,354</w:t>
            </w:r>
          </w:p>
        </w:tc>
        <w:tc>
          <w:tcPr>
            <w:tcW w:w="1250" w:type="pct"/>
          </w:tcPr>
          <w:p w14:paraId="2112A9AA" w14:textId="77777777" w:rsidR="0014040E" w:rsidRDefault="0014040E" w:rsidP="000D223C">
            <w:pPr>
              <w:pStyle w:val="TableText"/>
              <w:jc w:val="right"/>
            </w:pPr>
            <w:r>
              <w:t>104.6</w:t>
            </w:r>
          </w:p>
        </w:tc>
      </w:tr>
    </w:tbl>
    <w:p w14:paraId="5A1A5C21" w14:textId="019871DA" w:rsidR="0014040E" w:rsidRDefault="00664403" w:rsidP="00664403">
      <w:pPr>
        <w:pStyle w:val="FigureTableNoteSource"/>
      </w:pPr>
      <w:proofErr w:type="spellStart"/>
      <w:r w:rsidRPr="00664403">
        <w:rPr>
          <w:rStyle w:val="Strong"/>
        </w:rPr>
        <w:t>a</w:t>
      </w:r>
      <w:proofErr w:type="spellEnd"/>
      <w:r>
        <w:t xml:space="preserve"> </w:t>
      </w:r>
      <w:r w:rsidR="0014040E">
        <w:t xml:space="preserve">Includes grain-sheep/beef, </w:t>
      </w:r>
      <w:proofErr w:type="gramStart"/>
      <w:r w:rsidR="0014040E">
        <w:t>cotton</w:t>
      </w:r>
      <w:proofErr w:type="gramEnd"/>
      <w:r w:rsidR="0014040E">
        <w:t xml:space="preserve"> and other crops</w:t>
      </w:r>
      <w:r w:rsidR="000A2CF4">
        <w:t>.</w:t>
      </w:r>
      <w:r w:rsidR="0014040E">
        <w:t xml:space="preserve"> </w:t>
      </w:r>
      <w:r>
        <w:rPr>
          <w:rStyle w:val="Strong"/>
        </w:rPr>
        <w:t>b</w:t>
      </w:r>
      <w:r w:rsidR="000A2CF4">
        <w:t xml:space="preserve"> </w:t>
      </w:r>
      <w:r w:rsidR="0014040E">
        <w:t xml:space="preserve">Includes grain, </w:t>
      </w:r>
      <w:proofErr w:type="gramStart"/>
      <w:r w:rsidR="0014040E">
        <w:t>cotton</w:t>
      </w:r>
      <w:proofErr w:type="gramEnd"/>
      <w:r w:rsidR="0014040E">
        <w:t xml:space="preserve"> and other crops</w:t>
      </w:r>
    </w:p>
    <w:p w14:paraId="73CF21BA" w14:textId="70AFCEE5" w:rsidR="00403CA4" w:rsidRDefault="00065E32" w:rsidP="013BE5C5">
      <w:pPr>
        <w:pStyle w:val="FigureTableNoteSource"/>
      </w:pPr>
      <w:r>
        <w:t xml:space="preserve">Note: </w:t>
      </w:r>
      <w:r w:rsidR="00ED5CA2">
        <w:t>A</w:t>
      </w:r>
      <w:r>
        <w:t>verage</w:t>
      </w:r>
      <w:r w:rsidR="2AA51190">
        <w:t xml:space="preserve"> value of</w:t>
      </w:r>
      <w:r>
        <w:t xml:space="preserve"> FMDs </w:t>
      </w:r>
      <w:proofErr w:type="gramStart"/>
      <w:r>
        <w:t>are</w:t>
      </w:r>
      <w:proofErr w:type="gramEnd"/>
      <w:r>
        <w:t xml:space="preserve"> an estimate as the total number of holders used in calculations</w:t>
      </w:r>
      <w:r w:rsidR="00C81A81">
        <w:t xml:space="preserve"> </w:t>
      </w:r>
      <w:r>
        <w:t xml:space="preserve">does not indicate the number of primary producers participating in the FMD </w:t>
      </w:r>
      <w:r w:rsidR="00181270">
        <w:t>S</w:t>
      </w:r>
      <w:r>
        <w:t xml:space="preserve">cheme as a primary producer may hold multiple FMD accounts. </w:t>
      </w:r>
      <w:r w:rsidR="003B2DE3">
        <w:t>I</w:t>
      </w:r>
      <w:r>
        <w:t>n addition, the value of deposits used in calculations may be greater than the actual level of FMD</w:t>
      </w:r>
      <w:r w:rsidR="003B2DE3">
        <w:t>s</w:t>
      </w:r>
      <w:r w:rsidR="00ED5CA2">
        <w:t>,</w:t>
      </w:r>
      <w:r>
        <w:t xml:space="preserve"> as primary producers may choose not to claim a tax deduction for all deposits held in FMD accounts</w:t>
      </w:r>
      <w:r w:rsidR="007310CE">
        <w:t>.</w:t>
      </w:r>
    </w:p>
    <w:p w14:paraId="0013B784" w14:textId="19B8EB4C" w:rsidR="00065E32" w:rsidRDefault="00403CA4" w:rsidP="013BE5C5">
      <w:pPr>
        <w:pStyle w:val="FigureTableNoteSource"/>
      </w:pPr>
      <w:r>
        <w:t>Source: DAWE (2021b)</w:t>
      </w:r>
      <w:r w:rsidR="271E67F3">
        <w:t xml:space="preserve"> </w:t>
      </w:r>
    </w:p>
    <w:p w14:paraId="74868138" w14:textId="53012421" w:rsidR="002C1CA8" w:rsidRDefault="002C1CA8" w:rsidP="003A0046">
      <w:pPr>
        <w:pStyle w:val="Heading5"/>
      </w:pPr>
      <w:r>
        <w:t>Grains</w:t>
      </w:r>
    </w:p>
    <w:p w14:paraId="700EAD54" w14:textId="36BF3FF6" w:rsidR="00C84961" w:rsidRPr="00224D2B" w:rsidRDefault="00DC2660" w:rsidP="00224D2B">
      <w:r w:rsidRPr="00224D2B">
        <w:t>As of June 2020</w:t>
      </w:r>
      <w:r w:rsidR="00403F37">
        <w:t>,</w:t>
      </w:r>
      <w:r w:rsidRPr="00224D2B">
        <w:t xml:space="preserve"> there were around 8</w:t>
      </w:r>
      <w:r w:rsidR="001E73D2" w:rsidRPr="00224D2B">
        <w:t>,</w:t>
      </w:r>
      <w:r w:rsidRPr="00224D2B">
        <w:t xml:space="preserve">328 </w:t>
      </w:r>
      <w:r w:rsidR="00CE7F56">
        <w:t xml:space="preserve">FMD holders in the </w:t>
      </w:r>
      <w:r w:rsidRPr="00CE7F56">
        <w:t>grain</w:t>
      </w:r>
      <w:r w:rsidR="00CE7F56">
        <w:t>s sector, holding</w:t>
      </w:r>
      <w:r w:rsidRPr="00224D2B">
        <w:t xml:space="preserve"> a </w:t>
      </w:r>
      <w:r w:rsidR="00CE7F56">
        <w:t xml:space="preserve">total </w:t>
      </w:r>
      <w:r w:rsidRPr="00224D2B">
        <w:t>value of $1.39 billion</w:t>
      </w:r>
      <w:r w:rsidR="005911D8" w:rsidRPr="00224D2B">
        <w:t>.</w:t>
      </w:r>
      <w:r w:rsidR="004B29DD" w:rsidRPr="00224D2B">
        <w:t xml:space="preserve"> </w:t>
      </w:r>
      <w:r w:rsidR="000A1E1D" w:rsidRPr="00224D2B">
        <w:t xml:space="preserve">The number of holders increased by approximately </w:t>
      </w:r>
      <w:r w:rsidR="00CB03EA" w:rsidRPr="00224D2B">
        <w:t>3</w:t>
      </w:r>
      <w:r w:rsidR="000A1E1D" w:rsidRPr="00224D2B">
        <w:t>0%</w:t>
      </w:r>
      <w:r w:rsidR="0000536A" w:rsidRPr="00224D2B">
        <w:t xml:space="preserve"> from </w:t>
      </w:r>
      <w:r w:rsidR="00CF1F45" w:rsidRPr="00224D2B">
        <w:t>6</w:t>
      </w:r>
      <w:r w:rsidR="00815239" w:rsidRPr="00224D2B">
        <w:t>,</w:t>
      </w:r>
      <w:r w:rsidR="00CF1F45" w:rsidRPr="00224D2B">
        <w:t>389</w:t>
      </w:r>
      <w:r w:rsidR="000A1E1D" w:rsidRPr="00224D2B">
        <w:t xml:space="preserve"> to 8,328</w:t>
      </w:r>
      <w:r w:rsidR="003E0E4E" w:rsidRPr="00224D2B">
        <w:t xml:space="preserve"> between 2007 and </w:t>
      </w:r>
      <w:r w:rsidR="00815239" w:rsidRPr="00224D2B">
        <w:t xml:space="preserve">2020 </w:t>
      </w:r>
      <w:r w:rsidR="000A1E1D" w:rsidRPr="00224D2B">
        <w:t>(</w:t>
      </w:r>
      <w:r w:rsidR="005114DB" w:rsidRPr="00224D2B">
        <w:fldChar w:fldCharType="begin"/>
      </w:r>
      <w:r w:rsidR="005114DB" w:rsidRPr="00224D2B">
        <w:instrText xml:space="preserve"> REF _Ref73006616 \h </w:instrText>
      </w:r>
      <w:r w:rsidR="00224D2B" w:rsidRPr="00224D2B">
        <w:instrText xml:space="preserve"> \* MERGEFORMAT </w:instrText>
      </w:r>
      <w:r w:rsidR="005114DB" w:rsidRPr="00224D2B">
        <w:fldChar w:fldCharType="separate"/>
      </w:r>
      <w:r w:rsidR="00D13070" w:rsidRPr="00224D2B">
        <w:t xml:space="preserve">Figure </w:t>
      </w:r>
      <w:r w:rsidR="00D13070">
        <w:t>6</w:t>
      </w:r>
      <w:r w:rsidR="005114DB" w:rsidRPr="00224D2B">
        <w:fldChar w:fldCharType="end"/>
      </w:r>
      <w:r w:rsidR="00E30108" w:rsidRPr="00224D2B">
        <w:t>)</w:t>
      </w:r>
      <w:r w:rsidR="00815239" w:rsidRPr="00224D2B">
        <w:t xml:space="preserve"> </w:t>
      </w:r>
      <w:r w:rsidR="00A70487" w:rsidRPr="00224D2B">
        <w:t>(</w:t>
      </w:r>
      <w:r w:rsidR="003C6395" w:rsidRPr="00224D2B">
        <w:t>DAWE</w:t>
      </w:r>
      <w:r w:rsidR="00A70487" w:rsidRPr="00224D2B">
        <w:t xml:space="preserve"> 2021</w:t>
      </w:r>
      <w:r w:rsidR="00CB5A8B" w:rsidRPr="00224D2B">
        <w:t>b</w:t>
      </w:r>
      <w:r w:rsidR="00A70487" w:rsidRPr="00224D2B">
        <w:t>)</w:t>
      </w:r>
      <w:r w:rsidR="00B80373" w:rsidRPr="00224D2B">
        <w:t>.</w:t>
      </w:r>
    </w:p>
    <w:p w14:paraId="558B5EBE" w14:textId="400CFD40" w:rsidR="00000118" w:rsidRDefault="00000118" w:rsidP="00224D2B">
      <w:pPr>
        <w:pStyle w:val="Caption"/>
      </w:pPr>
      <w:bookmarkStart w:id="76" w:name="_Ref73006616"/>
      <w:bookmarkStart w:id="77" w:name="_Toc75875230"/>
      <w:r w:rsidRPr="00224D2B">
        <w:t xml:space="preserve">Figure </w:t>
      </w:r>
      <w:r>
        <w:fldChar w:fldCharType="begin"/>
      </w:r>
      <w:r>
        <w:instrText>SEQ Figure \* ARABIC</w:instrText>
      </w:r>
      <w:r>
        <w:fldChar w:fldCharType="separate"/>
      </w:r>
      <w:r w:rsidR="00D13070">
        <w:rPr>
          <w:noProof/>
        </w:rPr>
        <w:t>6</w:t>
      </w:r>
      <w:r>
        <w:fldChar w:fldCharType="end"/>
      </w:r>
      <w:bookmarkEnd w:id="76"/>
      <w:r w:rsidRPr="00224D2B">
        <w:t xml:space="preserve"> FMD </w:t>
      </w:r>
      <w:r w:rsidR="00181270">
        <w:t>S</w:t>
      </w:r>
      <w:r w:rsidRPr="00224D2B">
        <w:t>cheme grain</w:t>
      </w:r>
      <w:r w:rsidR="00CE7F56">
        <w:t xml:space="preserve">s </w:t>
      </w:r>
      <w:r w:rsidR="003D66B0">
        <w:t>industry</w:t>
      </w:r>
      <w:r w:rsidR="00F630F0" w:rsidRPr="00224D2B">
        <w:t xml:space="preserve"> holders and holdings, 30 September 2007 to 31</w:t>
      </w:r>
      <w:r w:rsidR="00D602FF" w:rsidRPr="00224D2B">
        <w:t> </w:t>
      </w:r>
      <w:r w:rsidR="00F630F0" w:rsidRPr="00224D2B">
        <w:t>December</w:t>
      </w:r>
      <w:r w:rsidR="00D602FF" w:rsidRPr="00224D2B">
        <w:t> </w:t>
      </w:r>
      <w:r w:rsidR="00F630F0" w:rsidRPr="00224D2B">
        <w:t>2020</w:t>
      </w:r>
      <w:bookmarkEnd w:id="77"/>
    </w:p>
    <w:p w14:paraId="4124E27B" w14:textId="288F996C" w:rsidR="00191D6A" w:rsidRPr="008A3A28" w:rsidRDefault="0014040E" w:rsidP="0014040E">
      <w:pPr>
        <w:rPr>
          <w:highlight w:val="yellow"/>
        </w:rPr>
      </w:pPr>
      <w:r>
        <w:rPr>
          <w:noProof/>
        </w:rPr>
        <w:drawing>
          <wp:inline distT="0" distB="0" distL="0" distR="0" wp14:anchorId="572A4B14" wp14:editId="0C8F2572">
            <wp:extent cx="5476875" cy="2905125"/>
            <wp:effectExtent l="0" t="0" r="9525" b="952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2315" t="8144" r="2587" b="9066"/>
                    <a:stretch/>
                  </pic:blipFill>
                  <pic:spPr bwMode="auto">
                    <a:xfrm>
                      <a:off x="0" y="0"/>
                      <a:ext cx="5477120" cy="2905255"/>
                    </a:xfrm>
                    <a:prstGeom prst="rect">
                      <a:avLst/>
                    </a:prstGeom>
                    <a:noFill/>
                    <a:ln>
                      <a:noFill/>
                    </a:ln>
                    <a:extLst>
                      <a:ext uri="{53640926-AAD7-44D8-BBD7-CCE9431645EC}">
                        <a14:shadowObscured xmlns:a14="http://schemas.microsoft.com/office/drawing/2010/main"/>
                      </a:ext>
                    </a:extLst>
                  </pic:spPr>
                </pic:pic>
              </a:graphicData>
            </a:graphic>
          </wp:inline>
        </w:drawing>
      </w:r>
    </w:p>
    <w:p w14:paraId="7E214241" w14:textId="319037F3" w:rsidR="00A56403" w:rsidRPr="00A56403" w:rsidRDefault="002F42ED" w:rsidP="008A3028">
      <w:pPr>
        <w:pStyle w:val="FigureTableNoteSource"/>
      </w:pPr>
      <w:r w:rsidRPr="00C21ABC">
        <w:t xml:space="preserve">Source: </w:t>
      </w:r>
      <w:r w:rsidR="00D82B77" w:rsidRPr="00C21ABC">
        <w:t>DAWE</w:t>
      </w:r>
      <w:r w:rsidR="00081422">
        <w:t xml:space="preserve"> (2021b)</w:t>
      </w:r>
    </w:p>
    <w:p w14:paraId="2D4661FB" w14:textId="550A57AB" w:rsidR="00C716FA" w:rsidRPr="00C21ABC" w:rsidRDefault="00F14DD1" w:rsidP="00C21ABC">
      <w:r w:rsidRPr="00C21ABC">
        <w:lastRenderedPageBreak/>
        <w:t>Between 2011 and 2020</w:t>
      </w:r>
      <w:r w:rsidR="00DC79D8">
        <w:t>,</w:t>
      </w:r>
      <w:r w:rsidRPr="00C21ABC">
        <w:t xml:space="preserve"> the</w:t>
      </w:r>
      <w:r w:rsidR="00A012D2" w:rsidRPr="00C21ABC">
        <w:t xml:space="preserve"> </w:t>
      </w:r>
      <w:r w:rsidR="008D7407" w:rsidRPr="00C21ABC">
        <w:t>average value of a</w:t>
      </w:r>
      <w:r w:rsidR="00335618">
        <w:t>n</w:t>
      </w:r>
      <w:r w:rsidR="008D7407" w:rsidRPr="00C21ABC">
        <w:t xml:space="preserve"> FMD deposit </w:t>
      </w:r>
      <w:r w:rsidR="003D5366" w:rsidRPr="00C21ABC">
        <w:t>in the grains industry</w:t>
      </w:r>
      <w:r w:rsidR="008D7407" w:rsidRPr="00C21ABC">
        <w:t xml:space="preserve"> </w:t>
      </w:r>
      <w:r w:rsidRPr="00C21ABC">
        <w:t>doubled from $80,753 to $164,</w:t>
      </w:r>
      <w:r w:rsidR="00C03B81" w:rsidRPr="00C21ABC">
        <w:t xml:space="preserve">495 </w:t>
      </w:r>
      <w:r w:rsidR="00B80373" w:rsidRPr="00C21ABC">
        <w:t>(</w:t>
      </w:r>
      <w:r w:rsidR="003C6395" w:rsidRPr="00C21ABC">
        <w:t>DAWE</w:t>
      </w:r>
      <w:r w:rsidR="00B80373" w:rsidRPr="00C21ABC">
        <w:t xml:space="preserve"> 2021</w:t>
      </w:r>
      <w:r w:rsidR="00CB5A8B" w:rsidRPr="00C21ABC">
        <w:t>b</w:t>
      </w:r>
      <w:r w:rsidR="00B80373" w:rsidRPr="00C21ABC">
        <w:t>)</w:t>
      </w:r>
      <w:r w:rsidR="00DC2660" w:rsidRPr="00C21ABC">
        <w:t>.</w:t>
      </w:r>
    </w:p>
    <w:p w14:paraId="42878D15" w14:textId="0FD8F159" w:rsidR="00391949" w:rsidRDefault="009B5554" w:rsidP="00BC369A">
      <w:r>
        <w:t xml:space="preserve">Through the consultation process, </w:t>
      </w:r>
      <w:proofErr w:type="spellStart"/>
      <w:r w:rsidR="00C716FA">
        <w:t>GrainGrowers</w:t>
      </w:r>
      <w:proofErr w:type="spellEnd"/>
      <w:r w:rsidR="00236700">
        <w:t xml:space="preserve"> </w:t>
      </w:r>
      <w:r w:rsidR="00AF02EA">
        <w:t>(2021)</w:t>
      </w:r>
      <w:r w:rsidR="00236700">
        <w:t xml:space="preserve"> provided data</w:t>
      </w:r>
      <w:r w:rsidR="00C716FA">
        <w:t xml:space="preserve"> based on </w:t>
      </w:r>
      <w:r w:rsidR="008C0404">
        <w:t xml:space="preserve">a survey </w:t>
      </w:r>
      <w:r w:rsidR="00E55D13">
        <w:t>of</w:t>
      </w:r>
      <w:r w:rsidR="008C0404">
        <w:t xml:space="preserve"> over 700 respondents, 80% </w:t>
      </w:r>
      <w:r w:rsidR="00F76974">
        <w:t>of whom</w:t>
      </w:r>
      <w:r w:rsidR="008C0404">
        <w:t xml:space="preserve"> </w:t>
      </w:r>
      <w:r w:rsidR="00321E2F">
        <w:t xml:space="preserve">have </w:t>
      </w:r>
      <w:r w:rsidR="002D6B6D">
        <w:t xml:space="preserve">or have had </w:t>
      </w:r>
      <w:r w:rsidR="00321E2F">
        <w:t>a</w:t>
      </w:r>
      <w:r w:rsidR="00CE7F56">
        <w:t>n</w:t>
      </w:r>
      <w:r w:rsidR="00321E2F">
        <w:t xml:space="preserve"> FMD account. </w:t>
      </w:r>
      <w:r w:rsidR="002D6B6D">
        <w:t>The survey</w:t>
      </w:r>
      <w:r w:rsidR="00C2073C">
        <w:t xml:space="preserve"> </w:t>
      </w:r>
      <w:r w:rsidR="00774B13">
        <w:t xml:space="preserve">shows </w:t>
      </w:r>
      <w:r w:rsidR="005969A0">
        <w:t>strong</w:t>
      </w:r>
      <w:r w:rsidR="00774B13">
        <w:t xml:space="preserve"> growth in average FMD holdings between 2014 and 2020</w:t>
      </w:r>
      <w:r w:rsidR="00DE7CC1">
        <w:t>, with a slight decline in the number of FMD holders</w:t>
      </w:r>
      <w:r w:rsidR="00D64A70">
        <w:t xml:space="preserve"> (for both gra</w:t>
      </w:r>
      <w:r w:rsidR="00D04ECC">
        <w:t>i</w:t>
      </w:r>
      <w:r w:rsidR="00D64A70">
        <w:t>n and grain-livestock businesses</w:t>
      </w:r>
      <w:r w:rsidR="00AF159F">
        <w:t>)</w:t>
      </w:r>
      <w:r w:rsidR="00316010">
        <w:t xml:space="preserve"> </w:t>
      </w:r>
      <w:r w:rsidR="00316010" w:rsidRPr="002D5B6B">
        <w:t>(</w:t>
      </w:r>
      <w:r w:rsidR="005114DB" w:rsidRPr="002D5B6B">
        <w:fldChar w:fldCharType="begin"/>
      </w:r>
      <w:r w:rsidR="005114DB" w:rsidRPr="002D5B6B">
        <w:instrText xml:space="preserve"> REF _Ref73006656 \h </w:instrText>
      </w:r>
      <w:r w:rsidR="00296395">
        <w:instrText xml:space="preserve"> \* MERGEFORMAT </w:instrText>
      </w:r>
      <w:r w:rsidR="005114DB" w:rsidRPr="002D5B6B">
        <w:fldChar w:fldCharType="separate"/>
      </w:r>
      <w:r w:rsidR="00D13070">
        <w:t xml:space="preserve">Figure </w:t>
      </w:r>
      <w:r w:rsidR="00D13070">
        <w:rPr>
          <w:noProof/>
        </w:rPr>
        <w:t>7</w:t>
      </w:r>
      <w:r w:rsidR="005114DB" w:rsidRPr="002D5B6B">
        <w:fldChar w:fldCharType="end"/>
      </w:r>
      <w:r w:rsidR="00316010" w:rsidRPr="002D5B6B">
        <w:t xml:space="preserve"> and </w:t>
      </w:r>
      <w:r w:rsidR="005114DB" w:rsidRPr="002D5B6B">
        <w:fldChar w:fldCharType="begin"/>
      </w:r>
      <w:r w:rsidR="005114DB" w:rsidRPr="002D5B6B">
        <w:instrText xml:space="preserve"> REF _Ref73006668 \h </w:instrText>
      </w:r>
      <w:r w:rsidR="00296395">
        <w:instrText xml:space="preserve"> \* MERGEFORMAT </w:instrText>
      </w:r>
      <w:r w:rsidR="005114DB" w:rsidRPr="002D5B6B">
        <w:fldChar w:fldCharType="separate"/>
      </w:r>
      <w:r w:rsidR="00D13070">
        <w:t xml:space="preserve">Figure </w:t>
      </w:r>
      <w:r w:rsidR="00D13070">
        <w:rPr>
          <w:noProof/>
        </w:rPr>
        <w:t>8</w:t>
      </w:r>
      <w:r w:rsidR="005114DB" w:rsidRPr="002D5B6B">
        <w:fldChar w:fldCharType="end"/>
      </w:r>
      <w:r w:rsidR="00D04ECC">
        <w:t>)</w:t>
      </w:r>
      <w:r w:rsidR="00DE7CC1">
        <w:t>.</w:t>
      </w:r>
    </w:p>
    <w:p w14:paraId="268D88AC" w14:textId="5536E3E4" w:rsidR="00C1370C" w:rsidRDefault="00972833" w:rsidP="00972833">
      <w:pPr>
        <w:pStyle w:val="Caption"/>
      </w:pPr>
      <w:bookmarkStart w:id="78" w:name="_Ref73006656"/>
      <w:bookmarkStart w:id="79" w:name="_Toc75875231"/>
      <w:r>
        <w:t xml:space="preserve">Figure </w:t>
      </w:r>
      <w:r>
        <w:fldChar w:fldCharType="begin"/>
      </w:r>
      <w:r>
        <w:instrText>SEQ Figure \* ARABIC</w:instrText>
      </w:r>
      <w:r>
        <w:fldChar w:fldCharType="separate"/>
      </w:r>
      <w:r w:rsidR="00D13070">
        <w:rPr>
          <w:noProof/>
        </w:rPr>
        <w:t>7</w:t>
      </w:r>
      <w:r>
        <w:fldChar w:fldCharType="end"/>
      </w:r>
      <w:bookmarkEnd w:id="78"/>
      <w:r w:rsidR="006D1D4D">
        <w:t xml:space="preserve"> FMD average holding by grains industry</w:t>
      </w:r>
      <w:r w:rsidR="00F870A4">
        <w:t>, 2014 to 2020</w:t>
      </w:r>
      <w:bookmarkEnd w:id="79"/>
    </w:p>
    <w:p w14:paraId="2A64F5EB" w14:textId="43534E70" w:rsidR="00417824" w:rsidRDefault="00417824" w:rsidP="006D1D4D">
      <w:r w:rsidRPr="00417824">
        <w:rPr>
          <w:noProof/>
        </w:rPr>
        <w:drawing>
          <wp:inline distT="0" distB="0" distL="0" distR="0" wp14:anchorId="2E291953" wp14:editId="2B038105">
            <wp:extent cx="3960000" cy="2296800"/>
            <wp:effectExtent l="0" t="0" r="2540" b="825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1919" t="11342" r="2576" b="2277"/>
                    <a:stretch/>
                  </pic:blipFill>
                  <pic:spPr bwMode="auto">
                    <a:xfrm>
                      <a:off x="0" y="0"/>
                      <a:ext cx="3960000" cy="2296800"/>
                    </a:xfrm>
                    <a:prstGeom prst="rect">
                      <a:avLst/>
                    </a:prstGeom>
                    <a:noFill/>
                    <a:ln>
                      <a:noFill/>
                    </a:ln>
                    <a:extLst>
                      <a:ext uri="{53640926-AAD7-44D8-BBD7-CCE9431645EC}">
                        <a14:shadowObscured xmlns:a14="http://schemas.microsoft.com/office/drawing/2010/main"/>
                      </a:ext>
                    </a:extLst>
                  </pic:spPr>
                </pic:pic>
              </a:graphicData>
            </a:graphic>
          </wp:inline>
        </w:drawing>
      </w:r>
    </w:p>
    <w:p w14:paraId="244BAB84" w14:textId="73F4E415" w:rsidR="00EF03E6" w:rsidRDefault="00EF03E6" w:rsidP="002D5B6B">
      <w:pPr>
        <w:pStyle w:val="FigureTableNoteSource"/>
      </w:pPr>
      <w:r>
        <w:t xml:space="preserve">Source: </w:t>
      </w:r>
      <w:proofErr w:type="spellStart"/>
      <w:r>
        <w:t>GrainGrowers</w:t>
      </w:r>
      <w:proofErr w:type="spellEnd"/>
      <w:r>
        <w:t xml:space="preserve"> (2021)</w:t>
      </w:r>
    </w:p>
    <w:p w14:paraId="2F544820" w14:textId="7CA24D30" w:rsidR="006D1D4D" w:rsidRDefault="006D1D4D" w:rsidP="006D1D4D">
      <w:pPr>
        <w:pStyle w:val="Caption"/>
      </w:pPr>
      <w:bookmarkStart w:id="80" w:name="_Ref73006668"/>
      <w:bookmarkStart w:id="81" w:name="_Toc75875232"/>
      <w:r>
        <w:t xml:space="preserve">Figure </w:t>
      </w:r>
      <w:r>
        <w:fldChar w:fldCharType="begin"/>
      </w:r>
      <w:r>
        <w:instrText>SEQ Figure \* ARABIC</w:instrText>
      </w:r>
      <w:r>
        <w:fldChar w:fldCharType="separate"/>
      </w:r>
      <w:r w:rsidR="00D13070">
        <w:rPr>
          <w:noProof/>
        </w:rPr>
        <w:t>8</w:t>
      </w:r>
      <w:r>
        <w:fldChar w:fldCharType="end"/>
      </w:r>
      <w:bookmarkEnd w:id="80"/>
      <w:r w:rsidR="00EE7B55">
        <w:rPr>
          <w:noProof/>
        </w:rPr>
        <w:t xml:space="preserve"> </w:t>
      </w:r>
      <w:r w:rsidR="00EA0C33">
        <w:t>N</w:t>
      </w:r>
      <w:r>
        <w:t xml:space="preserve">umber of </w:t>
      </w:r>
      <w:r w:rsidR="00EA0C33">
        <w:t xml:space="preserve">grains industry FMD </w:t>
      </w:r>
      <w:r>
        <w:t>account holders</w:t>
      </w:r>
      <w:r w:rsidR="00F870A4">
        <w:t>, 2014 to 2020</w:t>
      </w:r>
      <w:bookmarkEnd w:id="81"/>
    </w:p>
    <w:p w14:paraId="0CBC7626" w14:textId="519E639C" w:rsidR="00417824" w:rsidRPr="00A47F12" w:rsidRDefault="00417824" w:rsidP="002D5B6B">
      <w:r w:rsidRPr="00417824">
        <w:rPr>
          <w:noProof/>
        </w:rPr>
        <w:drawing>
          <wp:inline distT="0" distB="0" distL="0" distR="0" wp14:anchorId="71DD899C" wp14:editId="50CB86E9">
            <wp:extent cx="3700800" cy="2282400"/>
            <wp:effectExtent l="0" t="0" r="0" b="381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1499" t="11637" r="2564" b="2174"/>
                    <a:stretch/>
                  </pic:blipFill>
                  <pic:spPr bwMode="auto">
                    <a:xfrm>
                      <a:off x="0" y="0"/>
                      <a:ext cx="3700800" cy="2282400"/>
                    </a:xfrm>
                    <a:prstGeom prst="rect">
                      <a:avLst/>
                    </a:prstGeom>
                    <a:noFill/>
                    <a:ln>
                      <a:noFill/>
                    </a:ln>
                    <a:extLst>
                      <a:ext uri="{53640926-AAD7-44D8-BBD7-CCE9431645EC}">
                        <a14:shadowObscured xmlns:a14="http://schemas.microsoft.com/office/drawing/2010/main"/>
                      </a:ext>
                    </a:extLst>
                  </pic:spPr>
                </pic:pic>
              </a:graphicData>
            </a:graphic>
          </wp:inline>
        </w:drawing>
      </w:r>
    </w:p>
    <w:p w14:paraId="331477AE" w14:textId="4EFAFC0A" w:rsidR="00343334" w:rsidRDefault="00343334" w:rsidP="00343334">
      <w:pPr>
        <w:pStyle w:val="FigureTableNoteSource"/>
      </w:pPr>
      <w:r>
        <w:t xml:space="preserve">Source: </w:t>
      </w:r>
      <w:proofErr w:type="spellStart"/>
      <w:r>
        <w:t>GrainGrowers</w:t>
      </w:r>
      <w:proofErr w:type="spellEnd"/>
      <w:r>
        <w:t xml:space="preserve"> (2021)</w:t>
      </w:r>
    </w:p>
    <w:p w14:paraId="59458EDC" w14:textId="6DB39E86" w:rsidR="00C716FA" w:rsidRDefault="00AF159F" w:rsidP="00BC369A">
      <w:r>
        <w:t>Between 2017 and 2019</w:t>
      </w:r>
      <w:r w:rsidR="008756F9">
        <w:t xml:space="preserve"> the</w:t>
      </w:r>
      <w:r>
        <w:t xml:space="preserve"> </w:t>
      </w:r>
      <w:r w:rsidR="008756F9">
        <w:t xml:space="preserve">FMD holdings of </w:t>
      </w:r>
      <w:r>
        <w:t>grain</w:t>
      </w:r>
      <w:r w:rsidR="008756F9">
        <w:t xml:space="preserve"> producers declined</w:t>
      </w:r>
      <w:r>
        <w:t>, reflecting</w:t>
      </w:r>
      <w:r w:rsidR="000B043F">
        <w:t xml:space="preserve"> seasonal conditions in individual states </w:t>
      </w:r>
      <w:r w:rsidR="000B043F" w:rsidRPr="002D5B6B">
        <w:t>(</w:t>
      </w:r>
      <w:r w:rsidR="005114DB" w:rsidRPr="002D5B6B">
        <w:fldChar w:fldCharType="begin"/>
      </w:r>
      <w:r w:rsidR="005114DB" w:rsidRPr="002D5B6B">
        <w:instrText xml:space="preserve"> REF _Ref73006696 \h </w:instrText>
      </w:r>
      <w:r w:rsidR="001E520F">
        <w:instrText xml:space="preserve"> \* MERGEFORMAT </w:instrText>
      </w:r>
      <w:r w:rsidR="005114DB" w:rsidRPr="002D5B6B">
        <w:fldChar w:fldCharType="separate"/>
      </w:r>
      <w:r w:rsidR="00D13070">
        <w:t xml:space="preserve">Figure </w:t>
      </w:r>
      <w:r w:rsidR="00D13070">
        <w:rPr>
          <w:noProof/>
        </w:rPr>
        <w:t>9</w:t>
      </w:r>
      <w:r w:rsidR="005114DB" w:rsidRPr="002D5B6B">
        <w:fldChar w:fldCharType="end"/>
      </w:r>
      <w:r w:rsidR="00D04ECC">
        <w:t>)</w:t>
      </w:r>
      <w:r w:rsidR="00AE21BF">
        <w:t>.</w:t>
      </w:r>
    </w:p>
    <w:p w14:paraId="11621FF9" w14:textId="6C269520" w:rsidR="006D1D4D" w:rsidRDefault="006D1D4D" w:rsidP="00490EBC">
      <w:pPr>
        <w:pStyle w:val="Caption"/>
      </w:pPr>
      <w:bookmarkStart w:id="82" w:name="_Ref73006696"/>
      <w:bookmarkStart w:id="83" w:name="_Toc75875233"/>
      <w:r>
        <w:lastRenderedPageBreak/>
        <w:t xml:space="preserve">Figure </w:t>
      </w:r>
      <w:r>
        <w:fldChar w:fldCharType="begin"/>
      </w:r>
      <w:r>
        <w:instrText>SEQ Figure \* ARABIC</w:instrText>
      </w:r>
      <w:r>
        <w:fldChar w:fldCharType="separate"/>
      </w:r>
      <w:r w:rsidR="00D13070">
        <w:rPr>
          <w:noProof/>
        </w:rPr>
        <w:t>9</w:t>
      </w:r>
      <w:r>
        <w:fldChar w:fldCharType="end"/>
      </w:r>
      <w:bookmarkEnd w:id="82"/>
      <w:r w:rsidR="009270CC">
        <w:t xml:space="preserve"> </w:t>
      </w:r>
      <w:r w:rsidR="003D66B0">
        <w:t xml:space="preserve">Grains industry </w:t>
      </w:r>
      <w:r w:rsidR="009270CC">
        <w:t>FMD</w:t>
      </w:r>
      <w:r w:rsidR="003D66B0">
        <w:t xml:space="preserve"> </w:t>
      </w:r>
      <w:r w:rsidR="009270CC">
        <w:t>holdings by state</w:t>
      </w:r>
      <w:r w:rsidR="00F870A4">
        <w:t>, July 2014 to July 2020</w:t>
      </w:r>
      <w:bookmarkEnd w:id="83"/>
    </w:p>
    <w:p w14:paraId="53C4A6E6" w14:textId="1980FF53" w:rsidR="00AE21BF" w:rsidRPr="00A47F12" w:rsidRDefault="00AE21BF" w:rsidP="002D5B6B">
      <w:r w:rsidRPr="00AE21BF">
        <w:rPr>
          <w:noProof/>
        </w:rPr>
        <w:drawing>
          <wp:inline distT="0" distB="0" distL="0" distR="0" wp14:anchorId="382C55A0" wp14:editId="587AC6FB">
            <wp:extent cx="4521600" cy="2170800"/>
            <wp:effectExtent l="0" t="0" r="0" b="127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1795" t="12775" r="1476" b="2180"/>
                    <a:stretch/>
                  </pic:blipFill>
                  <pic:spPr bwMode="auto">
                    <a:xfrm>
                      <a:off x="0" y="0"/>
                      <a:ext cx="4521600" cy="2170800"/>
                    </a:xfrm>
                    <a:prstGeom prst="rect">
                      <a:avLst/>
                    </a:prstGeom>
                    <a:noFill/>
                    <a:ln>
                      <a:noFill/>
                    </a:ln>
                    <a:extLst>
                      <a:ext uri="{53640926-AAD7-44D8-BBD7-CCE9431645EC}">
                        <a14:shadowObscured xmlns:a14="http://schemas.microsoft.com/office/drawing/2010/main"/>
                      </a:ext>
                    </a:extLst>
                  </pic:spPr>
                </pic:pic>
              </a:graphicData>
            </a:graphic>
          </wp:inline>
        </w:drawing>
      </w:r>
    </w:p>
    <w:p w14:paraId="773D9820" w14:textId="2B7FCD88" w:rsidR="00E366C9" w:rsidRDefault="00511301" w:rsidP="002D5B6B">
      <w:pPr>
        <w:pStyle w:val="FigureTableNoteSource"/>
      </w:pPr>
      <w:r>
        <w:t xml:space="preserve">Source: </w:t>
      </w:r>
      <w:proofErr w:type="spellStart"/>
      <w:r>
        <w:t>GrainGrowers</w:t>
      </w:r>
      <w:proofErr w:type="spellEnd"/>
      <w:r>
        <w:t xml:space="preserve"> (2021)</w:t>
      </w:r>
    </w:p>
    <w:p w14:paraId="2FC2704C" w14:textId="7CB7A905" w:rsidR="00C716FA" w:rsidRDefault="00DF36CA" w:rsidP="003A0046">
      <w:pPr>
        <w:pStyle w:val="Heading5"/>
      </w:pPr>
      <w:r>
        <w:t>Dairy</w:t>
      </w:r>
    </w:p>
    <w:p w14:paraId="5FC96E30" w14:textId="6DBAAA9F" w:rsidR="002B7A34" w:rsidRDefault="5D999FB6" w:rsidP="55376F20">
      <w:r>
        <w:t xml:space="preserve">In contrast, </w:t>
      </w:r>
      <w:r w:rsidR="5C869E8C">
        <w:t>the dairy industry holds only 5% of the share of FMD</w:t>
      </w:r>
      <w:r w:rsidR="703F00EC">
        <w:t xml:space="preserve"> </w:t>
      </w:r>
      <w:r w:rsidR="00181270">
        <w:t>S</w:t>
      </w:r>
      <w:r w:rsidR="703F00EC">
        <w:t>cheme holdings</w:t>
      </w:r>
      <w:r w:rsidR="4453EA46">
        <w:t xml:space="preserve">. </w:t>
      </w:r>
      <w:r w:rsidR="0189DA63">
        <w:t>In 2020 the</w:t>
      </w:r>
      <w:r w:rsidR="4F91163C">
        <w:t xml:space="preserve">re were </w:t>
      </w:r>
      <w:r w:rsidR="4E6405C8">
        <w:t>2</w:t>
      </w:r>
      <w:r w:rsidR="0F9A292F">
        <w:t>,</w:t>
      </w:r>
      <w:r w:rsidR="4E6405C8">
        <w:t>788 account holders</w:t>
      </w:r>
      <w:r w:rsidR="5093BD2F">
        <w:t xml:space="preserve"> in the dairy industry, holding</w:t>
      </w:r>
      <w:r w:rsidR="4E6405C8">
        <w:t xml:space="preserve"> a</w:t>
      </w:r>
      <w:r w:rsidR="2B676E1D">
        <w:t xml:space="preserve"> </w:t>
      </w:r>
      <w:r w:rsidR="5093BD2F">
        <w:t xml:space="preserve">total </w:t>
      </w:r>
      <w:r w:rsidR="2B676E1D">
        <w:t xml:space="preserve">value of </w:t>
      </w:r>
      <w:r w:rsidR="574CC695">
        <w:t>$305</w:t>
      </w:r>
      <w:r w:rsidR="17A7FA6E">
        <w:t xml:space="preserve"> </w:t>
      </w:r>
      <w:r w:rsidR="568B562B">
        <w:t>million</w:t>
      </w:r>
      <w:r w:rsidR="04AC0415">
        <w:t xml:space="preserve"> (</w:t>
      </w:r>
      <w:r w:rsidR="6D031933">
        <w:t>Figure</w:t>
      </w:r>
      <w:r w:rsidR="768BC218" w:rsidRPr="55376F20">
        <w:rPr>
          <w:noProof/>
        </w:rPr>
        <w:t xml:space="preserve"> </w:t>
      </w:r>
      <w:r w:rsidR="00FF0923">
        <w:fldChar w:fldCharType="begin"/>
      </w:r>
      <w:r w:rsidR="00BC369A">
        <w:instrText xml:space="preserve"> REF _Ref73006728 \h </w:instrText>
      </w:r>
      <w:r w:rsidR="00FF0923">
        <w:fldChar w:fldCharType="separate"/>
      </w:r>
      <w:proofErr w:type="spellStart"/>
      <w:r w:rsidR="00D13070">
        <w:t>Figure</w:t>
      </w:r>
      <w:proofErr w:type="spellEnd"/>
      <w:r w:rsidR="00D13070">
        <w:t xml:space="preserve"> </w:t>
      </w:r>
      <w:r w:rsidR="00D13070">
        <w:rPr>
          <w:noProof/>
        </w:rPr>
        <w:t>10</w:t>
      </w:r>
      <w:r w:rsidR="00FF0923">
        <w:fldChar w:fldCharType="end"/>
      </w:r>
      <w:r w:rsidR="04AC0415">
        <w:t>)</w:t>
      </w:r>
      <w:r w:rsidR="0189DA63">
        <w:t xml:space="preserve"> </w:t>
      </w:r>
      <w:r w:rsidR="5AE6E6E7">
        <w:t>(DA</w:t>
      </w:r>
      <w:r w:rsidR="31DDE843">
        <w:t>W</w:t>
      </w:r>
      <w:r w:rsidR="5AE6E6E7">
        <w:t>E 2021</w:t>
      </w:r>
      <w:r w:rsidR="542DCEA2">
        <w:t>b</w:t>
      </w:r>
      <w:r w:rsidR="5AE6E6E7">
        <w:t>)</w:t>
      </w:r>
      <w:r w:rsidR="330CD698">
        <w:t>.</w:t>
      </w:r>
      <w:r w:rsidR="21906FC5">
        <w:t xml:space="preserve"> </w:t>
      </w:r>
      <w:r w:rsidR="4529EAD5">
        <w:t>A</w:t>
      </w:r>
      <w:r w:rsidR="3F46BAE2">
        <w:t xml:space="preserve">verage </w:t>
      </w:r>
      <w:r w:rsidR="77B4B5BB">
        <w:t xml:space="preserve">dairy </w:t>
      </w:r>
      <w:r>
        <w:t xml:space="preserve">FMD holdings </w:t>
      </w:r>
      <w:r w:rsidR="77B4B5BB">
        <w:t xml:space="preserve">have grown by </w:t>
      </w:r>
      <w:r w:rsidR="3F46BAE2">
        <w:t>69%</w:t>
      </w:r>
      <w:r w:rsidR="77B4B5BB">
        <w:t xml:space="preserve"> since 20</w:t>
      </w:r>
      <w:r w:rsidR="30D9436F">
        <w:t>11</w:t>
      </w:r>
      <w:r w:rsidR="5093BD2F">
        <w:t>,</w:t>
      </w:r>
      <w:r w:rsidR="0FA8753B">
        <w:t xml:space="preserve"> </w:t>
      </w:r>
      <w:r w:rsidR="5425E118">
        <w:t>from $</w:t>
      </w:r>
      <w:r w:rsidR="700F3527">
        <w:t>64,799 to $109,</w:t>
      </w:r>
      <w:r w:rsidR="1A41C3CA">
        <w:t>534</w:t>
      </w:r>
      <w:r w:rsidR="5093BD2F">
        <w:t>,</w:t>
      </w:r>
      <w:r w:rsidR="1A41C3CA">
        <w:t xml:space="preserve"> </w:t>
      </w:r>
      <w:r w:rsidR="77B4B5BB">
        <w:t xml:space="preserve">and there has been a </w:t>
      </w:r>
      <w:r w:rsidR="37743312">
        <w:t>20</w:t>
      </w:r>
      <w:r w:rsidR="77B4B5BB">
        <w:t>%</w:t>
      </w:r>
      <w:r>
        <w:t xml:space="preserve"> drop in the number of holders</w:t>
      </w:r>
      <w:r w:rsidR="0F364947">
        <w:t xml:space="preserve">, from </w:t>
      </w:r>
      <w:r w:rsidR="4145F730">
        <w:t>3</w:t>
      </w:r>
      <w:r w:rsidR="0CF4882C">
        <w:t>,</w:t>
      </w:r>
      <w:r w:rsidR="4145F730">
        <w:t xml:space="preserve">360 to </w:t>
      </w:r>
      <w:r w:rsidR="02A1F127">
        <w:t>2</w:t>
      </w:r>
      <w:r w:rsidR="0CF4882C">
        <w:t>,</w:t>
      </w:r>
      <w:r w:rsidR="02A1F127">
        <w:t>657</w:t>
      </w:r>
      <w:r w:rsidR="6C0D6556">
        <w:t xml:space="preserve"> (</w:t>
      </w:r>
      <w:r w:rsidR="64948031">
        <w:t xml:space="preserve">DAWE </w:t>
      </w:r>
      <w:r w:rsidR="56A5B302">
        <w:t>2021</w:t>
      </w:r>
      <w:r w:rsidR="07A9901A">
        <w:t>b</w:t>
      </w:r>
      <w:r w:rsidR="4E901803">
        <w:t>)</w:t>
      </w:r>
      <w:r w:rsidR="703F00EC">
        <w:t xml:space="preserve">. </w:t>
      </w:r>
      <w:r w:rsidR="04E71C56">
        <w:t xml:space="preserve">It should be noted that the </w:t>
      </w:r>
      <w:r w:rsidR="41930865">
        <w:t>drop in the number of holders may reflect some consolidation or structural adjustment in the sector but may also represent consolidation of the number of FMD accounts held by individuals.</w:t>
      </w:r>
    </w:p>
    <w:p w14:paraId="5B2ABE69" w14:textId="64D96A3D" w:rsidR="002B7A34" w:rsidRDefault="37FE4A26" w:rsidP="55376F20">
      <w:pPr>
        <w:rPr>
          <w:rFonts w:eastAsia="Calibri" w:cs="Arial"/>
        </w:rPr>
      </w:pPr>
      <w:r>
        <w:t>Litchfield et al. (2021) noted that</w:t>
      </w:r>
      <w:r w:rsidR="21906FC5">
        <w:t xml:space="preserve"> data shows </w:t>
      </w:r>
      <w:r w:rsidR="5093BD2F">
        <w:t xml:space="preserve">that </w:t>
      </w:r>
      <w:r w:rsidR="21906FC5">
        <w:t xml:space="preserve">around 18% of dairy farms held FMDs over the </w:t>
      </w:r>
      <w:r w:rsidR="5093BD2F">
        <w:t>3 </w:t>
      </w:r>
      <w:r w:rsidR="21906FC5">
        <w:t>years to 2019–20.</w:t>
      </w:r>
    </w:p>
    <w:p w14:paraId="57B6F26C" w14:textId="25D6321C" w:rsidR="009270CC" w:rsidRDefault="009270CC" w:rsidP="00490EBC">
      <w:pPr>
        <w:pStyle w:val="Caption"/>
      </w:pPr>
      <w:bookmarkStart w:id="84" w:name="_Ref73006728"/>
      <w:bookmarkStart w:id="85" w:name="_Toc75875234"/>
      <w:r>
        <w:t xml:space="preserve">Figure </w:t>
      </w:r>
      <w:r>
        <w:fldChar w:fldCharType="begin"/>
      </w:r>
      <w:r>
        <w:instrText>SEQ Figure \* ARABIC</w:instrText>
      </w:r>
      <w:r>
        <w:fldChar w:fldCharType="separate"/>
      </w:r>
      <w:r w:rsidR="00D13070">
        <w:rPr>
          <w:noProof/>
        </w:rPr>
        <w:t>10</w:t>
      </w:r>
      <w:r>
        <w:fldChar w:fldCharType="end"/>
      </w:r>
      <w:bookmarkEnd w:id="84"/>
      <w:r>
        <w:t xml:space="preserve"> FMD </w:t>
      </w:r>
      <w:r w:rsidR="00181270">
        <w:t>S</w:t>
      </w:r>
      <w:r>
        <w:t xml:space="preserve">cheme dairy </w:t>
      </w:r>
      <w:r w:rsidR="003D66B0">
        <w:t xml:space="preserve">industry </w:t>
      </w:r>
      <w:r>
        <w:t>holders and holdings, 30 September 2007 to 31</w:t>
      </w:r>
      <w:r w:rsidR="00AC1CE3">
        <w:t> </w:t>
      </w:r>
      <w:r>
        <w:t>December</w:t>
      </w:r>
      <w:r w:rsidR="00AC1CE3">
        <w:t> </w:t>
      </w:r>
      <w:r>
        <w:t>2020</w:t>
      </w:r>
      <w:bookmarkEnd w:id="85"/>
    </w:p>
    <w:p w14:paraId="33C3F9EF" w14:textId="601A6A4A" w:rsidR="003A3556" w:rsidRDefault="0014040E" w:rsidP="0014040E">
      <w:pPr>
        <w:pStyle w:val="FigureTableNoteSource"/>
        <w:rPr>
          <w:lang w:eastAsia="en-AU"/>
        </w:rPr>
      </w:pPr>
      <w:r>
        <w:rPr>
          <w:noProof/>
        </w:rPr>
        <w:drawing>
          <wp:inline distT="0" distB="0" distL="0" distR="0" wp14:anchorId="708FDD41" wp14:editId="5A27EB3E">
            <wp:extent cx="5467350" cy="30861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2315" t="13875" r="2741" b="2878"/>
                    <a:stretch/>
                  </pic:blipFill>
                  <pic:spPr bwMode="auto">
                    <a:xfrm>
                      <a:off x="0" y="0"/>
                      <a:ext cx="5468222" cy="3086592"/>
                    </a:xfrm>
                    <a:prstGeom prst="rect">
                      <a:avLst/>
                    </a:prstGeom>
                    <a:noFill/>
                    <a:ln>
                      <a:noFill/>
                    </a:ln>
                    <a:extLst>
                      <a:ext uri="{53640926-AAD7-44D8-BBD7-CCE9431645EC}">
                        <a14:shadowObscured xmlns:a14="http://schemas.microsoft.com/office/drawing/2010/main"/>
                      </a:ext>
                    </a:extLst>
                  </pic:spPr>
                </pic:pic>
              </a:graphicData>
            </a:graphic>
          </wp:inline>
        </w:drawing>
      </w:r>
      <w:r w:rsidR="6AEC088F">
        <w:rPr>
          <w:lang w:eastAsia="en-AU"/>
        </w:rPr>
        <w:t>Source: DAWE</w:t>
      </w:r>
      <w:r w:rsidR="74481B27">
        <w:rPr>
          <w:lang w:eastAsia="en-AU"/>
        </w:rPr>
        <w:t xml:space="preserve"> (2021b)</w:t>
      </w:r>
    </w:p>
    <w:p w14:paraId="0CA97F04" w14:textId="12EEA72F" w:rsidR="00846A20" w:rsidRPr="00563569" w:rsidRDefault="00563569" w:rsidP="003522C9">
      <w:pPr>
        <w:pStyle w:val="Heading3"/>
        <w:rPr>
          <w:rFonts w:eastAsiaTheme="minorHAnsi"/>
        </w:rPr>
      </w:pPr>
      <w:bookmarkStart w:id="86" w:name="_Toc75875200"/>
      <w:r>
        <w:lastRenderedPageBreak/>
        <w:t>W</w:t>
      </w:r>
      <w:r w:rsidR="002B77FD" w:rsidRPr="00563569">
        <w:t>hy primary producers use FMDs</w:t>
      </w:r>
      <w:bookmarkEnd w:id="86"/>
    </w:p>
    <w:p w14:paraId="2A2844A2" w14:textId="64CF806C" w:rsidR="000659AC" w:rsidRDefault="00E1285B" w:rsidP="006706BE">
      <w:r>
        <w:t xml:space="preserve">As described in </w:t>
      </w:r>
      <w:hyperlink w:anchor="_Summary_of_Use" w:history="1">
        <w:r w:rsidR="00E3294D" w:rsidRPr="004629E3">
          <w:rPr>
            <w:rStyle w:val="Hyperlink"/>
          </w:rPr>
          <w:t>section 2.1</w:t>
        </w:r>
      </w:hyperlink>
      <w:r>
        <w:t>, up</w:t>
      </w:r>
      <w:r w:rsidR="005D3642">
        <w:t>t</w:t>
      </w:r>
      <w:r>
        <w:t>a</w:t>
      </w:r>
      <w:r w:rsidR="005D3642">
        <w:t>k</w:t>
      </w:r>
      <w:r>
        <w:t xml:space="preserve">e of the FMD </w:t>
      </w:r>
      <w:r w:rsidR="00181270">
        <w:t>S</w:t>
      </w:r>
      <w:r>
        <w:t xml:space="preserve">cheme is </w:t>
      </w:r>
      <w:r w:rsidR="005D3642">
        <w:t>around</w:t>
      </w:r>
      <w:r>
        <w:t xml:space="preserve"> </w:t>
      </w:r>
      <w:r w:rsidR="0030768A">
        <w:t>41</w:t>
      </w:r>
      <w:r w:rsidR="6E7D4CB6">
        <w:t>%</w:t>
      </w:r>
      <w:bookmarkStart w:id="87" w:name="_Hlk73714007"/>
      <w:r w:rsidR="005D3642">
        <w:t xml:space="preserve"> </w:t>
      </w:r>
      <w:bookmarkEnd w:id="87"/>
      <w:r w:rsidR="005D3642">
        <w:t xml:space="preserve">of eligible </w:t>
      </w:r>
      <w:r w:rsidR="002B42D9">
        <w:t>individuals</w:t>
      </w:r>
      <w:r w:rsidR="00D50E53">
        <w:t>.</w:t>
      </w:r>
      <w:r w:rsidR="00EE38C4">
        <w:t xml:space="preserve"> </w:t>
      </w:r>
      <w:r w:rsidR="00D50E53">
        <w:t xml:space="preserve">Stakeholders have mixed views </w:t>
      </w:r>
      <w:r w:rsidR="7B8C35E4">
        <w:t xml:space="preserve">what a </w:t>
      </w:r>
      <w:r w:rsidR="007C40A5">
        <w:t>successful</w:t>
      </w:r>
      <w:r w:rsidR="00202CD6">
        <w:t xml:space="preserve"> rate of uptake</w:t>
      </w:r>
      <w:r w:rsidR="00BF543D">
        <w:t xml:space="preserve"> </w:t>
      </w:r>
      <w:r w:rsidR="01211998">
        <w:t>would be, and the</w:t>
      </w:r>
      <w:r w:rsidR="00202CD6">
        <w:t xml:space="preserve"> extent to which</w:t>
      </w:r>
      <w:r w:rsidR="000B2AEA">
        <w:t xml:space="preserve"> there </w:t>
      </w:r>
      <w:r w:rsidR="00D50E53">
        <w:t xml:space="preserve">is scope to increase uptake. </w:t>
      </w:r>
      <w:r w:rsidR="000659AC" w:rsidRPr="000479AC">
        <w:t xml:space="preserve">Stakeholders (including </w:t>
      </w:r>
      <w:proofErr w:type="spellStart"/>
      <w:r w:rsidR="000659AC" w:rsidRPr="000479AC">
        <w:t>AgForce</w:t>
      </w:r>
      <w:proofErr w:type="spellEnd"/>
      <w:r w:rsidR="000659AC" w:rsidRPr="000479AC">
        <w:t xml:space="preserve"> (2021)</w:t>
      </w:r>
      <w:r w:rsidR="000659AC">
        <w:t xml:space="preserve"> and</w:t>
      </w:r>
      <w:r w:rsidR="000659AC" w:rsidRPr="000479AC">
        <w:t xml:space="preserve"> NSW Farmers (2021)) suggested that government settings </w:t>
      </w:r>
      <w:r w:rsidR="000659AC">
        <w:t>could further</w:t>
      </w:r>
      <w:r w:rsidR="000659AC" w:rsidRPr="000479AC">
        <w:t xml:space="preserve"> incentivise and encourage the use and expansion of the FMD </w:t>
      </w:r>
      <w:r w:rsidR="000659AC">
        <w:t>S</w:t>
      </w:r>
      <w:r w:rsidR="000659AC" w:rsidRPr="000479AC">
        <w:t>cheme.</w:t>
      </w:r>
    </w:p>
    <w:p w14:paraId="79406BC2" w14:textId="742E2AAE" w:rsidR="00674049" w:rsidRDefault="00043ED9" w:rsidP="006706BE">
      <w:r>
        <w:t>This section discusses the i</w:t>
      </w:r>
      <w:r w:rsidR="00881459">
        <w:t xml:space="preserve">ssues </w:t>
      </w:r>
      <w:r>
        <w:t>influencing the uptake of FMDs.</w:t>
      </w:r>
    </w:p>
    <w:p w14:paraId="42F5F13D" w14:textId="77777777" w:rsidR="00B1167F" w:rsidRPr="00EE7D78" w:rsidRDefault="00B1167F" w:rsidP="00EE7D78">
      <w:pPr>
        <w:pStyle w:val="Heading4"/>
      </w:pPr>
      <w:r w:rsidRPr="00EE7D78">
        <w:t>Income</w:t>
      </w:r>
    </w:p>
    <w:p w14:paraId="64B2FD91" w14:textId="242B37EE" w:rsidR="00684C8D" w:rsidRPr="00EE7D78" w:rsidRDefault="00B1167F" w:rsidP="00EE7D78">
      <w:r w:rsidRPr="00EE7D78">
        <w:t xml:space="preserve">An estimated </w:t>
      </w:r>
      <w:r w:rsidR="6592F6D7">
        <w:t>6</w:t>
      </w:r>
      <w:r w:rsidR="40986412">
        <w:t>7</w:t>
      </w:r>
      <w:r w:rsidRPr="00EE7D78">
        <w:t>% of broadacre farms did not hold FMDs in 2019</w:t>
      </w:r>
      <w:r w:rsidR="0013263D">
        <w:t>–</w:t>
      </w:r>
      <w:r w:rsidRPr="00EE7D78">
        <w:t>20</w:t>
      </w:r>
      <w:r w:rsidR="00775C0F">
        <w:t>.</w:t>
      </w:r>
      <w:r w:rsidRPr="00EE7D78">
        <w:t xml:space="preserve"> </w:t>
      </w:r>
      <w:r w:rsidR="00775C0F">
        <w:t>A</w:t>
      </w:r>
      <w:r w:rsidRPr="00EE7D78">
        <w:t xml:space="preserve"> primary reason identified in </w:t>
      </w:r>
      <w:r w:rsidR="0789A322">
        <w:t xml:space="preserve">Litchfield et al. (2021) </w:t>
      </w:r>
      <w:r w:rsidRPr="00EE7D78">
        <w:t>was lack of available income</w:t>
      </w:r>
      <w:r w:rsidR="00007594">
        <w:t>. O</w:t>
      </w:r>
      <w:r w:rsidRPr="00EE7D78">
        <w:t>ver half of non-FMD holders indicated that having insufficient funds was the</w:t>
      </w:r>
      <w:r w:rsidR="00775C0F">
        <w:t>ir</w:t>
      </w:r>
      <w:r w:rsidRPr="00EE7D78">
        <w:t xml:space="preserve"> main reason for not holding FMDs in 2019</w:t>
      </w:r>
      <w:r w:rsidR="0013263D">
        <w:t>–</w:t>
      </w:r>
      <w:r w:rsidRPr="00EE7D78">
        <w:t>20.</w:t>
      </w:r>
      <w:r w:rsidR="004B29DD" w:rsidRPr="00EE7D78">
        <w:t xml:space="preserve"> </w:t>
      </w:r>
      <w:r w:rsidRPr="00EE7D78">
        <w:t xml:space="preserve">This finding was consistent across small, </w:t>
      </w:r>
      <w:r w:rsidR="009127FA" w:rsidRPr="00EE7D78">
        <w:t>medium,</w:t>
      </w:r>
      <w:r w:rsidRPr="00EE7D78">
        <w:t xml:space="preserve"> and very large farms.</w:t>
      </w:r>
      <w:r w:rsidR="00EE38C4" w:rsidRPr="00EE7D78">
        <w:t xml:space="preserve"> </w:t>
      </w:r>
      <w:r w:rsidRPr="00EE7D78">
        <w:t>(</w:t>
      </w:r>
      <w:r w:rsidR="00B2093E" w:rsidRPr="00EE7D78">
        <w:fldChar w:fldCharType="begin"/>
      </w:r>
      <w:r w:rsidR="00B2093E" w:rsidRPr="00EE7D78">
        <w:instrText xml:space="preserve"> REF _Ref73006880 \h </w:instrText>
      </w:r>
      <w:r w:rsidR="00597461" w:rsidRPr="00EE7D78">
        <w:instrText xml:space="preserve"> \* MERGEFORMAT </w:instrText>
      </w:r>
      <w:r w:rsidR="00B2093E" w:rsidRPr="00EE7D78">
        <w:fldChar w:fldCharType="separate"/>
      </w:r>
      <w:r w:rsidR="00D13070">
        <w:t>Figure 11</w:t>
      </w:r>
      <w:r w:rsidR="00B2093E" w:rsidRPr="00EE7D78">
        <w:fldChar w:fldCharType="end"/>
      </w:r>
      <w:r w:rsidRPr="00EE7D78">
        <w:t>).</w:t>
      </w:r>
    </w:p>
    <w:p w14:paraId="5FCEE8EB" w14:textId="2AF02540" w:rsidR="6ECADE6F" w:rsidRDefault="009270CC" w:rsidP="006A0D80">
      <w:pPr>
        <w:pStyle w:val="Caption"/>
        <w:rPr>
          <w:rFonts w:eastAsia="Calibri" w:cs="Arial"/>
        </w:rPr>
      </w:pPr>
      <w:bookmarkStart w:id="88" w:name="_Ref73006880"/>
      <w:bookmarkStart w:id="89" w:name="_Toc75875235"/>
      <w:r>
        <w:t xml:space="preserve">Figure </w:t>
      </w:r>
      <w:r>
        <w:fldChar w:fldCharType="begin"/>
      </w:r>
      <w:r>
        <w:instrText>SEQ Figure \* ARABIC</w:instrText>
      </w:r>
      <w:r>
        <w:fldChar w:fldCharType="separate"/>
      </w:r>
      <w:r w:rsidR="00D13070">
        <w:rPr>
          <w:noProof/>
        </w:rPr>
        <w:t>11</w:t>
      </w:r>
      <w:r>
        <w:fldChar w:fldCharType="end"/>
      </w:r>
      <w:bookmarkEnd w:id="88"/>
      <w:r>
        <w:t xml:space="preserve"> Main reasons</w:t>
      </w:r>
      <w:r w:rsidR="00110D47">
        <w:t xml:space="preserve"> for not holding FMDs, </w:t>
      </w:r>
      <w:r w:rsidR="00A1303C">
        <w:t xml:space="preserve">percentage of </w:t>
      </w:r>
      <w:r w:rsidR="00110D47">
        <w:t>broadacre farms not holding FMDs, by size, 2019</w:t>
      </w:r>
      <w:r w:rsidR="00684B07">
        <w:t>–</w:t>
      </w:r>
      <w:r w:rsidR="00110D47">
        <w:t>20</w:t>
      </w:r>
      <w:bookmarkEnd w:id="89"/>
    </w:p>
    <w:p w14:paraId="11EB77C4" w14:textId="1A1B74C4" w:rsidR="00684C8D" w:rsidRPr="008A3A28" w:rsidRDefault="0014040E" w:rsidP="0014040E">
      <w:pPr>
        <w:rPr>
          <w:highlight w:val="yellow"/>
        </w:rPr>
      </w:pPr>
      <w:r w:rsidRPr="001540AC">
        <w:rPr>
          <w:noProof/>
        </w:rPr>
        <w:drawing>
          <wp:inline distT="0" distB="0" distL="0" distR="0" wp14:anchorId="30B71203" wp14:editId="7A3AD3DB">
            <wp:extent cx="5731510" cy="3814266"/>
            <wp:effectExtent l="0" t="0" r="254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814266"/>
                    </a:xfrm>
                    <a:prstGeom prst="rect">
                      <a:avLst/>
                    </a:prstGeom>
                    <a:noFill/>
                    <a:ln>
                      <a:noFill/>
                    </a:ln>
                  </pic:spPr>
                </pic:pic>
              </a:graphicData>
            </a:graphic>
          </wp:inline>
        </w:drawing>
      </w:r>
    </w:p>
    <w:p w14:paraId="5DA062F6" w14:textId="1C49ED9A" w:rsidR="001243C1" w:rsidRPr="00EE7D78" w:rsidRDefault="001243C1" w:rsidP="00EE7D78">
      <w:pPr>
        <w:pStyle w:val="FigureTableNoteSource"/>
      </w:pPr>
      <w:r w:rsidRPr="00EE7D78">
        <w:t>Note: Size groups determined by farm business turnover. Small</w:t>
      </w:r>
      <w:r w:rsidR="00081422">
        <w:t>–</w:t>
      </w:r>
      <w:r w:rsidRPr="00EE7D78">
        <w:t>medium (less than $750,000). Large</w:t>
      </w:r>
      <w:r w:rsidR="00081422">
        <w:t>–</w:t>
      </w:r>
      <w:r w:rsidR="00A1303C" w:rsidRPr="00EE7D78">
        <w:t>very large (more than $750,000).</w:t>
      </w:r>
    </w:p>
    <w:p w14:paraId="6C186A08" w14:textId="07946019" w:rsidR="00A1303C" w:rsidRPr="00EE7D78" w:rsidRDefault="00A1303C" w:rsidP="00EE7D78">
      <w:pPr>
        <w:pStyle w:val="FigureTableNoteSource"/>
      </w:pPr>
      <w:r w:rsidRPr="00EE7D78">
        <w:t xml:space="preserve">Source: </w:t>
      </w:r>
      <w:r w:rsidR="3C5B8837">
        <w:t>Litchfield et al. (2021)</w:t>
      </w:r>
    </w:p>
    <w:p w14:paraId="7B3064A5" w14:textId="598015AC" w:rsidR="004B29DD" w:rsidRPr="00EE7D78" w:rsidRDefault="00B1167F" w:rsidP="00EE7D78">
      <w:proofErr w:type="spellStart"/>
      <w:r w:rsidRPr="00EE7D78">
        <w:t>GrainGrowers</w:t>
      </w:r>
      <w:proofErr w:type="spellEnd"/>
      <w:r w:rsidRPr="00EE7D78">
        <w:t xml:space="preserve"> </w:t>
      </w:r>
      <w:r w:rsidR="00820BE4" w:rsidRPr="00EE7D78">
        <w:t xml:space="preserve">(2021) </w:t>
      </w:r>
      <w:r w:rsidR="00D03FA0" w:rsidRPr="00EE7D78">
        <w:t xml:space="preserve">also </w:t>
      </w:r>
      <w:r w:rsidRPr="00EE7D78">
        <w:t>showed that insufficient cash was the primary impediment to holding a</w:t>
      </w:r>
      <w:r w:rsidR="00070E26">
        <w:t>n</w:t>
      </w:r>
      <w:r w:rsidRPr="00EE7D78">
        <w:t xml:space="preserve"> FMD account</w:t>
      </w:r>
      <w:r w:rsidR="00CC3CB6" w:rsidRPr="00EE7D78">
        <w:t xml:space="preserve"> (</w:t>
      </w:r>
      <w:r w:rsidR="00B2093E" w:rsidRPr="00EE7D78">
        <w:fldChar w:fldCharType="begin"/>
      </w:r>
      <w:r w:rsidR="00B2093E" w:rsidRPr="00EE7D78">
        <w:instrText xml:space="preserve"> REF _Ref73006907 \h </w:instrText>
      </w:r>
      <w:r w:rsidR="00EE7D78" w:rsidRPr="00EE7D78">
        <w:instrText xml:space="preserve"> \* MERGEFORMAT </w:instrText>
      </w:r>
      <w:r w:rsidR="00B2093E" w:rsidRPr="00EE7D78">
        <w:fldChar w:fldCharType="separate"/>
      </w:r>
      <w:r w:rsidR="00D13070">
        <w:t>Figure 12</w:t>
      </w:r>
      <w:r w:rsidR="00B2093E" w:rsidRPr="00EE7D78">
        <w:fldChar w:fldCharType="end"/>
      </w:r>
      <w:r w:rsidR="00CC3CB6" w:rsidRPr="00EE7D78">
        <w:t>)</w:t>
      </w:r>
      <w:r w:rsidR="00EE7D78" w:rsidRPr="00EE7D78">
        <w:t>.</w:t>
      </w:r>
    </w:p>
    <w:p w14:paraId="20D8EA0A" w14:textId="172EBBC5" w:rsidR="00225F73" w:rsidRPr="00684B07" w:rsidRDefault="00D417BA" w:rsidP="00684B07">
      <w:pPr>
        <w:pStyle w:val="Caption"/>
        <w:rPr>
          <w:rFonts w:cs="Segoe UI"/>
        </w:rPr>
      </w:pPr>
      <w:bookmarkStart w:id="90" w:name="_Ref73006907"/>
      <w:bookmarkStart w:id="91" w:name="_Toc75875236"/>
      <w:r>
        <w:lastRenderedPageBreak/>
        <w:t xml:space="preserve">Figure </w:t>
      </w:r>
      <w:r>
        <w:fldChar w:fldCharType="begin"/>
      </w:r>
      <w:r>
        <w:instrText>SEQ Figure \* ARABIC</w:instrText>
      </w:r>
      <w:r>
        <w:fldChar w:fldCharType="separate"/>
      </w:r>
      <w:r w:rsidR="00D13070">
        <w:rPr>
          <w:noProof/>
        </w:rPr>
        <w:t>12</w:t>
      </w:r>
      <w:r>
        <w:fldChar w:fldCharType="end"/>
      </w:r>
      <w:bookmarkEnd w:id="90"/>
      <w:r>
        <w:t xml:space="preserve"> </w:t>
      </w:r>
      <w:r w:rsidR="00D013D0">
        <w:t>Impediments preventing FMD accounts being held</w:t>
      </w:r>
      <w:bookmarkEnd w:id="91"/>
    </w:p>
    <w:p w14:paraId="29E51AC3" w14:textId="77931144" w:rsidR="00B1167F" w:rsidRDefault="00B1167F" w:rsidP="00B1167F">
      <w:r>
        <w:rPr>
          <w:noProof/>
        </w:rPr>
        <w:drawing>
          <wp:inline distT="0" distB="0" distL="0" distR="0" wp14:anchorId="3B102B32" wp14:editId="354FD749">
            <wp:extent cx="4830021" cy="2314575"/>
            <wp:effectExtent l="0" t="0" r="889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36">
                      <a:extLst>
                        <a:ext uri="{28A0092B-C50C-407E-A947-70E740481C1C}">
                          <a14:useLocalDpi xmlns:a14="http://schemas.microsoft.com/office/drawing/2010/main" val="0"/>
                        </a:ext>
                      </a:extLst>
                    </a:blip>
                    <a:srcRect l="2228" t="16275" r="5969" b="13949"/>
                    <a:stretch/>
                  </pic:blipFill>
                  <pic:spPr bwMode="auto">
                    <a:xfrm>
                      <a:off x="0" y="0"/>
                      <a:ext cx="4836181" cy="2317527"/>
                    </a:xfrm>
                    <a:prstGeom prst="rect">
                      <a:avLst/>
                    </a:prstGeom>
                    <a:ln>
                      <a:noFill/>
                    </a:ln>
                    <a:extLst>
                      <a:ext uri="{53640926-AAD7-44D8-BBD7-CCE9431645EC}">
                        <a14:shadowObscured xmlns:a14="http://schemas.microsoft.com/office/drawing/2010/main"/>
                      </a:ext>
                    </a:extLst>
                  </pic:spPr>
                </pic:pic>
              </a:graphicData>
            </a:graphic>
          </wp:inline>
        </w:drawing>
      </w:r>
    </w:p>
    <w:p w14:paraId="623BFC7D" w14:textId="600A4D32" w:rsidR="002E2546" w:rsidRPr="002D5B6B" w:rsidRDefault="002E2546" w:rsidP="002D5B6B">
      <w:pPr>
        <w:pStyle w:val="FigureTableNoteSource"/>
      </w:pPr>
      <w:r>
        <w:t xml:space="preserve">Source: </w:t>
      </w:r>
      <w:proofErr w:type="spellStart"/>
      <w:r>
        <w:t>GrainGrowers</w:t>
      </w:r>
      <w:proofErr w:type="spellEnd"/>
      <w:r>
        <w:t xml:space="preserve"> (2021</w:t>
      </w:r>
      <w:r w:rsidR="00820BE4">
        <w:t>)</w:t>
      </w:r>
    </w:p>
    <w:p w14:paraId="7DA1CCD3" w14:textId="3472CC94" w:rsidR="004B29DD" w:rsidRPr="00EE7D78" w:rsidRDefault="00D03FA0" w:rsidP="00EE7D78">
      <w:r w:rsidRPr="00EE7D78">
        <w:t>Comments from our</w:t>
      </w:r>
      <w:r w:rsidR="00B1167F" w:rsidRPr="00EE7D78">
        <w:t xml:space="preserve"> H</w:t>
      </w:r>
      <w:r w:rsidR="002B17CE" w:rsidRPr="00EE7D78">
        <w:t xml:space="preserve">ave </w:t>
      </w:r>
      <w:r w:rsidR="00B1167F" w:rsidRPr="00EE7D78">
        <w:t>Y</w:t>
      </w:r>
      <w:r w:rsidR="002B17CE" w:rsidRPr="00EE7D78">
        <w:t xml:space="preserve">our </w:t>
      </w:r>
      <w:r w:rsidR="00B1167F" w:rsidRPr="00EE7D78">
        <w:t>S</w:t>
      </w:r>
      <w:r w:rsidR="002B17CE" w:rsidRPr="00EE7D78">
        <w:t>ay</w:t>
      </w:r>
      <w:r w:rsidR="00B1167F" w:rsidRPr="00EE7D78">
        <w:t xml:space="preserve"> survey</w:t>
      </w:r>
      <w:r w:rsidR="0018534C" w:rsidRPr="00EE7D78">
        <w:t xml:space="preserve"> (DAWE 2021a)</w:t>
      </w:r>
      <w:r w:rsidR="00B1167F" w:rsidRPr="00EE7D78">
        <w:t xml:space="preserve"> also showed that lack of funds was </w:t>
      </w:r>
      <w:r w:rsidR="00775C0F">
        <w:t>frequently</w:t>
      </w:r>
      <w:r w:rsidR="00775C0F" w:rsidRPr="00EE7D78">
        <w:t xml:space="preserve"> </w:t>
      </w:r>
      <w:r w:rsidR="00B1167F" w:rsidRPr="00EE7D78">
        <w:t>identified as a reason for not holding FMDs.</w:t>
      </w:r>
    </w:p>
    <w:p w14:paraId="0BED93BE" w14:textId="4B63D177" w:rsidR="00135A1D" w:rsidRPr="00A54388" w:rsidRDefault="00974A06" w:rsidP="003522C9">
      <w:pPr>
        <w:pStyle w:val="Quote"/>
      </w:pPr>
      <w:r>
        <w:t>‘</w:t>
      </w:r>
      <w:r w:rsidR="009B584D" w:rsidRPr="00A54388">
        <w:t>No spare funds</w:t>
      </w:r>
      <w:r w:rsidR="00107EB7">
        <w:t>.</w:t>
      </w:r>
      <w:r>
        <w:t>’</w:t>
      </w:r>
    </w:p>
    <w:p w14:paraId="6DFEB38B" w14:textId="62374F69" w:rsidR="009B584D" w:rsidRPr="00A54388" w:rsidRDefault="00974A06" w:rsidP="003522C9">
      <w:pPr>
        <w:pStyle w:val="Quote"/>
      </w:pPr>
      <w:r>
        <w:t>‘</w:t>
      </w:r>
      <w:r w:rsidR="00581F1B" w:rsidRPr="00A54388">
        <w:t>Don</w:t>
      </w:r>
      <w:r>
        <w:t>’</w:t>
      </w:r>
      <w:r w:rsidR="00581F1B" w:rsidRPr="00A54388">
        <w:t>t make enough money to use FMD</w:t>
      </w:r>
      <w:r w:rsidR="00A54388">
        <w:t xml:space="preserve">. </w:t>
      </w:r>
      <w:r w:rsidR="00581F1B" w:rsidRPr="00A54388">
        <w:t>Use alternative methods of moving income/expense. Such as deferred grain contracts, prepay accounts etc</w:t>
      </w:r>
      <w:r w:rsidR="009701E2">
        <w:t>.</w:t>
      </w:r>
      <w:r w:rsidR="00581F1B" w:rsidRPr="00A54388">
        <w:t xml:space="preserve"> Once an FMD has been used, it is incredibly difficult to pull it out in our environment</w:t>
      </w:r>
      <w:r>
        <w:t>’</w:t>
      </w:r>
      <w:r w:rsidR="000D595E">
        <w:t>.</w:t>
      </w:r>
    </w:p>
    <w:p w14:paraId="280B7BA2" w14:textId="213E6116" w:rsidR="00142429" w:rsidRPr="00A54388" w:rsidRDefault="00974A06" w:rsidP="003522C9">
      <w:pPr>
        <w:pStyle w:val="Quote"/>
      </w:pPr>
      <w:r>
        <w:t>‘</w:t>
      </w:r>
      <w:r w:rsidR="00BD705C" w:rsidRPr="00A54388">
        <w:t xml:space="preserve">The ones that do not hold FMDs are for 2 reasons, they are not profitable therefore no need to put funds into these accounts. Or they are profitable all the time and there is not good time to take the funds out of the </w:t>
      </w:r>
      <w:proofErr w:type="gramStart"/>
      <w:r w:rsidR="00BD705C" w:rsidRPr="00A54388">
        <w:t>FMD</w:t>
      </w:r>
      <w:proofErr w:type="gramEnd"/>
      <w:r w:rsidR="00BD705C" w:rsidRPr="00A54388">
        <w:t xml:space="preserve"> so they pay money into super and pay the tax and reduce the debts.</w:t>
      </w:r>
      <w:r>
        <w:t>’</w:t>
      </w:r>
    </w:p>
    <w:p w14:paraId="3C6594C3" w14:textId="027BC635" w:rsidR="005C0A6D" w:rsidRPr="00010B8E" w:rsidRDefault="00B1167F" w:rsidP="00010B8E">
      <w:pPr>
        <w:rPr>
          <w:highlight w:val="yellow"/>
        </w:rPr>
      </w:pPr>
      <w:r w:rsidRPr="00010B8E">
        <w:t>In explaining the predominance of the grain</w:t>
      </w:r>
      <w:r w:rsidR="003D66B0">
        <w:t>s</w:t>
      </w:r>
      <w:r w:rsidRPr="00010B8E">
        <w:t xml:space="preserve"> sector in FMD holdings, </w:t>
      </w:r>
      <w:r w:rsidR="113EDA76">
        <w:t>Litchfield et al. (2021)</w:t>
      </w:r>
      <w:r w:rsidR="55C075A4">
        <w:t xml:space="preserve"> </w:t>
      </w:r>
      <w:r w:rsidRPr="00010B8E">
        <w:t xml:space="preserve">notes that </w:t>
      </w:r>
      <w:r w:rsidR="00775C0F">
        <w:t>during</w:t>
      </w:r>
      <w:r w:rsidRPr="00010B8E">
        <w:t xml:space="preserve"> the 2010s, broadacre cropping farms generated higher and more consistent incomes compared to other </w:t>
      </w:r>
      <w:r w:rsidR="0F786BD7">
        <w:t xml:space="preserve">broadacre </w:t>
      </w:r>
      <w:r w:rsidRPr="00010B8E">
        <w:t>industries on average, enabling greater capacity to make FMD deposits</w:t>
      </w:r>
      <w:r w:rsidR="00231161" w:rsidRPr="00010B8E">
        <w:t>.</w:t>
      </w:r>
      <w:r w:rsidRPr="00010B8E">
        <w:t xml:space="preserve"> </w:t>
      </w:r>
      <w:r w:rsidR="006627F5" w:rsidRPr="00010B8E">
        <w:t>This</w:t>
      </w:r>
      <w:r w:rsidR="005C0A6D" w:rsidRPr="00010B8E">
        <w:t xml:space="preserve"> is particularly </w:t>
      </w:r>
      <w:r w:rsidR="006627F5" w:rsidRPr="00010B8E">
        <w:t xml:space="preserve">so </w:t>
      </w:r>
      <w:r w:rsidR="005C0A6D" w:rsidRPr="00010B8E">
        <w:t>in the wheat belt of Western Australia, which tripled average farm cash income between 2010</w:t>
      </w:r>
      <w:r w:rsidR="0013263D">
        <w:t>–</w:t>
      </w:r>
      <w:r w:rsidR="005C0A6D" w:rsidRPr="00010B8E">
        <w:t>11 and 201</w:t>
      </w:r>
      <w:r w:rsidR="3E8F03A0">
        <w:t>8</w:t>
      </w:r>
      <w:r w:rsidR="0013263D">
        <w:t>–</w:t>
      </w:r>
      <w:r w:rsidR="37A295C7">
        <w:t>19</w:t>
      </w:r>
      <w:r w:rsidR="005C0A6D">
        <w:t>.</w:t>
      </w:r>
      <w:r w:rsidR="005C0A6D" w:rsidRPr="00010B8E">
        <w:t xml:space="preserve"> The proportion of farms holding FMDs and the average value of FMDs per farm increased significantly in Western Australia over that period. </w:t>
      </w:r>
      <w:r w:rsidRPr="00010B8E">
        <w:t xml:space="preserve">In contrast, wide fluctuations in annual farm incomes over the last decade in the dairy industry </w:t>
      </w:r>
      <w:r w:rsidR="00775C0F">
        <w:t xml:space="preserve">in some states </w:t>
      </w:r>
      <w:r w:rsidRPr="00010B8E">
        <w:t>are likely to have reduced the ability of many dairy farmers to make significant FMD deposits (</w:t>
      </w:r>
      <w:r w:rsidR="436053F4">
        <w:t>Litchfield et al. 2021</w:t>
      </w:r>
      <w:r w:rsidR="09388B65">
        <w:t>).</w:t>
      </w:r>
    </w:p>
    <w:p w14:paraId="50009F8E" w14:textId="31B528E1" w:rsidR="00B1167F" w:rsidRPr="00397B90" w:rsidRDefault="28C836B6" w:rsidP="00397B90">
      <w:r>
        <w:t>A stakeholder suggested</w:t>
      </w:r>
      <w:r w:rsidR="00B362D8" w:rsidRPr="00397B90" w:rsidDel="00F26C09">
        <w:t xml:space="preserve"> </w:t>
      </w:r>
      <w:r w:rsidR="00402AB5">
        <w:t>t</w:t>
      </w:r>
      <w:r w:rsidR="00B1167F" w:rsidRPr="00397B90" w:rsidDel="00F26C09">
        <w:t xml:space="preserve">hat while the </w:t>
      </w:r>
      <w:r w:rsidR="002D4A35" w:rsidRPr="00397B90" w:rsidDel="00F26C09">
        <w:t xml:space="preserve">FMD </w:t>
      </w:r>
      <w:r w:rsidR="00181270" w:rsidDel="00F26C09">
        <w:t>S</w:t>
      </w:r>
      <w:r w:rsidR="00B1167F" w:rsidRPr="00397B90" w:rsidDel="00F26C09">
        <w:t xml:space="preserve">cheme may work well for those with the liquidity to participate, its value is limited for smaller producers with less cash flow and fewer tax benefits from participation. </w:t>
      </w:r>
      <w:r w:rsidR="00B1167F" w:rsidRPr="00397B90">
        <w:t xml:space="preserve">There may be opportunities for </w:t>
      </w:r>
      <w:r w:rsidR="00AB1B09" w:rsidRPr="00397B90">
        <w:t>g</w:t>
      </w:r>
      <w:r w:rsidR="00B1167F" w:rsidRPr="00397B90">
        <w:t>overnment to consider incentives that may encourage smaller producers with less cash flow</w:t>
      </w:r>
      <w:r w:rsidR="00775C0F">
        <w:t>,</w:t>
      </w:r>
      <w:r w:rsidR="00B1167F" w:rsidRPr="00397B90">
        <w:t xml:space="preserve"> and younger </w:t>
      </w:r>
      <w:r w:rsidR="743E7A07">
        <w:t>primary producers</w:t>
      </w:r>
      <w:r w:rsidR="00775C0F">
        <w:t>,</w:t>
      </w:r>
      <w:r w:rsidR="00B1167F" w:rsidRPr="00397B90">
        <w:t xml:space="preserve"> to invest in FMDs</w:t>
      </w:r>
      <w:r w:rsidR="5F20B7DC">
        <w:t xml:space="preserve"> or other risk management tools</w:t>
      </w:r>
      <w:r w:rsidR="00B1167F" w:rsidRPr="00397B90">
        <w:t>.</w:t>
      </w:r>
    </w:p>
    <w:p w14:paraId="32B1005B" w14:textId="7D19E947" w:rsidR="00674049" w:rsidRDefault="00674049" w:rsidP="003A0046">
      <w:pPr>
        <w:pStyle w:val="Heading4"/>
      </w:pPr>
      <w:r>
        <w:t xml:space="preserve">Age and </w:t>
      </w:r>
      <w:r w:rsidR="008743E4">
        <w:t>business phase</w:t>
      </w:r>
    </w:p>
    <w:p w14:paraId="5CDF38EB" w14:textId="03123CC9" w:rsidR="00213978" w:rsidRDefault="007C7C0D" w:rsidP="006706BE">
      <w:r>
        <w:t>Stakeholders</w:t>
      </w:r>
      <w:r w:rsidR="007C09C1">
        <w:t xml:space="preserve"> (including </w:t>
      </w:r>
      <w:proofErr w:type="spellStart"/>
      <w:r w:rsidR="007C09C1">
        <w:t>AgForce</w:t>
      </w:r>
      <w:proofErr w:type="spellEnd"/>
      <w:r w:rsidR="007C09C1">
        <w:t xml:space="preserve"> (2021)</w:t>
      </w:r>
      <w:r w:rsidR="00775C0F">
        <w:t xml:space="preserve"> and</w:t>
      </w:r>
      <w:r w:rsidR="007C09C1">
        <w:t xml:space="preserve"> </w:t>
      </w:r>
      <w:proofErr w:type="spellStart"/>
      <w:r w:rsidR="007C09C1">
        <w:t>GrainGrowers</w:t>
      </w:r>
      <w:proofErr w:type="spellEnd"/>
      <w:r w:rsidR="007C09C1">
        <w:t xml:space="preserve"> (2021))</w:t>
      </w:r>
      <w:r w:rsidR="005A16FE">
        <w:t>,</w:t>
      </w:r>
      <w:r w:rsidR="00803731">
        <w:t xml:space="preserve"> </w:t>
      </w:r>
      <w:r w:rsidR="00643851">
        <w:t xml:space="preserve">said that the </w:t>
      </w:r>
      <w:r w:rsidR="000B2AEA">
        <w:t>FMD</w:t>
      </w:r>
      <w:r w:rsidR="00C164AD">
        <w:t xml:space="preserve"> </w:t>
      </w:r>
      <w:r w:rsidR="00181270">
        <w:t>S</w:t>
      </w:r>
      <w:r w:rsidR="00643851">
        <w:t xml:space="preserve">cheme </w:t>
      </w:r>
      <w:r w:rsidR="000B2AEA">
        <w:t>does</w:t>
      </w:r>
      <w:r w:rsidR="00643851">
        <w:t xml:space="preserve"> not suit all </w:t>
      </w:r>
      <w:r w:rsidR="03FDFC6E">
        <w:t xml:space="preserve">primary producers </w:t>
      </w:r>
      <w:r w:rsidR="007C09C1">
        <w:t>and</w:t>
      </w:r>
      <w:r w:rsidR="00E04D57">
        <w:t xml:space="preserve"> that</w:t>
      </w:r>
      <w:r w:rsidR="007C09C1">
        <w:t xml:space="preserve"> </w:t>
      </w:r>
      <w:r w:rsidR="00204D23">
        <w:t>its use will</w:t>
      </w:r>
      <w:r w:rsidR="007C09C1">
        <w:t xml:space="preserve"> depend on </w:t>
      </w:r>
      <w:r w:rsidR="008064A7">
        <w:t xml:space="preserve">the </w:t>
      </w:r>
      <w:r w:rsidR="007C09C1">
        <w:t xml:space="preserve">stage of </w:t>
      </w:r>
      <w:r w:rsidR="004111F0">
        <w:t xml:space="preserve">business </w:t>
      </w:r>
      <w:r w:rsidR="004111F0">
        <w:lastRenderedPageBreak/>
        <w:t xml:space="preserve">development and commodity. </w:t>
      </w:r>
      <w:r w:rsidR="00E729C8">
        <w:t xml:space="preserve">Younger </w:t>
      </w:r>
      <w:r w:rsidR="26BA055D">
        <w:t>primary producers</w:t>
      </w:r>
      <w:r w:rsidR="00E729C8">
        <w:t xml:space="preserve"> and those in a </w:t>
      </w:r>
      <w:r w:rsidR="00505A31">
        <w:t>business start-up or growth phase</w:t>
      </w:r>
      <w:r w:rsidR="00E729C8">
        <w:t xml:space="preserve"> may prefer to reinvest in the business</w:t>
      </w:r>
      <w:r w:rsidR="002321FF">
        <w:t>.</w:t>
      </w:r>
      <w:r w:rsidR="004B29DD">
        <w:t xml:space="preserve"> </w:t>
      </w:r>
      <w:r w:rsidR="006D28D1">
        <w:t>One stakeholder</w:t>
      </w:r>
      <w:r w:rsidR="00204D23">
        <w:t xml:space="preserve"> said that</w:t>
      </w:r>
      <w:r w:rsidR="00061598">
        <w:t xml:space="preserve"> </w:t>
      </w:r>
      <w:r w:rsidR="003043E4">
        <w:t xml:space="preserve">FMD holders are </w:t>
      </w:r>
      <w:r w:rsidR="00BF01A3">
        <w:t>most likely</w:t>
      </w:r>
      <w:r w:rsidR="003043E4">
        <w:t xml:space="preserve"> to be </w:t>
      </w:r>
      <w:r w:rsidR="00303D82">
        <w:t xml:space="preserve">55 </w:t>
      </w:r>
      <w:r w:rsidR="00B16A51">
        <w:t xml:space="preserve">years </w:t>
      </w:r>
      <w:r w:rsidR="00303D82">
        <w:t xml:space="preserve">or older, and no longer </w:t>
      </w:r>
      <w:r w:rsidR="005C1DEF">
        <w:t xml:space="preserve">actively investing in the farm. </w:t>
      </w:r>
      <w:r w:rsidR="005F669A">
        <w:t>This perspective is supported by our</w:t>
      </w:r>
      <w:r w:rsidR="005D4D5C">
        <w:t xml:space="preserve"> d</w:t>
      </w:r>
      <w:r w:rsidR="000A326A">
        <w:t>ata</w:t>
      </w:r>
      <w:r w:rsidR="00D41936">
        <w:t xml:space="preserve">. </w:t>
      </w:r>
      <w:r w:rsidR="000A5864">
        <w:t>U</w:t>
      </w:r>
      <w:r w:rsidR="005D4D5C">
        <w:t>p</w:t>
      </w:r>
      <w:r w:rsidR="00B5389B">
        <w:t>t</w:t>
      </w:r>
      <w:r w:rsidR="005D4D5C">
        <w:t>a</w:t>
      </w:r>
      <w:r w:rsidR="005F669A">
        <w:t>k</w:t>
      </w:r>
      <w:r w:rsidR="005D4D5C">
        <w:t xml:space="preserve">e of </w:t>
      </w:r>
      <w:r w:rsidR="006706BE">
        <w:t xml:space="preserve">FMDs </w:t>
      </w:r>
      <w:r w:rsidR="005D4D5C">
        <w:t xml:space="preserve">is dominated by </w:t>
      </w:r>
      <w:r w:rsidR="006706BE">
        <w:t xml:space="preserve">primary producers in the older age groups. </w:t>
      </w:r>
      <w:proofErr w:type="spellStart"/>
      <w:r w:rsidR="006706BE">
        <w:t>GrainGrowers</w:t>
      </w:r>
      <w:proofErr w:type="spellEnd"/>
      <w:r w:rsidR="006706BE">
        <w:t xml:space="preserve"> </w:t>
      </w:r>
      <w:r w:rsidR="00204D23">
        <w:t xml:space="preserve">(2021) </w:t>
      </w:r>
      <w:r w:rsidR="006706BE">
        <w:t xml:space="preserve">survey results </w:t>
      </w:r>
      <w:r w:rsidR="00A52685">
        <w:t>(</w:t>
      </w:r>
      <w:r w:rsidR="00B2093E">
        <w:fldChar w:fldCharType="begin"/>
      </w:r>
      <w:r w:rsidR="00B2093E">
        <w:instrText xml:space="preserve"> REF _Ref73006932 \h </w:instrText>
      </w:r>
      <w:r w:rsidR="00B2093E">
        <w:fldChar w:fldCharType="separate"/>
      </w:r>
      <w:r w:rsidR="00D13070" w:rsidRPr="002D5B6B">
        <w:t xml:space="preserve">Figure </w:t>
      </w:r>
      <w:r w:rsidR="00D13070">
        <w:rPr>
          <w:noProof/>
        </w:rPr>
        <w:t>13</w:t>
      </w:r>
      <w:r w:rsidR="00B2093E">
        <w:fldChar w:fldCharType="end"/>
      </w:r>
      <w:r w:rsidR="00A52685">
        <w:t xml:space="preserve">) </w:t>
      </w:r>
      <w:r w:rsidR="006706BE">
        <w:t xml:space="preserve">also </w:t>
      </w:r>
      <w:r w:rsidR="00E04D57">
        <w:t xml:space="preserve">show </w:t>
      </w:r>
      <w:r w:rsidR="006706BE">
        <w:t>that FMD holders in the</w:t>
      </w:r>
      <w:r w:rsidR="007764D1">
        <w:t xml:space="preserve"> grains</w:t>
      </w:r>
      <w:r w:rsidR="006706BE">
        <w:t xml:space="preserve"> industry are older, lining up with FMD holders nationally.</w:t>
      </w:r>
      <w:r w:rsidR="0669D8F0">
        <w:t xml:space="preserve"> Advic</w:t>
      </w:r>
      <w:r w:rsidR="71124B62">
        <w:t xml:space="preserve">e from ABARES is </w:t>
      </w:r>
      <w:r w:rsidR="0669D8F0">
        <w:t xml:space="preserve">that older age groups also dominate </w:t>
      </w:r>
      <w:r w:rsidR="00B15732">
        <w:t>farming,</w:t>
      </w:r>
      <w:r w:rsidR="0669D8F0">
        <w:t xml:space="preserve"> and this distribution may </w:t>
      </w:r>
      <w:r w:rsidR="2A7B7944">
        <w:t>reflect</w:t>
      </w:r>
      <w:r w:rsidR="0669D8F0">
        <w:t xml:space="preserve"> the ages of primary producers.</w:t>
      </w:r>
    </w:p>
    <w:p w14:paraId="4F8D28D5" w14:textId="0EAFF49E" w:rsidR="00996C1B" w:rsidRDefault="00996C1B" w:rsidP="00490EBC">
      <w:pPr>
        <w:pStyle w:val="Caption"/>
      </w:pPr>
      <w:bookmarkStart w:id="92" w:name="_Ref73006932"/>
      <w:bookmarkStart w:id="93" w:name="_Toc75875237"/>
      <w:r w:rsidRPr="002D5B6B">
        <w:t xml:space="preserve">Figure </w:t>
      </w:r>
      <w:r>
        <w:fldChar w:fldCharType="begin"/>
      </w:r>
      <w:r>
        <w:instrText>SEQ Figure \* ARABIC</w:instrText>
      </w:r>
      <w:r>
        <w:fldChar w:fldCharType="separate"/>
      </w:r>
      <w:r w:rsidR="00D13070">
        <w:rPr>
          <w:noProof/>
        </w:rPr>
        <w:t>13</w:t>
      </w:r>
      <w:r>
        <w:fldChar w:fldCharType="end"/>
      </w:r>
      <w:bookmarkEnd w:id="92"/>
      <w:r w:rsidRPr="002D5B6B">
        <w:t xml:space="preserve"> Number of FMDs held by age range</w:t>
      </w:r>
      <w:r w:rsidR="00591ADD" w:rsidRPr="002D5B6B">
        <w:t>, 2021</w:t>
      </w:r>
      <w:bookmarkEnd w:id="93"/>
    </w:p>
    <w:p w14:paraId="1EB1A286" w14:textId="568B7095" w:rsidR="00213978" w:rsidRDefault="6F78A634" w:rsidP="006706BE">
      <w:r>
        <w:rPr>
          <w:noProof/>
        </w:rPr>
        <w:drawing>
          <wp:inline distT="0" distB="0" distL="0" distR="0" wp14:anchorId="3E6AE59C" wp14:editId="33703A6C">
            <wp:extent cx="4210050" cy="2241247"/>
            <wp:effectExtent l="0" t="0" r="0" b="698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37">
                      <a:extLst>
                        <a:ext uri="{28A0092B-C50C-407E-A947-70E740481C1C}">
                          <a14:useLocalDpi xmlns:a14="http://schemas.microsoft.com/office/drawing/2010/main" val="0"/>
                        </a:ext>
                      </a:extLst>
                    </a:blip>
                    <a:srcRect l="3345" t="13496" r="10224" b="22879"/>
                    <a:stretch/>
                  </pic:blipFill>
                  <pic:spPr bwMode="auto">
                    <a:xfrm>
                      <a:off x="0" y="0"/>
                      <a:ext cx="4236358" cy="2255252"/>
                    </a:xfrm>
                    <a:prstGeom prst="rect">
                      <a:avLst/>
                    </a:prstGeom>
                    <a:ln>
                      <a:noFill/>
                    </a:ln>
                    <a:extLst>
                      <a:ext uri="{53640926-AAD7-44D8-BBD7-CCE9431645EC}">
                        <a14:shadowObscured xmlns:a14="http://schemas.microsoft.com/office/drawing/2010/main"/>
                      </a:ext>
                    </a:extLst>
                  </pic:spPr>
                </pic:pic>
              </a:graphicData>
            </a:graphic>
          </wp:inline>
        </w:drawing>
      </w:r>
    </w:p>
    <w:p w14:paraId="3AF6A436" w14:textId="64E5D736" w:rsidR="00116E38" w:rsidRDefault="00116E38" w:rsidP="00684B07">
      <w:pPr>
        <w:pStyle w:val="FigureTableNoteSource"/>
        <w:rPr>
          <w:lang w:eastAsia="en-AU"/>
        </w:rPr>
      </w:pPr>
      <w:r>
        <w:rPr>
          <w:lang w:eastAsia="en-AU"/>
        </w:rPr>
        <w:t xml:space="preserve">Note: </w:t>
      </w:r>
      <w:r w:rsidRPr="00116E38">
        <w:rPr>
          <w:lang w:eastAsia="en-AU"/>
        </w:rPr>
        <w:t xml:space="preserve">The total number of holders may be different to the reported statistics as some holders may have made more deposits at different </w:t>
      </w:r>
      <w:r w:rsidR="004A4C7A">
        <w:rPr>
          <w:lang w:eastAsia="en-AU"/>
        </w:rPr>
        <w:t>ADIs</w:t>
      </w:r>
      <w:r w:rsidR="004A4C7A" w:rsidRPr="00116E38">
        <w:rPr>
          <w:lang w:eastAsia="en-AU"/>
        </w:rPr>
        <w:t xml:space="preserve"> </w:t>
      </w:r>
      <w:r w:rsidRPr="00116E38">
        <w:rPr>
          <w:lang w:eastAsia="en-AU"/>
        </w:rPr>
        <w:t>or hold more than one account.</w:t>
      </w:r>
    </w:p>
    <w:p w14:paraId="79553027" w14:textId="607E1200" w:rsidR="00591ADD" w:rsidRDefault="00591ADD" w:rsidP="002D5B6B">
      <w:pPr>
        <w:pStyle w:val="FigureTableNoteSource"/>
      </w:pPr>
      <w:r>
        <w:t xml:space="preserve">Source: </w:t>
      </w:r>
      <w:proofErr w:type="spellStart"/>
      <w:r>
        <w:t>GrainGrowers</w:t>
      </w:r>
      <w:proofErr w:type="spellEnd"/>
      <w:r>
        <w:t xml:space="preserve"> (</w:t>
      </w:r>
      <w:r w:rsidR="00631D55">
        <w:t>2021</w:t>
      </w:r>
      <w:r>
        <w:t xml:space="preserve">) using </w:t>
      </w:r>
      <w:r w:rsidR="00081422">
        <w:t>DAWE</w:t>
      </w:r>
      <w:r>
        <w:t xml:space="preserve"> data</w:t>
      </w:r>
      <w:r w:rsidR="00B50396">
        <w:t xml:space="preserve"> </w:t>
      </w:r>
      <w:r w:rsidR="00081422">
        <w:t>(</w:t>
      </w:r>
      <w:r w:rsidR="00B50396">
        <w:t>2021</w:t>
      </w:r>
      <w:r w:rsidR="00081422">
        <w:t>b)</w:t>
      </w:r>
    </w:p>
    <w:p w14:paraId="66E9F9E9" w14:textId="188E3F6D" w:rsidR="007445E1" w:rsidRPr="004330CA" w:rsidRDefault="007445E1" w:rsidP="003A0046">
      <w:pPr>
        <w:pStyle w:val="Heading4"/>
      </w:pPr>
      <w:r w:rsidRPr="003A0046">
        <w:t>Alternative risk management tools</w:t>
      </w:r>
    </w:p>
    <w:p w14:paraId="3FFD1B5C" w14:textId="2E4CDA53" w:rsidR="0040693B" w:rsidRDefault="00D75BCB" w:rsidP="0040693B">
      <w:r>
        <w:t xml:space="preserve">The NFF </w:t>
      </w:r>
      <w:r w:rsidR="00204D23">
        <w:t xml:space="preserve">(2021) </w:t>
      </w:r>
      <w:r>
        <w:t xml:space="preserve">noted that different </w:t>
      </w:r>
      <w:r w:rsidR="00B12868">
        <w:t>agricultural industries will prioritise different</w:t>
      </w:r>
      <w:r>
        <w:t xml:space="preserve"> risk management tools and</w:t>
      </w:r>
      <w:r w:rsidR="00E04D57">
        <w:t xml:space="preserve"> that</w:t>
      </w:r>
      <w:r>
        <w:t xml:space="preserve"> FMDs</w:t>
      </w:r>
      <w:r w:rsidR="0091223F">
        <w:t xml:space="preserve"> will not </w:t>
      </w:r>
      <w:r w:rsidR="00AA2F16">
        <w:t xml:space="preserve">always </w:t>
      </w:r>
      <w:r w:rsidR="0091223F">
        <w:t xml:space="preserve">be </w:t>
      </w:r>
      <w:r w:rsidR="00721D51">
        <w:t xml:space="preserve">the </w:t>
      </w:r>
      <w:r w:rsidR="00D76F5C">
        <w:t>best way to</w:t>
      </w:r>
      <w:r w:rsidR="001E3459">
        <w:t xml:space="preserve"> manag</w:t>
      </w:r>
      <w:r w:rsidR="005F4A8A">
        <w:t>e</w:t>
      </w:r>
      <w:r w:rsidR="001E3459">
        <w:t xml:space="preserve"> risk</w:t>
      </w:r>
      <w:r w:rsidR="00992F28">
        <w:t>. For example,</w:t>
      </w:r>
      <w:r>
        <w:t xml:space="preserve"> intensive horticulture and dairy farming </w:t>
      </w:r>
      <w:r w:rsidR="00777719">
        <w:t>are likely to rely less heavily on FMD</w:t>
      </w:r>
      <w:r w:rsidR="00BF790A">
        <w:t>s</w:t>
      </w:r>
      <w:r w:rsidR="00777719">
        <w:t xml:space="preserve"> </w:t>
      </w:r>
      <w:r w:rsidR="0074073C">
        <w:t>as irrigation and the purchasing of high</w:t>
      </w:r>
      <w:r w:rsidR="00E04D57">
        <w:t>-</w:t>
      </w:r>
      <w:r w:rsidR="0074073C">
        <w:t xml:space="preserve">security water rights </w:t>
      </w:r>
      <w:r w:rsidR="007F437B">
        <w:t xml:space="preserve">are </w:t>
      </w:r>
      <w:r w:rsidR="0074073C">
        <w:t xml:space="preserve">readily available </w:t>
      </w:r>
      <w:r w:rsidR="007F437B">
        <w:t>options</w:t>
      </w:r>
      <w:r w:rsidR="0074073C">
        <w:t xml:space="preserve">. </w:t>
      </w:r>
      <w:r w:rsidR="00896319">
        <w:t>Another</w:t>
      </w:r>
      <w:r w:rsidR="0040693B">
        <w:t xml:space="preserve"> stakeholder</w:t>
      </w:r>
      <w:r w:rsidR="00A56D84">
        <w:t>,</w:t>
      </w:r>
      <w:r w:rsidR="0040693B">
        <w:t xml:space="preserve"> with personal experience in the dairy industry</w:t>
      </w:r>
      <w:r w:rsidR="00A56D84">
        <w:t>,</w:t>
      </w:r>
      <w:r w:rsidR="0040693B">
        <w:t xml:space="preserve"> </w:t>
      </w:r>
      <w:r w:rsidR="00115FFF">
        <w:t>said</w:t>
      </w:r>
      <w:r w:rsidR="008D70D4">
        <w:t xml:space="preserve"> the regular income </w:t>
      </w:r>
      <w:r w:rsidR="00762B5E">
        <w:t xml:space="preserve">generated in the dairy </w:t>
      </w:r>
      <w:r w:rsidR="006346F6">
        <w:t xml:space="preserve">industry may </w:t>
      </w:r>
      <w:r w:rsidR="008D70D4">
        <w:t>mean that</w:t>
      </w:r>
      <w:r w:rsidR="00AD3D22">
        <w:t xml:space="preserve"> the income smoothing </w:t>
      </w:r>
      <w:r w:rsidR="005A0937">
        <w:t xml:space="preserve">effect of the FMD </w:t>
      </w:r>
      <w:r w:rsidR="00181270">
        <w:t>S</w:t>
      </w:r>
      <w:r w:rsidR="005A0937">
        <w:t xml:space="preserve">cheme is less of an incentive </w:t>
      </w:r>
      <w:r w:rsidR="00973F60">
        <w:t xml:space="preserve">than in other </w:t>
      </w:r>
      <w:r w:rsidR="00762B5E">
        <w:t>commodities</w:t>
      </w:r>
      <w:r w:rsidR="00973F60">
        <w:t>.</w:t>
      </w:r>
    </w:p>
    <w:p w14:paraId="55E9CF71" w14:textId="5BDA8782" w:rsidR="00FB4378" w:rsidRDefault="20538A74" w:rsidP="0040693B">
      <w:r>
        <w:t xml:space="preserve">Stakeholders commonly describe </w:t>
      </w:r>
      <w:r w:rsidR="118CC412">
        <w:t>FMD</w:t>
      </w:r>
      <w:r w:rsidR="00762B5E">
        <w:t>s</w:t>
      </w:r>
      <w:r w:rsidR="118CC412">
        <w:t xml:space="preserve"> as one </w:t>
      </w:r>
      <w:r w:rsidR="2CA266F9">
        <w:t xml:space="preserve">mechanism within a suite of tools available to manage risks. </w:t>
      </w:r>
      <w:r w:rsidR="27F20042">
        <w:t>Litchfield et al. (2021)</w:t>
      </w:r>
      <w:r w:rsidR="4C81B258">
        <w:t xml:space="preserve"> </w:t>
      </w:r>
      <w:r w:rsidR="4DBE0113">
        <w:t xml:space="preserve">found that </w:t>
      </w:r>
      <w:r w:rsidR="07C020C4">
        <w:t>around</w:t>
      </w:r>
      <w:r w:rsidR="11E0856A">
        <w:t xml:space="preserve"> </w:t>
      </w:r>
      <w:r w:rsidR="6BEFEB3A">
        <w:t>11% of FMD holders</w:t>
      </w:r>
      <w:r w:rsidR="35E1F3B2">
        <w:t xml:space="preserve"> on broadacre farms</w:t>
      </w:r>
      <w:r w:rsidR="6BEFEB3A">
        <w:t xml:space="preserve"> </w:t>
      </w:r>
      <w:r w:rsidR="6643AC34">
        <w:t>believed</w:t>
      </w:r>
      <w:r w:rsidR="6BEFEB3A">
        <w:t xml:space="preserve"> FMD</w:t>
      </w:r>
      <w:r w:rsidR="6643AC34">
        <w:t>s were their primary risk management tool.</w:t>
      </w:r>
      <w:r w:rsidR="00EE38C4">
        <w:t xml:space="preserve"> </w:t>
      </w:r>
      <w:r w:rsidR="6643AC34">
        <w:t xml:space="preserve">More commonly used </w:t>
      </w:r>
      <w:r w:rsidR="723DC41B">
        <w:t xml:space="preserve">risk </w:t>
      </w:r>
      <w:r w:rsidR="723DC41B" w:rsidRPr="002D5B6B">
        <w:t>management tools are diversification of income sources through off-farm income (further discussed in</w:t>
      </w:r>
      <w:r w:rsidR="00E3294D">
        <w:t xml:space="preserve"> </w:t>
      </w:r>
      <w:hyperlink w:anchor="_Barriers_to_uptakeEligibility" w:history="1">
        <w:r w:rsidR="239C81C6" w:rsidRPr="0001515D">
          <w:rPr>
            <w:rStyle w:val="Hyperlink"/>
          </w:rPr>
          <w:t>section 2.4</w:t>
        </w:r>
      </w:hyperlink>
      <w:r w:rsidR="34F72B68">
        <w:t>)</w:t>
      </w:r>
      <w:r w:rsidR="6B57FEAD" w:rsidRPr="002D5B6B">
        <w:t xml:space="preserve"> </w:t>
      </w:r>
      <w:r w:rsidR="723DC41B" w:rsidRPr="002D5B6B">
        <w:t>and</w:t>
      </w:r>
      <w:r w:rsidR="4DBE0113">
        <w:t xml:space="preserve"> </w:t>
      </w:r>
      <w:r w:rsidR="2991EB26">
        <w:t>access to a debt facility</w:t>
      </w:r>
      <w:r w:rsidR="008636FB">
        <w:t xml:space="preserve"> (</w:t>
      </w:r>
      <w:r w:rsidR="0091619C">
        <w:fldChar w:fldCharType="begin"/>
      </w:r>
      <w:r w:rsidR="0091619C">
        <w:instrText xml:space="preserve"> REF _Ref73006973 \h </w:instrText>
      </w:r>
      <w:r w:rsidR="0091619C">
        <w:fldChar w:fldCharType="separate"/>
      </w:r>
      <w:r w:rsidR="00D13070">
        <w:t xml:space="preserve">Figure </w:t>
      </w:r>
      <w:r w:rsidR="00D13070">
        <w:rPr>
          <w:noProof/>
        </w:rPr>
        <w:t>14</w:t>
      </w:r>
      <w:r w:rsidR="0091619C">
        <w:fldChar w:fldCharType="end"/>
      </w:r>
      <w:r w:rsidR="008636FB">
        <w:t>)</w:t>
      </w:r>
      <w:r w:rsidR="3892C128">
        <w:t>.</w:t>
      </w:r>
    </w:p>
    <w:p w14:paraId="0EB6D2BB" w14:textId="36869399" w:rsidR="00C246CA" w:rsidRDefault="00C246CA">
      <w:pPr>
        <w:spacing w:after="0" w:line="240" w:lineRule="auto"/>
      </w:pPr>
      <w:r>
        <w:br w:type="page"/>
      </w:r>
    </w:p>
    <w:p w14:paraId="7F1479D7" w14:textId="3B1BE7CB" w:rsidR="0576DE24" w:rsidRDefault="00996C1B" w:rsidP="006A0D80">
      <w:pPr>
        <w:pStyle w:val="Caption"/>
        <w:rPr>
          <w:rFonts w:eastAsia="Calibri" w:cs="Arial"/>
        </w:rPr>
      </w:pPr>
      <w:bookmarkStart w:id="94" w:name="_Ref73006973"/>
      <w:bookmarkStart w:id="95" w:name="_Toc75875238"/>
      <w:r>
        <w:lastRenderedPageBreak/>
        <w:t xml:space="preserve">Figure </w:t>
      </w:r>
      <w:r>
        <w:fldChar w:fldCharType="begin"/>
      </w:r>
      <w:r>
        <w:instrText>SEQ Figure \* ARABIC</w:instrText>
      </w:r>
      <w:r>
        <w:fldChar w:fldCharType="separate"/>
      </w:r>
      <w:r w:rsidR="00D13070">
        <w:rPr>
          <w:noProof/>
        </w:rPr>
        <w:t>14</w:t>
      </w:r>
      <w:r>
        <w:fldChar w:fldCharType="end"/>
      </w:r>
      <w:bookmarkEnd w:id="94"/>
      <w:r>
        <w:t xml:space="preserve"> Risk management strategy, </w:t>
      </w:r>
      <w:r w:rsidR="00116E38">
        <w:t xml:space="preserve">percentage of </w:t>
      </w:r>
      <w:r>
        <w:t>all broadacre farms, Australia, 2019</w:t>
      </w:r>
      <w:r w:rsidR="00815763">
        <w:t>–</w:t>
      </w:r>
      <w:r>
        <w:t>20</w:t>
      </w:r>
      <w:bookmarkEnd w:id="95"/>
    </w:p>
    <w:p w14:paraId="004FCA95" w14:textId="5DAF1D39" w:rsidR="000F66F7" w:rsidRDefault="0014040E" w:rsidP="0040693B">
      <w:r w:rsidRPr="000D2EEE">
        <w:rPr>
          <w:noProof/>
        </w:rPr>
        <w:drawing>
          <wp:inline distT="0" distB="0" distL="0" distR="0" wp14:anchorId="714345A5" wp14:editId="3CD3CDC4">
            <wp:extent cx="5731510" cy="3095142"/>
            <wp:effectExtent l="0" t="0" r="254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095142"/>
                    </a:xfrm>
                    <a:prstGeom prst="rect">
                      <a:avLst/>
                    </a:prstGeom>
                    <a:noFill/>
                    <a:ln>
                      <a:noFill/>
                    </a:ln>
                  </pic:spPr>
                </pic:pic>
              </a:graphicData>
            </a:graphic>
          </wp:inline>
        </w:drawing>
      </w:r>
    </w:p>
    <w:p w14:paraId="06BD7DDB" w14:textId="73793047" w:rsidR="00116E38" w:rsidRDefault="00116E38" w:rsidP="002D5B6B">
      <w:pPr>
        <w:pStyle w:val="FigureTableNoteSource"/>
      </w:pPr>
      <w:r>
        <w:t xml:space="preserve">Source: </w:t>
      </w:r>
      <w:r w:rsidR="0A4EF543">
        <w:t>Litchfield et al. (2021)</w:t>
      </w:r>
    </w:p>
    <w:p w14:paraId="2DAC1086" w14:textId="72F128B0" w:rsidR="00867D72" w:rsidRDefault="00867D72" w:rsidP="0040693B">
      <w:r>
        <w:t xml:space="preserve">Other </w:t>
      </w:r>
      <w:r w:rsidR="00615864">
        <w:t>viable alternatives to investing in FMDs</w:t>
      </w:r>
      <w:r w:rsidR="6F83FE2E">
        <w:t xml:space="preserve"> </w:t>
      </w:r>
      <w:r w:rsidR="1CBDFAE6">
        <w:t xml:space="preserve">identified </w:t>
      </w:r>
      <w:r w:rsidR="00093E54">
        <w:t>by stakeholders in roundtable discussions</w:t>
      </w:r>
      <w:r w:rsidR="6683B671">
        <w:t xml:space="preserve"> </w:t>
      </w:r>
      <w:r w:rsidR="1CBDFAE6">
        <w:t xml:space="preserve">include </w:t>
      </w:r>
      <w:r w:rsidR="565A28CA">
        <w:t xml:space="preserve">using income </w:t>
      </w:r>
      <w:r w:rsidR="00B0108A">
        <w:t xml:space="preserve">tax </w:t>
      </w:r>
      <w:r w:rsidR="565A28CA">
        <w:t xml:space="preserve">averaging, investing </w:t>
      </w:r>
      <w:r w:rsidR="6B48C4D2">
        <w:t>in fodder</w:t>
      </w:r>
      <w:r w:rsidR="6DBCD561">
        <w:t xml:space="preserve">, </w:t>
      </w:r>
      <w:r w:rsidR="6E702A7C">
        <w:t xml:space="preserve">diversification into other </w:t>
      </w:r>
      <w:r w:rsidR="07980095">
        <w:t xml:space="preserve">agricultural </w:t>
      </w:r>
      <w:r w:rsidR="4E48D2D4">
        <w:t>sectors</w:t>
      </w:r>
      <w:r w:rsidR="07980095">
        <w:t xml:space="preserve">, </w:t>
      </w:r>
      <w:r w:rsidR="00E04D57">
        <w:t>and</w:t>
      </w:r>
      <w:r w:rsidR="07980095">
        <w:t xml:space="preserve"> repurposing land </w:t>
      </w:r>
      <w:r w:rsidR="65F6F87B">
        <w:t>to reduce climatic risk</w:t>
      </w:r>
      <w:r w:rsidR="2A3ABD55">
        <w:t xml:space="preserve">. </w:t>
      </w:r>
      <w:r w:rsidR="3E0AAD07">
        <w:t xml:space="preserve">Accessing a debt facility or seeking </w:t>
      </w:r>
      <w:r w:rsidR="5281C438">
        <w:t>an investor</w:t>
      </w:r>
      <w:r w:rsidR="3E0AAD07">
        <w:t xml:space="preserve"> </w:t>
      </w:r>
      <w:r w:rsidR="67A714CB">
        <w:t>may also be options</w:t>
      </w:r>
      <w:r w:rsidR="21088B7C">
        <w:t xml:space="preserve">. </w:t>
      </w:r>
      <w:r w:rsidR="6F6938C2">
        <w:t xml:space="preserve">One stakeholder said that primary producers are </w:t>
      </w:r>
      <w:r w:rsidR="4B9B24F7">
        <w:t xml:space="preserve">taking advantage of government support schemes, including </w:t>
      </w:r>
      <w:r w:rsidR="6BDE9090">
        <w:t>ta</w:t>
      </w:r>
      <w:r w:rsidR="02F17D53">
        <w:t>x deductions</w:t>
      </w:r>
      <w:r w:rsidR="4770CAE4">
        <w:t xml:space="preserve"> and loans provided through</w:t>
      </w:r>
      <w:r w:rsidR="6BDE9090">
        <w:t xml:space="preserve"> </w:t>
      </w:r>
      <w:r w:rsidR="4770CAE4">
        <w:t xml:space="preserve">the </w:t>
      </w:r>
      <w:r w:rsidR="005745EA">
        <w:t xml:space="preserve">Regional </w:t>
      </w:r>
      <w:r w:rsidR="0097228C">
        <w:t>I</w:t>
      </w:r>
      <w:r w:rsidR="00A3768F">
        <w:t xml:space="preserve">nvestment </w:t>
      </w:r>
      <w:r w:rsidR="0097228C">
        <w:t>C</w:t>
      </w:r>
      <w:r w:rsidR="00A3768F">
        <w:t>orporation</w:t>
      </w:r>
      <w:r w:rsidR="4770CAE4">
        <w:t xml:space="preserve">, rather than </w:t>
      </w:r>
      <w:r w:rsidR="003767E3">
        <w:t xml:space="preserve">investing in </w:t>
      </w:r>
      <w:r w:rsidR="6BDE9090">
        <w:t xml:space="preserve">the FMD </w:t>
      </w:r>
      <w:r w:rsidR="00181270">
        <w:t>S</w:t>
      </w:r>
      <w:r w:rsidR="6BDE9090">
        <w:t xml:space="preserve">cheme. The role of government support programs </w:t>
      </w:r>
      <w:r w:rsidR="3272AFF0">
        <w:t xml:space="preserve">in </w:t>
      </w:r>
      <w:r w:rsidR="32EDC4D7">
        <w:t>influencing primary producers</w:t>
      </w:r>
      <w:r w:rsidR="00974A06">
        <w:t>’</w:t>
      </w:r>
      <w:r w:rsidR="32EDC4D7">
        <w:t xml:space="preserve"> perceptions o</w:t>
      </w:r>
      <w:r w:rsidR="0D2501E6">
        <w:t>f risk</w:t>
      </w:r>
      <w:r w:rsidR="4BF7A356">
        <w:t xml:space="preserve"> and </w:t>
      </w:r>
      <w:r w:rsidR="5834AD91">
        <w:t>planning</w:t>
      </w:r>
      <w:r w:rsidR="0D2501E6">
        <w:t xml:space="preserve"> </w:t>
      </w:r>
      <w:r w:rsidR="19AA732C">
        <w:t xml:space="preserve">for drought </w:t>
      </w:r>
      <w:r w:rsidR="0D2501E6">
        <w:t>is discussed in</w:t>
      </w:r>
      <w:r w:rsidR="00E3294D">
        <w:t xml:space="preserve"> </w:t>
      </w:r>
      <w:hyperlink w:anchor="_Alignment_with_other" w:history="1">
        <w:r w:rsidR="0001515D" w:rsidRPr="0001515D">
          <w:rPr>
            <w:rStyle w:val="Hyperlink"/>
          </w:rPr>
          <w:t>section 2.5</w:t>
        </w:r>
      </w:hyperlink>
      <w:r w:rsidR="00E3294D">
        <w:t>.</w:t>
      </w:r>
    </w:p>
    <w:p w14:paraId="7763CCFA" w14:textId="7292579F" w:rsidR="003F66D1" w:rsidRPr="00EE7D78" w:rsidRDefault="003F66D1" w:rsidP="00EE7D78">
      <w:pPr>
        <w:pStyle w:val="Heading4"/>
      </w:pPr>
      <w:r w:rsidRPr="00EE7D78">
        <w:t>Information and education</w:t>
      </w:r>
    </w:p>
    <w:p w14:paraId="58E9CA7A" w14:textId="68B86914" w:rsidR="00FC5C77" w:rsidRPr="00EE7D78" w:rsidRDefault="23880752" w:rsidP="00EE7D78">
      <w:r>
        <w:t>Litchfield et al. (2021)</w:t>
      </w:r>
      <w:r w:rsidR="61FA3351">
        <w:t xml:space="preserve"> </w:t>
      </w:r>
      <w:r w:rsidR="7E4465F0">
        <w:t>noted</w:t>
      </w:r>
      <w:r w:rsidR="00CE17E7" w:rsidRPr="00EE7D78">
        <w:t xml:space="preserve"> </w:t>
      </w:r>
      <w:r w:rsidR="00E04D57">
        <w:t xml:space="preserve">that </w:t>
      </w:r>
      <w:r w:rsidR="00CE17E7" w:rsidRPr="00EE7D78">
        <w:t xml:space="preserve">the </w:t>
      </w:r>
      <w:r w:rsidR="00637CB0" w:rsidRPr="00EE7D78">
        <w:t>s</w:t>
      </w:r>
      <w:r w:rsidR="0B07D74E" w:rsidRPr="00EE7D78">
        <w:t>econdary reason for not holding a</w:t>
      </w:r>
      <w:r w:rsidR="00E04D57">
        <w:t>n</w:t>
      </w:r>
      <w:r w:rsidR="0B07D74E" w:rsidRPr="00EE7D78">
        <w:t xml:space="preserve"> FMD is </w:t>
      </w:r>
      <w:r w:rsidR="3A28B263" w:rsidRPr="00EE7D78">
        <w:t xml:space="preserve">lack of information. </w:t>
      </w:r>
      <w:r w:rsidR="00E351EB" w:rsidRPr="00EE7D78">
        <w:t xml:space="preserve">While there may be a high level of awareness of </w:t>
      </w:r>
      <w:r w:rsidR="00114145" w:rsidRPr="00EE7D78">
        <w:t xml:space="preserve">the </w:t>
      </w:r>
      <w:r w:rsidR="00E351EB" w:rsidRPr="00EE7D78">
        <w:t>FMD</w:t>
      </w:r>
      <w:r w:rsidR="00114145" w:rsidRPr="00EE7D78">
        <w:t xml:space="preserve"> </w:t>
      </w:r>
      <w:r w:rsidR="00181270">
        <w:t>S</w:t>
      </w:r>
      <w:r w:rsidR="00114145" w:rsidRPr="00EE7D78">
        <w:t>cheme</w:t>
      </w:r>
      <w:r w:rsidR="00FC5C77" w:rsidRPr="00EE7D78">
        <w:t xml:space="preserve">, as </w:t>
      </w:r>
      <w:r w:rsidR="00E351EB" w:rsidRPr="00EE7D78">
        <w:t>it is a long-running program (AFI 2021</w:t>
      </w:r>
      <w:r w:rsidR="00925657" w:rsidRPr="00EE7D78">
        <w:t>)</w:t>
      </w:r>
      <w:r w:rsidR="00114145" w:rsidRPr="00EE7D78">
        <w:t>, stakeholders</w:t>
      </w:r>
      <w:r w:rsidR="00E351EB" w:rsidRPr="00EE7D78">
        <w:t xml:space="preserve"> </w:t>
      </w:r>
      <w:r w:rsidR="6CF79C30" w:rsidRPr="00EE7D78">
        <w:t>agree</w:t>
      </w:r>
      <w:r w:rsidR="4E00B4B3" w:rsidRPr="00EE7D78">
        <w:t xml:space="preserve"> that there </w:t>
      </w:r>
      <w:r w:rsidR="6CF79C30" w:rsidRPr="00EE7D78">
        <w:t xml:space="preserve">is scope to </w:t>
      </w:r>
      <w:r w:rsidR="0A628574" w:rsidRPr="00EE7D78">
        <w:t xml:space="preserve">improve </w:t>
      </w:r>
      <w:r w:rsidR="13141741" w:rsidRPr="00EE7D78">
        <w:t xml:space="preserve">targeted </w:t>
      </w:r>
      <w:r w:rsidR="54126235" w:rsidRPr="00EE7D78">
        <w:t xml:space="preserve">information to </w:t>
      </w:r>
      <w:r w:rsidR="5D8512FF" w:rsidRPr="00EE7D78">
        <w:t>both primary producers and their ad</w:t>
      </w:r>
      <w:r w:rsidR="009D6858">
        <w:t>viser</w:t>
      </w:r>
      <w:r w:rsidR="5D8512FF" w:rsidRPr="00EE7D78">
        <w:t xml:space="preserve">s about the </w:t>
      </w:r>
      <w:r w:rsidR="00325ABD" w:rsidRPr="00EE7D78">
        <w:t>s</w:t>
      </w:r>
      <w:r w:rsidR="5D8512FF" w:rsidRPr="00EE7D78">
        <w:t>cheme</w:t>
      </w:r>
      <w:r w:rsidR="00114145" w:rsidRPr="00EE7D78">
        <w:t xml:space="preserve"> and its </w:t>
      </w:r>
      <w:r w:rsidR="4340FB86" w:rsidRPr="00EE7D78">
        <w:t>benefits</w:t>
      </w:r>
      <w:r w:rsidR="00A31855" w:rsidRPr="00EE7D78">
        <w:t xml:space="preserve"> </w:t>
      </w:r>
      <w:r w:rsidR="00114145" w:rsidRPr="00EE7D78">
        <w:t>(</w:t>
      </w:r>
      <w:r w:rsidR="00EC4755" w:rsidRPr="00EE7D78">
        <w:t>for</w:t>
      </w:r>
      <w:r w:rsidR="004076A2">
        <w:t> </w:t>
      </w:r>
      <w:r w:rsidR="00EC4755" w:rsidRPr="00EE7D78">
        <w:t>ex</w:t>
      </w:r>
      <w:r w:rsidR="00554ED6" w:rsidRPr="00EE7D78">
        <w:t>ample</w:t>
      </w:r>
      <w:r w:rsidR="00A06992" w:rsidRPr="00EE7D78">
        <w:t xml:space="preserve"> </w:t>
      </w:r>
      <w:r w:rsidR="00114145" w:rsidRPr="00EE7D78">
        <w:t>ABA (2021)</w:t>
      </w:r>
      <w:r w:rsidR="00A06992" w:rsidRPr="00EE7D78">
        <w:t>)</w:t>
      </w:r>
      <w:r w:rsidR="5D8512FF" w:rsidRPr="00EE7D78">
        <w:t>.</w:t>
      </w:r>
    </w:p>
    <w:p w14:paraId="4444AD07" w14:textId="186152F6" w:rsidR="00054DB5" w:rsidRPr="00EE7D78" w:rsidRDefault="00260E63" w:rsidP="00EE7D78">
      <w:r w:rsidRPr="00EE7D78">
        <w:t xml:space="preserve">Stakeholders reported that accountants and </w:t>
      </w:r>
      <w:r w:rsidR="00A62A96">
        <w:t>ADIs</w:t>
      </w:r>
      <w:r w:rsidR="00A62A96" w:rsidRPr="00EE7D78">
        <w:t xml:space="preserve"> </w:t>
      </w:r>
      <w:r w:rsidRPr="00EE7D78">
        <w:t xml:space="preserve">are not promoting FMDs as they </w:t>
      </w:r>
      <w:r w:rsidR="002E414C" w:rsidRPr="00EE7D78">
        <w:t>have done in the past</w:t>
      </w:r>
      <w:r w:rsidRPr="00EE7D78">
        <w:t>.</w:t>
      </w:r>
      <w:r w:rsidR="006B3AFC" w:rsidRPr="00EE7D78">
        <w:t xml:space="preserve"> </w:t>
      </w:r>
      <w:r w:rsidR="00B80496" w:rsidRPr="00EE7D78">
        <w:t>I</w:t>
      </w:r>
      <w:r w:rsidR="00530C83" w:rsidRPr="00EE7D78">
        <w:t xml:space="preserve">ncreasing awareness of the </w:t>
      </w:r>
      <w:r w:rsidR="00325ABD" w:rsidRPr="00EE7D78">
        <w:t>s</w:t>
      </w:r>
      <w:r w:rsidR="00530C83" w:rsidRPr="00EE7D78">
        <w:t>cheme among financial and taxation ad</w:t>
      </w:r>
      <w:r w:rsidR="009D6858">
        <w:t>viser</w:t>
      </w:r>
      <w:r w:rsidR="00530C83" w:rsidRPr="00EE7D78">
        <w:t xml:space="preserve">s </w:t>
      </w:r>
      <w:r w:rsidR="00753827" w:rsidRPr="00EE7D78">
        <w:t>would</w:t>
      </w:r>
      <w:r w:rsidR="00530C83" w:rsidRPr="00EE7D78">
        <w:t xml:space="preserve"> contribute to greater participation in the </w:t>
      </w:r>
      <w:r w:rsidR="00325ABD" w:rsidRPr="00EE7D78">
        <w:t>s</w:t>
      </w:r>
      <w:r w:rsidR="00530C83" w:rsidRPr="00EE7D78">
        <w:t>cheme</w:t>
      </w:r>
      <w:r w:rsidR="002E68C9">
        <w:t>.</w:t>
      </w:r>
    </w:p>
    <w:p w14:paraId="1ADB6720" w14:textId="6F45CD51" w:rsidR="00625FA9" w:rsidRPr="00EE7D78" w:rsidRDefault="00392222" w:rsidP="00EE7D78">
      <w:r w:rsidRPr="00EE7D78">
        <w:t>Professional ad</w:t>
      </w:r>
      <w:r w:rsidR="009D6858">
        <w:t>viser</w:t>
      </w:r>
      <w:r w:rsidRPr="00EE7D78">
        <w:t>s coul</w:t>
      </w:r>
      <w:r w:rsidR="00DF6109" w:rsidRPr="00EE7D78">
        <w:t xml:space="preserve">d also benefit from </w:t>
      </w:r>
      <w:r w:rsidR="00DC7A73" w:rsidRPr="00EE7D78">
        <w:t xml:space="preserve">education about </w:t>
      </w:r>
      <w:r w:rsidR="00054DB5" w:rsidRPr="00EE7D78">
        <w:t xml:space="preserve">the objectives of the </w:t>
      </w:r>
      <w:r w:rsidR="00325ABD" w:rsidRPr="00EE7D78">
        <w:t>s</w:t>
      </w:r>
      <w:r w:rsidR="00054DB5" w:rsidRPr="00EE7D78">
        <w:t>cheme, and the way it operates in conjunction with other government measures, including income tax averaging (see also</w:t>
      </w:r>
      <w:r w:rsidR="00BA278C">
        <w:t xml:space="preserve"> </w:t>
      </w:r>
      <w:hyperlink w:anchor="_Alignment_with_other" w:history="1">
        <w:r w:rsidR="00BA278C" w:rsidRPr="00BA278C">
          <w:rPr>
            <w:rStyle w:val="Hyperlink"/>
          </w:rPr>
          <w:t>section 2.5</w:t>
        </w:r>
      </w:hyperlink>
      <w:r w:rsidR="00054DB5" w:rsidRPr="00EE7D78">
        <w:t>).</w:t>
      </w:r>
      <w:r w:rsidR="00ED668D" w:rsidRPr="00EE7D78">
        <w:t xml:space="preserve"> </w:t>
      </w:r>
      <w:r w:rsidR="00CD3ACB" w:rsidRPr="00EE7D78">
        <w:t>The Have Your Say survey</w:t>
      </w:r>
      <w:r w:rsidR="002B753F" w:rsidRPr="00EE7D78">
        <w:t xml:space="preserve"> (DAWE 2021a)</w:t>
      </w:r>
      <w:r w:rsidR="00CD3ACB" w:rsidRPr="00EE7D78">
        <w:t xml:space="preserve"> showed</w:t>
      </w:r>
      <w:r w:rsidR="00980BB1" w:rsidRPr="00EE7D78">
        <w:t xml:space="preserve"> that </w:t>
      </w:r>
      <w:r w:rsidR="00136780" w:rsidRPr="00EE7D78">
        <w:t xml:space="preserve">stakeholders </w:t>
      </w:r>
      <w:r w:rsidR="00C27DD3" w:rsidRPr="00EE7D78">
        <w:t xml:space="preserve">from the banking and financial sector </w:t>
      </w:r>
      <w:r w:rsidR="00FE26D8" w:rsidRPr="00EE7D78">
        <w:t xml:space="preserve">have a broad understanding of the FMD </w:t>
      </w:r>
      <w:r w:rsidR="00671184">
        <w:t>S</w:t>
      </w:r>
      <w:r w:rsidR="00FE26D8" w:rsidRPr="00EE7D78">
        <w:t xml:space="preserve">cheme but </w:t>
      </w:r>
      <w:r w:rsidR="00327396" w:rsidRPr="00EE7D78">
        <w:t xml:space="preserve">were more likely to </w:t>
      </w:r>
      <w:r w:rsidR="007F788A" w:rsidRPr="00EE7D78">
        <w:t xml:space="preserve">recommend </w:t>
      </w:r>
      <w:r w:rsidR="007A098A">
        <w:t xml:space="preserve">that </w:t>
      </w:r>
      <w:r w:rsidR="007F788A" w:rsidRPr="00EE7D78">
        <w:t>their clients use</w:t>
      </w:r>
      <w:r w:rsidR="00327396" w:rsidRPr="00EE7D78">
        <w:t xml:space="preserve"> </w:t>
      </w:r>
      <w:r w:rsidR="00750665" w:rsidRPr="00EE7D78">
        <w:t>FMDs as a</w:t>
      </w:r>
      <w:r w:rsidR="009B0301" w:rsidRPr="00EE7D78">
        <w:t xml:space="preserve">n income smoothing and </w:t>
      </w:r>
      <w:r w:rsidR="00750665" w:rsidRPr="00EE7D78">
        <w:t xml:space="preserve">taxation measure rather than a </w:t>
      </w:r>
      <w:r w:rsidR="005D2AEA" w:rsidRPr="00EE7D78">
        <w:t>t</w:t>
      </w:r>
      <w:r w:rsidR="00C94609" w:rsidRPr="00EE7D78">
        <w:t>ool for drought resilience</w:t>
      </w:r>
      <w:r w:rsidR="00496B0C" w:rsidRPr="00EE7D78">
        <w:t xml:space="preserve"> (</w:t>
      </w:r>
      <w:r w:rsidR="000C0AA7" w:rsidRPr="00EE7D78">
        <w:fldChar w:fldCharType="begin"/>
      </w:r>
      <w:r w:rsidR="000C0AA7" w:rsidRPr="00EE7D78">
        <w:instrText xml:space="preserve"> REF _Ref73007008 \h </w:instrText>
      </w:r>
      <w:r w:rsidR="00EE7D78" w:rsidRPr="00EE7D78">
        <w:instrText xml:space="preserve"> \* MERGEFORMAT </w:instrText>
      </w:r>
      <w:r w:rsidR="000C0AA7" w:rsidRPr="00EE7D78">
        <w:fldChar w:fldCharType="separate"/>
      </w:r>
      <w:r w:rsidR="00D13070">
        <w:t>Figure 15</w:t>
      </w:r>
      <w:r w:rsidR="000C0AA7" w:rsidRPr="00EE7D78">
        <w:fldChar w:fldCharType="end"/>
      </w:r>
      <w:r w:rsidR="00496B0C" w:rsidRPr="00EE7D78">
        <w:t>)</w:t>
      </w:r>
      <w:r w:rsidR="00C94609" w:rsidRPr="00EE7D78">
        <w:t>.</w:t>
      </w:r>
    </w:p>
    <w:p w14:paraId="3F0E3003" w14:textId="45EB6D40" w:rsidR="00527F1D" w:rsidRDefault="00527F1D" w:rsidP="008A3A28">
      <w:pPr>
        <w:pStyle w:val="Caption"/>
      </w:pPr>
      <w:bookmarkStart w:id="96" w:name="_Ref73007008"/>
      <w:bookmarkStart w:id="97" w:name="_Toc75875239"/>
      <w:r>
        <w:lastRenderedPageBreak/>
        <w:t xml:space="preserve">Figure </w:t>
      </w:r>
      <w:r>
        <w:fldChar w:fldCharType="begin"/>
      </w:r>
      <w:r>
        <w:instrText>SEQ Figure \* ARABIC</w:instrText>
      </w:r>
      <w:r>
        <w:fldChar w:fldCharType="separate"/>
      </w:r>
      <w:r w:rsidR="00D13070">
        <w:rPr>
          <w:noProof/>
        </w:rPr>
        <w:t>15</w:t>
      </w:r>
      <w:r>
        <w:fldChar w:fldCharType="end"/>
      </w:r>
      <w:bookmarkEnd w:id="96"/>
      <w:r>
        <w:t xml:space="preserve"> </w:t>
      </w:r>
      <w:r w:rsidR="00EE1317">
        <w:t>Survey question: For what purpose do your clients/members use a farm management deposit</w:t>
      </w:r>
      <w:r w:rsidR="4C95C824">
        <w:t>s</w:t>
      </w:r>
      <w:r w:rsidR="00EE1317">
        <w:t xml:space="preserve"> account?</w:t>
      </w:r>
      <w:bookmarkEnd w:id="97"/>
    </w:p>
    <w:p w14:paraId="09AA6C74" w14:textId="363194BA" w:rsidR="00625FA9" w:rsidRPr="008A3A28" w:rsidRDefault="0014040E" w:rsidP="0014040E">
      <w:pPr>
        <w:rPr>
          <w:highlight w:val="yellow"/>
        </w:rPr>
      </w:pPr>
      <w:r>
        <w:rPr>
          <w:noProof/>
        </w:rPr>
        <w:drawing>
          <wp:inline distT="0" distB="0" distL="0" distR="0" wp14:anchorId="0E06B9F2" wp14:editId="3318439E">
            <wp:extent cx="5572125" cy="3429000"/>
            <wp:effectExtent l="0" t="0" r="952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665" t="1849" r="2106" b="3064"/>
                    <a:stretch/>
                  </pic:blipFill>
                  <pic:spPr bwMode="auto">
                    <a:xfrm>
                      <a:off x="0" y="0"/>
                      <a:ext cx="5572679" cy="3429341"/>
                    </a:xfrm>
                    <a:prstGeom prst="rect">
                      <a:avLst/>
                    </a:prstGeom>
                    <a:noFill/>
                    <a:ln>
                      <a:noFill/>
                    </a:ln>
                    <a:extLst>
                      <a:ext uri="{53640926-AAD7-44D8-BBD7-CCE9431645EC}">
                        <a14:shadowObscured xmlns:a14="http://schemas.microsoft.com/office/drawing/2010/main"/>
                      </a:ext>
                    </a:extLst>
                  </pic:spPr>
                </pic:pic>
              </a:graphicData>
            </a:graphic>
          </wp:inline>
        </w:drawing>
      </w:r>
    </w:p>
    <w:p w14:paraId="22CF7774" w14:textId="01B82C6D" w:rsidR="78E2AF83" w:rsidRDefault="78E2AF83" w:rsidP="1F768E76">
      <w:pPr>
        <w:pStyle w:val="FigureTableNoteSource"/>
      </w:pPr>
      <w:r>
        <w:t xml:space="preserve">Note: The department surveyed 42 representatives from the banking and financial sector as part of its Have your Say FMD </w:t>
      </w:r>
      <w:r w:rsidR="00671184">
        <w:t>S</w:t>
      </w:r>
      <w:r>
        <w:t xml:space="preserve">cheme evaluation. </w:t>
      </w:r>
    </w:p>
    <w:p w14:paraId="165C3EBC" w14:textId="5A975FC8" w:rsidR="00134E8F" w:rsidRPr="00EE7D78" w:rsidRDefault="00134E8F" w:rsidP="00EE7D78">
      <w:pPr>
        <w:pStyle w:val="FigureTableNoteSource"/>
      </w:pPr>
      <w:r>
        <w:t>Source</w:t>
      </w:r>
      <w:r w:rsidR="00675FBF">
        <w:t>:</w:t>
      </w:r>
      <w:r>
        <w:t xml:space="preserve"> </w:t>
      </w:r>
      <w:r w:rsidR="005B2A1E">
        <w:t>DAWE</w:t>
      </w:r>
      <w:r w:rsidR="001B0453">
        <w:t xml:space="preserve"> 2021</w:t>
      </w:r>
      <w:r w:rsidR="00CD3ACB">
        <w:t>a</w:t>
      </w:r>
    </w:p>
    <w:p w14:paraId="0B3E1BD2" w14:textId="16CEDFD7" w:rsidR="00E25D16" w:rsidRPr="00EE7D78" w:rsidRDefault="00BE27E9" w:rsidP="00EE7D78">
      <w:r w:rsidRPr="00EE7D78">
        <w:t xml:space="preserve">The NFF </w:t>
      </w:r>
      <w:r w:rsidR="00FC5C77" w:rsidRPr="00EE7D78">
        <w:t xml:space="preserve">(2021) </w:t>
      </w:r>
      <w:r w:rsidR="00682CAD" w:rsidRPr="00EE7D78">
        <w:t>notes that its members, including those with accounting and financial planning expertise, have suggested that farm ad</w:t>
      </w:r>
      <w:r w:rsidR="009D6858">
        <w:t>viser</w:t>
      </w:r>
      <w:r w:rsidR="00417722" w:rsidRPr="00EE7D78">
        <w:t xml:space="preserve"> education would benefit from </w:t>
      </w:r>
      <w:r w:rsidR="00061423" w:rsidRPr="00EE7D78">
        <w:t>a hol</w:t>
      </w:r>
      <w:r w:rsidR="00822D27" w:rsidRPr="00EE7D78">
        <w:t>istic over</w:t>
      </w:r>
      <w:r w:rsidR="002F4EE5" w:rsidRPr="00EE7D78">
        <w:t xml:space="preserve">view of </w:t>
      </w:r>
      <w:r w:rsidR="00365DB8" w:rsidRPr="00EE7D78">
        <w:t xml:space="preserve">all </w:t>
      </w:r>
      <w:r w:rsidR="002F4EE5" w:rsidRPr="00EE7D78">
        <w:t>drought measures and their typical use.</w:t>
      </w:r>
    </w:p>
    <w:p w14:paraId="1D83AD1C" w14:textId="67DDCB88" w:rsidR="00926798" w:rsidRPr="00EE7D78" w:rsidRDefault="00B863E0" w:rsidP="00EE7D78">
      <w:r w:rsidRPr="00EE7D78">
        <w:t xml:space="preserve">There also appears to be scope to </w:t>
      </w:r>
      <w:r w:rsidR="000254CE" w:rsidRPr="00EE7D78">
        <w:t xml:space="preserve">increase education </w:t>
      </w:r>
      <w:r w:rsidR="00FB301E" w:rsidRPr="00EE7D78">
        <w:t>and</w:t>
      </w:r>
      <w:r w:rsidR="001805D2" w:rsidRPr="00EE7D78">
        <w:t xml:space="preserve"> information </w:t>
      </w:r>
      <w:r w:rsidR="00CC1654" w:rsidRPr="00EE7D78">
        <w:t xml:space="preserve">for primary producers </w:t>
      </w:r>
      <w:r w:rsidR="001805D2" w:rsidRPr="00EE7D78">
        <w:t>on business planning and resilience building</w:t>
      </w:r>
      <w:r w:rsidR="00A34FFF" w:rsidRPr="00EE7D78">
        <w:t>, including issues such as the</w:t>
      </w:r>
      <w:r w:rsidR="000254CE" w:rsidRPr="00EE7D78">
        <w:t xml:space="preserve"> </w:t>
      </w:r>
      <w:r w:rsidR="00123B73" w:rsidRPr="00EE7D78">
        <w:t xml:space="preserve">benefits of </w:t>
      </w:r>
      <w:r w:rsidR="006E76D1" w:rsidRPr="00EE7D78">
        <w:t xml:space="preserve">primary producers </w:t>
      </w:r>
      <w:r w:rsidR="00123B73" w:rsidRPr="00EE7D78">
        <w:t xml:space="preserve">paying themselves wages, contributing to a superannuation fund, and participating in the </w:t>
      </w:r>
      <w:r w:rsidR="0085340D" w:rsidRPr="00EE7D78">
        <w:t xml:space="preserve">FMD </w:t>
      </w:r>
      <w:r w:rsidR="00671184">
        <w:t>S</w:t>
      </w:r>
      <w:r w:rsidR="0085340D" w:rsidRPr="00EE7D78">
        <w:t>chem</w:t>
      </w:r>
      <w:r w:rsidR="000D7597" w:rsidRPr="00EE7D78">
        <w:t>e.</w:t>
      </w:r>
      <w:r w:rsidR="00F920FC" w:rsidRPr="00EE7D78">
        <w:t xml:space="preserve"> </w:t>
      </w:r>
      <w:r w:rsidR="005F441C" w:rsidRPr="00EE7D78">
        <w:t>I</w:t>
      </w:r>
      <w:r w:rsidR="003D4A77" w:rsidRPr="00EE7D78">
        <w:t>t could also extend to</w:t>
      </w:r>
      <w:r w:rsidR="00123B73" w:rsidRPr="00EE7D78">
        <w:t xml:space="preserve"> </w:t>
      </w:r>
      <w:r w:rsidR="00D12E01" w:rsidRPr="00EE7D78">
        <w:t>encourag</w:t>
      </w:r>
      <w:r w:rsidR="007A098A">
        <w:t>ing</w:t>
      </w:r>
      <w:r w:rsidR="00D12E01" w:rsidRPr="00EE7D78">
        <w:t xml:space="preserve"> </w:t>
      </w:r>
      <w:r w:rsidR="003D4A77" w:rsidRPr="00EE7D78">
        <w:t>primary producers</w:t>
      </w:r>
      <w:r w:rsidR="00D12E01" w:rsidRPr="00EE7D78">
        <w:t xml:space="preserve"> to access </w:t>
      </w:r>
      <w:r w:rsidR="003232CB" w:rsidRPr="00EE7D78">
        <w:t xml:space="preserve">well-informed </w:t>
      </w:r>
      <w:r w:rsidR="00D12E01" w:rsidRPr="00EE7D78">
        <w:t>professional advice</w:t>
      </w:r>
      <w:r w:rsidR="00F702B0" w:rsidRPr="00EE7D78">
        <w:t>, including</w:t>
      </w:r>
      <w:r w:rsidR="00E40A18" w:rsidRPr="00EE7D78">
        <w:t xml:space="preserve"> both</w:t>
      </w:r>
      <w:r w:rsidR="00F702B0" w:rsidRPr="00EE7D78">
        <w:t xml:space="preserve"> financial planning </w:t>
      </w:r>
      <w:r w:rsidR="009B21CE" w:rsidRPr="00EE7D78">
        <w:t>and</w:t>
      </w:r>
      <w:r w:rsidR="00F702B0" w:rsidRPr="00EE7D78">
        <w:t xml:space="preserve"> </w:t>
      </w:r>
      <w:r w:rsidR="00DE36A6" w:rsidRPr="00EE7D78">
        <w:t>accountanc</w:t>
      </w:r>
      <w:r w:rsidR="00F920FC" w:rsidRPr="00EE7D78">
        <w:t xml:space="preserve">y; one stakeholder said that it appears that younger farmers today are increasingly less likely to access professional advice and more likely to seek information through non-traditional mechanisms, including word of mouth, </w:t>
      </w:r>
      <w:proofErr w:type="gramStart"/>
      <w:r w:rsidR="00F920FC" w:rsidRPr="00EE7D78">
        <w:t>podcasts</w:t>
      </w:r>
      <w:proofErr w:type="gramEnd"/>
      <w:r w:rsidR="00F920FC" w:rsidRPr="00EE7D78">
        <w:t xml:space="preserve"> and social media.</w:t>
      </w:r>
    </w:p>
    <w:p w14:paraId="3EB56197" w14:textId="42DDFD3A" w:rsidR="0092638E" w:rsidRPr="00EE7D78" w:rsidRDefault="00EC28AF" w:rsidP="00EE7D78">
      <w:pPr>
        <w:rPr>
          <w:highlight w:val="yellow"/>
        </w:rPr>
      </w:pPr>
      <w:r w:rsidRPr="00EE7D78">
        <w:t>B</w:t>
      </w:r>
      <w:r w:rsidR="0092638E" w:rsidRPr="00EE7D78">
        <w:t>oth primary producers and taxation and financial planning professionals could benefit from additional information and education about the role of FMDs. This would be likely to improve both the efficiency with which the scheme operates, and its effectiveness.</w:t>
      </w:r>
    </w:p>
    <w:p w14:paraId="6A8B7052" w14:textId="22F3D0FF" w:rsidR="00E97DDB" w:rsidRPr="003A0046" w:rsidRDefault="00E97DDB" w:rsidP="003A0046">
      <w:pPr>
        <w:pStyle w:val="Heading4"/>
      </w:pPr>
      <w:r w:rsidRPr="003A0046">
        <w:t xml:space="preserve">Early </w:t>
      </w:r>
      <w:r w:rsidR="00B22BAA">
        <w:t>withdrawals</w:t>
      </w:r>
    </w:p>
    <w:p w14:paraId="75259551" w14:textId="0EB9C83E" w:rsidR="00E55AB8" w:rsidRDefault="72BF1356" w:rsidP="00532F97">
      <w:r>
        <w:t xml:space="preserve">Changes were made to the FMD </w:t>
      </w:r>
      <w:r w:rsidR="00671184">
        <w:t>S</w:t>
      </w:r>
      <w:r>
        <w:t>cheme in 2016 to increase</w:t>
      </w:r>
      <w:r w:rsidR="2AC98FCD">
        <w:t xml:space="preserve"> its</w:t>
      </w:r>
      <w:r>
        <w:t xml:space="preserve"> </w:t>
      </w:r>
      <w:r w:rsidR="31735BB7">
        <w:t>flexibility and up</w:t>
      </w:r>
      <w:r w:rsidR="32BE9348">
        <w:t>t</w:t>
      </w:r>
      <w:r w:rsidR="31735BB7">
        <w:t>a</w:t>
      </w:r>
      <w:r w:rsidR="32BE9348">
        <w:t>k</w:t>
      </w:r>
      <w:r w:rsidR="31735BB7">
        <w:t>e.</w:t>
      </w:r>
      <w:r w:rsidR="3D513042">
        <w:t xml:space="preserve"> </w:t>
      </w:r>
      <w:r w:rsidR="31735BB7">
        <w:t xml:space="preserve">One of these was the </w:t>
      </w:r>
      <w:r w:rsidR="54635D2B">
        <w:t xml:space="preserve">provision enabling withdrawal of FMD funds within </w:t>
      </w:r>
      <w:r w:rsidR="6D44156A">
        <w:t>12 </w:t>
      </w:r>
      <w:r w:rsidR="54635D2B">
        <w:t xml:space="preserve">months </w:t>
      </w:r>
      <w:r w:rsidR="0D9CFE10">
        <w:t>for</w:t>
      </w:r>
      <w:r w:rsidR="54635D2B">
        <w:t xml:space="preserve"> </w:t>
      </w:r>
      <w:r w:rsidR="7059F513">
        <w:t xml:space="preserve">FMD holders </w:t>
      </w:r>
      <w:r w:rsidR="54635D2B">
        <w:t>affected by drought</w:t>
      </w:r>
      <w:r w:rsidR="568C4239">
        <w:t>.</w:t>
      </w:r>
      <w:r w:rsidR="31735BB7">
        <w:t xml:space="preserve"> This </w:t>
      </w:r>
      <w:r w:rsidR="7059F513">
        <w:t xml:space="preserve">provision </w:t>
      </w:r>
      <w:r w:rsidR="54635D2B">
        <w:t>appears to be well utilised</w:t>
      </w:r>
      <w:r w:rsidR="7059F513">
        <w:t xml:space="preserve">; </w:t>
      </w:r>
      <w:r w:rsidR="2AC98FCD">
        <w:t xml:space="preserve">its </w:t>
      </w:r>
      <w:r w:rsidR="7059F513">
        <w:t xml:space="preserve">use </w:t>
      </w:r>
      <w:r w:rsidR="54635D2B">
        <w:t xml:space="preserve">appears to have noticeably increased during </w:t>
      </w:r>
      <w:r w:rsidR="69A356C2">
        <w:t>recent years</w:t>
      </w:r>
      <w:r w:rsidR="54635D2B">
        <w:t>.</w:t>
      </w:r>
      <w:r w:rsidR="3D513042">
        <w:t xml:space="preserve"> </w:t>
      </w:r>
      <w:r w:rsidR="4E1F6FDF">
        <w:t xml:space="preserve">Data from the ATO shows that </w:t>
      </w:r>
      <w:r w:rsidR="2AC98FCD">
        <w:t xml:space="preserve">in </w:t>
      </w:r>
      <w:r w:rsidR="54635D2B">
        <w:t>2018</w:t>
      </w:r>
      <w:r w:rsidR="4E0373C4">
        <w:t>–</w:t>
      </w:r>
      <w:r w:rsidR="54635D2B">
        <w:t>19, 339 primary producers accessed early repayments, which totalled $32,091,128 (</w:t>
      </w:r>
      <w:r w:rsidR="003C01AE">
        <w:fldChar w:fldCharType="begin"/>
      </w:r>
      <w:r w:rsidR="003C01AE">
        <w:instrText xml:space="preserve"> REF _Ref73007041 \h </w:instrText>
      </w:r>
      <w:r w:rsidR="003C01AE">
        <w:fldChar w:fldCharType="separate"/>
      </w:r>
      <w:r w:rsidR="00D13070">
        <w:t xml:space="preserve">Figure </w:t>
      </w:r>
      <w:r w:rsidR="00D13070">
        <w:rPr>
          <w:noProof/>
        </w:rPr>
        <w:t>16</w:t>
      </w:r>
      <w:r w:rsidR="003C01AE">
        <w:fldChar w:fldCharType="end"/>
      </w:r>
      <w:r w:rsidR="54635D2B">
        <w:t>).</w:t>
      </w:r>
    </w:p>
    <w:p w14:paraId="78038A12" w14:textId="77777777" w:rsidR="008C27B6" w:rsidRDefault="0EAA438C" w:rsidP="00532F97">
      <w:r>
        <w:lastRenderedPageBreak/>
        <w:t>R</w:t>
      </w:r>
      <w:r w:rsidR="51B19287">
        <w:t>SM Australia</w:t>
      </w:r>
      <w:r w:rsidR="55F71B65">
        <w:t xml:space="preserve"> (2021)</w:t>
      </w:r>
      <w:r w:rsidR="51B19287">
        <w:t xml:space="preserve"> </w:t>
      </w:r>
      <w:r w:rsidR="49D74BDD">
        <w:t xml:space="preserve">suggested that a further </w:t>
      </w:r>
      <w:r w:rsidR="57F842C0">
        <w:t>exemption</w:t>
      </w:r>
      <w:r w:rsidR="49D74BDD">
        <w:t xml:space="preserve"> </w:t>
      </w:r>
      <w:r w:rsidR="56B97981">
        <w:t xml:space="preserve">could be introduced </w:t>
      </w:r>
      <w:r w:rsidR="34DBF1C2">
        <w:t xml:space="preserve">based on a </w:t>
      </w:r>
      <w:r w:rsidR="4AE94E7A">
        <w:t>‘</w:t>
      </w:r>
      <w:r w:rsidR="34DBF1C2">
        <w:t>change of circumstance</w:t>
      </w:r>
      <w:r w:rsidR="4AE94E7A">
        <w:t>’</w:t>
      </w:r>
      <w:r w:rsidR="39CDAB3E">
        <w:t xml:space="preserve"> declaration</w:t>
      </w:r>
      <w:r w:rsidR="4D1DB426">
        <w:t xml:space="preserve">. For example, after rain events, primary </w:t>
      </w:r>
      <w:r w:rsidR="25CC05EC">
        <w:t>producers</w:t>
      </w:r>
      <w:r w:rsidR="4D1DB426">
        <w:t xml:space="preserve"> could be provided </w:t>
      </w:r>
      <w:r w:rsidR="38A54101">
        <w:t xml:space="preserve">early access to </w:t>
      </w:r>
      <w:r w:rsidR="09E75265">
        <w:t xml:space="preserve">FMDs to </w:t>
      </w:r>
      <w:r w:rsidR="4EE18409">
        <w:t xml:space="preserve">restock or plant late crops. </w:t>
      </w:r>
      <w:r w:rsidR="5C848442">
        <w:t xml:space="preserve">This </w:t>
      </w:r>
      <w:r w:rsidR="633153BD">
        <w:t>may</w:t>
      </w:r>
      <w:r w:rsidR="39CDAB3E">
        <w:t xml:space="preserve"> </w:t>
      </w:r>
      <w:r w:rsidR="09972763">
        <w:t>inc</w:t>
      </w:r>
      <w:r w:rsidR="2FAF7497">
        <w:t xml:space="preserve">rease flexibility and </w:t>
      </w:r>
      <w:r w:rsidR="69CD6351">
        <w:t xml:space="preserve">align the </w:t>
      </w:r>
      <w:r w:rsidR="0BCC86DA">
        <w:t>s</w:t>
      </w:r>
      <w:r w:rsidR="69CD6351">
        <w:t xml:space="preserve">cheme with business needs. </w:t>
      </w:r>
      <w:r w:rsidR="55F71B65">
        <w:t>NSW Farmers</w:t>
      </w:r>
      <w:r w:rsidR="539F8933">
        <w:t xml:space="preserve"> (2021)</w:t>
      </w:r>
      <w:r w:rsidR="55F71B65">
        <w:t xml:space="preserve"> suggested that</w:t>
      </w:r>
      <w:r w:rsidR="3A01E520">
        <w:t xml:space="preserve"> primary pro</w:t>
      </w:r>
      <w:r w:rsidR="41CF0F0C">
        <w:t>ducers eligible for concessional loans under the National Dis</w:t>
      </w:r>
      <w:r w:rsidR="60466E11">
        <w:t>aster Relief and Recovery Arrangement</w:t>
      </w:r>
      <w:r w:rsidR="3B65DC80">
        <w:t>s</w:t>
      </w:r>
      <w:r w:rsidR="60466E11">
        <w:t xml:space="preserve"> be able to retain taxation benefits for </w:t>
      </w:r>
      <w:r w:rsidR="301A8A7F">
        <w:t>early withdrawal.</w:t>
      </w:r>
    </w:p>
    <w:p w14:paraId="02FA81B3" w14:textId="7BF64F22" w:rsidR="0095422D" w:rsidRDefault="00876D1A" w:rsidP="00532F97">
      <w:r>
        <w:t>The Institute of Foresters Australia and Australian Forest Growers</w:t>
      </w:r>
      <w:r w:rsidR="004765F4">
        <w:t xml:space="preserve"> (2021)</w:t>
      </w:r>
      <w:r>
        <w:t xml:space="preserve"> noted that </w:t>
      </w:r>
      <w:r w:rsidR="00123D10">
        <w:t xml:space="preserve">eligibility for drought-affected primary producers to withdraw FMD funds within </w:t>
      </w:r>
      <w:r w:rsidR="00F7456B">
        <w:t>12 </w:t>
      </w:r>
      <w:r w:rsidR="00123D10">
        <w:t xml:space="preserve">months excludes primary producers solely involved in the felling of trees, and that the reason for this </w:t>
      </w:r>
      <w:r w:rsidR="009F2604">
        <w:t xml:space="preserve">exclusion </w:t>
      </w:r>
      <w:r w:rsidR="00123D10">
        <w:t>was unclear.</w:t>
      </w:r>
      <w:r w:rsidR="008C27B6" w:rsidRPr="008C27B6">
        <w:t xml:space="preserve"> </w:t>
      </w:r>
      <w:r w:rsidR="008C27B6">
        <w:t>Early access to FMD</w:t>
      </w:r>
      <w:r w:rsidR="00920E4C">
        <w:t>s</w:t>
      </w:r>
      <w:r w:rsidR="008C27B6">
        <w:t xml:space="preserve"> does not extend to transporting trees that the transport logged for milling because drought conditions do not directly impact on these activities and therefore FMD owners are unlikely to need early access to amounts deposited in an FMD in a time of drought.</w:t>
      </w:r>
    </w:p>
    <w:p w14:paraId="667A4BBC" w14:textId="27E5592F" w:rsidR="0086281F" w:rsidRDefault="00134E8F" w:rsidP="00490EBC">
      <w:pPr>
        <w:pStyle w:val="Caption"/>
        <w:rPr>
          <w:highlight w:val="darkGray"/>
        </w:rPr>
      </w:pPr>
      <w:bookmarkStart w:id="98" w:name="_Ref73007041"/>
      <w:bookmarkStart w:id="99" w:name="_Toc75875240"/>
      <w:r>
        <w:t xml:space="preserve">Figure </w:t>
      </w:r>
      <w:r>
        <w:fldChar w:fldCharType="begin"/>
      </w:r>
      <w:r>
        <w:instrText>SEQ Figure \* ARABIC</w:instrText>
      </w:r>
      <w:r>
        <w:fldChar w:fldCharType="separate"/>
      </w:r>
      <w:r w:rsidR="00D13070">
        <w:rPr>
          <w:noProof/>
        </w:rPr>
        <w:t>16</w:t>
      </w:r>
      <w:r>
        <w:fldChar w:fldCharType="end"/>
      </w:r>
      <w:bookmarkEnd w:id="98"/>
      <w:r>
        <w:t xml:space="preserve"> Early FMD withdrawals</w:t>
      </w:r>
      <w:r w:rsidR="00C024A9">
        <w:t xml:space="preserve"> (natural disaster)</w:t>
      </w:r>
      <w:r>
        <w:t>, 2014</w:t>
      </w:r>
      <w:r w:rsidR="00BC715D">
        <w:t xml:space="preserve"> to </w:t>
      </w:r>
      <w:r>
        <w:t>2019</w:t>
      </w:r>
      <w:bookmarkEnd w:id="99"/>
    </w:p>
    <w:p w14:paraId="49E9E035" w14:textId="49BFC84B" w:rsidR="0086281F" w:rsidRDefault="0086281F" w:rsidP="00532F97">
      <w:pPr>
        <w:rPr>
          <w:highlight w:val="darkGray"/>
        </w:rPr>
      </w:pPr>
      <w:r>
        <w:rPr>
          <w:noProof/>
        </w:rPr>
        <w:drawing>
          <wp:inline distT="0" distB="0" distL="0" distR="0" wp14:anchorId="5D73C5C1" wp14:editId="616209C7">
            <wp:extent cx="4999969" cy="2648585"/>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40">
                      <a:extLst>
                        <a:ext uri="{28A0092B-C50C-407E-A947-70E740481C1C}">
                          <a14:useLocalDpi xmlns:a14="http://schemas.microsoft.com/office/drawing/2010/main" val="0"/>
                        </a:ext>
                      </a:extLst>
                    </a:blip>
                    <a:srcRect l="2308" t="18057" r="12308" b="7587"/>
                    <a:stretch/>
                  </pic:blipFill>
                  <pic:spPr bwMode="auto">
                    <a:xfrm>
                      <a:off x="0" y="0"/>
                      <a:ext cx="5011717" cy="2654808"/>
                    </a:xfrm>
                    <a:prstGeom prst="rect">
                      <a:avLst/>
                    </a:prstGeom>
                    <a:ln>
                      <a:noFill/>
                    </a:ln>
                    <a:extLst>
                      <a:ext uri="{53640926-AAD7-44D8-BBD7-CCE9431645EC}">
                        <a14:shadowObscured xmlns:a14="http://schemas.microsoft.com/office/drawing/2010/main"/>
                      </a:ext>
                    </a:extLst>
                  </pic:spPr>
                </pic:pic>
              </a:graphicData>
            </a:graphic>
          </wp:inline>
        </w:drawing>
      </w:r>
    </w:p>
    <w:p w14:paraId="012C783A" w14:textId="7D2565D0" w:rsidR="006B3AFC" w:rsidRPr="008A3A28" w:rsidDel="00985D6D" w:rsidRDefault="00532F97" w:rsidP="008A3A28">
      <w:pPr>
        <w:pStyle w:val="FigureTableNoteSource"/>
        <w:rPr>
          <w:highlight w:val="yellow"/>
        </w:rPr>
      </w:pPr>
      <w:r w:rsidRPr="008A3A28">
        <w:t>Source: A</w:t>
      </w:r>
      <w:r w:rsidR="00A45797">
        <w:t>ustralian Taxation Office</w:t>
      </w:r>
    </w:p>
    <w:p w14:paraId="6B1A2B7C" w14:textId="0B1FAF2C" w:rsidR="00E439D2" w:rsidRPr="00AC30F6" w:rsidRDefault="009D152D" w:rsidP="00AC30F6">
      <w:pPr>
        <w:pStyle w:val="Heading3"/>
      </w:pPr>
      <w:bookmarkStart w:id="100" w:name="_How_do_primary"/>
      <w:bookmarkStart w:id="101" w:name="_Toc75875201"/>
      <w:bookmarkEnd w:id="100"/>
      <w:r w:rsidRPr="003D5E43">
        <w:t xml:space="preserve">How </w:t>
      </w:r>
      <w:r w:rsidRPr="004330CA">
        <w:t>p</w:t>
      </w:r>
      <w:r w:rsidRPr="00C94218">
        <w:t>rimary producers</w:t>
      </w:r>
      <w:r w:rsidR="00AC3006">
        <w:t xml:space="preserve"> use FMDs</w:t>
      </w:r>
      <w:bookmarkEnd w:id="101"/>
    </w:p>
    <w:p w14:paraId="4A2CD2E2" w14:textId="0818E20C" w:rsidR="000F780B" w:rsidRPr="00A20A8C" w:rsidRDefault="00712EA7" w:rsidP="0036732A">
      <w:r w:rsidRPr="00A20A8C">
        <w:t>Stakeho</w:t>
      </w:r>
      <w:r w:rsidR="006347B8" w:rsidRPr="00A20A8C">
        <w:t>lder</w:t>
      </w:r>
      <w:r w:rsidR="00246C9D" w:rsidRPr="00A20A8C">
        <w:t>s</w:t>
      </w:r>
      <w:r w:rsidR="006347B8" w:rsidRPr="00A20A8C">
        <w:t xml:space="preserve"> </w:t>
      </w:r>
      <w:r w:rsidR="007946A2" w:rsidRPr="00A20A8C">
        <w:t>explained</w:t>
      </w:r>
      <w:r w:rsidR="006347B8" w:rsidRPr="00A20A8C">
        <w:t xml:space="preserve"> that </w:t>
      </w:r>
      <w:r w:rsidR="00DA46EA" w:rsidRPr="00A20A8C">
        <w:t xml:space="preserve">the way primary producers </w:t>
      </w:r>
      <w:r w:rsidR="00291C13" w:rsidRPr="00A20A8C">
        <w:t>use</w:t>
      </w:r>
      <w:r w:rsidR="007946A2" w:rsidRPr="00A20A8C">
        <w:t xml:space="preserve"> FMD</w:t>
      </w:r>
      <w:r w:rsidR="00DA46EA" w:rsidRPr="00A20A8C">
        <w:t>s</w:t>
      </w:r>
      <w:r w:rsidR="00291C13" w:rsidRPr="00A20A8C">
        <w:t xml:space="preserve"> </w:t>
      </w:r>
      <w:r w:rsidR="007946A2" w:rsidRPr="00A20A8C">
        <w:t xml:space="preserve">varies </w:t>
      </w:r>
      <w:r w:rsidR="00291C13" w:rsidRPr="00A20A8C">
        <w:t>widely</w:t>
      </w:r>
      <w:r w:rsidR="005E3F7E" w:rsidRPr="00A20A8C">
        <w:t xml:space="preserve"> </w:t>
      </w:r>
      <w:r w:rsidR="00E439D2" w:rsidRPr="00A20A8C">
        <w:t xml:space="preserve">between </w:t>
      </w:r>
      <w:r w:rsidR="00410160" w:rsidRPr="00A20A8C">
        <w:t>sectors</w:t>
      </w:r>
      <w:r w:rsidR="005E3F7E" w:rsidRPr="00A20A8C">
        <w:t xml:space="preserve">, </w:t>
      </w:r>
      <w:proofErr w:type="gramStart"/>
      <w:r w:rsidR="005E3F7E" w:rsidRPr="00A20A8C">
        <w:t>states</w:t>
      </w:r>
      <w:proofErr w:type="gramEnd"/>
      <w:r w:rsidR="005E3F7E" w:rsidRPr="00A20A8C">
        <w:t xml:space="preserve"> and individuals. </w:t>
      </w:r>
      <w:r w:rsidR="006D1F7B" w:rsidRPr="00A20A8C">
        <w:t>S</w:t>
      </w:r>
      <w:r w:rsidR="00410160" w:rsidRPr="00A20A8C">
        <w:t xml:space="preserve">ome </w:t>
      </w:r>
      <w:r w:rsidR="00071C3D" w:rsidRPr="00A20A8C">
        <w:t>primary producers</w:t>
      </w:r>
      <w:r w:rsidR="00410160" w:rsidRPr="00A20A8C">
        <w:t xml:space="preserve"> will </w:t>
      </w:r>
      <w:r w:rsidR="00866E1C" w:rsidRPr="00A20A8C">
        <w:t>invest in</w:t>
      </w:r>
      <w:r w:rsidR="00410160" w:rsidRPr="00A20A8C">
        <w:t xml:space="preserve"> FMD</w:t>
      </w:r>
      <w:r w:rsidR="00CA7476" w:rsidRPr="00A20A8C">
        <w:t>s</w:t>
      </w:r>
      <w:r w:rsidR="00410160" w:rsidRPr="00A20A8C">
        <w:t xml:space="preserve"> </w:t>
      </w:r>
      <w:r w:rsidR="004032D4" w:rsidRPr="00A20A8C">
        <w:t>during drought,</w:t>
      </w:r>
      <w:r w:rsidR="00623E89" w:rsidRPr="00A20A8C">
        <w:t xml:space="preserve"> </w:t>
      </w:r>
      <w:r w:rsidR="004572DC" w:rsidRPr="00A20A8C">
        <w:t>when</w:t>
      </w:r>
      <w:r w:rsidR="00623E89" w:rsidRPr="00A20A8C">
        <w:t xml:space="preserve"> they are forced to sell livestock</w:t>
      </w:r>
      <w:r w:rsidR="00C44E50" w:rsidRPr="00A20A8C">
        <w:t xml:space="preserve"> or are able to sell feed at higher prices</w:t>
      </w:r>
      <w:r w:rsidR="00223477" w:rsidRPr="00A20A8C">
        <w:t>. O</w:t>
      </w:r>
      <w:r w:rsidR="00623E89" w:rsidRPr="00A20A8C">
        <w:t xml:space="preserve">thers </w:t>
      </w:r>
      <w:r w:rsidR="00593C48" w:rsidRPr="00A20A8C">
        <w:t xml:space="preserve">will </w:t>
      </w:r>
      <w:r w:rsidR="00A95C56" w:rsidRPr="00A20A8C">
        <w:t>draw down</w:t>
      </w:r>
      <w:r w:rsidR="00593C48" w:rsidRPr="00A20A8C">
        <w:t xml:space="preserve"> on </w:t>
      </w:r>
      <w:r w:rsidR="001A296E" w:rsidRPr="00A20A8C">
        <w:t xml:space="preserve">FMDs </w:t>
      </w:r>
      <w:r w:rsidR="006736C0" w:rsidRPr="00A20A8C">
        <w:t>during years of no or little i</w:t>
      </w:r>
      <w:r w:rsidR="00957704" w:rsidRPr="00A20A8C">
        <w:t xml:space="preserve">ncome </w:t>
      </w:r>
      <w:r w:rsidR="00464F3D" w:rsidRPr="00A20A8C">
        <w:t xml:space="preserve">for </w:t>
      </w:r>
      <w:r w:rsidR="00031EF6" w:rsidRPr="00A20A8C">
        <w:t>supplementing</w:t>
      </w:r>
      <w:r w:rsidR="00E70F5A" w:rsidRPr="00A20A8C">
        <w:t xml:space="preserve"> fodder, </w:t>
      </w:r>
      <w:r w:rsidR="007707F4" w:rsidRPr="00A20A8C">
        <w:t>uninsurable flood damage repairs, business continuity costs (</w:t>
      </w:r>
      <w:r w:rsidR="00C90CF8" w:rsidRPr="00A20A8C">
        <w:t>for example</w:t>
      </w:r>
      <w:r w:rsidR="009F2604" w:rsidRPr="00A20A8C">
        <w:t>,</w:t>
      </w:r>
      <w:r w:rsidR="001D142F" w:rsidRPr="00A20A8C">
        <w:t xml:space="preserve"> retention of workforce in remote areas)</w:t>
      </w:r>
      <w:r w:rsidR="00D7530D" w:rsidRPr="00A20A8C">
        <w:t xml:space="preserve">, </w:t>
      </w:r>
      <w:r w:rsidR="00122AE9" w:rsidRPr="00A20A8C">
        <w:t xml:space="preserve">capital investment </w:t>
      </w:r>
      <w:r w:rsidR="009F2604" w:rsidRPr="00A20A8C">
        <w:t>i</w:t>
      </w:r>
      <w:r w:rsidR="00122AE9" w:rsidRPr="00A20A8C">
        <w:t xml:space="preserve">n water infrastructure, and </w:t>
      </w:r>
      <w:proofErr w:type="spellStart"/>
      <w:r w:rsidR="00122AE9" w:rsidRPr="00A20A8C">
        <w:t>landcare</w:t>
      </w:r>
      <w:proofErr w:type="spellEnd"/>
      <w:r w:rsidR="00122AE9" w:rsidRPr="00A20A8C">
        <w:t xml:space="preserve"> initiatives</w:t>
      </w:r>
      <w:r w:rsidR="00536B7B" w:rsidRPr="00A20A8C">
        <w:t xml:space="preserve"> (longer term risk minimisation)</w:t>
      </w:r>
      <w:r w:rsidR="00122AE9" w:rsidRPr="00A20A8C">
        <w:t>.</w:t>
      </w:r>
      <w:r w:rsidR="003067BC" w:rsidRPr="00A20A8C">
        <w:t xml:space="preserve"> </w:t>
      </w:r>
      <w:r w:rsidR="00B551C9" w:rsidRPr="00A20A8C">
        <w:t xml:space="preserve">Large farms may </w:t>
      </w:r>
      <w:r w:rsidR="00824BBA" w:rsidRPr="00A20A8C">
        <w:t>last many seasons w</w:t>
      </w:r>
      <w:r w:rsidR="00C512A0" w:rsidRPr="00A20A8C">
        <w:t xml:space="preserve">ithout needing to </w:t>
      </w:r>
      <w:r w:rsidR="000658D7" w:rsidRPr="00A20A8C">
        <w:t xml:space="preserve">access the FMD, while small </w:t>
      </w:r>
      <w:r w:rsidR="006D698E" w:rsidRPr="00A20A8C">
        <w:t xml:space="preserve">primary producers </w:t>
      </w:r>
      <w:r w:rsidR="00130875" w:rsidRPr="00A20A8C">
        <w:t xml:space="preserve">may </w:t>
      </w:r>
      <w:r w:rsidR="00A00F9E" w:rsidRPr="00A20A8C">
        <w:t xml:space="preserve">more regularly </w:t>
      </w:r>
      <w:r w:rsidR="00B623C9" w:rsidRPr="00A20A8C">
        <w:t>draw on</w:t>
      </w:r>
      <w:r w:rsidR="00130875" w:rsidRPr="00A20A8C">
        <w:t xml:space="preserve"> deposits to support </w:t>
      </w:r>
      <w:r w:rsidR="006A17CA" w:rsidRPr="00A20A8C">
        <w:t xml:space="preserve">their </w:t>
      </w:r>
      <w:r w:rsidR="00130875" w:rsidRPr="00A20A8C">
        <w:t>househol</w:t>
      </w:r>
      <w:r w:rsidR="00A95C56" w:rsidRPr="00A20A8C">
        <w:t>ds when income is low</w:t>
      </w:r>
      <w:r w:rsidR="00130875" w:rsidRPr="00A20A8C">
        <w:t xml:space="preserve">. </w:t>
      </w:r>
      <w:proofErr w:type="spellStart"/>
      <w:r w:rsidR="000458E2" w:rsidRPr="00A20A8C">
        <w:t>GrainGrowers</w:t>
      </w:r>
      <w:proofErr w:type="spellEnd"/>
      <w:r w:rsidR="00B725AD" w:rsidRPr="00A20A8C">
        <w:t xml:space="preserve"> (2021)</w:t>
      </w:r>
      <w:r w:rsidR="000458E2" w:rsidRPr="00A20A8C">
        <w:t xml:space="preserve"> provided </w:t>
      </w:r>
      <w:r w:rsidR="00B725AD" w:rsidRPr="00A20A8C">
        <w:t xml:space="preserve">the evaluation with </w:t>
      </w:r>
      <w:r w:rsidR="000F780B" w:rsidRPr="00A20A8C">
        <w:t xml:space="preserve">examples of the way </w:t>
      </w:r>
      <w:r w:rsidR="009F2604" w:rsidRPr="00A20A8C">
        <w:t>its</w:t>
      </w:r>
      <w:r w:rsidR="000F780B" w:rsidRPr="00A20A8C">
        <w:t xml:space="preserve"> members use the </w:t>
      </w:r>
      <w:r w:rsidR="00095010" w:rsidRPr="00A20A8C">
        <w:t>s</w:t>
      </w:r>
      <w:r w:rsidR="000F780B" w:rsidRPr="00A20A8C">
        <w:t>cheme</w:t>
      </w:r>
      <w:r w:rsidR="003F1806" w:rsidRPr="00A20A8C">
        <w:t>.</w:t>
      </w:r>
      <w:r w:rsidR="00EE38C4" w:rsidRPr="00A20A8C">
        <w:t xml:space="preserve"> </w:t>
      </w:r>
      <w:r w:rsidR="003F1806" w:rsidRPr="00A20A8C">
        <w:t>For example:</w:t>
      </w:r>
    </w:p>
    <w:p w14:paraId="0B302782" w14:textId="34BC5246" w:rsidR="00BD303A" w:rsidRDefault="009F2604" w:rsidP="003522C9">
      <w:pPr>
        <w:pStyle w:val="Quote"/>
      </w:pPr>
      <w:r>
        <w:t>‘</w:t>
      </w:r>
      <w:r w:rsidR="003F1806" w:rsidRPr="00BD303A">
        <w:t>We have used FMDs for some time now.</w:t>
      </w:r>
      <w:r w:rsidR="00EE38C4">
        <w:t xml:space="preserve"> </w:t>
      </w:r>
      <w:r w:rsidR="003F1806" w:rsidRPr="00BD303A">
        <w:t>Each year w</w:t>
      </w:r>
      <w:r w:rsidR="00006DE8" w:rsidRPr="00BD303A">
        <w:t>e</w:t>
      </w:r>
      <w:r w:rsidR="003F1806" w:rsidRPr="00BD303A">
        <w:t xml:space="preserve"> utilise differently.</w:t>
      </w:r>
      <w:r w:rsidR="004B29DD">
        <w:t xml:space="preserve"> </w:t>
      </w:r>
      <w:r w:rsidR="003F1806" w:rsidRPr="00BD303A">
        <w:t xml:space="preserve">On </w:t>
      </w:r>
      <w:r w:rsidR="00006DE8" w:rsidRPr="00BD303A">
        <w:t>occasion</w:t>
      </w:r>
      <w:r w:rsidR="003F1806" w:rsidRPr="00BD303A">
        <w:t xml:space="preserve"> we have been able to add to it </w:t>
      </w:r>
      <w:r w:rsidR="00492F3C" w:rsidRPr="00BD303A">
        <w:t>in the rare event of two good years in a row!</w:t>
      </w:r>
      <w:r w:rsidR="004B29DD">
        <w:t xml:space="preserve"> </w:t>
      </w:r>
      <w:r w:rsidR="00BD303A" w:rsidRPr="00BD303A">
        <w:t>Recently we have not had much cash left by June 30 to inves</w:t>
      </w:r>
      <w:r w:rsidR="004359C1">
        <w:t>t</w:t>
      </w:r>
      <w:r w:rsidR="00BD303A" w:rsidRPr="00BD303A">
        <w:t xml:space="preserve"> and have </w:t>
      </w:r>
      <w:r w:rsidR="00BD303A" w:rsidRPr="00BD303A">
        <w:lastRenderedPageBreak/>
        <w:t>needed to access FMD as capital to keep us going, which has been reassuring and especially useful.</w:t>
      </w:r>
      <w:r w:rsidR="004B29DD">
        <w:t xml:space="preserve"> </w:t>
      </w:r>
      <w:r w:rsidR="00BD303A" w:rsidRPr="00BD303A">
        <w:t>I would hope the program would continue.</w:t>
      </w:r>
      <w:r>
        <w:t>’</w:t>
      </w:r>
      <w:r w:rsidR="00BD303A" w:rsidRPr="00BD303A">
        <w:t xml:space="preserve"> </w:t>
      </w:r>
      <w:r w:rsidR="00BD303A">
        <w:t>Grower, SA.</w:t>
      </w:r>
    </w:p>
    <w:p w14:paraId="09303E9F" w14:textId="6184D598" w:rsidR="00884FB0" w:rsidRDefault="002E7691" w:rsidP="003A0046">
      <w:pPr>
        <w:pStyle w:val="Heading4"/>
      </w:pPr>
      <w:r>
        <w:t>Use as a tax management tool</w:t>
      </w:r>
    </w:p>
    <w:p w14:paraId="75DB3D5E" w14:textId="0346E313" w:rsidR="00771CF3" w:rsidRDefault="00D421FD" w:rsidP="00771CF3">
      <w:r>
        <w:t>The</w:t>
      </w:r>
      <w:r w:rsidR="00896145">
        <w:t xml:space="preserve"> </w:t>
      </w:r>
      <w:r w:rsidR="00B64F38">
        <w:t>clear pattern of deposits and withdrawals around the financial year</w:t>
      </w:r>
      <w:r w:rsidR="00FD1E72">
        <w:t xml:space="preserve"> cut-off</w:t>
      </w:r>
      <w:r w:rsidR="00B64F38">
        <w:t xml:space="preserve"> </w:t>
      </w:r>
      <w:r w:rsidR="00771CF3">
        <w:t>is a reason</w:t>
      </w:r>
      <w:r w:rsidR="009F2604">
        <w:t xml:space="preserve"> why</w:t>
      </w:r>
      <w:r w:rsidR="00771CF3">
        <w:t xml:space="preserve"> some stakeholder</w:t>
      </w:r>
      <w:r w:rsidR="00BB0E2B">
        <w:t>s</w:t>
      </w:r>
      <w:r w:rsidR="00771CF3">
        <w:t xml:space="preserve"> see FMDs as primar</w:t>
      </w:r>
      <w:r w:rsidR="00A27EF7">
        <w:t>ily</w:t>
      </w:r>
      <w:r w:rsidR="00771CF3">
        <w:t xml:space="preserve"> a tax management tool</w:t>
      </w:r>
      <w:r w:rsidR="009F1664">
        <w:t>.</w:t>
      </w:r>
      <w:r w:rsidR="00DC3418">
        <w:t xml:space="preserve"> </w:t>
      </w:r>
      <w:r w:rsidR="00E31D63">
        <w:t>This pattern can be</w:t>
      </w:r>
      <w:r w:rsidR="00771CF3">
        <w:t xml:space="preserve"> explained </w:t>
      </w:r>
      <w:r w:rsidR="00E31D63">
        <w:t>as due to</w:t>
      </w:r>
      <w:r w:rsidR="00C77468">
        <w:t xml:space="preserve"> </w:t>
      </w:r>
      <w:r w:rsidR="005249A8">
        <w:t>the timing of decision</w:t>
      </w:r>
      <w:r w:rsidR="009F2604">
        <w:t>-</w:t>
      </w:r>
      <w:r w:rsidR="005249A8">
        <w:t>making</w:t>
      </w:r>
      <w:r w:rsidR="00314CE4">
        <w:t xml:space="preserve">. </w:t>
      </w:r>
      <w:r w:rsidR="00652DF0">
        <w:t xml:space="preserve">During May and June each year, </w:t>
      </w:r>
      <w:r w:rsidR="002462E8">
        <w:t xml:space="preserve">many </w:t>
      </w:r>
      <w:r w:rsidR="0006285C">
        <w:t>business</w:t>
      </w:r>
      <w:r w:rsidR="002462E8">
        <w:t>es</w:t>
      </w:r>
      <w:r w:rsidR="0006285C">
        <w:t xml:space="preserve"> review their fi</w:t>
      </w:r>
      <w:r w:rsidR="00C43052">
        <w:t>nancial situation</w:t>
      </w:r>
      <w:r w:rsidR="00572DCE">
        <w:t xml:space="preserve">, make company and trust </w:t>
      </w:r>
      <w:r w:rsidR="00AB4108">
        <w:t xml:space="preserve">resolutions </w:t>
      </w:r>
      <w:r w:rsidR="0077513F">
        <w:t>(where relevant</w:t>
      </w:r>
      <w:proofErr w:type="gramStart"/>
      <w:r w:rsidR="0077513F">
        <w:t>)</w:t>
      </w:r>
      <w:proofErr w:type="gramEnd"/>
      <w:r w:rsidR="0077513F">
        <w:t xml:space="preserve"> </w:t>
      </w:r>
      <w:r w:rsidR="00AB4108">
        <w:t xml:space="preserve">and </w:t>
      </w:r>
      <w:r w:rsidR="005E7414">
        <w:t>prepare their end</w:t>
      </w:r>
      <w:r w:rsidR="009F2604">
        <w:t>-</w:t>
      </w:r>
      <w:r w:rsidR="005E7414">
        <w:t>of</w:t>
      </w:r>
      <w:r w:rsidR="009F2604">
        <w:t>-</w:t>
      </w:r>
      <w:r w:rsidR="005E7414">
        <w:t>year positio</w:t>
      </w:r>
      <w:r w:rsidR="00AA6A51">
        <w:t>n with their ad</w:t>
      </w:r>
      <w:r w:rsidR="009D6858">
        <w:t>viser</w:t>
      </w:r>
      <w:r w:rsidR="00AA6A51">
        <w:t>s. It is usually at this time of year</w:t>
      </w:r>
      <w:r w:rsidR="00287B23">
        <w:t xml:space="preserve"> that primary producers will be </w:t>
      </w:r>
      <w:r w:rsidR="002D63AF">
        <w:t>able</w:t>
      </w:r>
      <w:r w:rsidR="00437B5A">
        <w:t xml:space="preserve"> to deci</w:t>
      </w:r>
      <w:r w:rsidR="009F1664">
        <w:t>d</w:t>
      </w:r>
      <w:r w:rsidR="00437B5A">
        <w:t>e whether to deposit mone</w:t>
      </w:r>
      <w:r w:rsidR="00035EC9">
        <w:t xml:space="preserve">y into the </w:t>
      </w:r>
      <w:r w:rsidR="002D5D9E">
        <w:t xml:space="preserve">FMD </w:t>
      </w:r>
      <w:r w:rsidR="00671184">
        <w:t>S</w:t>
      </w:r>
      <w:r w:rsidR="009F1664">
        <w:t>cheme</w:t>
      </w:r>
      <w:r w:rsidR="00035EC9">
        <w:t>.</w:t>
      </w:r>
      <w:r w:rsidR="004B29DD">
        <w:t xml:space="preserve"> </w:t>
      </w:r>
      <w:r w:rsidR="00B10ACA">
        <w:t xml:space="preserve">Fluctuations </w:t>
      </w:r>
      <w:r w:rsidR="002D5D9E">
        <w:t>in</w:t>
      </w:r>
      <w:r w:rsidR="00B10ACA">
        <w:t xml:space="preserve"> total balances are to be expected and are </w:t>
      </w:r>
      <w:r w:rsidR="002D5D9E">
        <w:t>in line</w:t>
      </w:r>
      <w:r w:rsidR="00B10ACA">
        <w:t xml:space="preserve"> with the normal business cycle</w:t>
      </w:r>
      <w:r w:rsidR="00314CE4">
        <w:t xml:space="preserve"> (CPA Australia 2021)</w:t>
      </w:r>
      <w:r w:rsidR="00B10ACA">
        <w:t>.</w:t>
      </w:r>
    </w:p>
    <w:p w14:paraId="696ACCC7" w14:textId="195D49E9" w:rsidR="002C56E4" w:rsidRDefault="00291D73" w:rsidP="003C4568">
      <w:r>
        <w:t>In addition to the</w:t>
      </w:r>
      <w:r w:rsidR="00012ED1">
        <w:t xml:space="preserve"> annual pattern of deposits and withdrawals, t</w:t>
      </w:r>
      <w:r w:rsidR="00801524">
        <w:t xml:space="preserve">he </w:t>
      </w:r>
      <w:r w:rsidR="00012ED1">
        <w:t xml:space="preserve">sustained </w:t>
      </w:r>
      <w:r w:rsidR="00801524">
        <w:t>growth of FMDs nationally, particularly during the 2010s</w:t>
      </w:r>
      <w:r w:rsidR="009F2604">
        <w:t>,</w:t>
      </w:r>
      <w:r w:rsidR="00801524">
        <w:t xml:space="preserve"> has led some stakeholders, </w:t>
      </w:r>
      <w:r w:rsidR="007542E1">
        <w:t>particularly</w:t>
      </w:r>
      <w:r w:rsidR="00801524">
        <w:t xml:space="preserve"> in the media</w:t>
      </w:r>
      <w:r w:rsidR="002462E8">
        <w:t xml:space="preserve"> </w:t>
      </w:r>
      <w:r w:rsidR="00787A1B">
        <w:t>(</w:t>
      </w:r>
      <w:hyperlink w:anchor="_Appendix_CE:_Media" w:history="1">
        <w:r w:rsidR="00746429" w:rsidRPr="00746429">
          <w:rPr>
            <w:rStyle w:val="Hyperlink"/>
          </w:rPr>
          <w:t>Appendix C</w:t>
        </w:r>
      </w:hyperlink>
      <w:r w:rsidR="00787A1B">
        <w:t>)</w:t>
      </w:r>
      <w:r w:rsidR="00801524" w:rsidRPr="002D5B6B">
        <w:t>,</w:t>
      </w:r>
      <w:r w:rsidR="00801524">
        <w:t xml:space="preserve"> to </w:t>
      </w:r>
      <w:r w:rsidR="000F6C42">
        <w:t xml:space="preserve">conclude </w:t>
      </w:r>
      <w:r w:rsidR="00801524">
        <w:t xml:space="preserve">that the use of FMDs is related to tax management and personal savings rather than risk management or </w:t>
      </w:r>
      <w:r w:rsidR="009E1346">
        <w:t>use</w:t>
      </w:r>
      <w:r w:rsidR="00EC2BF3">
        <w:t>d</w:t>
      </w:r>
      <w:r w:rsidR="009E1346">
        <w:t xml:space="preserve"> </w:t>
      </w:r>
      <w:r w:rsidR="000817AF">
        <w:t>to manage through</w:t>
      </w:r>
      <w:r w:rsidR="009E1346">
        <w:t xml:space="preserve"> </w:t>
      </w:r>
      <w:r w:rsidR="00801524">
        <w:t>drought.</w:t>
      </w:r>
    </w:p>
    <w:p w14:paraId="0709385A" w14:textId="7B95E59F" w:rsidR="00510AB7" w:rsidRPr="00730AC0" w:rsidRDefault="3C9BC0FD" w:rsidP="00730AC0">
      <w:r>
        <w:t>Litchfield et al. (2021)</w:t>
      </w:r>
      <w:r w:rsidR="00873F19">
        <w:t xml:space="preserve"> </w:t>
      </w:r>
      <w:r w:rsidR="00510AB7" w:rsidRPr="00730AC0">
        <w:t xml:space="preserve">identified that the main reason broadacre farms hold FMDs is to manage taxation liability, followed by income smoothing </w:t>
      </w:r>
      <w:r w:rsidR="00276977" w:rsidRPr="00730AC0">
        <w:t>(</w:t>
      </w:r>
      <w:r w:rsidR="00276977" w:rsidRPr="00730AC0">
        <w:fldChar w:fldCharType="begin"/>
      </w:r>
      <w:r w:rsidR="00276977" w:rsidRPr="00730AC0">
        <w:instrText xml:space="preserve"> REF _Ref73007189 \h </w:instrText>
      </w:r>
      <w:r w:rsidR="00730AC0" w:rsidRPr="00730AC0">
        <w:instrText xml:space="preserve"> \* MERGEFORMAT </w:instrText>
      </w:r>
      <w:r w:rsidR="00276977" w:rsidRPr="00730AC0">
        <w:fldChar w:fldCharType="separate"/>
      </w:r>
      <w:r w:rsidR="00D13070">
        <w:t>Figure 17</w:t>
      </w:r>
      <w:r w:rsidR="00276977" w:rsidRPr="00730AC0">
        <w:fldChar w:fldCharType="end"/>
      </w:r>
      <w:r w:rsidR="00276977" w:rsidRPr="00730AC0">
        <w:t>)</w:t>
      </w:r>
      <w:r w:rsidR="00510AB7" w:rsidRPr="00730AC0">
        <w:t xml:space="preserve">. The survey results differed by size, with large and very large farms using FMDs for tax management, and small and medium broadacre farms primarily using FMDs for </w:t>
      </w:r>
      <w:r w:rsidR="00EC2BF3">
        <w:t>income</w:t>
      </w:r>
      <w:r w:rsidR="00EC2BF3" w:rsidRPr="00730AC0">
        <w:t xml:space="preserve"> </w:t>
      </w:r>
      <w:r w:rsidR="00510AB7" w:rsidRPr="00730AC0">
        <w:t>smoothing.</w:t>
      </w:r>
    </w:p>
    <w:p w14:paraId="0F384CC6" w14:textId="5675FACE" w:rsidR="0F0272CF" w:rsidRDefault="001D4F8E" w:rsidP="1796E91D">
      <w:pPr>
        <w:pStyle w:val="Caption"/>
      </w:pPr>
      <w:bookmarkStart w:id="102" w:name="_Ref73007189"/>
      <w:bookmarkStart w:id="103" w:name="_Toc75875241"/>
      <w:r>
        <w:t xml:space="preserve">Figure </w:t>
      </w:r>
      <w:r>
        <w:fldChar w:fldCharType="begin"/>
      </w:r>
      <w:r>
        <w:instrText>SEQ Figure \* ARABIC</w:instrText>
      </w:r>
      <w:r>
        <w:fldChar w:fldCharType="separate"/>
      </w:r>
      <w:r w:rsidR="00D13070">
        <w:rPr>
          <w:noProof/>
        </w:rPr>
        <w:t>17</w:t>
      </w:r>
      <w:r>
        <w:fldChar w:fldCharType="end"/>
      </w:r>
      <w:bookmarkEnd w:id="102"/>
      <w:r>
        <w:t xml:space="preserve"> Main reason for holding </w:t>
      </w:r>
      <w:r w:rsidR="00DC2992">
        <w:t xml:space="preserve">FMDs, </w:t>
      </w:r>
      <w:r w:rsidR="00E914F9">
        <w:t xml:space="preserve">percentage of </w:t>
      </w:r>
      <w:r w:rsidR="00DC2992">
        <w:t>broadacre farms by industry, 2019</w:t>
      </w:r>
      <w:r w:rsidR="004E1C23">
        <w:t>–</w:t>
      </w:r>
      <w:r w:rsidR="00DC2992">
        <w:t>20</w:t>
      </w:r>
      <w:bookmarkEnd w:id="103"/>
      <w:r w:rsidR="004D2BD7">
        <w:t xml:space="preserve"> </w:t>
      </w:r>
    </w:p>
    <w:p w14:paraId="767089E4" w14:textId="5666D475" w:rsidR="0014040E" w:rsidRPr="0014040E" w:rsidRDefault="0014040E" w:rsidP="0014040E">
      <w:r w:rsidRPr="004D3F97">
        <w:rPr>
          <w:noProof/>
        </w:rPr>
        <w:drawing>
          <wp:inline distT="0" distB="0" distL="0" distR="0" wp14:anchorId="41F1643F" wp14:editId="7BAA5B82">
            <wp:extent cx="5362575" cy="3292328"/>
            <wp:effectExtent l="0" t="0" r="0" b="381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98" t="2132" r="1275" b="1670"/>
                    <a:stretch/>
                  </pic:blipFill>
                  <pic:spPr bwMode="auto">
                    <a:xfrm>
                      <a:off x="0" y="0"/>
                      <a:ext cx="5382262" cy="3304415"/>
                    </a:xfrm>
                    <a:prstGeom prst="rect">
                      <a:avLst/>
                    </a:prstGeom>
                    <a:noFill/>
                    <a:ln>
                      <a:noFill/>
                    </a:ln>
                    <a:extLst>
                      <a:ext uri="{53640926-AAD7-44D8-BBD7-CCE9431645EC}">
                        <a14:shadowObscured xmlns:a14="http://schemas.microsoft.com/office/drawing/2010/main"/>
                      </a:ext>
                    </a:extLst>
                  </pic:spPr>
                </pic:pic>
              </a:graphicData>
            </a:graphic>
          </wp:inline>
        </w:drawing>
      </w:r>
    </w:p>
    <w:p w14:paraId="0A193CAF" w14:textId="5181F871" w:rsidR="003A196F" w:rsidRPr="000479AC" w:rsidRDefault="00D3661C" w:rsidP="000479AC">
      <w:pPr>
        <w:pStyle w:val="FigureTableNoteSource"/>
      </w:pPr>
      <w:r w:rsidRPr="000479AC">
        <w:t>Source:</w:t>
      </w:r>
      <w:r w:rsidR="0BBDDA15">
        <w:t xml:space="preserve"> Litchfield et al. (2021)</w:t>
      </w:r>
    </w:p>
    <w:p w14:paraId="59ACE524" w14:textId="58DF78FB" w:rsidR="007F60DC" w:rsidRDefault="007F60DC">
      <w:pPr>
        <w:spacing w:after="0" w:line="240" w:lineRule="auto"/>
      </w:pPr>
      <w:r>
        <w:br w:type="page"/>
      </w:r>
    </w:p>
    <w:p w14:paraId="61A7A216" w14:textId="1647C067" w:rsidR="0008219E" w:rsidRPr="000479AC" w:rsidRDefault="00BA6EA0" w:rsidP="000479AC">
      <w:r w:rsidRPr="000479AC">
        <w:lastRenderedPageBreak/>
        <w:t xml:space="preserve">CPA Australia </w:t>
      </w:r>
      <w:r w:rsidR="00FF7231" w:rsidRPr="000479AC">
        <w:t xml:space="preserve">(2021) </w:t>
      </w:r>
      <w:r w:rsidRPr="000479AC">
        <w:t>point</w:t>
      </w:r>
      <w:r w:rsidR="005F06F3">
        <w:t>ed</w:t>
      </w:r>
      <w:r w:rsidRPr="000479AC">
        <w:t xml:space="preserve"> out that the </w:t>
      </w:r>
      <w:r w:rsidR="00095010" w:rsidRPr="000479AC">
        <w:t>s</w:t>
      </w:r>
      <w:r w:rsidR="004E46C7" w:rsidRPr="000479AC">
        <w:t xml:space="preserve">cheme delivers benefits through a tax concession </w:t>
      </w:r>
      <w:r w:rsidR="001015A6" w:rsidRPr="000479AC">
        <w:t xml:space="preserve">and </w:t>
      </w:r>
      <w:r w:rsidR="005F06F3">
        <w:t xml:space="preserve">that </w:t>
      </w:r>
      <w:r w:rsidR="001015A6" w:rsidRPr="000479AC">
        <w:t xml:space="preserve">it is </w:t>
      </w:r>
      <w:r w:rsidR="00646BC4" w:rsidRPr="000479AC">
        <w:t>through this mechanism</w:t>
      </w:r>
      <w:r w:rsidR="000A1420" w:rsidRPr="000479AC">
        <w:t xml:space="preserve"> that </w:t>
      </w:r>
      <w:r w:rsidR="00EE3870" w:rsidRPr="000479AC">
        <w:t>policy outcomes are achieved.</w:t>
      </w:r>
      <w:r w:rsidR="00022103" w:rsidRPr="000479AC">
        <w:t xml:space="preserve"> </w:t>
      </w:r>
      <w:r w:rsidR="00455327" w:rsidRPr="000479AC">
        <w:t>RSM Australia</w:t>
      </w:r>
      <w:r w:rsidR="00015941" w:rsidRPr="000479AC">
        <w:t xml:space="preserve"> (2021)</w:t>
      </w:r>
      <w:r w:rsidR="00455327" w:rsidRPr="000479AC">
        <w:t xml:space="preserve"> said that </w:t>
      </w:r>
      <w:r w:rsidR="0008219E" w:rsidRPr="000479AC">
        <w:t xml:space="preserve">as an income equalisation tool </w:t>
      </w:r>
      <w:r w:rsidR="00455327" w:rsidRPr="000479AC">
        <w:t xml:space="preserve">the FMD </w:t>
      </w:r>
      <w:r w:rsidR="00671184">
        <w:t>S</w:t>
      </w:r>
      <w:r w:rsidR="00455327" w:rsidRPr="000479AC">
        <w:t xml:space="preserve">cheme can assist with tax management </w:t>
      </w:r>
      <w:r w:rsidR="00B60525" w:rsidRPr="000479AC">
        <w:t xml:space="preserve">but that </w:t>
      </w:r>
      <w:r w:rsidR="00455327" w:rsidRPr="000479AC">
        <w:t>FMDs</w:t>
      </w:r>
      <w:r w:rsidR="0008219E" w:rsidRPr="000479AC">
        <w:t xml:space="preserve"> primarily provide an incentive to improve cash </w:t>
      </w:r>
      <w:r w:rsidR="00455327" w:rsidRPr="000479AC">
        <w:t>flow management.</w:t>
      </w:r>
    </w:p>
    <w:p w14:paraId="17C78358" w14:textId="598FD910" w:rsidR="00141EEC" w:rsidRPr="000479AC" w:rsidRDefault="001206CB" w:rsidP="000479AC">
      <w:r w:rsidRPr="000479AC">
        <w:t>There are f</w:t>
      </w:r>
      <w:r w:rsidR="00FE5BB5" w:rsidRPr="000479AC">
        <w:t>i</w:t>
      </w:r>
      <w:r w:rsidR="00C87FC7" w:rsidRPr="000479AC">
        <w:t>nancial</w:t>
      </w:r>
      <w:r w:rsidR="00B60525" w:rsidRPr="000479AC">
        <w:t xml:space="preserve"> benefits </w:t>
      </w:r>
      <w:r w:rsidR="008A5F25" w:rsidRPr="000479AC">
        <w:t>for primary producers who invest in FMDs</w:t>
      </w:r>
      <w:r w:rsidR="00947C6A" w:rsidRPr="000479AC">
        <w:t>, and farms in a better financial position are more readily able to respond to drought and other market downturns.</w:t>
      </w:r>
      <w:r w:rsidR="00716CEC" w:rsidRPr="000479AC">
        <w:t xml:space="preserve"> </w:t>
      </w:r>
      <w:r w:rsidR="79E9A10A">
        <w:t>Litchfield et al. (2021) notes</w:t>
      </w:r>
      <w:r w:rsidR="00716CEC">
        <w:t xml:space="preserve"> </w:t>
      </w:r>
      <w:r w:rsidR="00716CEC" w:rsidRPr="000479AC">
        <w:t>that b</w:t>
      </w:r>
      <w:r w:rsidR="00141EEC" w:rsidRPr="000479AC">
        <w:t>roadacre farms with FMD holdings ha</w:t>
      </w:r>
      <w:r w:rsidR="007530D8" w:rsidRPr="000479AC">
        <w:t>ve</w:t>
      </w:r>
      <w:r w:rsidR="00141EEC" w:rsidRPr="000479AC">
        <w:t xml:space="preserve"> superior farm financial performance on average, including higher farm cash income</w:t>
      </w:r>
      <w:r w:rsidR="005F06F3">
        <w:t>s</w:t>
      </w:r>
      <w:r w:rsidR="00141EEC" w:rsidRPr="000479AC">
        <w:t>, business profit</w:t>
      </w:r>
      <w:r w:rsidR="005F06F3">
        <w:t>s</w:t>
      </w:r>
      <w:r w:rsidR="00141EEC" w:rsidRPr="000479AC">
        <w:t>, rates of return and equity ratios than farms not holding FMDs.</w:t>
      </w:r>
    </w:p>
    <w:p w14:paraId="667EE9AA" w14:textId="5198B628" w:rsidR="004B29DD" w:rsidRPr="000479AC" w:rsidRDefault="00650AF8" w:rsidP="000479AC">
      <w:r w:rsidRPr="000479AC">
        <w:t>FMD holdings are part of the liquid assets available to farm businesses</w:t>
      </w:r>
      <w:r w:rsidR="00FA0FDF" w:rsidRPr="000479AC">
        <w:t xml:space="preserve"> and are important in </w:t>
      </w:r>
      <w:r w:rsidR="00BE6FA0" w:rsidRPr="000479AC">
        <w:t>complementing</w:t>
      </w:r>
      <w:r w:rsidR="00FA0FDF" w:rsidRPr="000479AC">
        <w:t xml:space="preserve"> farm household income</w:t>
      </w:r>
      <w:r w:rsidR="008E660D" w:rsidRPr="000479AC">
        <w:t xml:space="preserve">, particularly </w:t>
      </w:r>
      <w:r w:rsidR="00587C2E" w:rsidRPr="000479AC">
        <w:t xml:space="preserve">during </w:t>
      </w:r>
      <w:r w:rsidR="008275C7" w:rsidRPr="000479AC">
        <w:t>challenging times</w:t>
      </w:r>
      <w:r w:rsidR="00587C2E" w:rsidRPr="000479AC">
        <w:t xml:space="preserve">. </w:t>
      </w:r>
      <w:r w:rsidR="00D656DA" w:rsidRPr="000479AC">
        <w:t xml:space="preserve">One stakeholder explained that </w:t>
      </w:r>
      <w:r w:rsidR="0046612C" w:rsidRPr="000479AC">
        <w:t>a key benefit of FMDs</w:t>
      </w:r>
      <w:r w:rsidR="0019484E" w:rsidRPr="000479AC">
        <w:t xml:space="preserve"> is the </w:t>
      </w:r>
      <w:r w:rsidR="00095010" w:rsidRPr="000479AC">
        <w:t>s</w:t>
      </w:r>
      <w:r w:rsidR="0019484E" w:rsidRPr="000479AC">
        <w:t>cheme</w:t>
      </w:r>
      <w:r w:rsidR="00974A06">
        <w:t>’</w:t>
      </w:r>
      <w:r w:rsidR="0019484E" w:rsidRPr="000479AC">
        <w:t xml:space="preserve">s </w:t>
      </w:r>
      <w:r w:rsidR="000B1AC8" w:rsidRPr="000479AC">
        <w:t xml:space="preserve">capacity to </w:t>
      </w:r>
      <w:r w:rsidR="008654A9" w:rsidRPr="000479AC">
        <w:t>quarantin</w:t>
      </w:r>
      <w:r w:rsidR="000B1AC8" w:rsidRPr="000479AC">
        <w:t>e</w:t>
      </w:r>
      <w:r w:rsidR="008654A9" w:rsidRPr="000479AC">
        <w:t xml:space="preserve"> </w:t>
      </w:r>
      <w:r w:rsidR="008F41C8" w:rsidRPr="000479AC">
        <w:t xml:space="preserve">funds </w:t>
      </w:r>
      <w:r w:rsidR="00F94602" w:rsidRPr="000479AC">
        <w:t xml:space="preserve">that can be </w:t>
      </w:r>
      <w:r w:rsidR="00B149C4" w:rsidRPr="000479AC">
        <w:t>readily accessed</w:t>
      </w:r>
      <w:r w:rsidR="0050050B" w:rsidRPr="000479AC">
        <w:t xml:space="preserve"> when needed</w:t>
      </w:r>
      <w:r w:rsidR="00B149C4" w:rsidRPr="000479AC">
        <w:t>.</w:t>
      </w:r>
      <w:r w:rsidR="00B16E6F">
        <w:t xml:space="preserve"> </w:t>
      </w:r>
      <w:r w:rsidR="3813F969">
        <w:t xml:space="preserve">Litchfield et al. (2021) notes that </w:t>
      </w:r>
      <w:r w:rsidR="00504F6E" w:rsidRPr="000479AC">
        <w:t>hypothetical use of funds in the absence of FMDs for broadacre farms (</w:t>
      </w:r>
      <w:r w:rsidR="00504F6E" w:rsidRPr="000479AC">
        <w:fldChar w:fldCharType="begin"/>
      </w:r>
      <w:r w:rsidR="00504F6E" w:rsidRPr="000479AC">
        <w:instrText xml:space="preserve"> REF _Ref73007234 \h </w:instrText>
      </w:r>
      <w:r w:rsidR="000479AC" w:rsidRPr="000479AC">
        <w:instrText xml:space="preserve"> \* MERGEFORMAT </w:instrText>
      </w:r>
      <w:r w:rsidR="00504F6E" w:rsidRPr="000479AC">
        <w:fldChar w:fldCharType="separate"/>
      </w:r>
      <w:r w:rsidR="00D13070">
        <w:t>Figure 18</w:t>
      </w:r>
      <w:r w:rsidR="00504F6E" w:rsidRPr="000479AC">
        <w:fldChar w:fldCharType="end"/>
      </w:r>
      <w:r w:rsidR="00504F6E" w:rsidRPr="000479AC">
        <w:t xml:space="preserve">). </w:t>
      </w:r>
      <w:r w:rsidR="00AD6971" w:rsidRPr="000479AC">
        <w:t xml:space="preserve">Without the FMD </w:t>
      </w:r>
      <w:r w:rsidR="00671184">
        <w:t>S</w:t>
      </w:r>
      <w:r w:rsidR="00AD6971" w:rsidRPr="000479AC">
        <w:t>cheme, primary producers may be</w:t>
      </w:r>
      <w:r w:rsidR="00E84E80" w:rsidRPr="000479AC">
        <w:t xml:space="preserve"> more likely to invest </w:t>
      </w:r>
      <w:r w:rsidR="001D090E" w:rsidRPr="000479AC">
        <w:t>in</w:t>
      </w:r>
      <w:r w:rsidR="009D5D95">
        <w:t xml:space="preserve"> </w:t>
      </w:r>
      <w:r w:rsidR="001D090E" w:rsidRPr="000479AC">
        <w:t>other ways</w:t>
      </w:r>
      <w:r w:rsidR="009D5D95">
        <w:t xml:space="preserve"> (such as property or the share market)</w:t>
      </w:r>
      <w:r w:rsidR="005554EB" w:rsidRPr="000479AC">
        <w:t xml:space="preserve">, reducing their capacity to respond </w:t>
      </w:r>
      <w:r w:rsidR="006E5EA5" w:rsidRPr="000479AC">
        <w:t xml:space="preserve">in a timely way to </w:t>
      </w:r>
      <w:r w:rsidR="008275C7" w:rsidRPr="000479AC">
        <w:t>climatic events and other risks</w:t>
      </w:r>
      <w:r w:rsidR="0046719C">
        <w:t>, and p</w:t>
      </w:r>
      <w:r w:rsidR="00C730A9">
        <w:t>ossibly increasing their reliance on government support</w:t>
      </w:r>
      <w:r w:rsidR="006A1DDB">
        <w:t>.</w:t>
      </w:r>
    </w:p>
    <w:p w14:paraId="08E496BC" w14:textId="7D8FEFF2" w:rsidR="7FDE4129" w:rsidRDefault="009F46FC" w:rsidP="1796E91D">
      <w:pPr>
        <w:pStyle w:val="Caption"/>
      </w:pPr>
      <w:bookmarkStart w:id="104" w:name="_Ref73007234"/>
      <w:bookmarkStart w:id="105" w:name="_Toc75875242"/>
      <w:r>
        <w:t xml:space="preserve">Figure </w:t>
      </w:r>
      <w:r>
        <w:fldChar w:fldCharType="begin"/>
      </w:r>
      <w:r>
        <w:instrText>SEQ Figure \* ARABIC</w:instrText>
      </w:r>
      <w:r>
        <w:fldChar w:fldCharType="separate"/>
      </w:r>
      <w:r w:rsidR="00D13070">
        <w:rPr>
          <w:noProof/>
        </w:rPr>
        <w:t>18</w:t>
      </w:r>
      <w:r>
        <w:fldChar w:fldCharType="end"/>
      </w:r>
      <w:bookmarkEnd w:id="104"/>
      <w:r>
        <w:t xml:space="preserve"> Hypothetical use of funds in the absence of FMDs, </w:t>
      </w:r>
      <w:r w:rsidR="00E914F9">
        <w:t xml:space="preserve">percentage </w:t>
      </w:r>
      <w:r w:rsidR="002A278C">
        <w:t xml:space="preserve">of </w:t>
      </w:r>
      <w:r>
        <w:t>broadacre farms, 2019</w:t>
      </w:r>
      <w:r w:rsidR="004E1C23">
        <w:t>–</w:t>
      </w:r>
      <w:r>
        <w:t>20</w:t>
      </w:r>
      <w:bookmarkEnd w:id="105"/>
    </w:p>
    <w:p w14:paraId="140033D2" w14:textId="0AF71178" w:rsidR="003A196F" w:rsidRPr="004330CA" w:rsidRDefault="10B96739" w:rsidP="003A0046">
      <w:r>
        <w:rPr>
          <w:noProof/>
        </w:rPr>
        <w:drawing>
          <wp:inline distT="0" distB="0" distL="0" distR="0" wp14:anchorId="73472E62" wp14:editId="5CEFE8FD">
            <wp:extent cx="5731510" cy="3481245"/>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2">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5731510" cy="3481245"/>
                    </a:xfrm>
                    <a:prstGeom prst="rect">
                      <a:avLst/>
                    </a:prstGeom>
                  </pic:spPr>
                </pic:pic>
              </a:graphicData>
            </a:graphic>
          </wp:inline>
        </w:drawing>
      </w:r>
    </w:p>
    <w:p w14:paraId="3BAC944B" w14:textId="4BB61460" w:rsidR="002A278C" w:rsidRPr="004330CA" w:rsidRDefault="002A278C" w:rsidP="002D5B6B">
      <w:pPr>
        <w:pStyle w:val="FigureTableNoteSource"/>
      </w:pPr>
      <w:r>
        <w:t>Source:</w:t>
      </w:r>
      <w:r w:rsidR="6A56224E">
        <w:t xml:space="preserve"> Litchfield et al. (2021)</w:t>
      </w:r>
    </w:p>
    <w:p w14:paraId="3B36EBBB" w14:textId="61503177" w:rsidR="00D56902" w:rsidRDefault="003F6F9A" w:rsidP="003A0046">
      <w:pPr>
        <w:pStyle w:val="Heading4"/>
      </w:pPr>
      <w:r>
        <w:t>Use of FMD</w:t>
      </w:r>
      <w:r w:rsidR="0045619C">
        <w:t>s</w:t>
      </w:r>
      <w:r w:rsidR="00D56902">
        <w:t xml:space="preserve"> during drought</w:t>
      </w:r>
    </w:p>
    <w:p w14:paraId="731F86E1" w14:textId="77B581BE" w:rsidR="004B29DD" w:rsidRPr="00847912" w:rsidRDefault="00510AB7" w:rsidP="00847912">
      <w:r w:rsidRPr="00847912">
        <w:t xml:space="preserve">In contrast to the </w:t>
      </w:r>
      <w:r w:rsidR="008369C2" w:rsidRPr="00847912">
        <w:t xml:space="preserve">survey </w:t>
      </w:r>
      <w:r w:rsidR="004E3E48" w:rsidRPr="00847912">
        <w:t xml:space="preserve">results </w:t>
      </w:r>
      <w:r w:rsidR="005F06F3">
        <w:t>reported by</w:t>
      </w:r>
      <w:r w:rsidR="004E3E48" w:rsidRPr="00847912">
        <w:t xml:space="preserve"> </w:t>
      </w:r>
      <w:r w:rsidR="46F98EA3">
        <w:t>Litchfield et al. (2021)</w:t>
      </w:r>
      <w:r w:rsidR="00C85AF9">
        <w:t xml:space="preserve"> </w:t>
      </w:r>
      <w:r w:rsidR="004E3E48" w:rsidRPr="00847912">
        <w:t>showing</w:t>
      </w:r>
      <w:r w:rsidR="005F06F3">
        <w:t xml:space="preserve"> that</w:t>
      </w:r>
      <w:r w:rsidR="005B187B" w:rsidRPr="00847912">
        <w:t xml:space="preserve"> tax management is </w:t>
      </w:r>
      <w:r w:rsidR="00B53949">
        <w:t>the main</w:t>
      </w:r>
      <w:r w:rsidR="00F36A24">
        <w:t xml:space="preserve"> use</w:t>
      </w:r>
      <w:r w:rsidR="00B53949">
        <w:t xml:space="preserve"> </w:t>
      </w:r>
      <w:r w:rsidR="005B187B" w:rsidRPr="00847912">
        <w:t>for FMD</w:t>
      </w:r>
      <w:r w:rsidR="005E1411">
        <w:t>s</w:t>
      </w:r>
      <w:r w:rsidR="004E3E48" w:rsidRPr="00847912">
        <w:t xml:space="preserve"> </w:t>
      </w:r>
      <w:r w:rsidR="00AA08BA" w:rsidRPr="00847912">
        <w:t>(</w:t>
      </w:r>
      <w:r w:rsidR="00691A60" w:rsidRPr="00730AC0">
        <w:fldChar w:fldCharType="begin"/>
      </w:r>
      <w:r w:rsidR="00691A60" w:rsidRPr="00730AC0">
        <w:instrText xml:space="preserve"> REF _Ref73007189 \h  \* MERGEFORMAT </w:instrText>
      </w:r>
      <w:r w:rsidR="00691A60" w:rsidRPr="00730AC0">
        <w:fldChar w:fldCharType="separate"/>
      </w:r>
      <w:r w:rsidR="00691A60">
        <w:t>Figure 17</w:t>
      </w:r>
      <w:r w:rsidR="00691A60" w:rsidRPr="00730AC0">
        <w:fldChar w:fldCharType="end"/>
      </w:r>
      <w:r w:rsidR="004E3E48" w:rsidRPr="00847912">
        <w:t>)</w:t>
      </w:r>
      <w:r w:rsidRPr="00847912">
        <w:t xml:space="preserve">, our </w:t>
      </w:r>
      <w:r w:rsidR="003F5DB3" w:rsidRPr="00847912">
        <w:t xml:space="preserve">Have Your Say </w:t>
      </w:r>
      <w:r w:rsidRPr="00847912">
        <w:t>survey (</w:t>
      </w:r>
      <w:r w:rsidR="00701096" w:rsidRPr="00847912">
        <w:t>DAWE 2021a</w:t>
      </w:r>
      <w:r w:rsidRPr="00847912">
        <w:t xml:space="preserve">) </w:t>
      </w:r>
      <w:r w:rsidR="00011D05" w:rsidRPr="00847912">
        <w:lastRenderedPageBreak/>
        <w:t>(</w:t>
      </w:r>
      <w:r w:rsidR="008C4ADC" w:rsidRPr="00847912">
        <w:fldChar w:fldCharType="begin"/>
      </w:r>
      <w:r w:rsidR="008C4ADC" w:rsidRPr="00847912">
        <w:instrText xml:space="preserve"> REF _Ref73010316 \h </w:instrText>
      </w:r>
      <w:r w:rsidR="00847912" w:rsidRPr="00847912">
        <w:instrText xml:space="preserve"> \* MERGEFORMAT </w:instrText>
      </w:r>
      <w:r w:rsidR="008C4ADC" w:rsidRPr="00847912">
        <w:fldChar w:fldCharType="separate"/>
      </w:r>
      <w:r w:rsidR="00D13070">
        <w:t>Figure 19</w:t>
      </w:r>
      <w:r w:rsidR="008C4ADC" w:rsidRPr="00847912">
        <w:fldChar w:fldCharType="end"/>
      </w:r>
      <w:r w:rsidR="00011D05" w:rsidRPr="00847912">
        <w:t xml:space="preserve">) </w:t>
      </w:r>
      <w:r w:rsidRPr="00847912">
        <w:t>showed that FMDs were frequently used for planning for and managing through drought and income smoothing.</w:t>
      </w:r>
    </w:p>
    <w:p w14:paraId="084AB9B1" w14:textId="2B97A19B" w:rsidR="003D027B" w:rsidRDefault="006F4230" w:rsidP="003D027B">
      <w:r w:rsidRPr="002D5B6B">
        <w:t xml:space="preserve">The </w:t>
      </w:r>
      <w:r w:rsidR="00F96845" w:rsidRPr="002D5B6B">
        <w:t xml:space="preserve">Have Your Say </w:t>
      </w:r>
      <w:r w:rsidRPr="002D5B6B">
        <w:t>survey</w:t>
      </w:r>
      <w:r w:rsidR="00305F80" w:rsidRPr="002D5B6B">
        <w:t xml:space="preserve"> (DAWE 2021a)</w:t>
      </w:r>
      <w:r w:rsidR="003D027B" w:rsidRPr="002D5B6B">
        <w:t xml:space="preserve"> also provided examples of </w:t>
      </w:r>
      <w:r w:rsidR="00ED26BD" w:rsidRPr="002D5B6B">
        <w:t>primary producers</w:t>
      </w:r>
      <w:r w:rsidR="003D027B" w:rsidRPr="002D5B6B">
        <w:t xml:space="preserve"> using FMDs during drought.</w:t>
      </w:r>
    </w:p>
    <w:p w14:paraId="35C26D6E" w14:textId="219F1B60" w:rsidR="003D027B" w:rsidRPr="00783664" w:rsidRDefault="00974A06" w:rsidP="00AC559E">
      <w:pPr>
        <w:pStyle w:val="Quote"/>
      </w:pPr>
      <w:r>
        <w:t>‘</w:t>
      </w:r>
      <w:r w:rsidR="003D027B" w:rsidRPr="00783664">
        <w:t>It was drawn down during the last drought, 2019-20 financial year.</w:t>
      </w:r>
      <w:r>
        <w:t>’</w:t>
      </w:r>
    </w:p>
    <w:p w14:paraId="7EECDC4A" w14:textId="7BFC623A" w:rsidR="003D027B" w:rsidRPr="00783664" w:rsidRDefault="00974A06" w:rsidP="00AC559E">
      <w:pPr>
        <w:pStyle w:val="Quote"/>
      </w:pPr>
      <w:r>
        <w:t>‘</w:t>
      </w:r>
      <w:r w:rsidR="003D027B" w:rsidRPr="00783664">
        <w:t xml:space="preserve">I have held Farm Management Deposits since 2000 but have had to withdraw them all </w:t>
      </w:r>
      <w:proofErr w:type="gramStart"/>
      <w:r w:rsidR="003D027B" w:rsidRPr="00783664">
        <w:t>as a result of</w:t>
      </w:r>
      <w:proofErr w:type="gramEnd"/>
      <w:r w:rsidR="003D027B" w:rsidRPr="00783664">
        <w:t xml:space="preserve"> the recent drought</w:t>
      </w:r>
      <w:r>
        <w:t>’</w:t>
      </w:r>
      <w:r w:rsidR="003D027B" w:rsidRPr="00783664">
        <w:t>.</w:t>
      </w:r>
    </w:p>
    <w:p w14:paraId="5FCC0016" w14:textId="7423A0CC" w:rsidR="003D027B" w:rsidRPr="00783664" w:rsidRDefault="00974A06" w:rsidP="00AC559E">
      <w:pPr>
        <w:pStyle w:val="Quote"/>
      </w:pPr>
      <w:r>
        <w:t>‘</w:t>
      </w:r>
      <w:r w:rsidR="003D027B" w:rsidRPr="00783664">
        <w:t xml:space="preserve">We are no longer </w:t>
      </w:r>
      <w:r w:rsidR="003D027B">
        <w:t>p</w:t>
      </w:r>
      <w:r w:rsidR="003D027B" w:rsidRPr="00783664">
        <w:t>rimary producers after a lifetime of being so however we found FMD to be vital management tools.</w:t>
      </w:r>
      <w:r>
        <w:t>’</w:t>
      </w:r>
    </w:p>
    <w:p w14:paraId="302C39EA" w14:textId="4C9DB0CF" w:rsidR="003D027B" w:rsidRPr="00783664" w:rsidRDefault="00974A06" w:rsidP="00AC559E">
      <w:pPr>
        <w:pStyle w:val="Quote"/>
      </w:pPr>
      <w:r>
        <w:t>‘</w:t>
      </w:r>
      <w:r w:rsidR="003D027B" w:rsidRPr="00783664">
        <w:t xml:space="preserve">Did have one but had to use all funds to keep farm a float in the </w:t>
      </w:r>
      <w:proofErr w:type="gramStart"/>
      <w:r w:rsidR="003D027B" w:rsidRPr="00783664">
        <w:t>3 year</w:t>
      </w:r>
      <w:proofErr w:type="gramEnd"/>
      <w:r w:rsidR="003D027B" w:rsidRPr="00783664">
        <w:t xml:space="preserve"> drought period.</w:t>
      </w:r>
      <w:r>
        <w:t>’</w:t>
      </w:r>
    </w:p>
    <w:p w14:paraId="2BB68B65" w14:textId="6122156E" w:rsidR="003D027B" w:rsidRPr="00783664" w:rsidRDefault="00974A06" w:rsidP="00AC559E">
      <w:pPr>
        <w:pStyle w:val="Quote"/>
      </w:pPr>
      <w:r>
        <w:t>‘</w:t>
      </w:r>
      <w:r w:rsidR="003D027B" w:rsidRPr="00783664">
        <w:t>FMD account used to negotiate drought reduced cash flow.</w:t>
      </w:r>
      <w:r>
        <w:t>’</w:t>
      </w:r>
    </w:p>
    <w:p w14:paraId="12E923F7" w14:textId="1ACC80F0" w:rsidR="005B06A5" w:rsidRPr="00847912" w:rsidRDefault="005B06A5" w:rsidP="00847912">
      <w:r w:rsidRPr="00847912">
        <w:t>The different outcomes of these surveys reflect the different survey methods and the questions asked.</w:t>
      </w:r>
    </w:p>
    <w:p w14:paraId="7AF1E9FB" w14:textId="4B7F5A6D" w:rsidR="0014040E" w:rsidRPr="0014040E" w:rsidRDefault="009F46FC" w:rsidP="0014040E">
      <w:pPr>
        <w:pStyle w:val="Caption"/>
      </w:pPr>
      <w:bookmarkStart w:id="106" w:name="_Ref73010316"/>
      <w:bookmarkStart w:id="107" w:name="_Toc75875243"/>
      <w:r>
        <w:t xml:space="preserve">Figure </w:t>
      </w:r>
      <w:r>
        <w:fldChar w:fldCharType="begin"/>
      </w:r>
      <w:r>
        <w:instrText>SEQ Figure \* ARABIC</w:instrText>
      </w:r>
      <w:r>
        <w:fldChar w:fldCharType="separate"/>
      </w:r>
      <w:r w:rsidR="00D13070">
        <w:rPr>
          <w:noProof/>
        </w:rPr>
        <w:t>19</w:t>
      </w:r>
      <w:r>
        <w:fldChar w:fldCharType="end"/>
      </w:r>
      <w:bookmarkEnd w:id="106"/>
      <w:r w:rsidR="0004007B">
        <w:t xml:space="preserve"> </w:t>
      </w:r>
      <w:r w:rsidR="002A278C">
        <w:t>Survey question: For what purpose do you or your clients/members use a</w:t>
      </w:r>
      <w:r w:rsidR="00070E26">
        <w:t>n</w:t>
      </w:r>
      <w:r w:rsidR="002A278C">
        <w:t xml:space="preserve"> FMD account?</w:t>
      </w:r>
      <w:bookmarkEnd w:id="107"/>
      <w:r w:rsidR="00E65819">
        <w:t xml:space="preserve"> </w:t>
      </w:r>
    </w:p>
    <w:p w14:paraId="0E523AC5" w14:textId="2E260860" w:rsidR="00F54FE6" w:rsidRDefault="00F54FE6" w:rsidP="000479AC">
      <w:pPr>
        <w:pStyle w:val="FigureTableNoteSource"/>
      </w:pPr>
      <w:r>
        <w:rPr>
          <w:noProof/>
        </w:rPr>
        <w:drawing>
          <wp:inline distT="0" distB="0" distL="0" distR="0" wp14:anchorId="041C0459" wp14:editId="41DF8A05">
            <wp:extent cx="5667375" cy="3390899"/>
            <wp:effectExtent l="0" t="0" r="0" b="63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828" t="1629" r="761" b="1737"/>
                    <a:stretch/>
                  </pic:blipFill>
                  <pic:spPr bwMode="auto">
                    <a:xfrm>
                      <a:off x="0" y="0"/>
                      <a:ext cx="5667986" cy="3391264"/>
                    </a:xfrm>
                    <a:prstGeom prst="rect">
                      <a:avLst/>
                    </a:prstGeom>
                    <a:noFill/>
                    <a:ln>
                      <a:noFill/>
                    </a:ln>
                    <a:extLst>
                      <a:ext uri="{53640926-AAD7-44D8-BBD7-CCE9431645EC}">
                        <a14:shadowObscured xmlns:a14="http://schemas.microsoft.com/office/drawing/2010/main"/>
                      </a:ext>
                    </a:extLst>
                  </pic:spPr>
                </pic:pic>
              </a:graphicData>
            </a:graphic>
          </wp:inline>
        </w:drawing>
      </w:r>
    </w:p>
    <w:p w14:paraId="3A59F51B" w14:textId="52738DCA" w:rsidR="3D5B2AE1" w:rsidRDefault="3D5B2AE1" w:rsidP="70FFE557">
      <w:pPr>
        <w:pStyle w:val="FigureTableNoteSource"/>
      </w:pPr>
      <w:r>
        <w:t xml:space="preserve">Note: The department </w:t>
      </w:r>
      <w:r w:rsidR="756B07E6">
        <w:t>received</w:t>
      </w:r>
      <w:r>
        <w:t xml:space="preserve"> 183 </w:t>
      </w:r>
      <w:r w:rsidR="3C84C9EB">
        <w:t xml:space="preserve">responses to this question, </w:t>
      </w:r>
      <w:r>
        <w:t xml:space="preserve">out of 212 </w:t>
      </w:r>
      <w:r w:rsidR="3CE9ED46">
        <w:t>responses,</w:t>
      </w:r>
      <w:r>
        <w:t xml:space="preserve"> as part of its Have your Say FMD </w:t>
      </w:r>
      <w:r w:rsidR="00671184">
        <w:t>S</w:t>
      </w:r>
      <w:r>
        <w:t xml:space="preserve">cheme evaluation. </w:t>
      </w:r>
    </w:p>
    <w:p w14:paraId="063DA356" w14:textId="600B620B" w:rsidR="00EB4C85" w:rsidRPr="000479AC" w:rsidRDefault="00EB4C85" w:rsidP="000479AC">
      <w:pPr>
        <w:pStyle w:val="FigureTableNoteSource"/>
      </w:pPr>
      <w:r>
        <w:t>Source: DAWE (2021</w:t>
      </w:r>
      <w:r w:rsidR="007120B7">
        <w:t>a</w:t>
      </w:r>
      <w:r>
        <w:t>)</w:t>
      </w:r>
    </w:p>
    <w:p w14:paraId="0F9CC7A6" w14:textId="7CE9ABD2" w:rsidR="00160982" w:rsidRDefault="00E557FC" w:rsidP="003C4568">
      <w:r>
        <w:t>T</w:t>
      </w:r>
      <w:r w:rsidR="00801524">
        <w:t xml:space="preserve">he recent significant </w:t>
      </w:r>
      <w:r>
        <w:t>decline</w:t>
      </w:r>
      <w:r w:rsidR="00801524">
        <w:t xml:space="preserve"> </w:t>
      </w:r>
      <w:r>
        <w:t>in</w:t>
      </w:r>
      <w:r w:rsidR="00801524">
        <w:t xml:space="preserve"> FMDs holdings </w:t>
      </w:r>
      <w:r w:rsidR="00801524" w:rsidRPr="002D5B6B">
        <w:t>nationally</w:t>
      </w:r>
      <w:r w:rsidR="002C56E4" w:rsidRPr="002D5B6B">
        <w:t xml:space="preserve">, and particularly in </w:t>
      </w:r>
      <w:r w:rsidR="005F06F3">
        <w:t>New South Wales</w:t>
      </w:r>
      <w:r w:rsidR="002C56E4" w:rsidRPr="002D5B6B">
        <w:t>,</w:t>
      </w:r>
      <w:r w:rsidR="00801524" w:rsidRPr="002D5B6B">
        <w:t xml:space="preserve"> </w:t>
      </w:r>
      <w:r w:rsidR="0026771E" w:rsidRPr="002D5B6B">
        <w:t xml:space="preserve">also </w:t>
      </w:r>
      <w:r w:rsidR="00801524" w:rsidRPr="002D5B6B">
        <w:t>suggest</w:t>
      </w:r>
      <w:r w:rsidR="00540505" w:rsidRPr="002D5B6B">
        <w:t>s</w:t>
      </w:r>
      <w:r w:rsidR="00801524" w:rsidRPr="002D5B6B">
        <w:t xml:space="preserve"> that FMDs </w:t>
      </w:r>
      <w:r w:rsidR="00553DE3" w:rsidRPr="002D5B6B">
        <w:rPr>
          <w:iCs/>
        </w:rPr>
        <w:t>have been used for d</w:t>
      </w:r>
      <w:r w:rsidR="00801524" w:rsidRPr="002D5B6B">
        <w:t>rought</w:t>
      </w:r>
      <w:r w:rsidR="00553DE3" w:rsidRPr="002D5B6B">
        <w:t xml:space="preserve"> support</w:t>
      </w:r>
      <w:r w:rsidR="00160982" w:rsidRPr="002D5B6B">
        <w:t xml:space="preserve"> (</w:t>
      </w:r>
      <w:bookmarkStart w:id="108" w:name="_Hlk73707155"/>
      <w:r w:rsidR="001C7B39">
        <w:fldChar w:fldCharType="begin"/>
      </w:r>
      <w:r w:rsidR="001C7B39">
        <w:instrText xml:space="preserve"> HYPERLINK  \l "_Summary_of_Use" </w:instrText>
      </w:r>
      <w:r w:rsidR="001C7B39">
        <w:fldChar w:fldCharType="separate"/>
      </w:r>
      <w:r w:rsidR="001C7B39" w:rsidRPr="001C7B39">
        <w:rPr>
          <w:rStyle w:val="Hyperlink"/>
        </w:rPr>
        <w:t>see</w:t>
      </w:r>
      <w:r w:rsidR="008B4025">
        <w:rPr>
          <w:rStyle w:val="Hyperlink"/>
        </w:rPr>
        <w:t xml:space="preserve"> se</w:t>
      </w:r>
      <w:bookmarkStart w:id="109" w:name="_Hlt74910394"/>
      <w:r w:rsidR="008B4025">
        <w:rPr>
          <w:rStyle w:val="Hyperlink"/>
        </w:rPr>
        <w:t>c</w:t>
      </w:r>
      <w:bookmarkEnd w:id="109"/>
      <w:r w:rsidR="008B4025">
        <w:rPr>
          <w:rStyle w:val="Hyperlink"/>
        </w:rPr>
        <w:t>tion 2.1</w:t>
      </w:r>
      <w:bookmarkEnd w:id="108"/>
      <w:r w:rsidR="001C7B39">
        <w:fldChar w:fldCharType="end"/>
      </w:r>
      <w:r w:rsidR="00160982" w:rsidRPr="002D5B6B">
        <w:t>)</w:t>
      </w:r>
      <w:r w:rsidR="00801524" w:rsidRPr="002D5B6B">
        <w:t xml:space="preserve">. </w:t>
      </w:r>
      <w:r w:rsidR="00757814" w:rsidRPr="002D5B6B">
        <w:t>This seems particularly evident</w:t>
      </w:r>
      <w:r w:rsidR="00801524" w:rsidRPr="002D5B6B">
        <w:t xml:space="preserve"> in </w:t>
      </w:r>
      <w:r w:rsidR="00757814" w:rsidRPr="002D5B6B">
        <w:t xml:space="preserve">some regions of </w:t>
      </w:r>
      <w:r w:rsidR="005F06F3">
        <w:t>New South Wales:</w:t>
      </w:r>
      <w:r w:rsidR="00757814" w:rsidRPr="002D5B6B">
        <w:t xml:space="preserve"> </w:t>
      </w:r>
      <w:r w:rsidR="00CB15E8" w:rsidRPr="002D5B6B">
        <w:t>one stakeholder</w:t>
      </w:r>
      <w:r w:rsidR="00757814" w:rsidRPr="002D5B6B">
        <w:t xml:space="preserve"> noted</w:t>
      </w:r>
      <w:r w:rsidR="00801524" w:rsidRPr="002D5B6B">
        <w:t xml:space="preserve"> the hardship </w:t>
      </w:r>
      <w:r w:rsidR="00801524" w:rsidRPr="002D5B6B">
        <w:lastRenderedPageBreak/>
        <w:t>experienced by primary producers</w:t>
      </w:r>
      <w:r w:rsidR="005F06F3">
        <w:t xml:space="preserve"> in</w:t>
      </w:r>
      <w:r w:rsidR="00801524" w:rsidRPr="002D5B6B">
        <w:t xml:space="preserve"> </w:t>
      </w:r>
      <w:r w:rsidR="00757814" w:rsidRPr="002D5B6B">
        <w:t xml:space="preserve">western </w:t>
      </w:r>
      <w:r w:rsidR="005F06F3">
        <w:t>New South Wales</w:t>
      </w:r>
      <w:r w:rsidR="00757814" w:rsidRPr="002D5B6B">
        <w:t xml:space="preserve"> </w:t>
      </w:r>
      <w:r w:rsidR="00EC08CE" w:rsidRPr="002D5B6B">
        <w:t>and</w:t>
      </w:r>
      <w:r w:rsidR="00801524" w:rsidRPr="002D5B6B">
        <w:t xml:space="preserve"> </w:t>
      </w:r>
      <w:r w:rsidR="00BB6132" w:rsidRPr="002D5B6B">
        <w:t>said</w:t>
      </w:r>
      <w:r w:rsidR="00EB1C6B" w:rsidRPr="002D5B6B">
        <w:t xml:space="preserve"> that FMDs had </w:t>
      </w:r>
      <w:r w:rsidR="00BB6132" w:rsidRPr="002D5B6B">
        <w:t xml:space="preserve">been a </w:t>
      </w:r>
      <w:r w:rsidR="00BB6132" w:rsidRPr="000A0A63">
        <w:t>lifesaver</w:t>
      </w:r>
      <w:r w:rsidR="00BB6132">
        <w:t xml:space="preserve"> </w:t>
      </w:r>
      <w:r w:rsidR="00AD01CE">
        <w:t xml:space="preserve">in the </w:t>
      </w:r>
      <w:r w:rsidR="005F06F3">
        <w:t>f</w:t>
      </w:r>
      <w:r w:rsidR="00AD01CE">
        <w:t xml:space="preserve">ar </w:t>
      </w:r>
      <w:r w:rsidR="005F06F3">
        <w:t>w</w:t>
      </w:r>
      <w:r w:rsidR="00AD01CE">
        <w:t xml:space="preserve">est of </w:t>
      </w:r>
      <w:r w:rsidR="005F06F3">
        <w:t>New South Wales</w:t>
      </w:r>
      <w:r w:rsidR="00523A55">
        <w:t>.</w:t>
      </w:r>
    </w:p>
    <w:p w14:paraId="273AEDD6" w14:textId="32731D35" w:rsidR="00B47733" w:rsidRDefault="00B47733" w:rsidP="00B47733">
      <w:r>
        <w:t xml:space="preserve">ATO </w:t>
      </w:r>
      <w:r w:rsidR="00CB15E8">
        <w:t>data</w:t>
      </w:r>
      <w:r w:rsidR="00BE08C8">
        <w:t xml:space="preserve"> shows</w:t>
      </w:r>
      <w:r>
        <w:t xml:space="preserve"> that although income tax lodgements are not complete for 2019</w:t>
      </w:r>
      <w:r w:rsidR="0013263D">
        <w:t>–</w:t>
      </w:r>
      <w:r>
        <w:t xml:space="preserve">20, it is likely that withdrawals will exceed deposits for </w:t>
      </w:r>
      <w:r w:rsidR="00835678">
        <w:t xml:space="preserve">only </w:t>
      </w:r>
      <w:r>
        <w:t>the second time in 20 years and the first time since 2009</w:t>
      </w:r>
      <w:r w:rsidR="0013263D">
        <w:t>–</w:t>
      </w:r>
      <w:r>
        <w:t xml:space="preserve">10. This </w:t>
      </w:r>
      <w:r w:rsidR="00914FBA">
        <w:t xml:space="preserve">suggests </w:t>
      </w:r>
      <w:r>
        <w:t>that FMD clients acces</w:t>
      </w:r>
      <w:r w:rsidR="004A6255">
        <w:t>sed</w:t>
      </w:r>
      <w:r>
        <w:t xml:space="preserve"> income from their FMD accounts at a </w:t>
      </w:r>
      <w:r w:rsidR="008C497E">
        <w:t xml:space="preserve">significantly </w:t>
      </w:r>
      <w:r>
        <w:t xml:space="preserve">higher rate during </w:t>
      </w:r>
      <w:r w:rsidR="00B910D1">
        <w:t>2019</w:t>
      </w:r>
      <w:r w:rsidR="0013263D">
        <w:t>–</w:t>
      </w:r>
      <w:r w:rsidR="00B910D1">
        <w:t>20</w:t>
      </w:r>
      <w:r w:rsidR="0090330C">
        <w:t>.</w:t>
      </w:r>
      <w:r w:rsidR="00EE38C4">
        <w:t xml:space="preserve"> </w:t>
      </w:r>
      <w:r>
        <w:t xml:space="preserve">A return to more typical levels of FMD holdings in future years would suggest that in general, primary producers have relied upon FMDs </w:t>
      </w:r>
      <w:r w:rsidR="00E41A1C">
        <w:t xml:space="preserve">as a source of </w:t>
      </w:r>
      <w:r w:rsidR="004E06B1">
        <w:t>finance</w:t>
      </w:r>
      <w:r w:rsidR="004B29DD">
        <w:t xml:space="preserve"> </w:t>
      </w:r>
      <w:r>
        <w:t>during drought.</w:t>
      </w:r>
    </w:p>
    <w:p w14:paraId="522CD2C3" w14:textId="12C345E0" w:rsidR="0023568C" w:rsidRDefault="00FC67BF" w:rsidP="0023568C">
      <w:r>
        <w:t>We</w:t>
      </w:r>
      <w:r w:rsidR="0023568C">
        <w:t xml:space="preserve"> should continue to monitor the balance of net FMD deposits and repayments as the drought conditions ease in eastern Australia.</w:t>
      </w:r>
    </w:p>
    <w:p w14:paraId="031B40E2" w14:textId="0DEE0A25" w:rsidR="00402D09" w:rsidRPr="003A0046" w:rsidRDefault="00402D09" w:rsidP="003A0046">
      <w:pPr>
        <w:pStyle w:val="Heading4"/>
      </w:pPr>
      <w:bookmarkStart w:id="110" w:name="_Ref73361662"/>
      <w:r w:rsidRPr="003A0046">
        <w:t xml:space="preserve">Business </w:t>
      </w:r>
      <w:r w:rsidR="004E1C23">
        <w:t>l</w:t>
      </w:r>
      <w:r w:rsidRPr="003A0046">
        <w:t xml:space="preserve">oan </w:t>
      </w:r>
      <w:r w:rsidR="004E1C23">
        <w:t>o</w:t>
      </w:r>
      <w:r w:rsidRPr="003A0046">
        <w:t xml:space="preserve">ffset </w:t>
      </w:r>
      <w:r w:rsidR="004E1C23">
        <w:t>a</w:t>
      </w:r>
      <w:r w:rsidRPr="003A0046">
        <w:t>ccounts</w:t>
      </w:r>
      <w:bookmarkEnd w:id="110"/>
    </w:p>
    <w:p w14:paraId="7A73410E" w14:textId="1E0CE150" w:rsidR="004B29DD" w:rsidRDefault="009F56D9" w:rsidP="00402D09">
      <w:r w:rsidRPr="003A0046">
        <w:t xml:space="preserve">One of the policy changes introduced to the FMD </w:t>
      </w:r>
      <w:r w:rsidR="00671184">
        <w:t>S</w:t>
      </w:r>
      <w:r w:rsidRPr="003A0046">
        <w:t xml:space="preserve">cheme in 2016 </w:t>
      </w:r>
      <w:r w:rsidR="006D7330" w:rsidRPr="003A0046">
        <w:t>was</w:t>
      </w:r>
      <w:r w:rsidRPr="003A0046">
        <w:t xml:space="preserve"> the opportunity to </w:t>
      </w:r>
      <w:r w:rsidR="0025768F" w:rsidRPr="003A0046">
        <w:t>offset FMDs against business loans</w:t>
      </w:r>
      <w:r w:rsidR="003779B8" w:rsidRPr="003A0046">
        <w:t>.</w:t>
      </w:r>
      <w:r w:rsidR="0025768F" w:rsidRPr="003A0046">
        <w:t xml:space="preserve"> </w:t>
      </w:r>
      <w:r w:rsidR="003C7279">
        <w:t>RSM Australia</w:t>
      </w:r>
      <w:r w:rsidR="00670B7A">
        <w:t xml:space="preserve"> (2021)</w:t>
      </w:r>
      <w:r w:rsidR="00924B8C">
        <w:t xml:space="preserve"> said that the loan offset arrang</w:t>
      </w:r>
      <w:r w:rsidR="000E3103">
        <w:t xml:space="preserve">ements provide a </w:t>
      </w:r>
      <w:r w:rsidR="00AB4FB3">
        <w:t>cost saving incentive whil</w:t>
      </w:r>
      <w:r w:rsidR="008E6791">
        <w:t>e</w:t>
      </w:r>
      <w:r w:rsidR="00AB4FB3">
        <w:t xml:space="preserve"> keeping the funds available for quick access r</w:t>
      </w:r>
      <w:r w:rsidR="007D659B">
        <w:t>ather than permanent debt reduction. E</w:t>
      </w:r>
      <w:r w:rsidR="00402D09" w:rsidRPr="003A0046">
        <w:t xml:space="preserve">vidence </w:t>
      </w:r>
      <w:r w:rsidR="005A5408" w:rsidRPr="003A0046">
        <w:t xml:space="preserve">from </w:t>
      </w:r>
      <w:r w:rsidR="006F6749">
        <w:t xml:space="preserve">other </w:t>
      </w:r>
      <w:r w:rsidR="005A5408" w:rsidRPr="003A0046">
        <w:t>stakeholders</w:t>
      </w:r>
      <w:r w:rsidR="007D659B">
        <w:t xml:space="preserve">, however, </w:t>
      </w:r>
      <w:r w:rsidR="00402D09" w:rsidRPr="003A0046">
        <w:t>suggests that a low proportion of FMD holders are taking advantage of the loan offset provision</w:t>
      </w:r>
      <w:r w:rsidR="00402D09">
        <w:t>.</w:t>
      </w:r>
    </w:p>
    <w:p w14:paraId="521E9192" w14:textId="56473B2E" w:rsidR="00387E2D" w:rsidRDefault="00800573" w:rsidP="00387E2D">
      <w:r>
        <w:t>Low take</w:t>
      </w:r>
      <w:r w:rsidR="008E6791">
        <w:t>-</w:t>
      </w:r>
      <w:r>
        <w:t xml:space="preserve">up </w:t>
      </w:r>
      <w:r w:rsidR="00B40D2A">
        <w:t>i</w:t>
      </w:r>
      <w:r>
        <w:t>s associated with</w:t>
      </w:r>
      <w:r w:rsidR="004A4706">
        <w:t xml:space="preserve"> </w:t>
      </w:r>
      <w:r>
        <w:t xml:space="preserve">eligibility requirements and </w:t>
      </w:r>
      <w:r w:rsidR="00A352AC">
        <w:t>levels of awareness.</w:t>
      </w:r>
      <w:r w:rsidR="00473E6F">
        <w:t xml:space="preserve"> </w:t>
      </w:r>
      <w:r w:rsidR="007A6CC1">
        <w:t xml:space="preserve">CPA Australia </w:t>
      </w:r>
      <w:r w:rsidR="0059021C">
        <w:t xml:space="preserve">(2021) </w:t>
      </w:r>
      <w:r w:rsidR="007A6CC1">
        <w:t xml:space="preserve">suggests that </w:t>
      </w:r>
      <w:r w:rsidR="007A6CC1" w:rsidRPr="00C57FA1">
        <w:t>eligibility requirements</w:t>
      </w:r>
      <w:r w:rsidR="00A352AC">
        <w:t xml:space="preserve"> for the provision</w:t>
      </w:r>
      <w:r w:rsidR="007A6CC1" w:rsidRPr="00C57FA1">
        <w:t xml:space="preserve"> (</w:t>
      </w:r>
      <w:r w:rsidR="00F33A81">
        <w:t xml:space="preserve">both </w:t>
      </w:r>
      <w:r w:rsidR="007A6CC1" w:rsidRPr="00C57FA1">
        <w:t>business loans and FMDs must be in the same individual</w:t>
      </w:r>
      <w:r w:rsidR="00974A06">
        <w:t>’</w:t>
      </w:r>
      <w:r w:rsidR="007A6CC1" w:rsidRPr="00C57FA1">
        <w:t>s name</w:t>
      </w:r>
      <w:r w:rsidR="007A6CC1">
        <w:t>, and the loan must be wholly used for business purposes</w:t>
      </w:r>
      <w:r w:rsidR="007A6CC1" w:rsidRPr="00C57FA1">
        <w:t>)</w:t>
      </w:r>
      <w:r w:rsidR="007A6CC1">
        <w:t xml:space="preserve"> mean that the offset account is not available to many </w:t>
      </w:r>
      <w:r w:rsidR="00F838B9">
        <w:t>primary producers</w:t>
      </w:r>
      <w:r w:rsidR="007A6CC1">
        <w:t>.</w:t>
      </w:r>
      <w:r w:rsidR="00EE38C4">
        <w:t xml:space="preserve"> </w:t>
      </w:r>
      <w:r w:rsidR="00387E2D" w:rsidRPr="00141B1C">
        <w:t xml:space="preserve">In addition, </w:t>
      </w:r>
      <w:r w:rsidR="00F33A81">
        <w:t>Have Your Say</w:t>
      </w:r>
      <w:r w:rsidR="00F33A81" w:rsidRPr="00141B1C">
        <w:t xml:space="preserve"> </w:t>
      </w:r>
      <w:r w:rsidR="0050185A">
        <w:t xml:space="preserve">survey </w:t>
      </w:r>
      <w:r w:rsidR="00CE7372">
        <w:t xml:space="preserve">(DAWE 2021a) </w:t>
      </w:r>
      <w:r w:rsidR="00387E2D" w:rsidRPr="00141B1C">
        <w:t xml:space="preserve">data suggests that there is some </w:t>
      </w:r>
      <w:r w:rsidR="00D576DC" w:rsidRPr="00141B1C">
        <w:t xml:space="preserve">confusion </w:t>
      </w:r>
      <w:r w:rsidR="00387E2D" w:rsidRPr="00141B1C">
        <w:t>about the availability</w:t>
      </w:r>
      <w:r w:rsidR="00D576DC">
        <w:t xml:space="preserve"> and purpose</w:t>
      </w:r>
      <w:r w:rsidR="00387E2D" w:rsidRPr="00141B1C">
        <w:t xml:space="preserve"> of offset accounts.</w:t>
      </w:r>
    </w:p>
    <w:p w14:paraId="672C7656" w14:textId="0FB920ED" w:rsidR="000035A4" w:rsidRPr="00AC559E" w:rsidRDefault="00974A06" w:rsidP="00AC559E">
      <w:pPr>
        <w:pStyle w:val="Quote"/>
      </w:pPr>
      <w:r w:rsidRPr="00AC559E">
        <w:t>‘</w:t>
      </w:r>
      <w:r w:rsidR="000D675C" w:rsidRPr="00AC559E">
        <w:t>This scheme should be able to be offset against debt.</w:t>
      </w:r>
      <w:r w:rsidRPr="00AC559E">
        <w:t>’</w:t>
      </w:r>
    </w:p>
    <w:p w14:paraId="1727D862" w14:textId="6996BDA7" w:rsidR="00A45F08" w:rsidRDefault="00A45F08" w:rsidP="00A45F08">
      <w:r>
        <w:t xml:space="preserve">Issues relating to the </w:t>
      </w:r>
      <w:r w:rsidR="744C4F17">
        <w:t xml:space="preserve">provision </w:t>
      </w:r>
      <w:r>
        <w:t xml:space="preserve">of business loan offset accounts </w:t>
      </w:r>
      <w:r w:rsidR="56E34C63">
        <w:t>by ADIs</w:t>
      </w:r>
      <w:r w:rsidR="3E9384A0">
        <w:t xml:space="preserve"> </w:t>
      </w:r>
      <w:r w:rsidR="006C222E">
        <w:t>are</w:t>
      </w:r>
      <w:r>
        <w:t xml:space="preserve"> discussed in </w:t>
      </w:r>
      <w:hyperlink w:anchor="_Costs" w:history="1">
        <w:r w:rsidR="00FF0031" w:rsidRPr="003E0AD6">
          <w:rPr>
            <w:rStyle w:val="Hyperlink"/>
          </w:rPr>
          <w:t>section</w:t>
        </w:r>
        <w:r w:rsidR="00D363B8">
          <w:rPr>
            <w:rStyle w:val="Hyperlink"/>
          </w:rPr>
          <w:t> </w:t>
        </w:r>
        <w:r w:rsidR="003E0AD6" w:rsidRPr="003E0AD6">
          <w:rPr>
            <w:rStyle w:val="Hyperlink"/>
          </w:rPr>
          <w:t>1.2</w:t>
        </w:r>
      </w:hyperlink>
      <w:r w:rsidR="00FF0031">
        <w:rPr>
          <w:rStyle w:val="Hyperlink"/>
        </w:rPr>
        <w:t>4</w:t>
      </w:r>
      <w:r w:rsidR="3E9384A0">
        <w:t>.</w:t>
      </w:r>
    </w:p>
    <w:p w14:paraId="52209BBF" w14:textId="1706599F" w:rsidR="00402D09" w:rsidRDefault="56E85DFB" w:rsidP="00402D09">
      <w:r>
        <w:t xml:space="preserve">Without the revision of </w:t>
      </w:r>
      <w:r w:rsidR="59FEF908">
        <w:t xml:space="preserve">eligibility </w:t>
      </w:r>
      <w:r w:rsidR="0E5EDB04">
        <w:t>criteria</w:t>
      </w:r>
      <w:r w:rsidR="59FEF908">
        <w:t xml:space="preserve"> for </w:t>
      </w:r>
      <w:r w:rsidR="0E5EDB04">
        <w:t>offset</w:t>
      </w:r>
      <w:r w:rsidR="59FEF908">
        <w:t xml:space="preserve"> accounts, it seems unlikely that</w:t>
      </w:r>
      <w:r w:rsidR="6D2809F6">
        <w:t xml:space="preserve"> </w:t>
      </w:r>
      <w:r w:rsidR="79788B11">
        <w:t>there</w:t>
      </w:r>
      <w:r w:rsidR="6D2809F6">
        <w:t xml:space="preserve"> will </w:t>
      </w:r>
      <w:r w:rsidR="79788B11">
        <w:t xml:space="preserve">be an </w:t>
      </w:r>
      <w:r w:rsidR="6D2809F6">
        <w:t xml:space="preserve">increase </w:t>
      </w:r>
      <w:r w:rsidR="79788B11">
        <w:t xml:space="preserve">in either </w:t>
      </w:r>
      <w:r w:rsidR="6D2809F6">
        <w:t xml:space="preserve">the provision </w:t>
      </w:r>
      <w:r w:rsidR="79788B11">
        <w:t xml:space="preserve">or uptake of </w:t>
      </w:r>
      <w:r w:rsidR="6DC653D5">
        <w:t>business loan offset accounts</w:t>
      </w:r>
      <w:r w:rsidR="79788B11">
        <w:t>.</w:t>
      </w:r>
      <w:r w:rsidR="00B97505">
        <w:t xml:space="preserve"> </w:t>
      </w:r>
      <w:r w:rsidR="2E8A5523">
        <w:t xml:space="preserve">Government may wish to </w:t>
      </w:r>
      <w:r w:rsidR="5F71EAF0">
        <w:t xml:space="preserve">revisit this issue </w:t>
      </w:r>
      <w:r w:rsidR="5C9FD4D3">
        <w:t>shou</w:t>
      </w:r>
      <w:r w:rsidR="1DDDA99E">
        <w:t xml:space="preserve">ld the current low-interest rate environment </w:t>
      </w:r>
      <w:r w:rsidR="0B5238DF">
        <w:t>change,</w:t>
      </w:r>
      <w:r w:rsidR="1DDDA99E">
        <w:t xml:space="preserve"> and </w:t>
      </w:r>
      <w:r w:rsidR="342C8A25">
        <w:t xml:space="preserve">primary producers’ </w:t>
      </w:r>
      <w:r w:rsidR="1DDDA99E">
        <w:t>need for business offset accounts increase.</w:t>
      </w:r>
    </w:p>
    <w:p w14:paraId="5E64CE54" w14:textId="56F6B065" w:rsidR="2155F6DC" w:rsidRDefault="00CD0854" w:rsidP="022EEC47">
      <w:pPr>
        <w:pStyle w:val="Heading3"/>
      </w:pPr>
      <w:bookmarkStart w:id="111" w:name="_Toc72827761"/>
      <w:bookmarkStart w:id="112" w:name="_Toc72918334"/>
      <w:bookmarkStart w:id="113" w:name="_Eligibility_Barriers"/>
      <w:bookmarkStart w:id="114" w:name="_Barriers_to_uptakeEligibility"/>
      <w:bookmarkStart w:id="115" w:name="_Ref73361100"/>
      <w:bookmarkStart w:id="116" w:name="_Ref73361241"/>
      <w:bookmarkStart w:id="117" w:name="_Ref73361323"/>
      <w:bookmarkStart w:id="118" w:name="_Toc75875202"/>
      <w:bookmarkEnd w:id="111"/>
      <w:bookmarkEnd w:id="112"/>
      <w:bookmarkEnd w:id="113"/>
      <w:bookmarkEnd w:id="114"/>
      <w:r>
        <w:t xml:space="preserve">Barrier to </w:t>
      </w:r>
      <w:r w:rsidR="00AA442D">
        <w:t>u</w:t>
      </w:r>
      <w:r>
        <w:t>ptake</w:t>
      </w:r>
      <w:bookmarkEnd w:id="115"/>
      <w:bookmarkEnd w:id="116"/>
      <w:bookmarkEnd w:id="117"/>
      <w:r w:rsidR="00C76078">
        <w:t xml:space="preserve"> – non-primary production income</w:t>
      </w:r>
      <w:bookmarkEnd w:id="118"/>
    </w:p>
    <w:p w14:paraId="2BFD274B" w14:textId="49DA5B21" w:rsidR="002C38B7" w:rsidRDefault="66867EA2" w:rsidP="022EEC47">
      <w:r>
        <w:t xml:space="preserve">To be eligible for </w:t>
      </w:r>
      <w:r w:rsidR="4C0B8570">
        <w:t>a</w:t>
      </w:r>
      <w:r w:rsidR="4632B302">
        <w:t>n</w:t>
      </w:r>
      <w:r w:rsidR="4C0B8570">
        <w:t xml:space="preserve"> FMD</w:t>
      </w:r>
      <w:r w:rsidR="3DF02019">
        <w:t xml:space="preserve"> a primary producer</w:t>
      </w:r>
      <w:r w:rsidR="00974A06">
        <w:t>’</w:t>
      </w:r>
      <w:r w:rsidR="3DF02019">
        <w:t xml:space="preserve">s non-primary </w:t>
      </w:r>
      <w:r w:rsidR="65705204">
        <w:t xml:space="preserve">production </w:t>
      </w:r>
      <w:r w:rsidR="3DF02019">
        <w:t xml:space="preserve">income </w:t>
      </w:r>
      <w:r w:rsidR="4C0B8570">
        <w:t>must</w:t>
      </w:r>
      <w:r w:rsidR="3DF02019">
        <w:t xml:space="preserve"> be less than $100,000 in the financial year they make the </w:t>
      </w:r>
      <w:r w:rsidR="4401B5A9">
        <w:t xml:space="preserve">FMD </w:t>
      </w:r>
      <w:r w:rsidR="00671184">
        <w:t>S</w:t>
      </w:r>
      <w:r w:rsidR="4401B5A9">
        <w:t xml:space="preserve">cheme </w:t>
      </w:r>
      <w:r w:rsidR="3DF02019">
        <w:t>deposit.</w:t>
      </w:r>
      <w:r w:rsidR="1E715714">
        <w:t xml:space="preserve"> </w:t>
      </w:r>
      <w:r w:rsidR="78268BA0">
        <w:t xml:space="preserve">The purpose of this </w:t>
      </w:r>
      <w:r w:rsidR="08A14924">
        <w:t xml:space="preserve">eligibility </w:t>
      </w:r>
      <w:r w:rsidR="78268BA0">
        <w:t>criteri</w:t>
      </w:r>
      <w:r w:rsidR="23771DBB">
        <w:t>on</w:t>
      </w:r>
      <w:r w:rsidR="78268BA0">
        <w:t xml:space="preserve"> </w:t>
      </w:r>
      <w:r w:rsidR="08A14924">
        <w:t xml:space="preserve">is to ensure that the </w:t>
      </w:r>
      <w:r w:rsidR="20AF22F4">
        <w:t xml:space="preserve">FMD </w:t>
      </w:r>
      <w:r w:rsidR="00671184">
        <w:t>S</w:t>
      </w:r>
      <w:r w:rsidR="20AF22F4">
        <w:t xml:space="preserve">cheme is </w:t>
      </w:r>
      <w:r w:rsidR="1AEF6708">
        <w:t>available to genuine primary producers</w:t>
      </w:r>
      <w:r w:rsidR="15AC9246">
        <w:t>, not individuals w</w:t>
      </w:r>
      <w:r w:rsidR="14E1BA6E">
        <w:t>ho</w:t>
      </w:r>
      <w:r w:rsidR="5322F0DD">
        <w:t>se main income is from off-farm activities.</w:t>
      </w:r>
    </w:p>
    <w:p w14:paraId="6E69B401" w14:textId="2401A7DD" w:rsidR="00AB29B1" w:rsidRDefault="003722C9" w:rsidP="022EEC47">
      <w:r>
        <w:t>Industry s</w:t>
      </w:r>
      <w:r w:rsidR="004130DF">
        <w:t>takeholders</w:t>
      </w:r>
      <w:r w:rsidR="008DC004">
        <w:t xml:space="preserve"> suggested that the </w:t>
      </w:r>
      <w:r w:rsidR="29D7704D">
        <w:t xml:space="preserve">$100,000 </w:t>
      </w:r>
      <w:r w:rsidR="008DC004">
        <w:t>cap</w:t>
      </w:r>
      <w:r w:rsidR="009C72D6">
        <w:t xml:space="preserve"> should</w:t>
      </w:r>
      <w:r w:rsidR="008DC004">
        <w:t xml:space="preserve"> be increased</w:t>
      </w:r>
      <w:r w:rsidR="00270791">
        <w:t xml:space="preserve"> to better reflect contemporary farming </w:t>
      </w:r>
      <w:r w:rsidR="00DC339A">
        <w:t>practices</w:t>
      </w:r>
      <w:r w:rsidR="00D929C7">
        <w:t xml:space="preserve">. </w:t>
      </w:r>
      <w:r w:rsidR="2854B483">
        <w:t xml:space="preserve">Primary producers are diversifying their business operations </w:t>
      </w:r>
      <w:r w:rsidR="0054300E">
        <w:t>in response to</w:t>
      </w:r>
      <w:r w:rsidR="008DC004">
        <w:t xml:space="preserve"> climatic events </w:t>
      </w:r>
      <w:r w:rsidR="0054300E">
        <w:t xml:space="preserve">and as a broader </w:t>
      </w:r>
      <w:r w:rsidR="00F53F0F">
        <w:t>risk management approach</w:t>
      </w:r>
      <w:r w:rsidR="6AA8C058">
        <w:t>.</w:t>
      </w:r>
      <w:r w:rsidR="3AC03D83">
        <w:t xml:space="preserve"> This diversification assist</w:t>
      </w:r>
      <w:r w:rsidR="67245A54">
        <w:t xml:space="preserve">s </w:t>
      </w:r>
      <w:r w:rsidR="00FA0089">
        <w:t xml:space="preserve">to </w:t>
      </w:r>
      <w:r w:rsidR="67245A54">
        <w:t>build resilience and</w:t>
      </w:r>
      <w:r w:rsidR="0075601F">
        <w:t xml:space="preserve"> supports </w:t>
      </w:r>
      <w:r w:rsidR="67245A54">
        <w:t xml:space="preserve">primary producers through </w:t>
      </w:r>
      <w:r w:rsidR="0075601F">
        <w:t>market downturns</w:t>
      </w:r>
      <w:r w:rsidR="67245A54">
        <w:t>.</w:t>
      </w:r>
      <w:r w:rsidR="00191305">
        <w:t xml:space="preserve"> </w:t>
      </w:r>
      <w:r w:rsidR="00FA2FFD">
        <w:t>Stakeholders</w:t>
      </w:r>
      <w:r w:rsidR="532E903D">
        <w:t xml:space="preserve"> identified </w:t>
      </w:r>
      <w:r w:rsidR="00B51961">
        <w:t xml:space="preserve">that primary producers are </w:t>
      </w:r>
      <w:r w:rsidR="00F934ED">
        <w:t xml:space="preserve">investing in </w:t>
      </w:r>
      <w:r w:rsidR="00F74730">
        <w:t xml:space="preserve">new markets </w:t>
      </w:r>
      <w:r w:rsidR="00310F95">
        <w:t>or see new markets on the horizon. These</w:t>
      </w:r>
      <w:r w:rsidR="00F74730">
        <w:t xml:space="preserve"> includ</w:t>
      </w:r>
      <w:r w:rsidR="00310F95">
        <w:t>e</w:t>
      </w:r>
      <w:r w:rsidR="00F74730">
        <w:t xml:space="preserve"> </w:t>
      </w:r>
      <w:r w:rsidR="037DA556">
        <w:t>renewables</w:t>
      </w:r>
      <w:r w:rsidR="24D4BC39">
        <w:t xml:space="preserve"> </w:t>
      </w:r>
      <w:r w:rsidR="00F74730">
        <w:t>(</w:t>
      </w:r>
      <w:r w:rsidR="037DA556">
        <w:t>wind and solar panel</w:t>
      </w:r>
      <w:r w:rsidR="183F7EE6">
        <w:t xml:space="preserve"> farm</w:t>
      </w:r>
      <w:r w:rsidR="037DA556">
        <w:t>s</w:t>
      </w:r>
      <w:r w:rsidR="00F74730">
        <w:t>)</w:t>
      </w:r>
      <w:r w:rsidR="037DA556">
        <w:t xml:space="preserve">, </w:t>
      </w:r>
      <w:r w:rsidR="78613CC4">
        <w:t xml:space="preserve">carbon </w:t>
      </w:r>
      <w:r w:rsidR="78613CC4">
        <w:lastRenderedPageBreak/>
        <w:t xml:space="preserve">farming, </w:t>
      </w:r>
      <w:r w:rsidR="00F74730">
        <w:t>bio</w:t>
      </w:r>
      <w:r w:rsidR="001C6A52">
        <w:t xml:space="preserve">diversity offsets, </w:t>
      </w:r>
      <w:r w:rsidR="0031431D">
        <w:t>develop</w:t>
      </w:r>
      <w:r w:rsidR="006C222E">
        <w:t>ing</w:t>
      </w:r>
      <w:r w:rsidR="0031431D">
        <w:t xml:space="preserve"> and </w:t>
      </w:r>
      <w:r w:rsidR="037DA556">
        <w:t>marketing their own products, agritourism and hospitality.</w:t>
      </w:r>
      <w:r w:rsidR="74E4D0AC">
        <w:t xml:space="preserve"> </w:t>
      </w:r>
      <w:r w:rsidR="00FC5C55" w:rsidRPr="002D5B6B">
        <w:t>The NFF</w:t>
      </w:r>
      <w:r w:rsidR="00D82A34" w:rsidRPr="002D5B6B">
        <w:t xml:space="preserve"> (2021)</w:t>
      </w:r>
      <w:r w:rsidR="00FC5C55" w:rsidRPr="002D5B6B">
        <w:t xml:space="preserve"> highlighted the need for consistent </w:t>
      </w:r>
      <w:r w:rsidR="00AB000B" w:rsidRPr="002D5B6B">
        <w:t>g</w:t>
      </w:r>
      <w:r w:rsidR="00FC5C55" w:rsidRPr="002D5B6B">
        <w:t xml:space="preserve">overnment policy to support </w:t>
      </w:r>
      <w:r w:rsidR="00B868D3" w:rsidRPr="002D5B6B">
        <w:t>off-farm</w:t>
      </w:r>
      <w:r w:rsidR="00BA42D7" w:rsidRPr="002D5B6B">
        <w:t xml:space="preserve"> income opportunities</w:t>
      </w:r>
      <w:r w:rsidR="00FD7900" w:rsidRPr="002D5B6B">
        <w:t>.</w:t>
      </w:r>
      <w:r w:rsidR="0060755D" w:rsidRPr="0060755D">
        <w:t xml:space="preserve"> </w:t>
      </w:r>
      <w:r w:rsidR="00B11060">
        <w:t>Another</w:t>
      </w:r>
      <w:r w:rsidR="0060755D">
        <w:t xml:space="preserve"> stakeholder</w:t>
      </w:r>
      <w:r w:rsidR="0090576F">
        <w:t xml:space="preserve"> with accountancy expertise</w:t>
      </w:r>
      <w:r w:rsidR="00B75D4B">
        <w:t xml:space="preserve"> suggested revising the</w:t>
      </w:r>
      <w:r w:rsidR="0060755D">
        <w:t xml:space="preserve"> definition</w:t>
      </w:r>
      <w:r w:rsidR="006C222E">
        <w:t>s</w:t>
      </w:r>
      <w:r w:rsidR="0060755D">
        <w:t xml:space="preserve"> of primary </w:t>
      </w:r>
      <w:r w:rsidR="00B11060">
        <w:t>producer</w:t>
      </w:r>
      <w:r w:rsidR="00B75D4B">
        <w:t xml:space="preserve"> </w:t>
      </w:r>
      <w:r w:rsidR="002A14DE">
        <w:t xml:space="preserve">and primary production </w:t>
      </w:r>
      <w:r w:rsidR="00B11060">
        <w:t xml:space="preserve">business </w:t>
      </w:r>
      <w:r w:rsidR="00B75D4B">
        <w:t xml:space="preserve">to </w:t>
      </w:r>
      <w:r w:rsidR="002A14DE">
        <w:t xml:space="preserve">facilitate </w:t>
      </w:r>
      <w:r w:rsidR="009473CB">
        <w:t>div</w:t>
      </w:r>
      <w:r w:rsidR="00A061AB">
        <w:t>ersification and support risk management.</w:t>
      </w:r>
      <w:r w:rsidR="004B29DD">
        <w:t xml:space="preserve"> </w:t>
      </w:r>
      <w:r w:rsidR="00DE4994">
        <w:t xml:space="preserve">The benefits to primary producers from these </w:t>
      </w:r>
      <w:r w:rsidR="000E63CC">
        <w:t xml:space="preserve">proposed </w:t>
      </w:r>
      <w:r w:rsidR="00DE4994">
        <w:t xml:space="preserve">changes would need </w:t>
      </w:r>
      <w:r w:rsidR="00DC51E0">
        <w:t>t</w:t>
      </w:r>
      <w:r w:rsidR="00DE4994">
        <w:t xml:space="preserve">o be </w:t>
      </w:r>
      <w:r w:rsidR="0045628D">
        <w:t xml:space="preserve">offset against </w:t>
      </w:r>
      <w:r w:rsidR="003463F9">
        <w:t>risks that non</w:t>
      </w:r>
      <w:r w:rsidR="00767107">
        <w:t xml:space="preserve">-primary </w:t>
      </w:r>
      <w:r w:rsidR="00711480">
        <w:t xml:space="preserve">producers may be able to </w:t>
      </w:r>
      <w:r w:rsidR="00332304">
        <w:t xml:space="preserve">access the </w:t>
      </w:r>
      <w:r w:rsidR="00095010">
        <w:t>s</w:t>
      </w:r>
      <w:r w:rsidR="00332304">
        <w:t>cheme.</w:t>
      </w:r>
    </w:p>
    <w:p w14:paraId="691B1750" w14:textId="2D263484" w:rsidR="004B29DD" w:rsidRDefault="00876D1A" w:rsidP="022EEC47">
      <w:r>
        <w:t>The Institute of Foresters</w:t>
      </w:r>
      <w:r w:rsidR="00545003">
        <w:t xml:space="preserve"> Australia</w:t>
      </w:r>
      <w:r>
        <w:t xml:space="preserve"> and Australian Forest Growers</w:t>
      </w:r>
      <w:r w:rsidR="00FE30F8">
        <w:t xml:space="preserve"> (2021)</w:t>
      </w:r>
      <w:r>
        <w:t xml:space="preserve"> said that for private foresters the $100,000 off-farm limit is a barrier to access to the FMD </w:t>
      </w:r>
      <w:r w:rsidR="00671184">
        <w:t>S</w:t>
      </w:r>
      <w:r>
        <w:t>cheme. Significant investment is required to self-fund a plantation investment, as well as</w:t>
      </w:r>
      <w:r w:rsidR="0013263D">
        <w:t xml:space="preserve"> to</w:t>
      </w:r>
      <w:r>
        <w:t xml:space="preserve"> provide income during </w:t>
      </w:r>
      <w:r w:rsidR="0013263D">
        <w:t xml:space="preserve">the </w:t>
      </w:r>
      <w:r>
        <w:t>25</w:t>
      </w:r>
      <w:r w:rsidR="0013263D">
        <w:t xml:space="preserve"> to </w:t>
      </w:r>
      <w:r>
        <w:t>40 years needed for sawlogs. This funding is likely to come from off-farm income.</w:t>
      </w:r>
    </w:p>
    <w:p w14:paraId="1D458E36" w14:textId="0593A42A" w:rsidR="009C67FC" w:rsidRDefault="72351D7A" w:rsidP="022EEC47">
      <w:r w:rsidRPr="2DD90F80">
        <w:rPr>
          <w:rFonts w:eastAsia="Calibri" w:cs="Arial"/>
        </w:rPr>
        <w:t xml:space="preserve">The National Resilience and Recovery Agency advised that smaller farms generate a significant proportion of their income from off-farm activities compared to larger farms. As such, a change to the off-farm income cap may facilitate greater participation in the FMD </w:t>
      </w:r>
      <w:r w:rsidR="00671184">
        <w:rPr>
          <w:rFonts w:eastAsia="Calibri" w:cs="Arial"/>
        </w:rPr>
        <w:t>S</w:t>
      </w:r>
      <w:r w:rsidRPr="2DD90F80">
        <w:rPr>
          <w:rFonts w:eastAsia="Calibri" w:cs="Arial"/>
        </w:rPr>
        <w:t>cheme</w:t>
      </w:r>
      <w:r w:rsidR="12E2AAE2" w:rsidRPr="2DD90F80">
        <w:rPr>
          <w:rFonts w:eastAsia="Calibri" w:cs="Arial"/>
        </w:rPr>
        <w:t xml:space="preserve"> by primary producers with smaller farms.</w:t>
      </w:r>
    </w:p>
    <w:p w14:paraId="2BE773DB" w14:textId="686019D9" w:rsidR="00C62B9B" w:rsidRDefault="00C62B9B" w:rsidP="00C62B9B">
      <w:pPr>
        <w:pStyle w:val="Heading3"/>
        <w:spacing w:line="259" w:lineRule="auto"/>
      </w:pPr>
      <w:bookmarkStart w:id="119" w:name="_Alignment_with_other"/>
      <w:bookmarkStart w:id="120" w:name="_Ref73361140"/>
      <w:bookmarkStart w:id="121" w:name="_Ref73361795"/>
      <w:bookmarkStart w:id="122" w:name="_Toc75875203"/>
      <w:bookmarkEnd w:id="119"/>
      <w:r>
        <w:t>Alignment with other government programs</w:t>
      </w:r>
      <w:bookmarkEnd w:id="120"/>
      <w:bookmarkEnd w:id="121"/>
      <w:bookmarkEnd w:id="122"/>
    </w:p>
    <w:p w14:paraId="652E38D7" w14:textId="31AC0634" w:rsidR="00BB6BA4" w:rsidRPr="000479AC" w:rsidRDefault="002028DA" w:rsidP="000479AC">
      <w:r>
        <w:t xml:space="preserve">While </w:t>
      </w:r>
      <w:r w:rsidR="009768A7">
        <w:t xml:space="preserve">Australian primary producers are some </w:t>
      </w:r>
      <w:r w:rsidR="00DA08CD">
        <w:t>of the least subsidised in the world (</w:t>
      </w:r>
      <w:r w:rsidR="008F6330">
        <w:t>Greenville 2020)</w:t>
      </w:r>
      <w:r w:rsidR="00DA08CD">
        <w:t xml:space="preserve">, the </w:t>
      </w:r>
      <w:r w:rsidR="00C62B9B" w:rsidRPr="000479AC">
        <w:t xml:space="preserve">FMD </w:t>
      </w:r>
      <w:r w:rsidR="00686759">
        <w:t>S</w:t>
      </w:r>
      <w:r w:rsidR="00C62B9B" w:rsidRPr="000479AC">
        <w:t>cheme is one of many Australian Government initiatives supporting primary producers</w:t>
      </w:r>
      <w:r w:rsidR="005606A3" w:rsidRPr="000479AC">
        <w:t>.</w:t>
      </w:r>
    </w:p>
    <w:p w14:paraId="695458EB" w14:textId="1ECDC743" w:rsidR="00C62B9B" w:rsidRDefault="002510A1" w:rsidP="00C62B9B">
      <w:r>
        <w:t>P</w:t>
      </w:r>
      <w:r w:rsidR="005606A3">
        <w:t>rimary producers who u</w:t>
      </w:r>
      <w:r w:rsidR="00BB13D5">
        <w:t>se</w:t>
      </w:r>
      <w:r w:rsidR="005606A3">
        <w:t xml:space="preserve"> the FMD </w:t>
      </w:r>
      <w:r w:rsidR="00686759">
        <w:t>S</w:t>
      </w:r>
      <w:r w:rsidR="005606A3">
        <w:t>cheme also take advantage of a range of government support measures including tax offsets and deductions.</w:t>
      </w:r>
      <w:r w:rsidR="004B29DD">
        <w:t xml:space="preserve"> </w:t>
      </w:r>
      <w:r w:rsidR="00C62B9B">
        <w:t>This chapter analyses the way</w:t>
      </w:r>
      <w:r w:rsidR="00693A1F">
        <w:t>s</w:t>
      </w:r>
      <w:r w:rsidR="00C62B9B">
        <w:t xml:space="preserve"> </w:t>
      </w:r>
      <w:r w:rsidR="00693A1F">
        <w:t xml:space="preserve">in which </w:t>
      </w:r>
      <w:r w:rsidR="00C13F44">
        <w:t>government</w:t>
      </w:r>
      <w:r w:rsidR="00C62B9B">
        <w:t xml:space="preserve"> initiatives interact with the FMD </w:t>
      </w:r>
      <w:r w:rsidR="00E94ED7">
        <w:t>S</w:t>
      </w:r>
      <w:r w:rsidR="00C62B9B">
        <w:t xml:space="preserve">cheme and how this may affect the outcomes and impacts of the </w:t>
      </w:r>
      <w:r w:rsidR="00C75540">
        <w:t>s</w:t>
      </w:r>
      <w:r w:rsidR="00C62B9B">
        <w:t>cheme.</w:t>
      </w:r>
    </w:p>
    <w:p w14:paraId="442D0A22" w14:textId="1DA9AD6A" w:rsidR="00C62B9B" w:rsidRPr="005F557A" w:rsidRDefault="00C62B9B" w:rsidP="002D5B6B">
      <w:pPr>
        <w:pStyle w:val="Heading4"/>
        <w:rPr>
          <w:lang w:eastAsia="ja-JP"/>
        </w:rPr>
      </w:pPr>
      <w:r w:rsidRPr="00AC5B02">
        <w:t>Tax-based schemes</w:t>
      </w:r>
    </w:p>
    <w:p w14:paraId="599E34DB" w14:textId="63CB5F05" w:rsidR="005F270E" w:rsidRPr="00A04544" w:rsidRDefault="005F270E" w:rsidP="005F270E">
      <w:pPr>
        <w:rPr>
          <w:lang w:eastAsia="ja-JP"/>
        </w:rPr>
      </w:pPr>
      <w:r w:rsidRPr="005F557A">
        <w:rPr>
          <w:lang w:eastAsia="ja-JP"/>
        </w:rPr>
        <w:t>A summary of the taxation benefits available to primary producers is at</w:t>
      </w:r>
      <w:r w:rsidR="00136F19">
        <w:rPr>
          <w:lang w:eastAsia="ja-JP"/>
        </w:rPr>
        <w:t xml:space="preserve"> </w:t>
      </w:r>
      <w:hyperlink w:anchor="_Appendix_F:_Summary" w:history="1">
        <w:r w:rsidR="00890D3C" w:rsidRPr="00890D3C">
          <w:rPr>
            <w:rStyle w:val="Hyperlink"/>
            <w:lang w:eastAsia="ja-JP"/>
          </w:rPr>
          <w:t>Appendix D</w:t>
        </w:r>
      </w:hyperlink>
      <w:r w:rsidR="00136F19">
        <w:rPr>
          <w:lang w:eastAsia="ja-JP"/>
        </w:rPr>
        <w:t>.</w:t>
      </w:r>
      <w:r w:rsidRPr="005F557A">
        <w:rPr>
          <w:lang w:eastAsia="ja-JP"/>
        </w:rPr>
        <w:t xml:space="preserve"> Stakeholders identified the</w:t>
      </w:r>
      <w:r w:rsidR="00693A1F">
        <w:rPr>
          <w:lang w:eastAsia="ja-JP"/>
        </w:rPr>
        <w:t xml:space="preserve"> following</w:t>
      </w:r>
      <w:r w:rsidRPr="005F557A">
        <w:rPr>
          <w:lang w:eastAsia="ja-JP"/>
        </w:rPr>
        <w:t xml:space="preserve"> </w:t>
      </w:r>
      <w:r w:rsidR="00693A1F">
        <w:rPr>
          <w:lang w:eastAsia="ja-JP"/>
        </w:rPr>
        <w:t>3</w:t>
      </w:r>
      <w:r w:rsidR="00693A1F" w:rsidRPr="005F557A">
        <w:rPr>
          <w:lang w:eastAsia="ja-JP"/>
        </w:rPr>
        <w:t xml:space="preserve"> </w:t>
      </w:r>
      <w:r w:rsidRPr="005F557A">
        <w:rPr>
          <w:lang w:eastAsia="ja-JP"/>
        </w:rPr>
        <w:t xml:space="preserve">schemes as particularly relevant to the FMD </w:t>
      </w:r>
      <w:r w:rsidR="00E94ED7">
        <w:rPr>
          <w:lang w:eastAsia="ja-JP"/>
        </w:rPr>
        <w:t>S</w:t>
      </w:r>
      <w:r w:rsidRPr="005F557A">
        <w:rPr>
          <w:lang w:eastAsia="ja-JP"/>
        </w:rPr>
        <w:t>cheme</w:t>
      </w:r>
      <w:r w:rsidR="00693A1F">
        <w:rPr>
          <w:lang w:eastAsia="ja-JP"/>
        </w:rPr>
        <w:t>.</w:t>
      </w:r>
    </w:p>
    <w:p w14:paraId="0EEAA2A8" w14:textId="0EEFD824" w:rsidR="00C62B9B" w:rsidRPr="005F557A" w:rsidRDefault="00C62B9B" w:rsidP="00C62B9B">
      <w:pPr>
        <w:pStyle w:val="Heading5"/>
      </w:pPr>
      <w:r w:rsidRPr="005F557A">
        <w:t>Profit from the forced disposal or death of livestock</w:t>
      </w:r>
    </w:p>
    <w:p w14:paraId="5A6EB483" w14:textId="108CB127" w:rsidR="00C62B9B" w:rsidRPr="005F557A" w:rsidRDefault="00C62B9B" w:rsidP="000B60C5">
      <w:pPr>
        <w:rPr>
          <w:lang w:eastAsia="ja-JP"/>
        </w:rPr>
      </w:pPr>
      <w:r w:rsidRPr="005F557A">
        <w:rPr>
          <w:lang w:eastAsia="ja-JP"/>
        </w:rPr>
        <w:t xml:space="preserve">This scheme allows the deferral, </w:t>
      </w:r>
      <w:proofErr w:type="gramStart"/>
      <w:r w:rsidRPr="005F557A">
        <w:rPr>
          <w:lang w:eastAsia="ja-JP"/>
        </w:rPr>
        <w:t xml:space="preserve">over a period of </w:t>
      </w:r>
      <w:r w:rsidR="00693A1F">
        <w:rPr>
          <w:lang w:eastAsia="ja-JP"/>
        </w:rPr>
        <w:t>5</w:t>
      </w:r>
      <w:r w:rsidRPr="005F557A">
        <w:rPr>
          <w:lang w:eastAsia="ja-JP"/>
        </w:rPr>
        <w:t xml:space="preserve"> years,</w:t>
      </w:r>
      <w:proofErr w:type="gramEnd"/>
      <w:r w:rsidRPr="005F557A">
        <w:rPr>
          <w:lang w:eastAsia="ja-JP"/>
        </w:rPr>
        <w:t xml:space="preserve"> of profit from the forced disposal or death of livestock</w:t>
      </w:r>
      <w:r w:rsidR="00575EDC">
        <w:rPr>
          <w:lang w:eastAsia="ja-JP"/>
        </w:rPr>
        <w:t>.</w:t>
      </w:r>
      <w:r w:rsidRPr="005F557A">
        <w:rPr>
          <w:lang w:eastAsia="ja-JP"/>
        </w:rPr>
        <w:t xml:space="preserve"> The profit could alternatively be used to offset the cost of replacement livestock in the disposal year or any of the next </w:t>
      </w:r>
      <w:r w:rsidR="00545003">
        <w:rPr>
          <w:lang w:eastAsia="ja-JP"/>
        </w:rPr>
        <w:t>5 </w:t>
      </w:r>
      <w:r w:rsidRPr="005F557A">
        <w:rPr>
          <w:lang w:eastAsia="ja-JP"/>
        </w:rPr>
        <w:t>years.</w:t>
      </w:r>
    </w:p>
    <w:p w14:paraId="5173DFB1" w14:textId="17FA596F" w:rsidR="00C62B9B" w:rsidRPr="005F557A" w:rsidRDefault="00C62B9B" w:rsidP="000B60C5">
      <w:pPr>
        <w:rPr>
          <w:lang w:eastAsia="ja-JP"/>
        </w:rPr>
      </w:pPr>
      <w:r w:rsidRPr="005F557A">
        <w:rPr>
          <w:lang w:eastAsia="ja-JP"/>
        </w:rPr>
        <w:t xml:space="preserve">Some stakeholders described the tax smoothing effect of this scheme as an alternative to the FMD </w:t>
      </w:r>
      <w:r w:rsidR="00E94ED7">
        <w:rPr>
          <w:lang w:eastAsia="ja-JP"/>
        </w:rPr>
        <w:t>S</w:t>
      </w:r>
      <w:r w:rsidRPr="005F557A">
        <w:rPr>
          <w:lang w:eastAsia="ja-JP"/>
        </w:rPr>
        <w:t xml:space="preserve">cheme: profits are set aside for up to </w:t>
      </w:r>
      <w:r w:rsidR="00545003">
        <w:rPr>
          <w:lang w:eastAsia="ja-JP"/>
        </w:rPr>
        <w:t>5 </w:t>
      </w:r>
      <w:r w:rsidRPr="005F557A">
        <w:rPr>
          <w:lang w:eastAsia="ja-JP"/>
        </w:rPr>
        <w:t>years, and tax payments delayed.</w:t>
      </w:r>
      <w:r w:rsidR="00EE38C4">
        <w:rPr>
          <w:lang w:eastAsia="ja-JP"/>
        </w:rPr>
        <w:t xml:space="preserve"> </w:t>
      </w:r>
      <w:r w:rsidR="002B3D07">
        <w:rPr>
          <w:lang w:eastAsia="ja-JP"/>
        </w:rPr>
        <w:t>Some s</w:t>
      </w:r>
      <w:r w:rsidRPr="005F557A">
        <w:rPr>
          <w:lang w:eastAsia="ja-JP"/>
        </w:rPr>
        <w:t xml:space="preserve">takeholders also explained that the </w:t>
      </w:r>
      <w:r w:rsidR="00545003">
        <w:rPr>
          <w:lang w:eastAsia="ja-JP"/>
        </w:rPr>
        <w:t>2</w:t>
      </w:r>
      <w:r w:rsidRPr="005F557A">
        <w:rPr>
          <w:lang w:eastAsia="ja-JP"/>
        </w:rPr>
        <w:t xml:space="preserve"> schemes may work together, as profits from the sale of stock during drought can be quarantined as an FMD and support the purchase of livestock when conditions improve.</w:t>
      </w:r>
    </w:p>
    <w:p w14:paraId="65595FEA" w14:textId="465C5C12" w:rsidR="00C62B9B" w:rsidRPr="005F557A" w:rsidRDefault="001B1321" w:rsidP="00C62B9B">
      <w:pPr>
        <w:pStyle w:val="Heading5"/>
      </w:pPr>
      <w:r>
        <w:t>T</w:t>
      </w:r>
      <w:r w:rsidR="00C62B9B" w:rsidRPr="005F557A">
        <w:t xml:space="preserve">ax </w:t>
      </w:r>
      <w:r w:rsidR="000B60C5">
        <w:t>a</w:t>
      </w:r>
      <w:r w:rsidR="00C62B9B" w:rsidRPr="005F557A">
        <w:t>veraging</w:t>
      </w:r>
      <w:r>
        <w:t xml:space="preserve"> for primary producers</w:t>
      </w:r>
    </w:p>
    <w:p w14:paraId="30C19350" w14:textId="440C0EA4" w:rsidR="00C62B9B" w:rsidRPr="005F557A" w:rsidRDefault="00903522" w:rsidP="00C62B9B">
      <w:pPr>
        <w:rPr>
          <w:lang w:eastAsia="ja-JP"/>
        </w:rPr>
      </w:pPr>
      <w:r>
        <w:rPr>
          <w:lang w:eastAsia="ja-JP"/>
        </w:rPr>
        <w:t>Tax averaging for primary producers e</w:t>
      </w:r>
      <w:r w:rsidR="00C62B9B" w:rsidRPr="005F557A">
        <w:rPr>
          <w:lang w:eastAsia="ja-JP"/>
        </w:rPr>
        <w:t xml:space="preserve">nables </w:t>
      </w:r>
      <w:r w:rsidR="00630C4A">
        <w:rPr>
          <w:lang w:eastAsia="ja-JP"/>
        </w:rPr>
        <w:t>primary producers</w:t>
      </w:r>
      <w:r w:rsidR="00C62B9B" w:rsidRPr="005F557A">
        <w:rPr>
          <w:lang w:eastAsia="ja-JP"/>
        </w:rPr>
        <w:t xml:space="preserve"> with fluctuating incomes to even out their tax payable over a maximum of </w:t>
      </w:r>
      <w:r w:rsidR="00545003">
        <w:rPr>
          <w:lang w:eastAsia="ja-JP"/>
        </w:rPr>
        <w:t>5 </w:t>
      </w:r>
      <w:r w:rsidR="00C62B9B" w:rsidRPr="005F557A">
        <w:rPr>
          <w:lang w:eastAsia="ja-JP"/>
        </w:rPr>
        <w:t>years, ensuring they do not pay more tax over this time than taxpayers on comparable but steady incomes. Primary producers may withdraw from the averaging system for 10 income years and pay tax at ordinary rates; after this</w:t>
      </w:r>
      <w:r w:rsidR="00545003">
        <w:rPr>
          <w:lang w:eastAsia="ja-JP"/>
        </w:rPr>
        <w:t>,</w:t>
      </w:r>
      <w:r w:rsidR="00C62B9B" w:rsidRPr="005F557A">
        <w:rPr>
          <w:lang w:eastAsia="ja-JP"/>
        </w:rPr>
        <w:t xml:space="preserve"> averaging will recommence.</w:t>
      </w:r>
    </w:p>
    <w:p w14:paraId="0D3D2ED8" w14:textId="097199DD" w:rsidR="00C62B9B" w:rsidRPr="002D5B6B" w:rsidRDefault="00C62B9B" w:rsidP="00C62B9B">
      <w:pPr>
        <w:rPr>
          <w:lang w:eastAsia="ja-JP"/>
        </w:rPr>
      </w:pPr>
      <w:r w:rsidRPr="005F557A">
        <w:rPr>
          <w:lang w:eastAsia="ja-JP"/>
        </w:rPr>
        <w:lastRenderedPageBreak/>
        <w:t xml:space="preserve">Income tax </w:t>
      </w:r>
      <w:r w:rsidRPr="002D5B6B">
        <w:rPr>
          <w:lang w:eastAsia="ja-JP"/>
        </w:rPr>
        <w:t>averaging was described by one stakeholder as a powerful tool that is not well understood by primary producers.</w:t>
      </w:r>
    </w:p>
    <w:p w14:paraId="7F3AD295" w14:textId="5EE41E90" w:rsidR="00C62B9B" w:rsidRPr="002D5B6B" w:rsidRDefault="00C62B9B" w:rsidP="00C62B9B">
      <w:pPr>
        <w:rPr>
          <w:lang w:eastAsia="ja-JP"/>
        </w:rPr>
      </w:pPr>
      <w:r w:rsidRPr="002D5B6B">
        <w:rPr>
          <w:lang w:eastAsia="ja-JP"/>
        </w:rPr>
        <w:t xml:space="preserve">FMD withdrawals are defined as primary production income, and therefore the tax rate that applies to any FMD withdrawal is averaged across </w:t>
      </w:r>
      <w:r w:rsidR="00545003">
        <w:rPr>
          <w:lang w:eastAsia="ja-JP"/>
        </w:rPr>
        <w:t>5 </w:t>
      </w:r>
      <w:r w:rsidRPr="002D5B6B">
        <w:rPr>
          <w:lang w:eastAsia="ja-JP"/>
        </w:rPr>
        <w:t>years of income tax paid by the primary producer (unless the primary producer</w:t>
      </w:r>
      <w:r w:rsidRPr="005F557A">
        <w:rPr>
          <w:lang w:eastAsia="ja-JP"/>
        </w:rPr>
        <w:t xml:space="preserve"> has opted out of income tax averaging).</w:t>
      </w:r>
      <w:r w:rsidR="00545003">
        <w:rPr>
          <w:lang w:eastAsia="ja-JP"/>
        </w:rPr>
        <w:t xml:space="preserve"> </w:t>
      </w:r>
      <w:r w:rsidRPr="005F557A">
        <w:rPr>
          <w:lang w:eastAsia="ja-JP"/>
        </w:rPr>
        <w:t xml:space="preserve">Income tax averaging and the FMD </w:t>
      </w:r>
      <w:r w:rsidR="00E94ED7">
        <w:rPr>
          <w:lang w:eastAsia="ja-JP"/>
        </w:rPr>
        <w:t>S</w:t>
      </w:r>
      <w:r w:rsidRPr="002D5B6B">
        <w:rPr>
          <w:lang w:eastAsia="ja-JP"/>
        </w:rPr>
        <w:t>cheme can be used simultaneously. Both have the effect of smoothing the amount of tax payable over time.</w:t>
      </w:r>
    </w:p>
    <w:p w14:paraId="0EAD8E3A" w14:textId="0C0D8F37" w:rsidR="00C62B9B" w:rsidRPr="002D5B6B" w:rsidRDefault="00C62B9B" w:rsidP="00C62B9B">
      <w:pPr>
        <w:rPr>
          <w:lang w:eastAsia="ja-JP"/>
        </w:rPr>
      </w:pPr>
      <w:r w:rsidRPr="002D5B6B">
        <w:rPr>
          <w:lang w:eastAsia="ja-JP"/>
        </w:rPr>
        <w:t>Confusion over the role of income tax averaging and its interaction with FMD accounts is evident in many stakeholder submissions.</w:t>
      </w:r>
      <w:r w:rsidR="004B29DD">
        <w:rPr>
          <w:lang w:eastAsia="ja-JP"/>
        </w:rPr>
        <w:t xml:space="preserve"> </w:t>
      </w:r>
      <w:r w:rsidRPr="002D5B6B">
        <w:rPr>
          <w:lang w:eastAsia="ja-JP"/>
        </w:rPr>
        <w:t xml:space="preserve">Stakeholders, including </w:t>
      </w:r>
      <w:r w:rsidR="00545003">
        <w:rPr>
          <w:lang w:eastAsia="ja-JP"/>
        </w:rPr>
        <w:t xml:space="preserve">the </w:t>
      </w:r>
      <w:r w:rsidRPr="002D5B6B">
        <w:rPr>
          <w:lang w:eastAsia="ja-JP"/>
        </w:rPr>
        <w:t>NFF</w:t>
      </w:r>
      <w:r w:rsidR="00310214" w:rsidRPr="002D5B6B">
        <w:rPr>
          <w:lang w:eastAsia="ja-JP"/>
        </w:rPr>
        <w:t xml:space="preserve"> (2021)</w:t>
      </w:r>
      <w:r w:rsidRPr="002D5B6B">
        <w:rPr>
          <w:lang w:eastAsia="ja-JP"/>
        </w:rPr>
        <w:t xml:space="preserve">, </w:t>
      </w:r>
      <w:proofErr w:type="spellStart"/>
      <w:r w:rsidRPr="002D5B6B">
        <w:rPr>
          <w:lang w:eastAsia="ja-JP"/>
        </w:rPr>
        <w:t>GrainGrowers</w:t>
      </w:r>
      <w:proofErr w:type="spellEnd"/>
      <w:r w:rsidR="00310214" w:rsidRPr="002D5B6B">
        <w:rPr>
          <w:lang w:eastAsia="ja-JP"/>
        </w:rPr>
        <w:t xml:space="preserve"> (2021)</w:t>
      </w:r>
      <w:r w:rsidR="00545003">
        <w:rPr>
          <w:lang w:eastAsia="ja-JP"/>
        </w:rPr>
        <w:t xml:space="preserve"> </w:t>
      </w:r>
      <w:r w:rsidR="007E44F7" w:rsidRPr="002D5B6B">
        <w:rPr>
          <w:lang w:eastAsia="ja-JP"/>
        </w:rPr>
        <w:t xml:space="preserve">and </w:t>
      </w:r>
      <w:r w:rsidRPr="002D5B6B">
        <w:rPr>
          <w:lang w:eastAsia="ja-JP"/>
        </w:rPr>
        <w:t>CPA Australia</w:t>
      </w:r>
      <w:r w:rsidR="00310214" w:rsidRPr="002D5B6B">
        <w:rPr>
          <w:lang w:eastAsia="ja-JP"/>
        </w:rPr>
        <w:t xml:space="preserve"> (2021)</w:t>
      </w:r>
      <w:r w:rsidR="00545003">
        <w:rPr>
          <w:lang w:eastAsia="ja-JP"/>
        </w:rPr>
        <w:t>,</w:t>
      </w:r>
      <w:r w:rsidRPr="002D5B6B">
        <w:rPr>
          <w:lang w:eastAsia="ja-JP"/>
        </w:rPr>
        <w:t xml:space="preserve"> said that the high tax rate applying to lump sum FMD withdrawals was a reason why </w:t>
      </w:r>
      <w:r w:rsidR="4680A4C1" w:rsidRPr="2DD90F80">
        <w:rPr>
          <w:lang w:eastAsia="ja-JP"/>
        </w:rPr>
        <w:t xml:space="preserve">primary producers </w:t>
      </w:r>
      <w:r w:rsidRPr="002D5B6B">
        <w:rPr>
          <w:lang w:eastAsia="ja-JP"/>
        </w:rPr>
        <w:t>are reluctant to access their FMD at times of need.</w:t>
      </w:r>
      <w:r w:rsidR="004B29DD">
        <w:rPr>
          <w:lang w:eastAsia="ja-JP"/>
        </w:rPr>
        <w:t xml:space="preserve"> </w:t>
      </w:r>
      <w:r w:rsidR="002D094B" w:rsidRPr="00B30D1F">
        <w:t>Almost all stake</w:t>
      </w:r>
      <w:r w:rsidR="002D094B" w:rsidRPr="002F2A7B">
        <w:t>ho</w:t>
      </w:r>
      <w:r w:rsidR="002D094B" w:rsidRPr="00AC73B7">
        <w:t xml:space="preserve">lders called for a </w:t>
      </w:r>
      <w:r w:rsidR="002B55EC">
        <w:t xml:space="preserve">capping or smoothing </w:t>
      </w:r>
      <w:r w:rsidR="00080DB3">
        <w:t xml:space="preserve">of tax rates </w:t>
      </w:r>
      <w:r w:rsidR="002D094B" w:rsidRPr="00AC73B7">
        <w:t>appl</w:t>
      </w:r>
      <w:r w:rsidR="00080DB3">
        <w:t>ying</w:t>
      </w:r>
      <w:r w:rsidR="002D094B" w:rsidRPr="00AC73B7">
        <w:t xml:space="preserve"> to </w:t>
      </w:r>
      <w:r w:rsidR="002D094B" w:rsidRPr="001E6D3D">
        <w:t>FMDs where the holder has passed away or</w:t>
      </w:r>
      <w:r w:rsidR="002D094B">
        <w:t>,</w:t>
      </w:r>
      <w:r w:rsidR="002D094B" w:rsidRPr="001E6D3D">
        <w:t xml:space="preserve"> alternatively</w:t>
      </w:r>
      <w:r w:rsidR="002D094B" w:rsidRPr="005978E4">
        <w:t xml:space="preserve">, </w:t>
      </w:r>
      <w:r w:rsidR="002D094B">
        <w:t>a change to regulations to enable the</w:t>
      </w:r>
      <w:r w:rsidR="002D094B" w:rsidRPr="00F77D1F">
        <w:t xml:space="preserve"> FMD </w:t>
      </w:r>
      <w:r w:rsidR="002D094B">
        <w:t>to</w:t>
      </w:r>
      <w:r w:rsidR="002D094B" w:rsidRPr="00F77D1F">
        <w:t xml:space="preserve"> be </w:t>
      </w:r>
      <w:r w:rsidR="002D094B" w:rsidRPr="00962247">
        <w:t xml:space="preserve">transferred </w:t>
      </w:r>
      <w:r w:rsidR="002D094B">
        <w:t xml:space="preserve">from the individual </w:t>
      </w:r>
      <w:r w:rsidR="002D094B" w:rsidRPr="00962247">
        <w:t>to the primary production business.</w:t>
      </w:r>
      <w:r w:rsidR="003B3BDE">
        <w:t xml:space="preserve"> </w:t>
      </w:r>
      <w:r w:rsidR="006144C0">
        <w:rPr>
          <w:lang w:eastAsia="ja-JP"/>
        </w:rPr>
        <w:t>The Institute of Foresters and the Australian Forest Growers</w:t>
      </w:r>
      <w:r w:rsidR="00287A0E">
        <w:rPr>
          <w:lang w:eastAsia="ja-JP"/>
        </w:rPr>
        <w:t xml:space="preserve"> (2021)</w:t>
      </w:r>
      <w:r w:rsidR="006144C0">
        <w:rPr>
          <w:lang w:eastAsia="ja-JP"/>
        </w:rPr>
        <w:t xml:space="preserve"> said that extending the length of time </w:t>
      </w:r>
      <w:r w:rsidR="00545003">
        <w:rPr>
          <w:lang w:eastAsia="ja-JP"/>
        </w:rPr>
        <w:t xml:space="preserve">for which </w:t>
      </w:r>
      <w:r w:rsidR="006144C0">
        <w:rPr>
          <w:lang w:eastAsia="ja-JP"/>
        </w:rPr>
        <w:t>a private forest owner may retain an FMD after ceasing primary production is a way of removing the disincentive period</w:t>
      </w:r>
      <w:r w:rsidR="000418E9">
        <w:rPr>
          <w:lang w:eastAsia="ja-JP"/>
        </w:rPr>
        <w:t xml:space="preserve"> of</w:t>
      </w:r>
      <w:r w:rsidR="006144C0">
        <w:rPr>
          <w:lang w:eastAsia="ja-JP"/>
        </w:rPr>
        <w:t xml:space="preserve"> inequity. </w:t>
      </w:r>
      <w:r w:rsidRPr="005F557A">
        <w:rPr>
          <w:lang w:eastAsia="ja-JP"/>
        </w:rPr>
        <w:t>Existing income tax averaging provisions were not acknowledged</w:t>
      </w:r>
      <w:r w:rsidR="006144C0">
        <w:rPr>
          <w:lang w:eastAsia="ja-JP"/>
        </w:rPr>
        <w:t xml:space="preserve"> in any </w:t>
      </w:r>
      <w:r w:rsidR="006144C0" w:rsidRPr="002D5B6B">
        <w:rPr>
          <w:lang w:eastAsia="ja-JP"/>
        </w:rPr>
        <w:t>submissions</w:t>
      </w:r>
      <w:r w:rsidRPr="002D5B6B">
        <w:rPr>
          <w:lang w:eastAsia="ja-JP"/>
        </w:rPr>
        <w:t>.</w:t>
      </w:r>
    </w:p>
    <w:p w14:paraId="3335F05B" w14:textId="39281D9F" w:rsidR="00C62B9B" w:rsidRDefault="00C62B9B" w:rsidP="00C62B9B">
      <w:pPr>
        <w:rPr>
          <w:lang w:eastAsia="ja-JP"/>
        </w:rPr>
      </w:pPr>
      <w:r w:rsidRPr="002D5B6B">
        <w:rPr>
          <w:lang w:eastAsia="ja-JP"/>
        </w:rPr>
        <w:t xml:space="preserve">Data </w:t>
      </w:r>
      <w:r w:rsidR="009F587F" w:rsidRPr="002D5B6B">
        <w:rPr>
          <w:lang w:eastAsia="ja-JP"/>
        </w:rPr>
        <w:t xml:space="preserve">from Treasury </w:t>
      </w:r>
      <w:r w:rsidR="00313343" w:rsidRPr="002D5B6B">
        <w:rPr>
          <w:lang w:eastAsia="ja-JP"/>
        </w:rPr>
        <w:t>confirms</w:t>
      </w:r>
      <w:r w:rsidRPr="002D5B6B">
        <w:rPr>
          <w:lang w:eastAsia="ja-JP"/>
        </w:rPr>
        <w:t xml:space="preserve"> that primary producers take advantage of both income tax averaging and the FMD </w:t>
      </w:r>
      <w:r w:rsidR="00E94ED7">
        <w:rPr>
          <w:lang w:eastAsia="ja-JP"/>
        </w:rPr>
        <w:t>S</w:t>
      </w:r>
      <w:r w:rsidRPr="002D5B6B">
        <w:rPr>
          <w:lang w:eastAsia="ja-JP"/>
        </w:rPr>
        <w:t>cheme</w:t>
      </w:r>
      <w:r w:rsidR="00C3120D">
        <w:rPr>
          <w:lang w:eastAsia="ja-JP"/>
        </w:rPr>
        <w:t xml:space="preserve">. </w:t>
      </w:r>
      <w:r w:rsidR="004859E0">
        <w:rPr>
          <w:lang w:eastAsia="ja-JP"/>
        </w:rPr>
        <w:t xml:space="preserve">Treasury advises that </w:t>
      </w:r>
      <w:r w:rsidR="009D3AF3">
        <w:rPr>
          <w:lang w:eastAsia="ja-JP"/>
        </w:rPr>
        <w:t>around</w:t>
      </w:r>
      <w:r w:rsidR="00C3120D" w:rsidRPr="00533E8B">
        <w:rPr>
          <w:lang w:eastAsia="ja-JP"/>
        </w:rPr>
        <w:t xml:space="preserve"> 85% of individuals who made an eligible FMD deposit or withdrawal in 2018</w:t>
      </w:r>
      <w:r w:rsidR="00C3120D">
        <w:rPr>
          <w:lang w:eastAsia="ja-JP"/>
        </w:rPr>
        <w:t>–</w:t>
      </w:r>
      <w:r w:rsidR="00C3120D" w:rsidRPr="00533E8B">
        <w:rPr>
          <w:lang w:eastAsia="ja-JP"/>
        </w:rPr>
        <w:t>19 also had a tax adjustment under income tax averaging.</w:t>
      </w:r>
      <w:r w:rsidR="00EE38C4" w:rsidRPr="002D5B6B">
        <w:rPr>
          <w:lang w:eastAsia="ja-JP"/>
        </w:rPr>
        <w:t xml:space="preserve"> </w:t>
      </w:r>
      <w:r w:rsidRPr="002D5B6B">
        <w:rPr>
          <w:lang w:eastAsia="ja-JP"/>
        </w:rPr>
        <w:t>In addition</w:t>
      </w:r>
      <w:r w:rsidRPr="005F557A">
        <w:rPr>
          <w:lang w:eastAsia="ja-JP"/>
        </w:rPr>
        <w:t xml:space="preserve">, </w:t>
      </w:r>
      <w:r w:rsidR="2F880C57" w:rsidRPr="2DD90F80">
        <w:rPr>
          <w:lang w:eastAsia="ja-JP"/>
        </w:rPr>
        <w:t>Litchfield et al.</w:t>
      </w:r>
      <w:r w:rsidR="00D4113A">
        <w:rPr>
          <w:lang w:eastAsia="ja-JP"/>
        </w:rPr>
        <w:t xml:space="preserve"> </w:t>
      </w:r>
      <w:r w:rsidR="2F880C57" w:rsidRPr="2DD90F80">
        <w:rPr>
          <w:lang w:eastAsia="ja-JP"/>
        </w:rPr>
        <w:t>(2021)</w:t>
      </w:r>
      <w:r w:rsidR="4A6CA537" w:rsidRPr="005F557A">
        <w:rPr>
          <w:lang w:eastAsia="ja-JP"/>
        </w:rPr>
        <w:t xml:space="preserve"> </w:t>
      </w:r>
      <w:r w:rsidRPr="005F557A">
        <w:rPr>
          <w:lang w:eastAsia="ja-JP"/>
        </w:rPr>
        <w:t xml:space="preserve">found that while the income smoothing function of FMDs is a primary reason for holding an FMD, the availability of income tax averaging is a reason for </w:t>
      </w:r>
      <w:r w:rsidRPr="005F557A">
        <w:rPr>
          <w:i/>
          <w:lang w:eastAsia="ja-JP"/>
        </w:rPr>
        <w:t xml:space="preserve">not </w:t>
      </w:r>
      <w:r w:rsidRPr="005F557A">
        <w:rPr>
          <w:lang w:eastAsia="ja-JP"/>
        </w:rPr>
        <w:t xml:space="preserve">holding an FMD – particularly for </w:t>
      </w:r>
      <w:r w:rsidR="3CFA84D9" w:rsidRPr="005F557A">
        <w:rPr>
          <w:lang w:eastAsia="ja-JP"/>
        </w:rPr>
        <w:t xml:space="preserve">larger </w:t>
      </w:r>
      <w:r w:rsidRPr="005F557A">
        <w:rPr>
          <w:lang w:eastAsia="ja-JP"/>
        </w:rPr>
        <w:t>primary producers.</w:t>
      </w:r>
    </w:p>
    <w:p w14:paraId="4F0DF17D" w14:textId="0AD2531A" w:rsidR="00FA45EC" w:rsidRDefault="00C62B9B" w:rsidP="00F41B84">
      <w:pPr>
        <w:rPr>
          <w:lang w:eastAsia="ja-JP"/>
        </w:rPr>
      </w:pPr>
      <w:r w:rsidRPr="005F557A">
        <w:rPr>
          <w:lang w:eastAsia="ja-JP"/>
        </w:rPr>
        <w:t xml:space="preserve">There is an opportunity </w:t>
      </w:r>
      <w:r w:rsidR="002C37A3">
        <w:rPr>
          <w:lang w:eastAsia="ja-JP"/>
        </w:rPr>
        <w:t>for the ATO to</w:t>
      </w:r>
      <w:r w:rsidRPr="005F557A">
        <w:rPr>
          <w:lang w:eastAsia="ja-JP"/>
        </w:rPr>
        <w:t xml:space="preserve"> </w:t>
      </w:r>
      <w:r w:rsidR="006E1D70">
        <w:rPr>
          <w:lang w:eastAsia="ja-JP"/>
        </w:rPr>
        <w:t xml:space="preserve">provide targeted communication and information </w:t>
      </w:r>
      <w:r w:rsidRPr="005F557A">
        <w:rPr>
          <w:lang w:eastAsia="ja-JP"/>
        </w:rPr>
        <w:t xml:space="preserve">on the relationship between income tax averaging and the FMD </w:t>
      </w:r>
      <w:r w:rsidR="00E94ED7">
        <w:rPr>
          <w:lang w:eastAsia="ja-JP"/>
        </w:rPr>
        <w:t>S</w:t>
      </w:r>
      <w:r w:rsidRPr="005F557A">
        <w:rPr>
          <w:lang w:eastAsia="ja-JP"/>
        </w:rPr>
        <w:t>cheme</w:t>
      </w:r>
      <w:r w:rsidR="00B4365A">
        <w:rPr>
          <w:lang w:eastAsia="ja-JP"/>
        </w:rPr>
        <w:t xml:space="preserve"> to stakeholders</w:t>
      </w:r>
      <w:r w:rsidR="005D44CD">
        <w:rPr>
          <w:lang w:eastAsia="ja-JP"/>
        </w:rPr>
        <w:t xml:space="preserve"> (including </w:t>
      </w:r>
      <w:r w:rsidR="005D44CD">
        <w:t xml:space="preserve">primary producers, </w:t>
      </w:r>
      <w:proofErr w:type="gramStart"/>
      <w:r w:rsidR="005D44CD">
        <w:t>accountants</w:t>
      </w:r>
      <w:proofErr w:type="gramEnd"/>
      <w:r w:rsidR="005D44CD">
        <w:t xml:space="preserve"> and advisers)</w:t>
      </w:r>
      <w:r w:rsidR="005B792D">
        <w:rPr>
          <w:lang w:eastAsia="ja-JP"/>
        </w:rPr>
        <w:t>,</w:t>
      </w:r>
      <w:r w:rsidRPr="005F557A">
        <w:rPr>
          <w:lang w:eastAsia="ja-JP"/>
        </w:rPr>
        <w:t xml:space="preserve"> the interaction of the </w:t>
      </w:r>
      <w:r w:rsidR="00545003">
        <w:rPr>
          <w:lang w:eastAsia="ja-JP"/>
        </w:rPr>
        <w:t>2</w:t>
      </w:r>
      <w:r w:rsidRPr="005F557A">
        <w:rPr>
          <w:lang w:eastAsia="ja-JP"/>
        </w:rPr>
        <w:t xml:space="preserve"> schemes to smooth tax payable, and the tax rate payable on an FMD deposit on the death of an FMD holder.</w:t>
      </w:r>
    </w:p>
    <w:p w14:paraId="31B8143D" w14:textId="073D683C" w:rsidR="00C62B9B" w:rsidRPr="005F557A" w:rsidRDefault="001740DA" w:rsidP="00A20A8C">
      <w:pPr>
        <w:pStyle w:val="Heading5"/>
      </w:pPr>
      <w:r>
        <w:t>Accelerated depreciation</w:t>
      </w:r>
    </w:p>
    <w:p w14:paraId="6EA7193F" w14:textId="46B62A2E" w:rsidR="00145105" w:rsidRDefault="00DD59D8" w:rsidP="00C62B9B">
      <w:pPr>
        <w:rPr>
          <w:rFonts w:eastAsia="Calibri" w:cs="Times New Roman"/>
          <w:lang w:eastAsia="ja-JP"/>
        </w:rPr>
      </w:pPr>
      <w:r>
        <w:rPr>
          <w:rFonts w:eastAsia="Calibri" w:cs="Times New Roman"/>
          <w:lang w:eastAsia="ja-JP"/>
        </w:rPr>
        <w:t>C</w:t>
      </w:r>
      <w:r w:rsidR="00C62B9B" w:rsidRPr="005F557A">
        <w:rPr>
          <w:rFonts w:eastAsia="Calibri" w:cs="Times New Roman"/>
          <w:lang w:eastAsia="ja-JP"/>
        </w:rPr>
        <w:t>hange</w:t>
      </w:r>
      <w:r>
        <w:rPr>
          <w:rFonts w:eastAsia="Calibri" w:cs="Times New Roman"/>
          <w:lang w:eastAsia="ja-JP"/>
        </w:rPr>
        <w:t>s</w:t>
      </w:r>
      <w:r w:rsidR="00C62B9B" w:rsidRPr="005F557A">
        <w:rPr>
          <w:rFonts w:eastAsia="Calibri" w:cs="Times New Roman"/>
          <w:lang w:eastAsia="ja-JP"/>
        </w:rPr>
        <w:t xml:space="preserve"> to rules around the depreciation of business assets </w:t>
      </w:r>
      <w:r w:rsidR="00121E61">
        <w:rPr>
          <w:rFonts w:eastAsia="Calibri" w:cs="Times New Roman"/>
          <w:lang w:eastAsia="ja-JP"/>
        </w:rPr>
        <w:t>were</w:t>
      </w:r>
      <w:r w:rsidR="00C62B9B" w:rsidRPr="005F557A">
        <w:rPr>
          <w:rFonts w:eastAsia="Calibri" w:cs="Times New Roman"/>
          <w:lang w:eastAsia="ja-JP"/>
        </w:rPr>
        <w:t xml:space="preserve"> introduced in 2020 to stimulate business activity during the </w:t>
      </w:r>
      <w:r w:rsidR="00683E06">
        <w:rPr>
          <w:rFonts w:eastAsia="Calibri" w:cs="Times New Roman"/>
          <w:lang w:eastAsia="ja-JP"/>
        </w:rPr>
        <w:t xml:space="preserve">COVID-19 </w:t>
      </w:r>
      <w:r w:rsidR="00C62B9B" w:rsidRPr="005F557A">
        <w:rPr>
          <w:rFonts w:eastAsia="Calibri" w:cs="Times New Roman"/>
          <w:lang w:eastAsia="ja-JP"/>
        </w:rPr>
        <w:t>pandemic.</w:t>
      </w:r>
    </w:p>
    <w:p w14:paraId="7DED31D0" w14:textId="78ED5A34" w:rsidR="00C62B9B" w:rsidRPr="001428A9" w:rsidRDefault="00145105" w:rsidP="00C62B9B">
      <w:pPr>
        <w:rPr>
          <w:rFonts w:eastAsia="Calibri" w:cs="Times New Roman"/>
          <w:lang w:eastAsia="ja-JP"/>
        </w:rPr>
      </w:pPr>
      <w:r>
        <w:rPr>
          <w:rFonts w:eastAsia="Calibri" w:cs="Times New Roman"/>
          <w:lang w:eastAsia="ja-JP"/>
        </w:rPr>
        <w:t>This includes temporary full expensing, which</w:t>
      </w:r>
      <w:r w:rsidR="00C62B9B" w:rsidRPr="005F557A">
        <w:rPr>
          <w:rFonts w:eastAsia="Calibri" w:cs="Times New Roman"/>
          <w:lang w:eastAsia="ja-JP"/>
        </w:rPr>
        <w:t xml:space="preserve"> enables e</w:t>
      </w:r>
      <w:r w:rsidR="00C62B9B" w:rsidRPr="005F557A">
        <w:rPr>
          <w:rFonts w:eastAsia="Calibri" w:cs="Calibri"/>
        </w:rPr>
        <w:t>ligible businesses</w:t>
      </w:r>
      <w:r w:rsidR="001D3572">
        <w:rPr>
          <w:rFonts w:eastAsia="Calibri" w:cs="Calibri"/>
        </w:rPr>
        <w:t xml:space="preserve"> </w:t>
      </w:r>
      <w:r w:rsidR="001D3572">
        <w:t>with aggregated annual turnover or total income of up to $5 billion</w:t>
      </w:r>
      <w:r w:rsidR="00C62B9B" w:rsidRPr="005F557A">
        <w:rPr>
          <w:rFonts w:eastAsia="Calibri" w:cs="Calibri"/>
        </w:rPr>
        <w:t xml:space="preserve"> to</w:t>
      </w:r>
      <w:r w:rsidR="00C62B9B" w:rsidRPr="005F557A">
        <w:rPr>
          <w:rFonts w:eastAsia="Calibri" w:cs="Times New Roman"/>
          <w:lang w:eastAsia="ja-JP"/>
        </w:rPr>
        <w:t xml:space="preserve"> immediately deduct the full cost of </w:t>
      </w:r>
      <w:r w:rsidR="006B6615">
        <w:rPr>
          <w:rFonts w:eastAsia="Calibri" w:cs="Times New Roman"/>
          <w:lang w:eastAsia="ja-JP"/>
        </w:rPr>
        <w:t xml:space="preserve">eligible </w:t>
      </w:r>
      <w:r w:rsidR="00C62B9B" w:rsidRPr="005F557A">
        <w:rPr>
          <w:rFonts w:eastAsia="Calibri" w:cs="Times New Roman"/>
          <w:lang w:eastAsia="ja-JP"/>
        </w:rPr>
        <w:t>deprecia</w:t>
      </w:r>
      <w:r w:rsidR="001D3572">
        <w:rPr>
          <w:rFonts w:eastAsia="Calibri" w:cs="Times New Roman"/>
          <w:lang w:eastAsia="ja-JP"/>
        </w:rPr>
        <w:t>ting</w:t>
      </w:r>
      <w:r w:rsidR="00C62B9B" w:rsidRPr="005F557A">
        <w:rPr>
          <w:rFonts w:eastAsia="Calibri" w:cs="Times New Roman"/>
          <w:lang w:eastAsia="ja-JP"/>
        </w:rPr>
        <w:t xml:space="preserve"> assets of any value in the year they are first used or installed ready for </w:t>
      </w:r>
      <w:r w:rsidR="00C62B9B" w:rsidRPr="001428A9">
        <w:rPr>
          <w:rFonts w:eastAsia="Calibri" w:cs="Times New Roman"/>
          <w:lang w:eastAsia="ja-JP"/>
        </w:rPr>
        <w:t>use. It includes new assets and improvements to existing eligible assets</w:t>
      </w:r>
      <w:r w:rsidR="00097147">
        <w:rPr>
          <w:rFonts w:eastAsia="Calibri" w:cs="Times New Roman"/>
          <w:lang w:eastAsia="ja-JP"/>
        </w:rPr>
        <w:t xml:space="preserve"> </w:t>
      </w:r>
      <w:r w:rsidR="00097147">
        <w:t xml:space="preserve">acquired from 7:30pm (AEDT) on 6 October 2020 </w:t>
      </w:r>
      <w:r w:rsidR="00097147" w:rsidRPr="001428A9">
        <w:rPr>
          <w:rFonts w:eastAsia="Calibri" w:cs="Times New Roman"/>
          <w:lang w:eastAsia="ja-JP"/>
        </w:rPr>
        <w:t xml:space="preserve">and </w:t>
      </w:r>
      <w:r w:rsidR="00097147">
        <w:t xml:space="preserve">first used or installed by </w:t>
      </w:r>
      <w:r w:rsidR="00097147" w:rsidRPr="001428A9">
        <w:rPr>
          <w:rFonts w:eastAsia="Calibri" w:cs="Times New Roman"/>
          <w:lang w:eastAsia="ja-JP"/>
        </w:rPr>
        <w:t>30 June 2022</w:t>
      </w:r>
      <w:r w:rsidR="00097147">
        <w:rPr>
          <w:rFonts w:eastAsia="Calibri" w:cs="Times New Roman"/>
          <w:lang w:eastAsia="ja-JP"/>
        </w:rPr>
        <w:t xml:space="preserve"> (to be extended to </w:t>
      </w:r>
      <w:r w:rsidR="00097147" w:rsidRPr="00962F86">
        <w:rPr>
          <w:rFonts w:eastAsia="Calibri" w:cs="Times New Roman"/>
          <w:lang w:eastAsia="ja-JP"/>
        </w:rPr>
        <w:t>30 June 2023, subject to the passage of legislation</w:t>
      </w:r>
      <w:r w:rsidR="00097147">
        <w:rPr>
          <w:rFonts w:eastAsia="Calibri" w:cs="Times New Roman"/>
          <w:lang w:eastAsia="ja-JP"/>
        </w:rPr>
        <w:t xml:space="preserve">). </w:t>
      </w:r>
      <w:r w:rsidR="00097147">
        <w:t>Small and medium-sized businesses with an aggregated annual turnover of less than $50 million can also fully deduct the cost of eligible second-hand assets.</w:t>
      </w:r>
    </w:p>
    <w:p w14:paraId="0F9CE79C" w14:textId="1E7326DD" w:rsidR="00C62B9B" w:rsidRPr="001428A9" w:rsidRDefault="0007613F" w:rsidP="00C62B9B">
      <w:pPr>
        <w:rPr>
          <w:rFonts w:eastAsia="Calibri" w:cs="Times New Roman"/>
          <w:lang w:eastAsia="ja-JP"/>
        </w:rPr>
      </w:pPr>
      <w:r w:rsidRPr="001428A9">
        <w:rPr>
          <w:rFonts w:eastAsia="Calibri" w:cs="Times New Roman"/>
          <w:lang w:eastAsia="ja-JP"/>
        </w:rPr>
        <w:t>One stakeholder</w:t>
      </w:r>
      <w:r w:rsidR="00C62B9B" w:rsidRPr="001428A9">
        <w:rPr>
          <w:rFonts w:eastAsia="Calibri" w:cs="Times New Roman"/>
          <w:lang w:eastAsia="ja-JP"/>
        </w:rPr>
        <w:t xml:space="preserve"> described the way</w:t>
      </w:r>
      <w:r w:rsidR="00085A1D" w:rsidRPr="001428A9">
        <w:rPr>
          <w:rFonts w:eastAsia="Calibri" w:cs="Times New Roman"/>
          <w:lang w:eastAsia="ja-JP"/>
        </w:rPr>
        <w:t xml:space="preserve"> some</w:t>
      </w:r>
      <w:r w:rsidR="00C62B9B" w:rsidRPr="001428A9">
        <w:rPr>
          <w:rFonts w:eastAsia="Calibri" w:cs="Times New Roman"/>
          <w:lang w:eastAsia="ja-JP"/>
        </w:rPr>
        <w:t xml:space="preserve"> primary producers are not building FMDs at present, despite high commodity prices. </w:t>
      </w:r>
      <w:r w:rsidR="001A4C2C" w:rsidRPr="001428A9">
        <w:rPr>
          <w:rFonts w:eastAsia="Calibri" w:cs="Times New Roman"/>
          <w:lang w:eastAsia="ja-JP"/>
        </w:rPr>
        <w:t>Media has a</w:t>
      </w:r>
      <w:r w:rsidR="008E2C1C" w:rsidRPr="001428A9">
        <w:rPr>
          <w:rFonts w:eastAsia="Calibri" w:cs="Times New Roman"/>
          <w:lang w:eastAsia="ja-JP"/>
        </w:rPr>
        <w:t xml:space="preserve">lso suggested </w:t>
      </w:r>
      <w:r w:rsidR="00837037" w:rsidRPr="001428A9">
        <w:rPr>
          <w:rFonts w:eastAsia="Calibri" w:cs="Times New Roman"/>
          <w:lang w:eastAsia="ja-JP"/>
        </w:rPr>
        <w:t>th</w:t>
      </w:r>
      <w:r w:rsidR="001A1DAD" w:rsidRPr="001428A9">
        <w:rPr>
          <w:rFonts w:eastAsia="Calibri" w:cs="Times New Roman"/>
          <w:lang w:eastAsia="ja-JP"/>
        </w:rPr>
        <w:t xml:space="preserve">at </w:t>
      </w:r>
      <w:r w:rsidR="007919DA">
        <w:rPr>
          <w:rFonts w:eastAsia="Calibri" w:cs="Times New Roman"/>
          <w:lang w:eastAsia="ja-JP"/>
        </w:rPr>
        <w:t xml:space="preserve">attractive </w:t>
      </w:r>
      <w:r w:rsidR="00AF1502" w:rsidRPr="001428A9">
        <w:rPr>
          <w:rFonts w:eastAsia="Calibri" w:cs="Times New Roman"/>
          <w:lang w:eastAsia="ja-JP"/>
        </w:rPr>
        <w:t xml:space="preserve">depreciation incentives </w:t>
      </w:r>
      <w:r w:rsidR="00CE45DC" w:rsidRPr="001428A9">
        <w:rPr>
          <w:rFonts w:eastAsia="Calibri" w:cs="Times New Roman"/>
          <w:lang w:eastAsia="ja-JP"/>
        </w:rPr>
        <w:lastRenderedPageBreak/>
        <w:t xml:space="preserve">may be </w:t>
      </w:r>
      <w:r w:rsidR="00CB3668" w:rsidRPr="001428A9">
        <w:rPr>
          <w:rFonts w:eastAsia="Calibri" w:cs="Times New Roman"/>
          <w:lang w:eastAsia="ja-JP"/>
        </w:rPr>
        <w:t>motivating primary producers to</w:t>
      </w:r>
      <w:r w:rsidR="00F93796" w:rsidRPr="001428A9">
        <w:rPr>
          <w:rFonts w:eastAsia="Calibri" w:cs="Times New Roman"/>
          <w:lang w:eastAsia="ja-JP"/>
        </w:rPr>
        <w:t xml:space="preserve"> spend liquid assets (</w:t>
      </w:r>
      <w:r w:rsidR="00BE2031">
        <w:rPr>
          <w:rFonts w:eastAsia="Calibri" w:cs="Times New Roman"/>
          <w:lang w:eastAsia="ja-JP"/>
        </w:rPr>
        <w:t xml:space="preserve">see the article from </w:t>
      </w:r>
      <w:r w:rsidR="00081331" w:rsidRPr="00AC559E">
        <w:rPr>
          <w:rFonts w:eastAsia="Calibri" w:cs="Times New Roman"/>
          <w:i/>
          <w:iCs/>
          <w:lang w:eastAsia="ja-JP"/>
        </w:rPr>
        <w:t>Queensland Country Life</w:t>
      </w:r>
      <w:r w:rsidR="00BE2031">
        <w:rPr>
          <w:rFonts w:eastAsia="Calibri" w:cs="Times New Roman"/>
          <w:lang w:eastAsia="ja-JP"/>
        </w:rPr>
        <w:t xml:space="preserve"> in </w:t>
      </w:r>
      <w:hyperlink w:anchor="_Appendix_E:_Media" w:history="1">
        <w:r w:rsidR="00BF5F05" w:rsidRPr="00BF5F05">
          <w:rPr>
            <w:rStyle w:val="Hyperlink"/>
            <w:rFonts w:eastAsia="Calibri" w:cs="Times New Roman"/>
            <w:lang w:eastAsia="ja-JP"/>
          </w:rPr>
          <w:t>Appendix C</w:t>
        </w:r>
      </w:hyperlink>
      <w:r w:rsidR="00081331" w:rsidRPr="001428A9">
        <w:rPr>
          <w:rFonts w:ascii="Calibri" w:hAnsi="Calibri"/>
          <w:bCs/>
          <w:lang w:eastAsia="ja-JP"/>
        </w:rPr>
        <w:t>).</w:t>
      </w:r>
    </w:p>
    <w:p w14:paraId="116E06A5" w14:textId="1749E94E" w:rsidR="00C62B9B" w:rsidRPr="001428A9" w:rsidRDefault="564EFDFE" w:rsidP="00C62B9B">
      <w:pPr>
        <w:rPr>
          <w:rFonts w:eastAsia="Calibri" w:cs="Times New Roman"/>
          <w:lang w:eastAsia="ja-JP"/>
        </w:rPr>
      </w:pPr>
      <w:r w:rsidRPr="55376F20">
        <w:rPr>
          <w:rFonts w:eastAsia="Calibri" w:cs="Times New Roman"/>
          <w:lang w:eastAsia="ja-JP"/>
        </w:rPr>
        <w:t>We</w:t>
      </w:r>
      <w:r w:rsidR="33359E21" w:rsidRPr="55376F20">
        <w:rPr>
          <w:rFonts w:eastAsia="Calibri" w:cs="Times New Roman"/>
          <w:lang w:eastAsia="ja-JP"/>
        </w:rPr>
        <w:t xml:space="preserve"> should monitor the </w:t>
      </w:r>
      <w:r w:rsidR="44304D90" w:rsidRPr="55376F20">
        <w:rPr>
          <w:rFonts w:eastAsia="Calibri" w:cs="Times New Roman"/>
          <w:lang w:eastAsia="ja-JP"/>
        </w:rPr>
        <w:t xml:space="preserve">holdings of </w:t>
      </w:r>
      <w:r w:rsidR="33359E21" w:rsidRPr="55376F20">
        <w:rPr>
          <w:rFonts w:eastAsia="Calibri" w:cs="Times New Roman"/>
          <w:lang w:eastAsia="ja-JP"/>
        </w:rPr>
        <w:t xml:space="preserve">FMDs from 2021 </w:t>
      </w:r>
      <w:r w:rsidR="30FABC07" w:rsidRPr="55376F20">
        <w:rPr>
          <w:rFonts w:eastAsia="Calibri" w:cs="Times New Roman"/>
          <w:lang w:eastAsia="ja-JP"/>
        </w:rPr>
        <w:t>through</w:t>
      </w:r>
      <w:r w:rsidR="33359E21" w:rsidRPr="55376F20">
        <w:rPr>
          <w:rFonts w:eastAsia="Calibri" w:cs="Times New Roman"/>
          <w:lang w:eastAsia="ja-JP"/>
        </w:rPr>
        <w:t xml:space="preserve"> recover</w:t>
      </w:r>
      <w:r w:rsidR="30FABC07" w:rsidRPr="55376F20">
        <w:rPr>
          <w:rFonts w:eastAsia="Calibri" w:cs="Times New Roman"/>
          <w:lang w:eastAsia="ja-JP"/>
        </w:rPr>
        <w:t>y</w:t>
      </w:r>
      <w:r w:rsidR="33359E21" w:rsidRPr="55376F20">
        <w:rPr>
          <w:rFonts w:eastAsia="Calibri" w:cs="Times New Roman"/>
          <w:lang w:eastAsia="ja-JP"/>
        </w:rPr>
        <w:t xml:space="preserve"> from drought. </w:t>
      </w:r>
      <w:r w:rsidR="33359E21" w:rsidRPr="55376F20">
        <w:rPr>
          <w:lang w:eastAsia="ja-JP"/>
        </w:rPr>
        <w:t xml:space="preserve">There may also be scope </w:t>
      </w:r>
      <w:r w:rsidR="298C10EF" w:rsidRPr="55376F20">
        <w:rPr>
          <w:lang w:eastAsia="ja-JP"/>
        </w:rPr>
        <w:t>for government to</w:t>
      </w:r>
      <w:r w:rsidR="0F1234D4" w:rsidRPr="55376F20">
        <w:rPr>
          <w:lang w:eastAsia="ja-JP"/>
        </w:rPr>
        <w:t xml:space="preserve"> </w:t>
      </w:r>
      <w:r w:rsidR="6BF7CD3F" w:rsidRPr="55376F20">
        <w:rPr>
          <w:lang w:eastAsia="ja-JP"/>
        </w:rPr>
        <w:t>support</w:t>
      </w:r>
      <w:r w:rsidR="0F1234D4" w:rsidRPr="55376F20">
        <w:rPr>
          <w:lang w:eastAsia="ja-JP"/>
        </w:rPr>
        <w:t xml:space="preserve"> best practice</w:t>
      </w:r>
      <w:r w:rsidR="559B077F" w:rsidRPr="55376F20">
        <w:rPr>
          <w:lang w:eastAsia="ja-JP"/>
        </w:rPr>
        <w:t xml:space="preserve"> business planning and risk management for primary producers, including the use of the </w:t>
      </w:r>
      <w:r w:rsidR="0D7EAD78" w:rsidRPr="55376F20">
        <w:rPr>
          <w:lang w:eastAsia="ja-JP"/>
        </w:rPr>
        <w:t>FMD</w:t>
      </w:r>
      <w:r w:rsidR="559B077F" w:rsidRPr="55376F20">
        <w:rPr>
          <w:lang w:eastAsia="ja-JP"/>
        </w:rPr>
        <w:t xml:space="preserve"> </w:t>
      </w:r>
      <w:r w:rsidR="00E94ED7">
        <w:rPr>
          <w:lang w:eastAsia="ja-JP"/>
        </w:rPr>
        <w:t>S</w:t>
      </w:r>
      <w:r w:rsidR="559B077F" w:rsidRPr="55376F20">
        <w:rPr>
          <w:lang w:eastAsia="ja-JP"/>
        </w:rPr>
        <w:t>cheme</w:t>
      </w:r>
      <w:r w:rsidR="001D300F">
        <w:rPr>
          <w:lang w:eastAsia="ja-JP"/>
        </w:rPr>
        <w:t>.</w:t>
      </w:r>
    </w:p>
    <w:p w14:paraId="4501998B" w14:textId="77777777" w:rsidR="00C62B9B" w:rsidRPr="001428A9" w:rsidRDefault="00C62B9B" w:rsidP="00C62B9B">
      <w:pPr>
        <w:pStyle w:val="Heading4"/>
      </w:pPr>
      <w:r w:rsidRPr="001428A9">
        <w:t>Drought support</w:t>
      </w:r>
    </w:p>
    <w:p w14:paraId="33ED15E3" w14:textId="0CD94ED9" w:rsidR="00611FB9" w:rsidRDefault="0059171D" w:rsidP="00C62B9B">
      <w:r w:rsidRPr="001428A9">
        <w:t xml:space="preserve">Under the </w:t>
      </w:r>
      <w:r w:rsidR="00C62B9B" w:rsidRPr="001428A9">
        <w:t>National Drought Agreement</w:t>
      </w:r>
      <w:r w:rsidR="009579EE" w:rsidRPr="001428A9">
        <w:t xml:space="preserve"> (2018)</w:t>
      </w:r>
      <w:r w:rsidR="005E6391" w:rsidRPr="001428A9">
        <w:t xml:space="preserve">, </w:t>
      </w:r>
      <w:r w:rsidR="00BE2031">
        <w:t xml:space="preserve">the </w:t>
      </w:r>
      <w:r w:rsidR="003F0339" w:rsidRPr="001428A9">
        <w:t>Australian</w:t>
      </w:r>
      <w:r w:rsidR="00BE2031">
        <w:t xml:space="preserve"> Government and</w:t>
      </w:r>
      <w:r w:rsidR="003F0339" w:rsidRPr="001428A9">
        <w:t xml:space="preserve"> state and territory governments</w:t>
      </w:r>
      <w:r w:rsidRPr="001428A9">
        <w:t xml:space="preserve"> </w:t>
      </w:r>
      <w:r w:rsidR="009579EE" w:rsidRPr="001428A9">
        <w:t xml:space="preserve">have </w:t>
      </w:r>
      <w:r w:rsidRPr="001428A9">
        <w:t>agreed</w:t>
      </w:r>
      <w:r w:rsidR="003F0339" w:rsidRPr="001428A9">
        <w:t xml:space="preserve"> to develop policies and programs </w:t>
      </w:r>
      <w:r w:rsidR="00BE2031">
        <w:t>to</w:t>
      </w:r>
      <w:r w:rsidR="003F0339" w:rsidRPr="001428A9">
        <w:t xml:space="preserve"> plan for and manage risk; and prepare for, manage</w:t>
      </w:r>
      <w:r w:rsidR="00E836B5">
        <w:t>,</w:t>
      </w:r>
      <w:r w:rsidR="003F0339" w:rsidRPr="001428A9">
        <w:t xml:space="preserve"> and recover from drought.</w:t>
      </w:r>
      <w:r w:rsidR="000215B8" w:rsidRPr="001428A9">
        <w:t xml:space="preserve"> A key responsibility of the Australian Government u</w:t>
      </w:r>
      <w:r w:rsidR="00611FB9" w:rsidRPr="001428A9">
        <w:t>nder the National Drought Agreement</w:t>
      </w:r>
      <w:r w:rsidR="000215B8" w:rsidRPr="001428A9">
        <w:t xml:space="preserve"> is </w:t>
      </w:r>
      <w:r w:rsidR="00611FB9" w:rsidRPr="001428A9">
        <w:t xml:space="preserve">continued </w:t>
      </w:r>
      <w:r w:rsidR="00C64819" w:rsidRPr="001428A9">
        <w:t>availability</w:t>
      </w:r>
      <w:r w:rsidR="00611FB9" w:rsidRPr="001428A9">
        <w:t xml:space="preserve"> </w:t>
      </w:r>
      <w:r w:rsidR="00BE2031">
        <w:t>of</w:t>
      </w:r>
      <w:r w:rsidR="00611FB9" w:rsidRPr="001428A9">
        <w:t xml:space="preserve"> incentives that support farming businesses</w:t>
      </w:r>
      <w:r w:rsidR="00974A06">
        <w:t>’</w:t>
      </w:r>
      <w:r w:rsidR="00611FB9" w:rsidRPr="001428A9">
        <w:t xml:space="preserve"> risk management, including taxation concessions</w:t>
      </w:r>
      <w:r w:rsidR="00611FB9">
        <w:t xml:space="preserve">, the </w:t>
      </w:r>
      <w:r w:rsidR="00BE2031">
        <w:t xml:space="preserve">FMD </w:t>
      </w:r>
      <w:r w:rsidR="00E94ED7">
        <w:t>S</w:t>
      </w:r>
      <w:r w:rsidR="00611FB9">
        <w:t>cheme and concessional loans.</w:t>
      </w:r>
    </w:p>
    <w:p w14:paraId="7ACA3B9E" w14:textId="7F299AC9" w:rsidR="00C62B9B" w:rsidRPr="001428A9" w:rsidRDefault="00C62B9B" w:rsidP="00C62B9B">
      <w:r>
        <w:t xml:space="preserve">The majority of </w:t>
      </w:r>
      <w:r w:rsidR="00C23D0D">
        <w:t xml:space="preserve">FMD </w:t>
      </w:r>
      <w:r w:rsidR="00E94ED7">
        <w:t>S</w:t>
      </w:r>
      <w:r w:rsidR="00C23D0D">
        <w:t xml:space="preserve">cheme </w:t>
      </w:r>
      <w:r>
        <w:t>stakeholders support thi</w:t>
      </w:r>
      <w:r w:rsidR="00735EC3">
        <w:t xml:space="preserve">s </w:t>
      </w:r>
      <w:r w:rsidR="00554415">
        <w:t xml:space="preserve">government </w:t>
      </w:r>
      <w:r w:rsidR="00735EC3">
        <w:t xml:space="preserve">policy </w:t>
      </w:r>
      <w:r>
        <w:t xml:space="preserve">focus on preparedness and </w:t>
      </w:r>
      <w:r w:rsidR="001F07CE">
        <w:t>financial self-reliance.</w:t>
      </w:r>
      <w:r w:rsidR="00EE38C4">
        <w:t xml:space="preserve"> </w:t>
      </w:r>
      <w:r w:rsidR="001F07CE">
        <w:t>T</w:t>
      </w:r>
      <w:r w:rsidR="00DB051C">
        <w:t>here</w:t>
      </w:r>
      <w:r>
        <w:t xml:space="preserve"> </w:t>
      </w:r>
      <w:r w:rsidR="00C23D0D">
        <w:t xml:space="preserve">was </w:t>
      </w:r>
      <w:r>
        <w:t xml:space="preserve">a strong view from some industry </w:t>
      </w:r>
      <w:r w:rsidRPr="001428A9">
        <w:t>stakeholders that primary producers should not be entitled to support from government for drought as it is a foreseeable, cyclical event.</w:t>
      </w:r>
      <w:r w:rsidR="00EE38C4" w:rsidRPr="001428A9">
        <w:t xml:space="preserve"> </w:t>
      </w:r>
      <w:r w:rsidRPr="001428A9">
        <w:t xml:space="preserve">Many respondents to the Have Your Say </w:t>
      </w:r>
      <w:r w:rsidR="006C6868" w:rsidRPr="001428A9">
        <w:t>s</w:t>
      </w:r>
      <w:r w:rsidRPr="001428A9">
        <w:t xml:space="preserve">urvey </w:t>
      </w:r>
      <w:r w:rsidR="006C6868" w:rsidRPr="001428A9">
        <w:t>(DAWE 2021</w:t>
      </w:r>
      <w:r w:rsidR="00BD65FE">
        <w:t>a</w:t>
      </w:r>
      <w:r w:rsidR="006C6868" w:rsidRPr="001428A9">
        <w:t xml:space="preserve">) </w:t>
      </w:r>
      <w:r w:rsidRPr="001428A9">
        <w:t xml:space="preserve">are proud of their </w:t>
      </w:r>
      <w:r w:rsidR="00AD246F" w:rsidRPr="001428A9">
        <w:t xml:space="preserve">financial </w:t>
      </w:r>
      <w:r w:rsidRPr="001428A9">
        <w:t xml:space="preserve">self-reliance and the fact that they do not rely on government </w:t>
      </w:r>
      <w:r w:rsidR="00974A06">
        <w:t>‘</w:t>
      </w:r>
      <w:r w:rsidRPr="001428A9">
        <w:t>handouts</w:t>
      </w:r>
      <w:r w:rsidR="00974A06">
        <w:t>’</w:t>
      </w:r>
      <w:r w:rsidRPr="001428A9">
        <w:t xml:space="preserve"> during drought.</w:t>
      </w:r>
    </w:p>
    <w:p w14:paraId="6C345B56" w14:textId="71D20C0A" w:rsidR="008245C7" w:rsidRPr="00AC559E" w:rsidRDefault="00974A06" w:rsidP="00AC559E">
      <w:pPr>
        <w:pStyle w:val="Quote"/>
      </w:pPr>
      <w:r w:rsidRPr="00866AFF">
        <w:t>‘</w:t>
      </w:r>
      <w:r w:rsidR="008245C7" w:rsidRPr="00AC559E">
        <w:t>FMDs have assisted our family farming business to absorb shocks and remain INDEPENDENTLY viable over several decades. We do not believe in subsidies or handouts. FMD allow us to manage our risks with our own funds without reliance upon external assistance.</w:t>
      </w:r>
      <w:r w:rsidR="004B29DD" w:rsidRPr="00AC559E">
        <w:t xml:space="preserve"> </w:t>
      </w:r>
      <w:r w:rsidR="008245C7" w:rsidRPr="00AC559E">
        <w:t>They have been and remain vitally important to us.</w:t>
      </w:r>
      <w:r w:rsidRPr="00AC559E">
        <w:t>’</w:t>
      </w:r>
    </w:p>
    <w:p w14:paraId="69C9F4F8" w14:textId="7AD05563" w:rsidR="00CC0219" w:rsidRPr="00AC559E" w:rsidRDefault="00974A06" w:rsidP="00AC559E">
      <w:pPr>
        <w:pStyle w:val="Quote"/>
      </w:pPr>
      <w:r w:rsidRPr="00AC559E">
        <w:t>‘</w:t>
      </w:r>
      <w:r w:rsidR="00CC0219" w:rsidRPr="00AC559E">
        <w:t>I think FMDs are a valuable resource for farming families and because of FMDs we can manage our money better to prepare for conditions out of our control. We don</w:t>
      </w:r>
      <w:r w:rsidRPr="00AC559E">
        <w:t>’</w:t>
      </w:r>
      <w:r w:rsidR="00CC0219" w:rsidRPr="00AC559E">
        <w:t>t need to depend on government to get handouts in hard times as we can balance our money more. I think if you take away or change FMDs you will be making our lives a lot harder.</w:t>
      </w:r>
      <w:r w:rsidRPr="00AC559E">
        <w:t>’</w:t>
      </w:r>
    </w:p>
    <w:p w14:paraId="215735E8" w14:textId="37E8F7C0" w:rsidR="00C62B9B" w:rsidRDefault="00C62B9B" w:rsidP="00C62B9B">
      <w:r>
        <w:t>Nonetheless,</w:t>
      </w:r>
      <w:r w:rsidR="00554415">
        <w:t xml:space="preserve"> many</w:t>
      </w:r>
      <w:r>
        <w:t xml:space="preserve"> stakeholders believe it is inevitable that governments will </w:t>
      </w:r>
      <w:r w:rsidR="00A91E5A">
        <w:t xml:space="preserve">continue to provide </w:t>
      </w:r>
      <w:r>
        <w:t>support</w:t>
      </w:r>
      <w:r w:rsidR="000A22C4">
        <w:t xml:space="preserve"> during drought</w:t>
      </w:r>
      <w:r>
        <w:t xml:space="preserve"> </w:t>
      </w:r>
      <w:r w:rsidR="00A91E5A">
        <w:t>for primary producers</w:t>
      </w:r>
      <w:r w:rsidR="00831020">
        <w:t>,</w:t>
      </w:r>
      <w:r w:rsidR="00636F89">
        <w:t xml:space="preserve"> as</w:t>
      </w:r>
      <w:r w:rsidR="00831020">
        <w:t xml:space="preserve"> evidenced </w:t>
      </w:r>
      <w:r w:rsidR="00636F89">
        <w:t xml:space="preserve">by </w:t>
      </w:r>
      <w:r w:rsidR="00831020">
        <w:t>the</w:t>
      </w:r>
      <w:r w:rsidR="002A7ABB">
        <w:t xml:space="preserve"> </w:t>
      </w:r>
      <w:r w:rsidR="00F149EA">
        <w:t xml:space="preserve">$11 billion </w:t>
      </w:r>
      <w:r w:rsidR="00585A30">
        <w:t xml:space="preserve">of </w:t>
      </w:r>
      <w:r w:rsidR="00F149EA">
        <w:t>drought support</w:t>
      </w:r>
      <w:r w:rsidR="00EB7B56">
        <w:t xml:space="preserve"> and resilience measures</w:t>
      </w:r>
      <w:r w:rsidR="00585A30">
        <w:t xml:space="preserve"> </w:t>
      </w:r>
      <w:r w:rsidR="00F149EA">
        <w:t>provided by the Australian Government since 2018</w:t>
      </w:r>
      <w:r w:rsidR="00310C39">
        <w:t>–</w:t>
      </w:r>
      <w:r w:rsidR="00F149EA">
        <w:t>19</w:t>
      </w:r>
      <w:r w:rsidR="00AF5A88">
        <w:t>.</w:t>
      </w:r>
      <w:r w:rsidR="00585A30">
        <w:t xml:space="preserve"> In addition to programs focusing on longer</w:t>
      </w:r>
      <w:r w:rsidR="00E439D2">
        <w:t xml:space="preserve"> </w:t>
      </w:r>
      <w:r w:rsidR="00585A30">
        <w:t>term resilience</w:t>
      </w:r>
      <w:r w:rsidR="006436CA">
        <w:t xml:space="preserve"> (including the Future Drought Fund)</w:t>
      </w:r>
      <w:r w:rsidR="00585A30">
        <w:t>,</w:t>
      </w:r>
      <w:r w:rsidR="00831020">
        <w:t xml:space="preserve"> the</w:t>
      </w:r>
      <w:r w:rsidR="00585A30">
        <w:t xml:space="preserve"> </w:t>
      </w:r>
      <w:r w:rsidR="002A7ABB">
        <w:t xml:space="preserve">immediate economic, </w:t>
      </w:r>
      <w:proofErr w:type="gramStart"/>
      <w:r w:rsidR="002A7ABB">
        <w:t>social</w:t>
      </w:r>
      <w:proofErr w:type="gramEnd"/>
      <w:r w:rsidR="002A7ABB">
        <w:t xml:space="preserve"> and environmental impacts of </w:t>
      </w:r>
      <w:r w:rsidR="00831020">
        <w:t xml:space="preserve">the </w:t>
      </w:r>
      <w:r w:rsidR="002A7ABB">
        <w:t xml:space="preserve">drought </w:t>
      </w:r>
      <w:r w:rsidR="003868DE">
        <w:t xml:space="preserve">saw the </w:t>
      </w:r>
      <w:r w:rsidR="000A22C4">
        <w:t xml:space="preserve">Australian Government </w:t>
      </w:r>
      <w:r w:rsidR="003868DE">
        <w:t xml:space="preserve">initiate new </w:t>
      </w:r>
      <w:r w:rsidR="000A22C4">
        <w:t>support</w:t>
      </w:r>
      <w:r w:rsidR="003868DE">
        <w:t xml:space="preserve"> programs including</w:t>
      </w:r>
      <w:r w:rsidR="00075561">
        <w:t xml:space="preserve"> drought-specific mental health</w:t>
      </w:r>
      <w:r w:rsidR="003A5763">
        <w:t xml:space="preserve"> assistance</w:t>
      </w:r>
      <w:r w:rsidR="00075561">
        <w:t xml:space="preserve">, </w:t>
      </w:r>
      <w:r w:rsidR="003868DE">
        <w:t xml:space="preserve">cash grants to charities, </w:t>
      </w:r>
      <w:r w:rsidR="00636F89">
        <w:t xml:space="preserve">and </w:t>
      </w:r>
      <w:r w:rsidR="00075561">
        <w:t xml:space="preserve">programs for better water infrastructure and pest and weed management. </w:t>
      </w:r>
      <w:r w:rsidR="00C73503">
        <w:t xml:space="preserve">Initiatives also targeted local councils </w:t>
      </w:r>
      <w:r w:rsidR="00D37813">
        <w:t>and small businesses, providing immediate economic stimulus.</w:t>
      </w:r>
      <w:r w:rsidR="00C16BBE">
        <w:t xml:space="preserve"> </w:t>
      </w:r>
      <w:r w:rsidR="00CA2013">
        <w:t>In addition,</w:t>
      </w:r>
      <w:r w:rsidR="00C16BBE">
        <w:t xml:space="preserve"> </w:t>
      </w:r>
      <w:r w:rsidR="00D6408E">
        <w:t>taxation</w:t>
      </w:r>
      <w:r w:rsidR="00C16BBE">
        <w:t xml:space="preserve"> concessions encourage primary producers to better manage their cash flows and invest in profitability and resilience on-farm</w:t>
      </w:r>
      <w:r w:rsidR="00642090">
        <w:t xml:space="preserve"> (Department of Agriculture 2019)</w:t>
      </w:r>
      <w:r w:rsidR="00C16BBE">
        <w:t xml:space="preserve">. </w:t>
      </w:r>
      <w:r w:rsidR="006A538A">
        <w:t>The d</w:t>
      </w:r>
      <w:r w:rsidRPr="007927EE">
        <w:t xml:space="preserve">rought support programs </w:t>
      </w:r>
      <w:r w:rsidR="00A51980">
        <w:t xml:space="preserve">delivered by governments </w:t>
      </w:r>
      <w:r w:rsidR="006A538A">
        <w:t>since 2018</w:t>
      </w:r>
      <w:r w:rsidR="00310C39">
        <w:t>–</w:t>
      </w:r>
      <w:r w:rsidR="006A538A">
        <w:t>19 did not appear</w:t>
      </w:r>
      <w:r w:rsidRPr="007927EE">
        <w:t xml:space="preserve"> </w:t>
      </w:r>
      <w:r w:rsidR="00636F89">
        <w:t xml:space="preserve">to </w:t>
      </w:r>
      <w:r w:rsidRPr="007927EE">
        <w:t>seek information on whether applicants h</w:t>
      </w:r>
      <w:r w:rsidR="006A538A">
        <w:t>e</w:t>
      </w:r>
      <w:r w:rsidRPr="007927EE">
        <w:t>ld an FMD account or</w:t>
      </w:r>
      <w:r>
        <w:t xml:space="preserve"> set eligibility criteria relating to</w:t>
      </w:r>
      <w:r w:rsidR="00750017">
        <w:t xml:space="preserve"> funds available in FMDs</w:t>
      </w:r>
      <w:r>
        <w:t>.</w:t>
      </w:r>
    </w:p>
    <w:p w14:paraId="12FDAC93" w14:textId="04263CB7" w:rsidR="00642090" w:rsidRDefault="00C62B9B" w:rsidP="00C62B9B">
      <w:r>
        <w:lastRenderedPageBreak/>
        <w:t xml:space="preserve">Some stakeholders, including the </w:t>
      </w:r>
      <w:r w:rsidR="006C6868">
        <w:t>AFI (2021)</w:t>
      </w:r>
      <w:r>
        <w:t xml:space="preserve">, believe that the continued inconsistent and ad hoc policy response to risk management is ineffective and expensive, creates inequities between cohorts of </w:t>
      </w:r>
      <w:r w:rsidR="006A3E6B">
        <w:t xml:space="preserve">primary producers </w:t>
      </w:r>
      <w:r>
        <w:t>and rewards inaction by primary</w:t>
      </w:r>
      <w:r>
        <w:rPr>
          <w:rFonts w:ascii="Calibri" w:hAnsi="Calibri"/>
          <w:lang w:eastAsia="ja-JP"/>
        </w:rPr>
        <w:t xml:space="preserve"> </w:t>
      </w:r>
      <w:r>
        <w:t>producers.</w:t>
      </w:r>
    </w:p>
    <w:p w14:paraId="29BBC246" w14:textId="2D436F6D" w:rsidR="00C62B9B" w:rsidRPr="00AC5B02" w:rsidRDefault="00C62B9B" w:rsidP="00C62B9B">
      <w:r>
        <w:t xml:space="preserve">There are opportunities for governments to better align drought support programs with the ongoing operation of the FMD </w:t>
      </w:r>
      <w:r w:rsidR="00E94ED7">
        <w:t>S</w:t>
      </w:r>
      <w:r>
        <w:t>cheme</w:t>
      </w:r>
      <w:r w:rsidR="00636F89">
        <w:t>,</w:t>
      </w:r>
      <w:r>
        <w:t xml:space="preserve"> as well as </w:t>
      </w:r>
      <w:r w:rsidR="00636F89">
        <w:t xml:space="preserve">to </w:t>
      </w:r>
      <w:proofErr w:type="gramStart"/>
      <w:r>
        <w:t xml:space="preserve">more widely promote </w:t>
      </w:r>
      <w:r w:rsidR="00EB696C">
        <w:t>the</w:t>
      </w:r>
      <w:r>
        <w:t xml:space="preserve"> </w:t>
      </w:r>
      <w:r w:rsidR="00D07C3A">
        <w:t>s</w:t>
      </w:r>
      <w:r>
        <w:t>cheme</w:t>
      </w:r>
      <w:proofErr w:type="gramEnd"/>
      <w:r>
        <w:t xml:space="preserve"> </w:t>
      </w:r>
      <w:r w:rsidR="00EB696C">
        <w:t xml:space="preserve">as a mechanism </w:t>
      </w:r>
      <w:r>
        <w:t>to prepare for drought and build resilience</w:t>
      </w:r>
      <w:r w:rsidR="0040584C">
        <w:t>.</w:t>
      </w:r>
    </w:p>
    <w:p w14:paraId="2318CBBA" w14:textId="77777777" w:rsidR="00C62B9B" w:rsidRPr="00AC5B02" w:rsidRDefault="00C62B9B" w:rsidP="00C62B9B">
      <w:pPr>
        <w:pStyle w:val="Heading4"/>
      </w:pPr>
      <w:r w:rsidRPr="0F33C237">
        <w:t>Farm Household Allowance</w:t>
      </w:r>
    </w:p>
    <w:p w14:paraId="094C5F50" w14:textId="49F3E43D" w:rsidR="00C62B9B" w:rsidRDefault="00C62B9B" w:rsidP="00C62B9B">
      <w:r>
        <w:t>Farm Household Allowance (FHA) is the Australian Government</w:t>
      </w:r>
      <w:r w:rsidR="00974A06">
        <w:t>’</w:t>
      </w:r>
      <w:r>
        <w:t xml:space="preserve">s income support payment for </w:t>
      </w:r>
      <w:r w:rsidR="00B21221">
        <w:t xml:space="preserve">primary producers </w:t>
      </w:r>
      <w:r>
        <w:t>and their partners experiencing financial hardship, regardless of its cause.</w:t>
      </w:r>
      <w:r w:rsidR="00EE38C4">
        <w:t xml:space="preserve"> </w:t>
      </w:r>
      <w:r>
        <w:t xml:space="preserve">Eligibility requirements for </w:t>
      </w:r>
      <w:r w:rsidR="00276723">
        <w:t>FHA</w:t>
      </w:r>
      <w:r>
        <w:t xml:space="preserve"> include passing an income and assets test.</w:t>
      </w:r>
      <w:r w:rsidR="00EE38C4">
        <w:t xml:space="preserve"> </w:t>
      </w:r>
      <w:r>
        <w:t>Income includes income from the farm enterprise and directly related businesses.</w:t>
      </w:r>
      <w:r w:rsidR="00EE38C4">
        <w:t xml:space="preserve"> </w:t>
      </w:r>
      <w:r>
        <w:t>Combined personal and farm assets must be below $5.5 million, including any FMDs.</w:t>
      </w:r>
    </w:p>
    <w:p w14:paraId="51F13124" w14:textId="09578016" w:rsidR="00C62B9B" w:rsidRDefault="00C62B9B" w:rsidP="00C62B9B">
      <w:r w:rsidRPr="00F25A09">
        <w:t xml:space="preserve">Consistent with </w:t>
      </w:r>
      <w:r w:rsidR="302873D0" w:rsidRPr="00F25A09">
        <w:t>Litchfield et al. (2021)</w:t>
      </w:r>
      <w:r w:rsidRPr="00F25A09">
        <w:t xml:space="preserve"> finding</w:t>
      </w:r>
      <w:r w:rsidR="6D736B5B" w:rsidRPr="00D62757">
        <w:t>s</w:t>
      </w:r>
      <w:r w:rsidRPr="00D62757">
        <w:t xml:space="preserve"> that</w:t>
      </w:r>
      <w:r w:rsidR="003978A8" w:rsidRPr="00D62757">
        <w:t xml:space="preserve"> broadacre</w:t>
      </w:r>
      <w:r w:rsidRPr="00D62757">
        <w:t xml:space="preserve"> farms with FMDs are more profitable and have higher ca</w:t>
      </w:r>
      <w:r w:rsidRPr="0094200A">
        <w:t>sh</w:t>
      </w:r>
      <w:r w:rsidR="00636F89" w:rsidRPr="002A4DFE">
        <w:t xml:space="preserve"> </w:t>
      </w:r>
      <w:r w:rsidRPr="002A4DFE">
        <w:t>flow, only a very small proportion of individuals with FMD accounts also access FHA.</w:t>
      </w:r>
      <w:r w:rsidR="00EE38C4" w:rsidRPr="002A4DFE">
        <w:t xml:space="preserve"> </w:t>
      </w:r>
      <w:r w:rsidRPr="00025610">
        <w:t xml:space="preserve">Farm Financial Assessment data from Services Australia </w:t>
      </w:r>
      <w:r w:rsidR="006A64C7" w:rsidRPr="00025610">
        <w:t>(</w:t>
      </w:r>
      <w:r w:rsidR="1AF284DC" w:rsidRPr="00025610">
        <w:t xml:space="preserve">at </w:t>
      </w:r>
      <w:r w:rsidR="006A64C7" w:rsidRPr="00025610">
        <w:t>30</w:t>
      </w:r>
      <w:r w:rsidR="00E33B40" w:rsidRPr="00025610">
        <w:t> </w:t>
      </w:r>
      <w:r w:rsidR="006A64C7" w:rsidRPr="00025610">
        <w:t>April</w:t>
      </w:r>
      <w:r w:rsidR="00080D91">
        <w:t> </w:t>
      </w:r>
      <w:r w:rsidR="006A64C7" w:rsidRPr="00025610">
        <w:t xml:space="preserve">2021) </w:t>
      </w:r>
      <w:r w:rsidR="009D5648" w:rsidRPr="00025610">
        <w:t xml:space="preserve">(internal document) </w:t>
      </w:r>
      <w:r w:rsidRPr="00025610">
        <w:t>shows</w:t>
      </w:r>
      <w:r w:rsidR="00E33B40" w:rsidRPr="00025610">
        <w:t xml:space="preserve"> that</w:t>
      </w:r>
      <w:r w:rsidRPr="00025610">
        <w:t xml:space="preserve"> </w:t>
      </w:r>
      <w:r w:rsidR="00993CE5" w:rsidRPr="00025610">
        <w:t>around</w:t>
      </w:r>
      <w:r w:rsidRPr="00025610">
        <w:t xml:space="preserve"> 330 of the </w:t>
      </w:r>
      <w:r w:rsidR="00D50D96" w:rsidRPr="00B07C3F">
        <w:t>8,</w:t>
      </w:r>
      <w:r w:rsidR="00D35B9D" w:rsidRPr="00B07C3F">
        <w:t>778</w:t>
      </w:r>
      <w:r w:rsidRPr="00F25A09">
        <w:t xml:space="preserve"> (3.3%) </w:t>
      </w:r>
      <w:r w:rsidR="000226FF" w:rsidRPr="00B07C3F">
        <w:t>farm household</w:t>
      </w:r>
      <w:r w:rsidR="0067198B" w:rsidRPr="00B07C3F">
        <w:t>s</w:t>
      </w:r>
      <w:r w:rsidRPr="00F25A09">
        <w:t xml:space="preserve"> granted FHA since 2014 </w:t>
      </w:r>
      <w:r w:rsidRPr="00D62757">
        <w:t>report</w:t>
      </w:r>
      <w:r w:rsidR="00024F4F" w:rsidRPr="00D62757">
        <w:t>ed</w:t>
      </w:r>
      <w:r w:rsidRPr="00D62757">
        <w:t xml:space="preserve"> that they ha</w:t>
      </w:r>
      <w:r w:rsidR="00024F4F" w:rsidRPr="00D62757">
        <w:t>d</w:t>
      </w:r>
      <w:r w:rsidRPr="00D62757">
        <w:t xml:space="preserve"> an FMD </w:t>
      </w:r>
      <w:r w:rsidR="007135DA" w:rsidRPr="00D62757">
        <w:t>(</w:t>
      </w:r>
      <w:r w:rsidR="00C35A07" w:rsidRPr="00B07C3F">
        <w:fldChar w:fldCharType="begin"/>
      </w:r>
      <w:r w:rsidR="00C35A07" w:rsidRPr="00B07C3F">
        <w:instrText xml:space="preserve"> REF _Ref74915160 \h </w:instrText>
      </w:r>
      <w:r w:rsidR="00F25A09">
        <w:instrText xml:space="preserve"> \* MERGEFORMAT </w:instrText>
      </w:r>
      <w:r w:rsidR="00C35A07" w:rsidRPr="00B07C3F">
        <w:fldChar w:fldCharType="separate"/>
      </w:r>
      <w:r w:rsidR="00D13070">
        <w:t>Table 9</w:t>
      </w:r>
      <w:r w:rsidR="00C35A07" w:rsidRPr="00B07C3F">
        <w:fldChar w:fldCharType="end"/>
      </w:r>
      <w:r w:rsidR="007135DA" w:rsidRPr="00F25A09">
        <w:t xml:space="preserve"> and </w:t>
      </w:r>
      <w:r w:rsidR="00C35A07" w:rsidRPr="00F25A09">
        <w:fldChar w:fldCharType="begin"/>
      </w:r>
      <w:r w:rsidR="00C35A07" w:rsidRPr="00B07C3F">
        <w:instrText xml:space="preserve"> REF _Ref74915180 \h </w:instrText>
      </w:r>
      <w:r w:rsidR="00F25A09">
        <w:instrText xml:space="preserve"> \* MERGEFORMAT </w:instrText>
      </w:r>
      <w:r w:rsidR="00C35A07" w:rsidRPr="00F25A09">
        <w:fldChar w:fldCharType="separate"/>
      </w:r>
      <w:r w:rsidR="00D13070">
        <w:t xml:space="preserve">Table </w:t>
      </w:r>
      <w:r w:rsidR="00D13070">
        <w:rPr>
          <w:noProof/>
        </w:rPr>
        <w:t>10</w:t>
      </w:r>
      <w:r w:rsidR="00C35A07" w:rsidRPr="00F25A09">
        <w:fldChar w:fldCharType="end"/>
      </w:r>
      <w:r w:rsidR="007135DA" w:rsidRPr="00F25A09">
        <w:t>)</w:t>
      </w:r>
      <w:r w:rsidR="006A64C7" w:rsidRPr="00F25A09">
        <w:t>.</w:t>
      </w:r>
      <w:r>
        <w:t xml:space="preserve"> This figure is also supported by ATO data: of the 25,151 clients who reported FMD </w:t>
      </w:r>
      <w:r w:rsidR="00E94ED7">
        <w:t>S</w:t>
      </w:r>
      <w:r>
        <w:t>cheme transactions in 2018</w:t>
      </w:r>
      <w:r w:rsidR="0013263D">
        <w:t>–</w:t>
      </w:r>
      <w:r>
        <w:t>19, 275 (1.1%) received FHA during that time.</w:t>
      </w:r>
      <w:r w:rsidR="00024F4F">
        <w:t xml:space="preserve"> O</w:t>
      </w:r>
      <w:r>
        <w:t>f the combined FHA/FM</w:t>
      </w:r>
      <w:r w:rsidR="00385897">
        <w:t>D</w:t>
      </w:r>
      <w:r>
        <w:t xml:space="preserve"> holders</w:t>
      </w:r>
      <w:r w:rsidR="00024F4F">
        <w:t>, 69%</w:t>
      </w:r>
      <w:r>
        <w:t xml:space="preserve"> </w:t>
      </w:r>
      <w:r w:rsidR="00024F4F">
        <w:t>were</w:t>
      </w:r>
      <w:r>
        <w:t xml:space="preserve"> over 60 years of age</w:t>
      </w:r>
      <w:r w:rsidR="006A64C7">
        <w:t>.</w:t>
      </w:r>
    </w:p>
    <w:p w14:paraId="6326E30D" w14:textId="5AC44141" w:rsidR="00AD5827" w:rsidRDefault="006A64C7" w:rsidP="00C62B9B">
      <w:r>
        <w:t xml:space="preserve">Data from Services Australia shows there </w:t>
      </w:r>
      <w:r w:rsidR="00C62B9B">
        <w:t>is a strong correlation between FHA and drought</w:t>
      </w:r>
      <w:r w:rsidR="00024F4F">
        <w:t>:</w:t>
      </w:r>
      <w:r w:rsidR="00C62B9B">
        <w:t xml:space="preserve"> of the 1,100 people completing the FHA Exit Survey, 85% reported that they</w:t>
      </w:r>
      <w:r w:rsidR="00024F4F">
        <w:t xml:space="preserve"> had</w:t>
      </w:r>
      <w:r w:rsidR="00C62B9B">
        <w:t xml:space="preserve"> accessed FHA mainly due to decrease in cash</w:t>
      </w:r>
      <w:r w:rsidR="00636F89">
        <w:t xml:space="preserve"> </w:t>
      </w:r>
      <w:r w:rsidR="00C62B9B">
        <w:t>flow caused by drought.</w:t>
      </w:r>
    </w:p>
    <w:p w14:paraId="13413B98" w14:textId="0E9C1456" w:rsidR="00261CAD" w:rsidRDefault="00C62B9B" w:rsidP="00C62B9B">
      <w:r>
        <w:t>Distribution of farms with both FMDs and FHA is shown</w:t>
      </w:r>
      <w:r w:rsidR="00ED3B86">
        <w:t xml:space="preserve"> in</w:t>
      </w:r>
      <w:r w:rsidR="00691A60">
        <w:t xml:space="preserve"> </w:t>
      </w:r>
      <w:r w:rsidR="00691A60" w:rsidRPr="00F25A09">
        <w:fldChar w:fldCharType="begin"/>
      </w:r>
      <w:r w:rsidR="00691A60" w:rsidRPr="00B07C3F">
        <w:instrText xml:space="preserve"> REF _Ref74915180 \h </w:instrText>
      </w:r>
      <w:r w:rsidR="00691A60">
        <w:instrText xml:space="preserve"> \* MERGEFORMAT </w:instrText>
      </w:r>
      <w:r w:rsidR="00691A60" w:rsidRPr="00F25A09">
        <w:fldChar w:fldCharType="separate"/>
      </w:r>
      <w:r w:rsidR="00691A60">
        <w:t>Tab</w:t>
      </w:r>
      <w:r w:rsidR="00691A60">
        <w:t>l</w:t>
      </w:r>
      <w:r w:rsidR="00691A60">
        <w:t xml:space="preserve">e </w:t>
      </w:r>
      <w:r w:rsidR="00691A60">
        <w:rPr>
          <w:noProof/>
        </w:rPr>
        <w:t>10</w:t>
      </w:r>
      <w:r w:rsidR="00691A60" w:rsidRPr="00F25A09">
        <w:fldChar w:fldCharType="end"/>
      </w:r>
      <w:r w:rsidR="00EF699C">
        <w:t>;</w:t>
      </w:r>
      <w:r>
        <w:t xml:space="preserve"> the highest proportion of farms </w:t>
      </w:r>
      <w:r w:rsidR="00024F4F">
        <w:t xml:space="preserve">both </w:t>
      </w:r>
      <w:r>
        <w:t>holding FMDs and receiving FHA is in South Australia</w:t>
      </w:r>
      <w:r w:rsidR="006A64C7">
        <w:t>.</w:t>
      </w:r>
      <w:r w:rsidR="00AD5827">
        <w:t xml:space="preserve"> </w:t>
      </w:r>
      <w:r w:rsidR="00F2348A">
        <w:t xml:space="preserve">A </w:t>
      </w:r>
      <w:r w:rsidR="00AD5827" w:rsidRPr="002D5B6B">
        <w:t>stakeholder from</w:t>
      </w:r>
      <w:r w:rsidR="00F2348A" w:rsidRPr="002D5B6B">
        <w:t xml:space="preserve"> South</w:t>
      </w:r>
      <w:r w:rsidR="00F2348A">
        <w:t xml:space="preserve"> Australia</w:t>
      </w:r>
      <w:r>
        <w:t xml:space="preserve"> said that </w:t>
      </w:r>
      <w:r w:rsidR="59B38FE4">
        <w:t xml:space="preserve">primary producers </w:t>
      </w:r>
      <w:r>
        <w:t>in the region see FMDs as a key tool for drought management; deposits are made into FMD accounts when destocking and the funds are used to restock when conditions improve</w:t>
      </w:r>
      <w:r w:rsidR="00261CAD">
        <w:t xml:space="preserve"> and that during drought, FHA is accessed after a year or two to cover household costs. Although a timeframe was not attributed to this behaviour, it is likely that this behaviour has occurred more frequently since 1 July 2019, when profits from the forced sale of livestock are exempted from the FHA income test when they are placed in an FMD.</w:t>
      </w:r>
    </w:p>
    <w:p w14:paraId="695B06CE" w14:textId="7BF2FF81" w:rsidR="00C62B9B" w:rsidRDefault="00C62B9B" w:rsidP="00C35A07">
      <w:r>
        <w:t>The ability to use both FHA and FMDs was enhanced by changes to FHA eligibility in June 2020</w:t>
      </w:r>
      <w:r w:rsidR="00261CAD" w:rsidRPr="00261CAD">
        <w:t xml:space="preserve"> </w:t>
      </w:r>
      <w:r w:rsidR="00261CAD">
        <w:t>that no longer distinguished assets between farm assets and off-farm and liquid assets (with money in FMDs meeting the latter definition).</w:t>
      </w:r>
    </w:p>
    <w:p w14:paraId="3440F90A" w14:textId="3B9ED42B" w:rsidR="00DA390E" w:rsidRDefault="00DA390E">
      <w:pPr>
        <w:spacing w:after="0" w:line="240" w:lineRule="auto"/>
      </w:pPr>
      <w:r>
        <w:br w:type="page"/>
      </w:r>
    </w:p>
    <w:p w14:paraId="6B00C8C7" w14:textId="4B4FE709" w:rsidR="00C35A07" w:rsidRPr="00C35A07" w:rsidRDefault="00C35A07" w:rsidP="00C35A07">
      <w:pPr>
        <w:pStyle w:val="Caption"/>
      </w:pPr>
      <w:bookmarkStart w:id="123" w:name="_Ref74915160"/>
      <w:bookmarkStart w:id="124" w:name="_Toc75875223"/>
      <w:r>
        <w:lastRenderedPageBreak/>
        <w:t xml:space="preserve">Table </w:t>
      </w:r>
      <w:r>
        <w:fldChar w:fldCharType="begin"/>
      </w:r>
      <w:r>
        <w:instrText>SEQ Table \* ARABIC</w:instrText>
      </w:r>
      <w:r>
        <w:fldChar w:fldCharType="separate"/>
      </w:r>
      <w:r w:rsidR="00D13070">
        <w:rPr>
          <w:noProof/>
        </w:rPr>
        <w:t>9</w:t>
      </w:r>
      <w:r>
        <w:fldChar w:fldCharType="end"/>
      </w:r>
      <w:bookmarkEnd w:id="123"/>
      <w:r>
        <w:t xml:space="preserve"> Reasons for accessing FHA</w:t>
      </w:r>
      <w:bookmarkEnd w:id="124"/>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5241"/>
        <w:gridCol w:w="1957"/>
        <w:gridCol w:w="1872"/>
      </w:tblGrid>
      <w:tr w:rsidR="00C62B9B" w:rsidRPr="00AA0EA1" w14:paraId="7EAB602F" w14:textId="77777777" w:rsidTr="00EC11AA">
        <w:trPr>
          <w:cantSplit/>
          <w:tblHeader/>
        </w:trPr>
        <w:tc>
          <w:tcPr>
            <w:tcW w:w="2889" w:type="pct"/>
            <w:shd w:val="clear" w:color="auto" w:fill="auto"/>
          </w:tcPr>
          <w:p w14:paraId="6420FC8D" w14:textId="40BFBF14" w:rsidR="00C62B9B" w:rsidRPr="00AA0EA1" w:rsidRDefault="00C62B9B" w:rsidP="002D5B6B">
            <w:pPr>
              <w:pStyle w:val="TableHeading"/>
              <w:rPr>
                <w:lang w:val="en" w:eastAsia="ja-JP"/>
              </w:rPr>
            </w:pPr>
            <w:r w:rsidRPr="00AA0EA1">
              <w:rPr>
                <w:lang w:val="en" w:eastAsia="ja-JP"/>
              </w:rPr>
              <w:t>Reasons for accessing FHA</w:t>
            </w:r>
          </w:p>
        </w:tc>
        <w:tc>
          <w:tcPr>
            <w:tcW w:w="1079" w:type="pct"/>
            <w:shd w:val="clear" w:color="auto" w:fill="auto"/>
          </w:tcPr>
          <w:p w14:paraId="6085A6C1" w14:textId="48F963AE" w:rsidR="00C62B9B" w:rsidRPr="00AA0EA1" w:rsidRDefault="00EC11AA" w:rsidP="00EC11AA">
            <w:pPr>
              <w:pStyle w:val="TableHeading"/>
              <w:jc w:val="right"/>
              <w:rPr>
                <w:lang w:val="en" w:eastAsia="ja-JP"/>
              </w:rPr>
            </w:pPr>
            <w:r>
              <w:rPr>
                <w:lang w:val="en" w:eastAsia="ja-JP"/>
              </w:rPr>
              <w:t>R</w:t>
            </w:r>
            <w:r w:rsidR="00C62B9B" w:rsidRPr="00AA0EA1">
              <w:rPr>
                <w:lang w:val="en" w:eastAsia="ja-JP"/>
              </w:rPr>
              <w:t>espon</w:t>
            </w:r>
            <w:r w:rsidR="00261CAD">
              <w:rPr>
                <w:lang w:val="en" w:eastAsia="ja-JP"/>
              </w:rPr>
              <w:t>ses</w:t>
            </w:r>
            <w:r>
              <w:rPr>
                <w:lang w:val="en" w:eastAsia="ja-JP"/>
              </w:rPr>
              <w:t xml:space="preserve"> (no.)</w:t>
            </w:r>
          </w:p>
        </w:tc>
        <w:tc>
          <w:tcPr>
            <w:tcW w:w="1032" w:type="pct"/>
            <w:shd w:val="clear" w:color="auto" w:fill="auto"/>
          </w:tcPr>
          <w:p w14:paraId="025B2BC9" w14:textId="5AEDDB97" w:rsidR="00C62B9B" w:rsidRPr="00AA0EA1" w:rsidRDefault="00EC11AA" w:rsidP="00EC11AA">
            <w:pPr>
              <w:pStyle w:val="TableHeading"/>
              <w:jc w:val="right"/>
              <w:rPr>
                <w:lang w:val="en" w:eastAsia="ja-JP"/>
              </w:rPr>
            </w:pPr>
            <w:r>
              <w:rPr>
                <w:lang w:val="en" w:eastAsia="ja-JP"/>
              </w:rPr>
              <w:t>T</w:t>
            </w:r>
            <w:r w:rsidR="00C62B9B" w:rsidRPr="00AA0EA1">
              <w:rPr>
                <w:lang w:val="en" w:eastAsia="ja-JP"/>
              </w:rPr>
              <w:t>otal</w:t>
            </w:r>
            <w:r w:rsidR="00261CAD">
              <w:rPr>
                <w:lang w:val="en" w:eastAsia="ja-JP"/>
              </w:rPr>
              <w:t xml:space="preserve"> responses</w:t>
            </w:r>
            <w:r>
              <w:rPr>
                <w:lang w:val="en" w:eastAsia="ja-JP"/>
              </w:rPr>
              <w:t xml:space="preserve"> (</w:t>
            </w:r>
            <w:proofErr w:type="gramStart"/>
            <w:r>
              <w:rPr>
                <w:lang w:val="en" w:eastAsia="ja-JP"/>
              </w:rPr>
              <w:t>%)</w:t>
            </w:r>
            <w:r w:rsidR="00261CAD">
              <w:rPr>
                <w:rStyle w:val="Strong"/>
                <w:vertAlign w:val="superscript"/>
              </w:rPr>
              <w:t>a</w:t>
            </w:r>
            <w:proofErr w:type="gramEnd"/>
          </w:p>
        </w:tc>
      </w:tr>
      <w:tr w:rsidR="00C62B9B" w:rsidRPr="00AA0EA1" w14:paraId="1FA4B694" w14:textId="77777777" w:rsidTr="00EC11AA">
        <w:tc>
          <w:tcPr>
            <w:tcW w:w="2889" w:type="pct"/>
          </w:tcPr>
          <w:p w14:paraId="0F95E4B0" w14:textId="77777777" w:rsidR="00C62B9B" w:rsidRPr="00AA0EA1" w:rsidRDefault="00C62B9B" w:rsidP="008106C4">
            <w:pPr>
              <w:pStyle w:val="TableText"/>
              <w:rPr>
                <w:lang w:val="en" w:eastAsia="ja-JP"/>
              </w:rPr>
            </w:pPr>
            <w:r w:rsidRPr="00AA0EA1">
              <w:rPr>
                <w:lang w:val="en" w:eastAsia="ja-JP"/>
              </w:rPr>
              <w:t>Decrease in cash flow – drought</w:t>
            </w:r>
          </w:p>
        </w:tc>
        <w:tc>
          <w:tcPr>
            <w:tcW w:w="1079" w:type="pct"/>
          </w:tcPr>
          <w:p w14:paraId="0472F6DA" w14:textId="77777777" w:rsidR="00C62B9B" w:rsidRPr="00AA0EA1" w:rsidRDefault="00C62B9B" w:rsidP="00EC11AA">
            <w:pPr>
              <w:pStyle w:val="TableText"/>
              <w:jc w:val="right"/>
              <w:rPr>
                <w:lang w:val="en" w:eastAsia="ja-JP"/>
              </w:rPr>
            </w:pPr>
            <w:r w:rsidRPr="00AA0EA1">
              <w:rPr>
                <w:lang w:val="en" w:eastAsia="ja-JP"/>
              </w:rPr>
              <w:t>540</w:t>
            </w:r>
          </w:p>
        </w:tc>
        <w:tc>
          <w:tcPr>
            <w:tcW w:w="1032" w:type="pct"/>
          </w:tcPr>
          <w:p w14:paraId="4974C48A" w14:textId="77777777" w:rsidR="00C62B9B" w:rsidRPr="00AA0EA1" w:rsidRDefault="00C62B9B" w:rsidP="00EC11AA">
            <w:pPr>
              <w:pStyle w:val="TableText"/>
              <w:jc w:val="right"/>
              <w:rPr>
                <w:lang w:val="en" w:eastAsia="ja-JP"/>
              </w:rPr>
            </w:pPr>
            <w:r w:rsidRPr="00AA0EA1">
              <w:rPr>
                <w:lang w:val="en" w:eastAsia="ja-JP"/>
              </w:rPr>
              <w:t>86</w:t>
            </w:r>
          </w:p>
        </w:tc>
      </w:tr>
      <w:tr w:rsidR="00C62B9B" w:rsidRPr="00AA0EA1" w14:paraId="33D6616B" w14:textId="77777777" w:rsidTr="00EC11AA">
        <w:tc>
          <w:tcPr>
            <w:tcW w:w="2889" w:type="pct"/>
          </w:tcPr>
          <w:p w14:paraId="0CFD1A72" w14:textId="77777777" w:rsidR="00C62B9B" w:rsidRPr="00AA0EA1" w:rsidRDefault="00C62B9B" w:rsidP="008106C4">
            <w:pPr>
              <w:pStyle w:val="TableText"/>
              <w:rPr>
                <w:lang w:val="en" w:eastAsia="ja-JP"/>
              </w:rPr>
            </w:pPr>
            <w:r w:rsidRPr="00AA0EA1">
              <w:rPr>
                <w:lang w:val="en" w:eastAsia="ja-JP"/>
              </w:rPr>
              <w:t>Farm debt</w:t>
            </w:r>
          </w:p>
        </w:tc>
        <w:tc>
          <w:tcPr>
            <w:tcW w:w="1079" w:type="pct"/>
          </w:tcPr>
          <w:p w14:paraId="64EC3040" w14:textId="77777777" w:rsidR="00C62B9B" w:rsidRPr="00AA0EA1" w:rsidRDefault="00C62B9B" w:rsidP="00EC11AA">
            <w:pPr>
              <w:pStyle w:val="TableText"/>
              <w:jc w:val="right"/>
              <w:rPr>
                <w:lang w:val="en" w:eastAsia="ja-JP"/>
              </w:rPr>
            </w:pPr>
            <w:r w:rsidRPr="00AA0EA1">
              <w:rPr>
                <w:lang w:val="en" w:eastAsia="ja-JP"/>
              </w:rPr>
              <w:t>253</w:t>
            </w:r>
          </w:p>
        </w:tc>
        <w:tc>
          <w:tcPr>
            <w:tcW w:w="1032" w:type="pct"/>
          </w:tcPr>
          <w:p w14:paraId="5403E0DD" w14:textId="77777777" w:rsidR="00C62B9B" w:rsidRPr="00AA0EA1" w:rsidRDefault="00C62B9B" w:rsidP="00EC11AA">
            <w:pPr>
              <w:pStyle w:val="TableText"/>
              <w:jc w:val="right"/>
              <w:rPr>
                <w:lang w:val="en" w:eastAsia="ja-JP"/>
              </w:rPr>
            </w:pPr>
            <w:r w:rsidRPr="00AA0EA1">
              <w:rPr>
                <w:lang w:val="en" w:eastAsia="ja-JP"/>
              </w:rPr>
              <w:t>40</w:t>
            </w:r>
          </w:p>
        </w:tc>
      </w:tr>
      <w:tr w:rsidR="00C62B9B" w:rsidRPr="00AA0EA1" w14:paraId="79AF7293" w14:textId="77777777" w:rsidTr="00EC11AA">
        <w:tc>
          <w:tcPr>
            <w:tcW w:w="2889" w:type="pct"/>
          </w:tcPr>
          <w:p w14:paraId="42640543" w14:textId="77777777" w:rsidR="00C62B9B" w:rsidRPr="00AA0EA1" w:rsidRDefault="00C62B9B" w:rsidP="008106C4">
            <w:pPr>
              <w:pStyle w:val="TableText"/>
              <w:rPr>
                <w:lang w:val="en" w:eastAsia="ja-JP"/>
              </w:rPr>
            </w:pPr>
            <w:r w:rsidRPr="00AA0EA1">
              <w:rPr>
                <w:lang w:val="en" w:eastAsia="ja-JP"/>
              </w:rPr>
              <w:t>Decrease in cash flow – decrease in commodity prices</w:t>
            </w:r>
          </w:p>
        </w:tc>
        <w:tc>
          <w:tcPr>
            <w:tcW w:w="1079" w:type="pct"/>
          </w:tcPr>
          <w:p w14:paraId="122AA872" w14:textId="77777777" w:rsidR="00C62B9B" w:rsidRPr="00AA0EA1" w:rsidRDefault="00C62B9B" w:rsidP="00EC11AA">
            <w:pPr>
              <w:pStyle w:val="TableText"/>
              <w:jc w:val="right"/>
              <w:rPr>
                <w:lang w:val="en" w:eastAsia="ja-JP"/>
              </w:rPr>
            </w:pPr>
            <w:r w:rsidRPr="00AA0EA1">
              <w:rPr>
                <w:lang w:val="en" w:eastAsia="ja-JP"/>
              </w:rPr>
              <w:t>243</w:t>
            </w:r>
          </w:p>
        </w:tc>
        <w:tc>
          <w:tcPr>
            <w:tcW w:w="1032" w:type="pct"/>
          </w:tcPr>
          <w:p w14:paraId="098CCD5F" w14:textId="77777777" w:rsidR="00C62B9B" w:rsidRPr="00AA0EA1" w:rsidRDefault="00C62B9B" w:rsidP="00EC11AA">
            <w:pPr>
              <w:pStyle w:val="TableText"/>
              <w:jc w:val="right"/>
              <w:rPr>
                <w:lang w:val="en" w:eastAsia="ja-JP"/>
              </w:rPr>
            </w:pPr>
            <w:r w:rsidRPr="00AA0EA1">
              <w:rPr>
                <w:lang w:val="en" w:eastAsia="ja-JP"/>
              </w:rPr>
              <w:t>39</w:t>
            </w:r>
          </w:p>
        </w:tc>
      </w:tr>
      <w:tr w:rsidR="00C62B9B" w:rsidRPr="00AA0EA1" w14:paraId="0EDF5344" w14:textId="77777777" w:rsidTr="00EC11AA">
        <w:tc>
          <w:tcPr>
            <w:tcW w:w="2889" w:type="pct"/>
          </w:tcPr>
          <w:p w14:paraId="5ACB7307" w14:textId="77777777" w:rsidR="00C62B9B" w:rsidRPr="00AA0EA1" w:rsidRDefault="00C62B9B" w:rsidP="008106C4">
            <w:pPr>
              <w:pStyle w:val="TableText"/>
              <w:rPr>
                <w:lang w:val="en" w:eastAsia="ja-JP"/>
              </w:rPr>
            </w:pPr>
            <w:r w:rsidRPr="00AA0EA1">
              <w:rPr>
                <w:lang w:val="en" w:eastAsia="ja-JP"/>
              </w:rPr>
              <w:t xml:space="preserve">Decrease in cash flow – </w:t>
            </w:r>
            <w:proofErr w:type="gramStart"/>
            <w:r w:rsidRPr="00AA0EA1">
              <w:rPr>
                <w:lang w:val="en" w:eastAsia="ja-JP"/>
              </w:rPr>
              <w:t>other</w:t>
            </w:r>
            <w:proofErr w:type="gramEnd"/>
            <w:r w:rsidRPr="00AA0EA1">
              <w:rPr>
                <w:lang w:val="en" w:eastAsia="ja-JP"/>
              </w:rPr>
              <w:t xml:space="preserve"> event</w:t>
            </w:r>
          </w:p>
        </w:tc>
        <w:tc>
          <w:tcPr>
            <w:tcW w:w="1079" w:type="pct"/>
          </w:tcPr>
          <w:p w14:paraId="4A08B6AC" w14:textId="77777777" w:rsidR="00C62B9B" w:rsidRPr="00AA0EA1" w:rsidRDefault="00C62B9B" w:rsidP="00EC11AA">
            <w:pPr>
              <w:pStyle w:val="TableText"/>
              <w:jc w:val="right"/>
              <w:rPr>
                <w:lang w:val="en" w:eastAsia="ja-JP"/>
              </w:rPr>
            </w:pPr>
            <w:r w:rsidRPr="00AA0EA1">
              <w:rPr>
                <w:lang w:val="en" w:eastAsia="ja-JP"/>
              </w:rPr>
              <w:t>66</w:t>
            </w:r>
          </w:p>
        </w:tc>
        <w:tc>
          <w:tcPr>
            <w:tcW w:w="1032" w:type="pct"/>
          </w:tcPr>
          <w:p w14:paraId="4B54CA3D" w14:textId="77777777" w:rsidR="00C62B9B" w:rsidRPr="00AA0EA1" w:rsidRDefault="00C62B9B" w:rsidP="00EC11AA">
            <w:pPr>
              <w:pStyle w:val="TableText"/>
              <w:jc w:val="right"/>
              <w:rPr>
                <w:lang w:val="en" w:eastAsia="ja-JP"/>
              </w:rPr>
            </w:pPr>
            <w:r w:rsidRPr="00AA0EA1">
              <w:rPr>
                <w:lang w:val="en" w:eastAsia="ja-JP"/>
              </w:rPr>
              <w:t>10</w:t>
            </w:r>
          </w:p>
        </w:tc>
      </w:tr>
      <w:tr w:rsidR="00C62B9B" w:rsidRPr="00AA0EA1" w14:paraId="3D82A9F8" w14:textId="77777777" w:rsidTr="00EC11AA">
        <w:tc>
          <w:tcPr>
            <w:tcW w:w="2889" w:type="pct"/>
          </w:tcPr>
          <w:p w14:paraId="288A07A9" w14:textId="77777777" w:rsidR="00C62B9B" w:rsidRPr="00AA0EA1" w:rsidRDefault="00C62B9B" w:rsidP="008106C4">
            <w:pPr>
              <w:pStyle w:val="TableText"/>
              <w:rPr>
                <w:lang w:val="en" w:eastAsia="ja-JP"/>
              </w:rPr>
            </w:pPr>
            <w:r w:rsidRPr="00AA0EA1">
              <w:rPr>
                <w:lang w:val="en" w:eastAsia="ja-JP"/>
              </w:rPr>
              <w:t>Other reasons</w:t>
            </w:r>
          </w:p>
        </w:tc>
        <w:tc>
          <w:tcPr>
            <w:tcW w:w="1079" w:type="pct"/>
          </w:tcPr>
          <w:p w14:paraId="52549B76" w14:textId="77777777" w:rsidR="00C62B9B" w:rsidRPr="00AA0EA1" w:rsidRDefault="00C62B9B" w:rsidP="00EC11AA">
            <w:pPr>
              <w:pStyle w:val="TableText"/>
              <w:jc w:val="right"/>
              <w:rPr>
                <w:lang w:val="en" w:eastAsia="ja-JP"/>
              </w:rPr>
            </w:pPr>
            <w:r w:rsidRPr="00AA0EA1">
              <w:rPr>
                <w:lang w:val="en" w:eastAsia="ja-JP"/>
              </w:rPr>
              <w:t>33</w:t>
            </w:r>
          </w:p>
        </w:tc>
        <w:tc>
          <w:tcPr>
            <w:tcW w:w="1032" w:type="pct"/>
          </w:tcPr>
          <w:p w14:paraId="12DCD922" w14:textId="77777777" w:rsidR="00C62B9B" w:rsidRPr="00AA0EA1" w:rsidRDefault="00C62B9B" w:rsidP="00EC11AA">
            <w:pPr>
              <w:pStyle w:val="TableText"/>
              <w:jc w:val="right"/>
              <w:rPr>
                <w:lang w:val="en" w:eastAsia="ja-JP"/>
              </w:rPr>
            </w:pPr>
            <w:r w:rsidRPr="00AA0EA1">
              <w:rPr>
                <w:lang w:val="en" w:eastAsia="ja-JP"/>
              </w:rPr>
              <w:t>5</w:t>
            </w:r>
          </w:p>
        </w:tc>
      </w:tr>
    </w:tbl>
    <w:p w14:paraId="5651A6A9" w14:textId="77777777" w:rsidR="00DD15E9" w:rsidRPr="009F6D8B" w:rsidRDefault="00DD15E9" w:rsidP="006B7880">
      <w:pPr>
        <w:pStyle w:val="FigureTableNoteSource"/>
      </w:pPr>
      <w:proofErr w:type="spellStart"/>
      <w:r w:rsidRPr="00B07C3F">
        <w:rPr>
          <w:rStyle w:val="Strong"/>
          <w:rFonts w:cs="Calibri"/>
          <w:szCs w:val="18"/>
        </w:rPr>
        <w:t>a</w:t>
      </w:r>
      <w:proofErr w:type="spellEnd"/>
      <w:r>
        <w:t xml:space="preserve"> This is not a count of individuals – respondents could choose multiple answers</w:t>
      </w:r>
    </w:p>
    <w:p w14:paraId="753AB215" w14:textId="2B39ADD2" w:rsidR="009E0879" w:rsidRDefault="009E0879" w:rsidP="002D5B6B">
      <w:pPr>
        <w:pStyle w:val="FigureTableNoteSource"/>
      </w:pPr>
      <w:r>
        <w:t>Source</w:t>
      </w:r>
      <w:r w:rsidR="005F5618">
        <w:t xml:space="preserve">: </w:t>
      </w:r>
      <w:r w:rsidR="005F5618" w:rsidRPr="000A0A63">
        <w:t>Service</w:t>
      </w:r>
      <w:r w:rsidR="00ED5CA2" w:rsidRPr="000A0A63">
        <w:t>s</w:t>
      </w:r>
      <w:r w:rsidR="005F5618" w:rsidRPr="000A0A63">
        <w:t xml:space="preserve"> Australia</w:t>
      </w:r>
      <w:r w:rsidR="000A0A63">
        <w:t xml:space="preserve"> </w:t>
      </w:r>
    </w:p>
    <w:p w14:paraId="7C9C8626" w14:textId="2D97B205" w:rsidR="00C35A07" w:rsidRPr="00C35A07" w:rsidRDefault="00C35A07" w:rsidP="00C35A07">
      <w:pPr>
        <w:pStyle w:val="Caption"/>
      </w:pPr>
      <w:bookmarkStart w:id="125" w:name="_Ref74915180"/>
      <w:bookmarkStart w:id="126" w:name="_Toc75875224"/>
      <w:r>
        <w:t xml:space="preserve">Table </w:t>
      </w:r>
      <w:r>
        <w:fldChar w:fldCharType="begin"/>
      </w:r>
      <w:r>
        <w:instrText>SEQ Table \* ARABIC</w:instrText>
      </w:r>
      <w:r>
        <w:fldChar w:fldCharType="separate"/>
      </w:r>
      <w:r w:rsidR="00D13070">
        <w:rPr>
          <w:noProof/>
        </w:rPr>
        <w:t>10</w:t>
      </w:r>
      <w:r>
        <w:fldChar w:fldCharType="end"/>
      </w:r>
      <w:bookmarkEnd w:id="125"/>
      <w:r>
        <w:t xml:space="preserve"> Farms with FMD accounts as proportion of total FHA farms, by jurisdiction 2014-21</w:t>
      </w:r>
      <w:bookmarkEnd w:id="12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685"/>
        <w:gridCol w:w="2297"/>
        <w:gridCol w:w="2460"/>
        <w:gridCol w:w="2628"/>
      </w:tblGrid>
      <w:tr w:rsidR="00C62B9B" w14:paraId="58C1336A" w14:textId="77777777" w:rsidTr="00E54F1E">
        <w:trPr>
          <w:cantSplit/>
          <w:trHeight w:val="300"/>
          <w:tblHeader/>
        </w:trPr>
        <w:tc>
          <w:tcPr>
            <w:tcW w:w="929" w:type="pct"/>
            <w:shd w:val="clear" w:color="auto" w:fill="auto"/>
          </w:tcPr>
          <w:p w14:paraId="287A387B" w14:textId="57A4F669" w:rsidR="00C62B9B" w:rsidRDefault="00C62B9B" w:rsidP="002D5B6B">
            <w:pPr>
              <w:pStyle w:val="TableHeading"/>
              <w:rPr>
                <w:lang w:eastAsia="en-AU"/>
              </w:rPr>
            </w:pPr>
            <w:r w:rsidRPr="7E62144B">
              <w:rPr>
                <w:lang w:eastAsia="en-AU"/>
              </w:rPr>
              <w:t>State/</w:t>
            </w:r>
            <w:r w:rsidR="00EC11AA">
              <w:rPr>
                <w:lang w:eastAsia="en-AU"/>
              </w:rPr>
              <w:t>t</w:t>
            </w:r>
            <w:r w:rsidRPr="7E62144B">
              <w:rPr>
                <w:lang w:eastAsia="en-AU"/>
              </w:rPr>
              <w:t>erritory</w:t>
            </w:r>
          </w:p>
        </w:tc>
        <w:tc>
          <w:tcPr>
            <w:tcW w:w="1266" w:type="pct"/>
            <w:shd w:val="clear" w:color="auto" w:fill="auto"/>
          </w:tcPr>
          <w:p w14:paraId="73D58ACA" w14:textId="1AFD3350" w:rsidR="00C62B9B" w:rsidRDefault="00C62B9B" w:rsidP="00EC11AA">
            <w:pPr>
              <w:pStyle w:val="TableHeading"/>
              <w:jc w:val="right"/>
              <w:rPr>
                <w:lang w:eastAsia="en-AU"/>
              </w:rPr>
            </w:pPr>
            <w:r w:rsidRPr="7E62144B">
              <w:rPr>
                <w:lang w:eastAsia="en-AU"/>
              </w:rPr>
              <w:t>FHA farms</w:t>
            </w:r>
            <w:r w:rsidR="00EC11AA">
              <w:rPr>
                <w:lang w:eastAsia="en-AU"/>
              </w:rPr>
              <w:t xml:space="preserve"> (no.) </w:t>
            </w:r>
            <w:r w:rsidR="00EC11AA" w:rsidRPr="00EC11AA">
              <w:rPr>
                <w:vertAlign w:val="superscript"/>
                <w:lang w:eastAsia="en-AU"/>
              </w:rPr>
              <w:t>a</w:t>
            </w:r>
          </w:p>
        </w:tc>
        <w:tc>
          <w:tcPr>
            <w:tcW w:w="1356" w:type="pct"/>
            <w:shd w:val="clear" w:color="auto" w:fill="auto"/>
          </w:tcPr>
          <w:p w14:paraId="623A6BDB" w14:textId="64C8B267" w:rsidR="00C62B9B" w:rsidRDefault="00C62B9B" w:rsidP="00EC11AA">
            <w:pPr>
              <w:pStyle w:val="TableHeading"/>
              <w:jc w:val="right"/>
              <w:rPr>
                <w:lang w:eastAsia="en-AU"/>
              </w:rPr>
            </w:pPr>
            <w:r w:rsidRPr="7E62144B">
              <w:rPr>
                <w:lang w:eastAsia="en-AU"/>
              </w:rPr>
              <w:t>FHA farms with FMD accounts</w:t>
            </w:r>
            <w:r w:rsidR="00EC11AA">
              <w:rPr>
                <w:lang w:eastAsia="en-AU"/>
              </w:rPr>
              <w:t xml:space="preserve"> (no.)</w:t>
            </w:r>
          </w:p>
        </w:tc>
        <w:tc>
          <w:tcPr>
            <w:tcW w:w="1449" w:type="pct"/>
            <w:shd w:val="clear" w:color="auto" w:fill="auto"/>
          </w:tcPr>
          <w:p w14:paraId="76488FCA" w14:textId="77BE068F" w:rsidR="00C62B9B" w:rsidRDefault="00C62B9B" w:rsidP="00EC11AA">
            <w:pPr>
              <w:pStyle w:val="TableHeading"/>
              <w:jc w:val="right"/>
              <w:rPr>
                <w:lang w:eastAsia="en-AU"/>
              </w:rPr>
            </w:pPr>
            <w:r w:rsidRPr="7E62144B">
              <w:rPr>
                <w:lang w:eastAsia="en-AU"/>
              </w:rPr>
              <w:t>FMD farms as proportion of total FHA farms</w:t>
            </w:r>
            <w:r w:rsidR="00EC11AA">
              <w:rPr>
                <w:lang w:eastAsia="en-AU"/>
              </w:rPr>
              <w:t xml:space="preserve"> (%)</w:t>
            </w:r>
          </w:p>
        </w:tc>
      </w:tr>
      <w:tr w:rsidR="00C62B9B" w14:paraId="3D2B5542" w14:textId="77777777" w:rsidTr="00E54F1E">
        <w:trPr>
          <w:trHeight w:val="300"/>
        </w:trPr>
        <w:tc>
          <w:tcPr>
            <w:tcW w:w="929" w:type="pct"/>
            <w:shd w:val="clear" w:color="auto" w:fill="auto"/>
            <w:vAlign w:val="bottom"/>
          </w:tcPr>
          <w:p w14:paraId="26CE2A20" w14:textId="77777777" w:rsidR="00C62B9B" w:rsidRDefault="00C62B9B" w:rsidP="008106C4">
            <w:pPr>
              <w:pStyle w:val="TableText"/>
              <w:rPr>
                <w:lang w:eastAsia="en-AU"/>
              </w:rPr>
            </w:pPr>
            <w:r w:rsidRPr="7E62144B">
              <w:rPr>
                <w:lang w:eastAsia="en-AU"/>
              </w:rPr>
              <w:t>NSW</w:t>
            </w:r>
          </w:p>
        </w:tc>
        <w:tc>
          <w:tcPr>
            <w:tcW w:w="1266" w:type="pct"/>
          </w:tcPr>
          <w:p w14:paraId="4E32E032" w14:textId="77777777" w:rsidR="00C62B9B" w:rsidRDefault="00C62B9B" w:rsidP="00EC11AA">
            <w:pPr>
              <w:pStyle w:val="TableText"/>
              <w:jc w:val="right"/>
              <w:rPr>
                <w:lang w:eastAsia="en-AU"/>
              </w:rPr>
            </w:pPr>
            <w:r w:rsidRPr="7E62144B">
              <w:rPr>
                <w:lang w:eastAsia="en-AU"/>
              </w:rPr>
              <w:t>3,312</w:t>
            </w:r>
          </w:p>
        </w:tc>
        <w:tc>
          <w:tcPr>
            <w:tcW w:w="1356" w:type="pct"/>
            <w:shd w:val="clear" w:color="auto" w:fill="auto"/>
          </w:tcPr>
          <w:p w14:paraId="10CFBE73" w14:textId="77777777" w:rsidR="00C62B9B" w:rsidRDefault="00C62B9B" w:rsidP="00EC11AA">
            <w:pPr>
              <w:pStyle w:val="TableText"/>
              <w:jc w:val="right"/>
              <w:rPr>
                <w:lang w:eastAsia="en-AU"/>
              </w:rPr>
            </w:pPr>
            <w:r w:rsidRPr="7E62144B">
              <w:rPr>
                <w:lang w:eastAsia="en-AU"/>
              </w:rPr>
              <w:t>126</w:t>
            </w:r>
          </w:p>
        </w:tc>
        <w:tc>
          <w:tcPr>
            <w:tcW w:w="1449" w:type="pct"/>
          </w:tcPr>
          <w:p w14:paraId="0CCA04EB" w14:textId="500E88AB" w:rsidR="00C62B9B" w:rsidRDefault="00C62B9B" w:rsidP="00EC11AA">
            <w:pPr>
              <w:pStyle w:val="TableText"/>
              <w:jc w:val="right"/>
              <w:rPr>
                <w:lang w:eastAsia="en-AU"/>
              </w:rPr>
            </w:pPr>
            <w:r w:rsidRPr="7E62144B">
              <w:t>3.8</w:t>
            </w:r>
          </w:p>
        </w:tc>
      </w:tr>
      <w:tr w:rsidR="00310233" w14:paraId="3586ABE0" w14:textId="77777777" w:rsidTr="00E54F1E">
        <w:trPr>
          <w:trHeight w:val="300"/>
        </w:trPr>
        <w:tc>
          <w:tcPr>
            <w:tcW w:w="929" w:type="pct"/>
            <w:shd w:val="clear" w:color="auto" w:fill="auto"/>
            <w:vAlign w:val="bottom"/>
          </w:tcPr>
          <w:p w14:paraId="42728D0F" w14:textId="3B811F44" w:rsidR="00310233" w:rsidRDefault="00310233" w:rsidP="00310233">
            <w:pPr>
              <w:pStyle w:val="TableText"/>
              <w:rPr>
                <w:lang w:eastAsia="en-AU"/>
              </w:rPr>
            </w:pPr>
            <w:r>
              <w:rPr>
                <w:lang w:eastAsia="en-AU"/>
              </w:rPr>
              <w:t>Vic.</w:t>
            </w:r>
          </w:p>
        </w:tc>
        <w:tc>
          <w:tcPr>
            <w:tcW w:w="1266" w:type="pct"/>
          </w:tcPr>
          <w:p w14:paraId="3F9A4840" w14:textId="63994E24" w:rsidR="00310233" w:rsidRDefault="00310233" w:rsidP="00310233">
            <w:pPr>
              <w:pStyle w:val="TableText"/>
              <w:jc w:val="right"/>
              <w:rPr>
                <w:lang w:eastAsia="en-AU"/>
              </w:rPr>
            </w:pPr>
            <w:r w:rsidRPr="7E62144B">
              <w:t>2,091</w:t>
            </w:r>
          </w:p>
        </w:tc>
        <w:tc>
          <w:tcPr>
            <w:tcW w:w="1356" w:type="pct"/>
            <w:shd w:val="clear" w:color="auto" w:fill="auto"/>
          </w:tcPr>
          <w:p w14:paraId="1CD283E3" w14:textId="0B579E23" w:rsidR="00310233" w:rsidRDefault="00310233" w:rsidP="00310233">
            <w:pPr>
              <w:pStyle w:val="TableText"/>
              <w:jc w:val="right"/>
              <w:rPr>
                <w:lang w:eastAsia="en-AU"/>
              </w:rPr>
            </w:pPr>
            <w:r w:rsidRPr="7E62144B">
              <w:rPr>
                <w:lang w:eastAsia="en-AU"/>
              </w:rPr>
              <w:t>66</w:t>
            </w:r>
          </w:p>
        </w:tc>
        <w:tc>
          <w:tcPr>
            <w:tcW w:w="1449" w:type="pct"/>
          </w:tcPr>
          <w:p w14:paraId="531A5DA0" w14:textId="3B5A5D23" w:rsidR="00310233" w:rsidRDefault="00310233" w:rsidP="00310233">
            <w:pPr>
              <w:pStyle w:val="TableText"/>
              <w:jc w:val="right"/>
              <w:rPr>
                <w:lang w:eastAsia="en-AU"/>
              </w:rPr>
            </w:pPr>
            <w:r w:rsidRPr="7E62144B">
              <w:t>3.2</w:t>
            </w:r>
          </w:p>
        </w:tc>
      </w:tr>
      <w:tr w:rsidR="00310233" w14:paraId="74A0AC0D" w14:textId="77777777" w:rsidTr="00E54F1E">
        <w:trPr>
          <w:trHeight w:val="300"/>
        </w:trPr>
        <w:tc>
          <w:tcPr>
            <w:tcW w:w="929" w:type="pct"/>
            <w:shd w:val="clear" w:color="auto" w:fill="auto"/>
            <w:vAlign w:val="bottom"/>
          </w:tcPr>
          <w:p w14:paraId="0A7C87AC" w14:textId="14B3D8F1" w:rsidR="00310233" w:rsidRDefault="00310233" w:rsidP="00310233">
            <w:pPr>
              <w:pStyle w:val="TableText"/>
              <w:rPr>
                <w:lang w:eastAsia="en-AU"/>
              </w:rPr>
            </w:pPr>
            <w:r w:rsidRPr="7E62144B">
              <w:rPr>
                <w:lang w:eastAsia="en-AU"/>
              </w:rPr>
              <w:t>Q</w:t>
            </w:r>
            <w:r>
              <w:rPr>
                <w:lang w:eastAsia="en-AU"/>
              </w:rPr>
              <w:t>ld</w:t>
            </w:r>
          </w:p>
        </w:tc>
        <w:tc>
          <w:tcPr>
            <w:tcW w:w="1266" w:type="pct"/>
          </w:tcPr>
          <w:p w14:paraId="666D760C" w14:textId="77777777" w:rsidR="00310233" w:rsidRDefault="00310233" w:rsidP="00310233">
            <w:pPr>
              <w:pStyle w:val="TableText"/>
              <w:jc w:val="right"/>
              <w:rPr>
                <w:lang w:eastAsia="en-AU"/>
              </w:rPr>
            </w:pPr>
            <w:r w:rsidRPr="7E62144B">
              <w:t>2,178</w:t>
            </w:r>
          </w:p>
        </w:tc>
        <w:tc>
          <w:tcPr>
            <w:tcW w:w="1356" w:type="pct"/>
            <w:shd w:val="clear" w:color="auto" w:fill="auto"/>
          </w:tcPr>
          <w:p w14:paraId="10569CC7" w14:textId="77777777" w:rsidR="00310233" w:rsidRDefault="00310233" w:rsidP="00310233">
            <w:pPr>
              <w:pStyle w:val="TableText"/>
              <w:jc w:val="right"/>
              <w:rPr>
                <w:lang w:eastAsia="en-AU"/>
              </w:rPr>
            </w:pPr>
            <w:r w:rsidRPr="7E62144B">
              <w:rPr>
                <w:lang w:eastAsia="en-AU"/>
              </w:rPr>
              <w:t>59</w:t>
            </w:r>
          </w:p>
        </w:tc>
        <w:tc>
          <w:tcPr>
            <w:tcW w:w="1449" w:type="pct"/>
          </w:tcPr>
          <w:p w14:paraId="65C93FC7" w14:textId="589DF78A" w:rsidR="00310233" w:rsidRDefault="00310233" w:rsidP="00310233">
            <w:pPr>
              <w:pStyle w:val="TableText"/>
              <w:jc w:val="right"/>
              <w:rPr>
                <w:lang w:eastAsia="en-AU"/>
              </w:rPr>
            </w:pPr>
            <w:r w:rsidRPr="7E62144B">
              <w:t>2.7</w:t>
            </w:r>
          </w:p>
        </w:tc>
      </w:tr>
      <w:tr w:rsidR="00310233" w14:paraId="723C1BF6" w14:textId="77777777" w:rsidTr="00E54F1E">
        <w:trPr>
          <w:trHeight w:val="300"/>
        </w:trPr>
        <w:tc>
          <w:tcPr>
            <w:tcW w:w="929" w:type="pct"/>
            <w:shd w:val="clear" w:color="auto" w:fill="auto"/>
            <w:vAlign w:val="bottom"/>
          </w:tcPr>
          <w:p w14:paraId="541605BB" w14:textId="5E2F8E71" w:rsidR="00310233" w:rsidRDefault="00310233" w:rsidP="00310233">
            <w:pPr>
              <w:pStyle w:val="TableText"/>
              <w:rPr>
                <w:lang w:eastAsia="en-AU"/>
              </w:rPr>
            </w:pPr>
            <w:r w:rsidRPr="7E62144B">
              <w:rPr>
                <w:lang w:eastAsia="en-AU"/>
              </w:rPr>
              <w:t>SA</w:t>
            </w:r>
          </w:p>
        </w:tc>
        <w:tc>
          <w:tcPr>
            <w:tcW w:w="1266" w:type="pct"/>
          </w:tcPr>
          <w:p w14:paraId="6BE6AF92" w14:textId="61787717" w:rsidR="00310233" w:rsidRDefault="00310233" w:rsidP="00310233">
            <w:pPr>
              <w:pStyle w:val="TableText"/>
              <w:jc w:val="right"/>
              <w:rPr>
                <w:lang w:eastAsia="en-AU"/>
              </w:rPr>
            </w:pPr>
            <w:r w:rsidRPr="7E62144B">
              <w:t>889</w:t>
            </w:r>
          </w:p>
        </w:tc>
        <w:tc>
          <w:tcPr>
            <w:tcW w:w="1356" w:type="pct"/>
            <w:shd w:val="clear" w:color="auto" w:fill="auto"/>
          </w:tcPr>
          <w:p w14:paraId="0BEA6FAD" w14:textId="657D98BA" w:rsidR="00310233" w:rsidRDefault="00310233" w:rsidP="00310233">
            <w:pPr>
              <w:pStyle w:val="TableText"/>
              <w:jc w:val="right"/>
              <w:rPr>
                <w:lang w:eastAsia="en-AU"/>
              </w:rPr>
            </w:pPr>
            <w:r w:rsidRPr="7E62144B">
              <w:rPr>
                <w:lang w:eastAsia="en-AU"/>
              </w:rPr>
              <w:t>77</w:t>
            </w:r>
          </w:p>
        </w:tc>
        <w:tc>
          <w:tcPr>
            <w:tcW w:w="1449" w:type="pct"/>
          </w:tcPr>
          <w:p w14:paraId="3BCAE83C" w14:textId="1E58FC93" w:rsidR="00310233" w:rsidRDefault="00310233" w:rsidP="00310233">
            <w:pPr>
              <w:pStyle w:val="TableText"/>
              <w:jc w:val="right"/>
              <w:rPr>
                <w:lang w:eastAsia="en-AU"/>
              </w:rPr>
            </w:pPr>
            <w:r w:rsidRPr="7E62144B">
              <w:t>8.7</w:t>
            </w:r>
          </w:p>
        </w:tc>
      </w:tr>
      <w:tr w:rsidR="00310233" w14:paraId="51C474B2" w14:textId="77777777" w:rsidTr="00E54F1E">
        <w:trPr>
          <w:trHeight w:val="300"/>
        </w:trPr>
        <w:tc>
          <w:tcPr>
            <w:tcW w:w="929" w:type="pct"/>
            <w:shd w:val="clear" w:color="auto" w:fill="auto"/>
            <w:vAlign w:val="bottom"/>
          </w:tcPr>
          <w:p w14:paraId="0709A83A" w14:textId="77777777" w:rsidR="00310233" w:rsidRDefault="00310233" w:rsidP="00310233">
            <w:pPr>
              <w:pStyle w:val="TableText"/>
              <w:rPr>
                <w:lang w:eastAsia="en-AU"/>
              </w:rPr>
            </w:pPr>
            <w:r w:rsidRPr="7E62144B">
              <w:rPr>
                <w:lang w:eastAsia="en-AU"/>
              </w:rPr>
              <w:t>WA</w:t>
            </w:r>
          </w:p>
        </w:tc>
        <w:tc>
          <w:tcPr>
            <w:tcW w:w="1266" w:type="pct"/>
          </w:tcPr>
          <w:p w14:paraId="1887764A" w14:textId="77777777" w:rsidR="00310233" w:rsidRDefault="00310233" w:rsidP="00310233">
            <w:pPr>
              <w:pStyle w:val="TableText"/>
              <w:jc w:val="right"/>
            </w:pPr>
            <w:r w:rsidRPr="7E62144B">
              <w:t>182</w:t>
            </w:r>
          </w:p>
        </w:tc>
        <w:tc>
          <w:tcPr>
            <w:tcW w:w="1356" w:type="pct"/>
            <w:shd w:val="clear" w:color="auto" w:fill="auto"/>
          </w:tcPr>
          <w:p w14:paraId="1FD1B7B9" w14:textId="4BED6FFB" w:rsidR="00310233" w:rsidRDefault="00310233" w:rsidP="00310233">
            <w:pPr>
              <w:pStyle w:val="TableText"/>
              <w:jc w:val="right"/>
              <w:rPr>
                <w:lang w:eastAsia="en-AU"/>
              </w:rPr>
            </w:pPr>
            <w:r>
              <w:rPr>
                <w:lang w:eastAsia="en-AU"/>
              </w:rPr>
              <w:t>np</w:t>
            </w:r>
          </w:p>
        </w:tc>
        <w:tc>
          <w:tcPr>
            <w:tcW w:w="1449" w:type="pct"/>
          </w:tcPr>
          <w:p w14:paraId="4B81E895" w14:textId="3B79A8DD" w:rsidR="00310233" w:rsidRDefault="000F5D2C" w:rsidP="00310233">
            <w:pPr>
              <w:pStyle w:val="TableText"/>
              <w:jc w:val="right"/>
              <w:rPr>
                <w:lang w:eastAsia="en-AU"/>
              </w:rPr>
            </w:pPr>
            <w:r>
              <w:rPr>
                <w:lang w:eastAsia="en-AU"/>
              </w:rPr>
              <w:t>n</w:t>
            </w:r>
            <w:r w:rsidR="00310233">
              <w:rPr>
                <w:lang w:eastAsia="en-AU"/>
              </w:rPr>
              <w:t>p</w:t>
            </w:r>
          </w:p>
        </w:tc>
      </w:tr>
      <w:tr w:rsidR="00310233" w14:paraId="1A0931CC" w14:textId="77777777" w:rsidTr="008A3028">
        <w:trPr>
          <w:trHeight w:val="300"/>
        </w:trPr>
        <w:tc>
          <w:tcPr>
            <w:tcW w:w="929" w:type="pct"/>
            <w:shd w:val="clear" w:color="auto" w:fill="auto"/>
            <w:vAlign w:val="bottom"/>
          </w:tcPr>
          <w:p w14:paraId="7074F1CC" w14:textId="69905D32" w:rsidR="00310233" w:rsidRPr="7E62144B" w:rsidRDefault="00310233" w:rsidP="00310233">
            <w:pPr>
              <w:pStyle w:val="TableText"/>
              <w:rPr>
                <w:lang w:eastAsia="en-AU"/>
              </w:rPr>
            </w:pPr>
            <w:r w:rsidRPr="7E62144B">
              <w:rPr>
                <w:lang w:eastAsia="en-AU"/>
              </w:rPr>
              <w:t>T</w:t>
            </w:r>
            <w:r>
              <w:rPr>
                <w:lang w:eastAsia="en-AU"/>
              </w:rPr>
              <w:t>as.</w:t>
            </w:r>
          </w:p>
        </w:tc>
        <w:tc>
          <w:tcPr>
            <w:tcW w:w="1266" w:type="pct"/>
            <w:shd w:val="clear" w:color="auto" w:fill="auto"/>
          </w:tcPr>
          <w:p w14:paraId="516D0D7A" w14:textId="6254409F" w:rsidR="00310233" w:rsidRDefault="00310233" w:rsidP="00310233">
            <w:pPr>
              <w:pStyle w:val="TableText"/>
              <w:jc w:val="right"/>
              <w:rPr>
                <w:lang w:eastAsia="en-AU"/>
              </w:rPr>
            </w:pPr>
            <w:r w:rsidRPr="7E62144B">
              <w:t>107</w:t>
            </w:r>
          </w:p>
        </w:tc>
        <w:tc>
          <w:tcPr>
            <w:tcW w:w="1356" w:type="pct"/>
            <w:shd w:val="clear" w:color="auto" w:fill="auto"/>
          </w:tcPr>
          <w:p w14:paraId="5FAAF096" w14:textId="553FFE75" w:rsidR="00310233" w:rsidRDefault="00310233" w:rsidP="00310233">
            <w:pPr>
              <w:pStyle w:val="TableText"/>
              <w:jc w:val="right"/>
              <w:rPr>
                <w:lang w:eastAsia="en-AU"/>
              </w:rPr>
            </w:pPr>
            <w:r>
              <w:rPr>
                <w:lang w:eastAsia="en-AU"/>
              </w:rPr>
              <w:t>np</w:t>
            </w:r>
          </w:p>
        </w:tc>
        <w:tc>
          <w:tcPr>
            <w:tcW w:w="1449" w:type="pct"/>
            <w:shd w:val="clear" w:color="auto" w:fill="auto"/>
          </w:tcPr>
          <w:p w14:paraId="3BDCA094" w14:textId="28DF8046" w:rsidR="00310233" w:rsidRDefault="000F5D2C" w:rsidP="00310233">
            <w:pPr>
              <w:pStyle w:val="TableText"/>
              <w:jc w:val="right"/>
              <w:rPr>
                <w:lang w:eastAsia="en-AU"/>
              </w:rPr>
            </w:pPr>
            <w:r>
              <w:t>n</w:t>
            </w:r>
            <w:r w:rsidR="00310233">
              <w:t>p</w:t>
            </w:r>
          </w:p>
        </w:tc>
      </w:tr>
      <w:tr w:rsidR="00310233" w14:paraId="3F0B2DD6" w14:textId="77777777" w:rsidTr="008A3028">
        <w:trPr>
          <w:trHeight w:val="300"/>
        </w:trPr>
        <w:tc>
          <w:tcPr>
            <w:tcW w:w="929" w:type="pct"/>
            <w:shd w:val="clear" w:color="auto" w:fill="auto"/>
            <w:vAlign w:val="bottom"/>
          </w:tcPr>
          <w:p w14:paraId="51380930" w14:textId="3538954D" w:rsidR="00310233" w:rsidRPr="7E62144B" w:rsidRDefault="00310233" w:rsidP="00310233">
            <w:pPr>
              <w:pStyle w:val="TableText"/>
              <w:rPr>
                <w:lang w:eastAsia="en-AU"/>
              </w:rPr>
            </w:pPr>
            <w:r w:rsidRPr="7E62144B">
              <w:rPr>
                <w:lang w:eastAsia="en-AU"/>
              </w:rPr>
              <w:t>NT</w:t>
            </w:r>
          </w:p>
        </w:tc>
        <w:tc>
          <w:tcPr>
            <w:tcW w:w="1266" w:type="pct"/>
            <w:shd w:val="clear" w:color="auto" w:fill="auto"/>
          </w:tcPr>
          <w:p w14:paraId="6DC56554" w14:textId="413AEB72" w:rsidR="00310233" w:rsidRPr="7E62144B" w:rsidRDefault="00890679" w:rsidP="00310233">
            <w:pPr>
              <w:pStyle w:val="TableText"/>
              <w:jc w:val="right"/>
              <w:rPr>
                <w:lang w:eastAsia="en-AU"/>
              </w:rPr>
            </w:pPr>
            <w:r>
              <w:rPr>
                <w:lang w:eastAsia="en-AU"/>
              </w:rPr>
              <w:t>N</w:t>
            </w:r>
            <w:r w:rsidR="00310233">
              <w:rPr>
                <w:lang w:eastAsia="en-AU"/>
              </w:rPr>
              <w:t>p</w:t>
            </w:r>
          </w:p>
        </w:tc>
        <w:tc>
          <w:tcPr>
            <w:tcW w:w="1356" w:type="pct"/>
            <w:shd w:val="clear" w:color="auto" w:fill="auto"/>
          </w:tcPr>
          <w:p w14:paraId="48CD4120" w14:textId="49AF8DB0" w:rsidR="00310233" w:rsidRPr="7E62144B" w:rsidRDefault="00310233" w:rsidP="00310233">
            <w:pPr>
              <w:pStyle w:val="TableText"/>
              <w:jc w:val="right"/>
              <w:rPr>
                <w:lang w:eastAsia="en-AU"/>
              </w:rPr>
            </w:pPr>
            <w:r>
              <w:rPr>
                <w:lang w:eastAsia="en-AU"/>
              </w:rPr>
              <w:t>np</w:t>
            </w:r>
          </w:p>
        </w:tc>
        <w:tc>
          <w:tcPr>
            <w:tcW w:w="1449" w:type="pct"/>
            <w:shd w:val="clear" w:color="auto" w:fill="auto"/>
          </w:tcPr>
          <w:p w14:paraId="05483AFA" w14:textId="7F5B078F" w:rsidR="00310233" w:rsidRPr="7E62144B" w:rsidRDefault="000F5D2C" w:rsidP="00310233">
            <w:pPr>
              <w:pStyle w:val="TableText"/>
              <w:jc w:val="right"/>
            </w:pPr>
            <w:r>
              <w:rPr>
                <w:lang w:eastAsia="en-AU"/>
              </w:rPr>
              <w:t>n</w:t>
            </w:r>
            <w:r w:rsidR="00310233">
              <w:rPr>
                <w:lang w:eastAsia="en-AU"/>
              </w:rPr>
              <w:t>p</w:t>
            </w:r>
          </w:p>
        </w:tc>
      </w:tr>
      <w:tr w:rsidR="00310233" w14:paraId="74CA7DF1" w14:textId="77777777" w:rsidTr="008A3028">
        <w:trPr>
          <w:trHeight w:val="300"/>
        </w:trPr>
        <w:tc>
          <w:tcPr>
            <w:tcW w:w="929" w:type="pct"/>
            <w:shd w:val="clear" w:color="auto" w:fill="auto"/>
            <w:vAlign w:val="bottom"/>
          </w:tcPr>
          <w:p w14:paraId="37E38516" w14:textId="2BF44D3A" w:rsidR="00310233" w:rsidRPr="7E62144B" w:rsidRDefault="00310233" w:rsidP="00310233">
            <w:pPr>
              <w:pStyle w:val="TableText"/>
              <w:rPr>
                <w:lang w:eastAsia="en-AU"/>
              </w:rPr>
            </w:pPr>
            <w:r w:rsidRPr="7E62144B">
              <w:rPr>
                <w:lang w:eastAsia="en-AU"/>
              </w:rPr>
              <w:t>ACT</w:t>
            </w:r>
          </w:p>
        </w:tc>
        <w:tc>
          <w:tcPr>
            <w:tcW w:w="1266" w:type="pct"/>
            <w:shd w:val="clear" w:color="auto" w:fill="auto"/>
          </w:tcPr>
          <w:p w14:paraId="2E7579D4" w14:textId="71435004" w:rsidR="00310233" w:rsidRPr="7E62144B" w:rsidRDefault="00890679" w:rsidP="00310233">
            <w:pPr>
              <w:pStyle w:val="TableText"/>
              <w:jc w:val="right"/>
              <w:rPr>
                <w:lang w:eastAsia="en-AU"/>
              </w:rPr>
            </w:pPr>
            <w:r>
              <w:rPr>
                <w:lang w:eastAsia="en-AU"/>
              </w:rPr>
              <w:t>N</w:t>
            </w:r>
            <w:r w:rsidR="00310233">
              <w:rPr>
                <w:lang w:eastAsia="en-AU"/>
              </w:rPr>
              <w:t>p</w:t>
            </w:r>
          </w:p>
        </w:tc>
        <w:tc>
          <w:tcPr>
            <w:tcW w:w="1356" w:type="pct"/>
            <w:shd w:val="clear" w:color="auto" w:fill="auto"/>
          </w:tcPr>
          <w:p w14:paraId="6BCF95E0" w14:textId="73683E82" w:rsidR="00310233" w:rsidRPr="7E62144B" w:rsidRDefault="00310233" w:rsidP="00310233">
            <w:pPr>
              <w:pStyle w:val="TableText"/>
              <w:jc w:val="right"/>
              <w:rPr>
                <w:lang w:eastAsia="en-AU"/>
              </w:rPr>
            </w:pPr>
            <w:r>
              <w:rPr>
                <w:lang w:eastAsia="en-AU"/>
              </w:rPr>
              <w:t>np</w:t>
            </w:r>
          </w:p>
        </w:tc>
        <w:tc>
          <w:tcPr>
            <w:tcW w:w="1449" w:type="pct"/>
            <w:shd w:val="clear" w:color="auto" w:fill="auto"/>
          </w:tcPr>
          <w:p w14:paraId="15B5A6BE" w14:textId="7D138FC7" w:rsidR="00310233" w:rsidRPr="7E62144B" w:rsidRDefault="000F5D2C" w:rsidP="00310233">
            <w:pPr>
              <w:pStyle w:val="TableText"/>
              <w:jc w:val="right"/>
            </w:pPr>
            <w:r>
              <w:rPr>
                <w:lang w:eastAsia="en-AU"/>
              </w:rPr>
              <w:t>n</w:t>
            </w:r>
            <w:r w:rsidR="00310233">
              <w:rPr>
                <w:lang w:eastAsia="en-AU"/>
              </w:rPr>
              <w:t>p</w:t>
            </w:r>
          </w:p>
        </w:tc>
      </w:tr>
      <w:tr w:rsidR="00310233" w14:paraId="2EA4DA31" w14:textId="77777777" w:rsidTr="00E54F1E">
        <w:trPr>
          <w:trHeight w:val="300"/>
        </w:trPr>
        <w:tc>
          <w:tcPr>
            <w:tcW w:w="929" w:type="pct"/>
            <w:shd w:val="clear" w:color="auto" w:fill="auto"/>
            <w:vAlign w:val="bottom"/>
          </w:tcPr>
          <w:p w14:paraId="78BD9EF6" w14:textId="77777777" w:rsidR="00310233" w:rsidRDefault="00310233" w:rsidP="00310233">
            <w:pPr>
              <w:pStyle w:val="TableText"/>
              <w:rPr>
                <w:lang w:eastAsia="en-AU"/>
              </w:rPr>
            </w:pPr>
            <w:r w:rsidRPr="7E62144B">
              <w:rPr>
                <w:lang w:eastAsia="en-AU"/>
              </w:rPr>
              <w:t>Total</w:t>
            </w:r>
          </w:p>
        </w:tc>
        <w:tc>
          <w:tcPr>
            <w:tcW w:w="1266" w:type="pct"/>
            <w:shd w:val="clear" w:color="auto" w:fill="auto"/>
          </w:tcPr>
          <w:p w14:paraId="1D883C74" w14:textId="77777777" w:rsidR="00310233" w:rsidRDefault="00310233" w:rsidP="00310233">
            <w:pPr>
              <w:pStyle w:val="TableText"/>
              <w:jc w:val="right"/>
              <w:rPr>
                <w:lang w:eastAsia="en-AU"/>
              </w:rPr>
            </w:pPr>
            <w:r w:rsidRPr="7E62144B">
              <w:rPr>
                <w:lang w:eastAsia="en-AU"/>
              </w:rPr>
              <w:t>8,778</w:t>
            </w:r>
          </w:p>
        </w:tc>
        <w:tc>
          <w:tcPr>
            <w:tcW w:w="1356" w:type="pct"/>
            <w:shd w:val="clear" w:color="auto" w:fill="auto"/>
          </w:tcPr>
          <w:p w14:paraId="0E83F600" w14:textId="77777777" w:rsidR="00310233" w:rsidRDefault="00310233" w:rsidP="00310233">
            <w:pPr>
              <w:pStyle w:val="TableText"/>
              <w:jc w:val="right"/>
              <w:rPr>
                <w:lang w:eastAsia="en-AU"/>
              </w:rPr>
            </w:pPr>
            <w:r w:rsidRPr="7E62144B">
              <w:rPr>
                <w:lang w:eastAsia="en-AU"/>
              </w:rPr>
              <w:t>330</w:t>
            </w:r>
          </w:p>
        </w:tc>
        <w:tc>
          <w:tcPr>
            <w:tcW w:w="1449" w:type="pct"/>
            <w:shd w:val="clear" w:color="auto" w:fill="auto"/>
          </w:tcPr>
          <w:p w14:paraId="778118E4" w14:textId="65670FCD" w:rsidR="00310233" w:rsidRDefault="00310233" w:rsidP="00310233">
            <w:pPr>
              <w:pStyle w:val="TableText"/>
              <w:jc w:val="right"/>
              <w:rPr>
                <w:lang w:eastAsia="en-AU"/>
              </w:rPr>
            </w:pPr>
            <w:r w:rsidRPr="7E62144B">
              <w:t>3.8</w:t>
            </w:r>
          </w:p>
        </w:tc>
      </w:tr>
    </w:tbl>
    <w:p w14:paraId="18787E0C" w14:textId="1D60F935" w:rsidR="00EC11AA" w:rsidRDefault="00EC11AA" w:rsidP="00EC11AA">
      <w:pPr>
        <w:pStyle w:val="FigureTableNoteSource"/>
      </w:pPr>
      <w:r w:rsidRPr="00EC11AA">
        <w:rPr>
          <w:rStyle w:val="Strong"/>
        </w:rPr>
        <w:t>a</w:t>
      </w:r>
      <w:r>
        <w:t xml:space="preserve"> </w:t>
      </w:r>
      <w:r w:rsidR="00975CED" w:rsidRPr="7E62144B">
        <w:t>Based-on</w:t>
      </w:r>
      <w:r w:rsidR="00C62B9B" w:rsidRPr="7E62144B">
        <w:t xml:space="preserve"> Farm Financial Assessment data </w:t>
      </w:r>
      <w:proofErr w:type="gramStart"/>
      <w:r w:rsidR="00C62B9B" w:rsidRPr="7E62144B">
        <w:t>at</w:t>
      </w:r>
      <w:proofErr w:type="gramEnd"/>
      <w:r w:rsidR="00C62B9B" w:rsidRPr="7E62144B">
        <w:t xml:space="preserve"> 2 </w:t>
      </w:r>
      <w:r w:rsidR="00C62B9B" w:rsidRPr="00EC11AA">
        <w:t>February 2021</w:t>
      </w:r>
      <w:r>
        <w:t xml:space="preserve">. </w:t>
      </w:r>
      <w:r w:rsidR="00687407" w:rsidRPr="00EC11AA">
        <w:rPr>
          <w:rStyle w:val="Strong"/>
        </w:rPr>
        <w:t>np</w:t>
      </w:r>
      <w:r w:rsidR="00687407" w:rsidRPr="00EC11AA">
        <w:t xml:space="preserve"> </w:t>
      </w:r>
      <w:r>
        <w:t>D</w:t>
      </w:r>
      <w:r w:rsidR="00687407" w:rsidRPr="00EC11AA">
        <w:t>ata not provided</w:t>
      </w:r>
      <w:r w:rsidR="004D2BD7">
        <w:t xml:space="preserve"> –</w:t>
      </w:r>
      <w:r w:rsidR="00687407" w:rsidRPr="00EC11AA">
        <w:t xml:space="preserve"> </w:t>
      </w:r>
      <w:r w:rsidR="004D2BD7">
        <w:t>i</w:t>
      </w:r>
      <w:r w:rsidR="00687407" w:rsidRPr="00EC11AA">
        <w:t>t is either protected information or the information presents a risk of disclosure of protected information.</w:t>
      </w:r>
    </w:p>
    <w:p w14:paraId="009AB188" w14:textId="1CD3C31E" w:rsidR="00687407" w:rsidRPr="00EC11AA" w:rsidRDefault="00EC11AA" w:rsidP="00EC11AA">
      <w:pPr>
        <w:pStyle w:val="FigureTableNoteSource"/>
      </w:pPr>
      <w:r>
        <w:t>S</w:t>
      </w:r>
      <w:r w:rsidRPr="00EC11AA">
        <w:t xml:space="preserve">ource: </w:t>
      </w:r>
      <w:r w:rsidRPr="000A0A63">
        <w:t>Service</w:t>
      </w:r>
      <w:r w:rsidR="004D2BD7" w:rsidRPr="000A0A63">
        <w:t>s</w:t>
      </w:r>
      <w:r w:rsidRPr="000A0A63">
        <w:t xml:space="preserve"> Australia</w:t>
      </w:r>
    </w:p>
    <w:p w14:paraId="16FDD971" w14:textId="7D24102E" w:rsidR="2155F6DC" w:rsidRDefault="2155F6DC" w:rsidP="022EEC47">
      <w:pPr>
        <w:pStyle w:val="Heading3"/>
      </w:pPr>
      <w:bookmarkStart w:id="127" w:name="_Toc72918337"/>
      <w:bookmarkStart w:id="128" w:name="_Toc75875204"/>
      <w:bookmarkEnd w:id="127"/>
      <w:r>
        <w:t>Outcomes</w:t>
      </w:r>
      <w:bookmarkEnd w:id="128"/>
    </w:p>
    <w:p w14:paraId="0374E56D" w14:textId="5ECE21B0" w:rsidR="00845D95" w:rsidRDefault="00845D95" w:rsidP="00845D95">
      <w:r w:rsidRPr="00767968">
        <w:t xml:space="preserve">The FMD Scheme was designed to meet the government’s desire to encourage increased financial self-reliance among </w:t>
      </w:r>
      <w:r>
        <w:t>primary producers</w:t>
      </w:r>
      <w:r w:rsidRPr="00767968">
        <w:t xml:space="preserve"> whilst also taking account of the high variability of farm income streams and the vulnerability of farming businesses to natural events.</w:t>
      </w:r>
    </w:p>
    <w:p w14:paraId="3692495C" w14:textId="24EF32F5" w:rsidR="00845D95" w:rsidRPr="00185C4A" w:rsidRDefault="00845D95" w:rsidP="00D618C9">
      <w:r w:rsidRPr="00185C4A">
        <w:t>This evaluation was unable to draw a</w:t>
      </w:r>
      <w:r w:rsidR="00B607A0">
        <w:t xml:space="preserve"> quantifiable</w:t>
      </w:r>
      <w:r w:rsidRPr="00185C4A">
        <w:t xml:space="preserve"> link between the FMD Scheme and the objective of increased financial self-reliance.  Relevant time-series data is not available. In the absence of this data, discussion of financial self</w:t>
      </w:r>
      <w:r w:rsidR="00047622">
        <w:t>-reliance</w:t>
      </w:r>
      <w:r w:rsidRPr="00185C4A">
        <w:t xml:space="preserve"> has focussed on measures of </w:t>
      </w:r>
      <w:r w:rsidRPr="00D618C9">
        <w:t>financial success; reliance on government programs; and stakeholders’ views.</w:t>
      </w:r>
    </w:p>
    <w:p w14:paraId="77BDB61B" w14:textId="54D6A413" w:rsidR="00A67264" w:rsidRDefault="002E7C35" w:rsidP="008F3C42">
      <w:r>
        <w:t xml:space="preserve">In addition </w:t>
      </w:r>
      <w:r w:rsidR="002D2F6D">
        <w:t xml:space="preserve">to the </w:t>
      </w:r>
      <w:r w:rsidR="00581A83">
        <w:t>objective of</w:t>
      </w:r>
      <w:r w:rsidR="00E17DD7">
        <w:t xml:space="preserve"> increased</w:t>
      </w:r>
      <w:r w:rsidR="008F3C42">
        <w:t xml:space="preserve"> financial self-reliance among primary producers</w:t>
      </w:r>
      <w:r w:rsidR="00FD1AF0">
        <w:t>,</w:t>
      </w:r>
      <w:r w:rsidR="00F27A22">
        <w:t xml:space="preserve"> </w:t>
      </w:r>
      <w:r w:rsidR="009D666D">
        <w:t xml:space="preserve">this evaluation shows that there are </w:t>
      </w:r>
      <w:r w:rsidR="00E17DD7">
        <w:t>other</w:t>
      </w:r>
      <w:r w:rsidR="002F1355">
        <w:t xml:space="preserve"> </w:t>
      </w:r>
      <w:r w:rsidR="00FB50B9">
        <w:t xml:space="preserve">impacts of the </w:t>
      </w:r>
      <w:r w:rsidR="00D07C3A">
        <w:t>s</w:t>
      </w:r>
      <w:r w:rsidR="001C5628">
        <w:t>cheme, includ</w:t>
      </w:r>
      <w:r w:rsidR="009D666D">
        <w:t>ing</w:t>
      </w:r>
      <w:r w:rsidR="001C5628">
        <w:t xml:space="preserve"> </w:t>
      </w:r>
      <w:r w:rsidR="00125186">
        <w:t>financial benefits</w:t>
      </w:r>
      <w:r w:rsidR="001471AF">
        <w:t xml:space="preserve">, and </w:t>
      </w:r>
      <w:r w:rsidR="00BF7887">
        <w:t>improved capacity to plan for and manage through drought.</w:t>
      </w:r>
    </w:p>
    <w:p w14:paraId="67A0B624" w14:textId="77777777" w:rsidR="00185C4A" w:rsidRDefault="00BF7E5A" w:rsidP="00185C4A">
      <w:pPr>
        <w:pStyle w:val="Heading4"/>
      </w:pPr>
      <w:r w:rsidRPr="00D618C9">
        <w:t xml:space="preserve">Financial </w:t>
      </w:r>
      <w:r w:rsidR="00453007" w:rsidRPr="00D618C9">
        <w:t>s</w:t>
      </w:r>
      <w:r w:rsidRPr="00D618C9">
        <w:t>elf-</w:t>
      </w:r>
      <w:r w:rsidR="00453007" w:rsidRPr="00D618C9">
        <w:t>r</w:t>
      </w:r>
      <w:r w:rsidRPr="00D618C9">
        <w:t>eliance</w:t>
      </w:r>
      <w:r w:rsidR="00924B15" w:rsidRPr="00D618C9">
        <w:t xml:space="preserve"> </w:t>
      </w:r>
    </w:p>
    <w:p w14:paraId="0564398B" w14:textId="1732208B" w:rsidR="00AD6986" w:rsidRPr="00D618C9" w:rsidRDefault="003871D9" w:rsidP="00D618C9">
      <w:r w:rsidRPr="00D618C9">
        <w:t>This evaluation has found</w:t>
      </w:r>
      <w:r w:rsidR="00924B15" w:rsidRPr="00D618C9">
        <w:t xml:space="preserve"> </w:t>
      </w:r>
      <w:r w:rsidRPr="00D618C9">
        <w:t>that people with a</w:t>
      </w:r>
      <w:r w:rsidR="001A3756">
        <w:t>n</w:t>
      </w:r>
      <w:r w:rsidRPr="00D618C9">
        <w:t xml:space="preserve"> FMD</w:t>
      </w:r>
      <w:r w:rsidR="006A37C9" w:rsidRPr="00D618C9">
        <w:t xml:space="preserve"> account are </w:t>
      </w:r>
      <w:r w:rsidR="00D55BB1" w:rsidRPr="00D618C9">
        <w:t xml:space="preserve">generally </w:t>
      </w:r>
      <w:r w:rsidR="00AE7B36" w:rsidRPr="00D618C9">
        <w:t>successful</w:t>
      </w:r>
      <w:r w:rsidR="00D55BB1" w:rsidRPr="00D618C9">
        <w:t xml:space="preserve"> at </w:t>
      </w:r>
      <w:r w:rsidR="003A70F3" w:rsidRPr="00D618C9">
        <w:t>managing their</w:t>
      </w:r>
      <w:r w:rsidR="006A37C9" w:rsidRPr="00D618C9">
        <w:t xml:space="preserve"> primary production business</w:t>
      </w:r>
      <w:r w:rsidR="00CF4210" w:rsidRPr="00D618C9">
        <w:t xml:space="preserve"> </w:t>
      </w:r>
      <w:r w:rsidR="00CF4210" w:rsidRPr="00185C4A">
        <w:t xml:space="preserve">in a broader environment that provides few subsidies. </w:t>
      </w:r>
      <w:r w:rsidR="00CF4210" w:rsidRPr="00185C4A">
        <w:lastRenderedPageBreak/>
        <w:t>Greenville (202</w:t>
      </w:r>
      <w:r w:rsidR="6567B019">
        <w:t>0</w:t>
      </w:r>
      <w:r w:rsidR="00CF4210" w:rsidRPr="00185C4A">
        <w:t>) has found that Australian farmers are some of the least subsidised in the world – second only to New Zealand in terms of countries where comparable information is available. As measured by the</w:t>
      </w:r>
      <w:r w:rsidR="008E1649">
        <w:t xml:space="preserve"> Organisation for Economic Co-operation and Development</w:t>
      </w:r>
      <w:r w:rsidR="00CF4210" w:rsidRPr="00185C4A">
        <w:t xml:space="preserve"> </w:t>
      </w:r>
      <w:r w:rsidR="008E1649">
        <w:t>(</w:t>
      </w:r>
      <w:r w:rsidR="00CF4210" w:rsidRPr="00185C4A">
        <w:t>OECD</w:t>
      </w:r>
      <w:r w:rsidR="008E1649">
        <w:t>)</w:t>
      </w:r>
      <w:r w:rsidR="00CF4210" w:rsidRPr="00185C4A">
        <w:t xml:space="preserve">, just over 2% of Australian farmer revenues in 2016-18 were derived from government support. Globally, Norway (61%), Iceland (59%) and Switzerland (55%) in Europe, and Korea (52%) and Japan (46%) in Asia, provide the highest levels of agricultural subsidies. Where direct farm support is provided by Australian governments, it is concentrated on risk management tools to help manage Australia’s uniquely variable climate. These tools include </w:t>
      </w:r>
      <w:r w:rsidR="004A619E" w:rsidRPr="00185C4A">
        <w:t>FMDs</w:t>
      </w:r>
      <w:r w:rsidR="00CF4210" w:rsidRPr="00185C4A">
        <w:t xml:space="preserve"> and income tax smoothing</w:t>
      </w:r>
      <w:r w:rsidR="006A37C9" w:rsidRPr="00D618C9">
        <w:t>.</w:t>
      </w:r>
    </w:p>
    <w:p w14:paraId="17C73613" w14:textId="54590B0B" w:rsidR="00AD6986" w:rsidRPr="00D618C9" w:rsidRDefault="3A7C7B11" w:rsidP="00D618C9">
      <w:r w:rsidRPr="00D618C9">
        <w:t>Litchfield et al. (2021) noted</w:t>
      </w:r>
      <w:r w:rsidR="00FD1AF0" w:rsidRPr="00D618C9">
        <w:t xml:space="preserve"> </w:t>
      </w:r>
      <w:r w:rsidR="0063015D" w:rsidRPr="00D618C9">
        <w:t>that in 2019</w:t>
      </w:r>
      <w:r w:rsidR="0013263D" w:rsidRPr="00D618C9">
        <w:t>–</w:t>
      </w:r>
      <w:r w:rsidR="0063015D" w:rsidRPr="00D618C9">
        <w:t>20, broadacre farms with FMD holdings had superior farm financial performance on average, including higher farm cash income, higher farm business profit, higher rates of return and higher equity ratios than farms not holding FMDs</w:t>
      </w:r>
      <w:r w:rsidR="00A06431" w:rsidRPr="00D618C9">
        <w:t xml:space="preserve">. </w:t>
      </w:r>
      <w:r w:rsidR="25470932">
        <w:t xml:space="preserve">A </w:t>
      </w:r>
      <w:r w:rsidR="00D2616E">
        <w:t>causal</w:t>
      </w:r>
      <w:r w:rsidR="00952CFD" w:rsidRPr="00D618C9">
        <w:t xml:space="preserve"> link cannot be drawn between FMDs and business success, however</w:t>
      </w:r>
      <w:r w:rsidR="00AD6986" w:rsidRPr="00D618C9">
        <w:t>.</w:t>
      </w:r>
    </w:p>
    <w:p w14:paraId="5C68B1C8" w14:textId="51D04AAA" w:rsidR="00786A1B" w:rsidRPr="00D618C9" w:rsidRDefault="00D13F8D" w:rsidP="00D618C9">
      <w:r w:rsidRPr="00D618C9">
        <w:t xml:space="preserve">There is a high level of support for the FMD </w:t>
      </w:r>
      <w:r w:rsidR="00E94ED7">
        <w:t>S</w:t>
      </w:r>
      <w:r w:rsidRPr="00D618C9">
        <w:t>cheme</w:t>
      </w:r>
      <w:r w:rsidR="006461DE" w:rsidRPr="00D618C9">
        <w:t>, and most</w:t>
      </w:r>
      <w:r w:rsidRPr="00D618C9">
        <w:t xml:space="preserve"> i</w:t>
      </w:r>
      <w:r w:rsidR="001B10FF" w:rsidRPr="00D618C9">
        <w:t xml:space="preserve">ndustry stakeholders </w:t>
      </w:r>
      <w:r w:rsidR="00D72416" w:rsidRPr="00D618C9">
        <w:t>see</w:t>
      </w:r>
      <w:r w:rsidR="001B10FF" w:rsidRPr="00D618C9">
        <w:t xml:space="preserve"> the </w:t>
      </w:r>
      <w:r w:rsidR="00D07C3A" w:rsidRPr="00D618C9">
        <w:t>s</w:t>
      </w:r>
      <w:r w:rsidR="002B731B" w:rsidRPr="00D618C9">
        <w:t xml:space="preserve">cheme as </w:t>
      </w:r>
      <w:r w:rsidR="00D52425" w:rsidRPr="00D618C9">
        <w:t>support</w:t>
      </w:r>
      <w:r w:rsidR="00F72D7A" w:rsidRPr="00D618C9">
        <w:t>ing</w:t>
      </w:r>
      <w:r w:rsidR="00D52425" w:rsidRPr="00D618C9">
        <w:t xml:space="preserve"> increased self-reliance. </w:t>
      </w:r>
      <w:r w:rsidR="00BB599D" w:rsidRPr="00D618C9">
        <w:t>Feedback from</w:t>
      </w:r>
      <w:r w:rsidR="00D52425" w:rsidRPr="00D618C9">
        <w:t xml:space="preserve"> CPA Australia members </w:t>
      </w:r>
      <w:r w:rsidR="00BB599D" w:rsidRPr="00D618C9">
        <w:t xml:space="preserve">(CPA Australia 2021) </w:t>
      </w:r>
      <w:r w:rsidR="00D52425" w:rsidRPr="00D618C9">
        <w:t xml:space="preserve">is that the </w:t>
      </w:r>
      <w:r w:rsidR="00C612C1" w:rsidRPr="00D618C9">
        <w:t>s</w:t>
      </w:r>
      <w:r w:rsidR="00D52425" w:rsidRPr="00D618C9">
        <w:t>cheme is an effective tool for providing financial security for those who ar</w:t>
      </w:r>
      <w:r w:rsidR="00C71E78" w:rsidRPr="00D618C9">
        <w:t xml:space="preserve">e eligible. </w:t>
      </w:r>
      <w:r w:rsidR="00490919" w:rsidRPr="00D618C9">
        <w:t>It</w:t>
      </w:r>
      <w:r w:rsidR="009C632B" w:rsidRPr="00D618C9">
        <w:t xml:space="preserve"> </w:t>
      </w:r>
      <w:r w:rsidR="00C71E78" w:rsidRPr="00D618C9">
        <w:t xml:space="preserve">reduces the need for </w:t>
      </w:r>
      <w:r w:rsidR="00F54D23" w:rsidRPr="00D618C9">
        <w:t xml:space="preserve">primary producers </w:t>
      </w:r>
      <w:r w:rsidR="00C71E78" w:rsidRPr="00D618C9">
        <w:t xml:space="preserve">facing financial insecurity to seek credit from lending institutions, often at high interest rates. It enables </w:t>
      </w:r>
      <w:r w:rsidR="00F54D23" w:rsidRPr="00D618C9">
        <w:t>primary producers</w:t>
      </w:r>
      <w:r w:rsidR="00680B69" w:rsidRPr="00D618C9">
        <w:t xml:space="preserve"> to save more in well</w:t>
      </w:r>
      <w:r w:rsidR="00FD1AF0" w:rsidRPr="00D618C9">
        <w:t>-</w:t>
      </w:r>
      <w:r w:rsidR="00680B69" w:rsidRPr="00D618C9">
        <w:t xml:space="preserve">performing years without being burdened by </w:t>
      </w:r>
      <w:r w:rsidR="0013003C" w:rsidRPr="00D618C9">
        <w:t>high tax liabilities.</w:t>
      </w:r>
      <w:r w:rsidR="00EE38C4" w:rsidRPr="00D618C9">
        <w:t xml:space="preserve"> </w:t>
      </w:r>
      <w:r w:rsidR="00DD1DE0" w:rsidRPr="00D618C9">
        <w:t>The NFF</w:t>
      </w:r>
      <w:r w:rsidR="00F876B0" w:rsidRPr="00D618C9">
        <w:t xml:space="preserve"> (2021)</w:t>
      </w:r>
      <w:r w:rsidR="00DD1DE0" w:rsidRPr="00D618C9">
        <w:t xml:space="preserve"> believes that the FMD </w:t>
      </w:r>
      <w:r w:rsidR="00E94ED7">
        <w:t>S</w:t>
      </w:r>
      <w:r w:rsidR="00DD1DE0" w:rsidRPr="00D618C9">
        <w:t xml:space="preserve">cheme has significantly aided primary producers </w:t>
      </w:r>
      <w:r w:rsidR="00131164" w:rsidRPr="00D618C9">
        <w:t xml:space="preserve">to </w:t>
      </w:r>
      <w:r w:rsidR="00DD1DE0" w:rsidRPr="00D618C9">
        <w:t>becom</w:t>
      </w:r>
      <w:r w:rsidR="00771ACF" w:rsidRPr="00D618C9">
        <w:t>e</w:t>
      </w:r>
      <w:r w:rsidR="00DD1DE0" w:rsidRPr="00D618C9">
        <w:t xml:space="preserve"> more financially self-reliant and resilient</w:t>
      </w:r>
      <w:r w:rsidR="00FD1AF0" w:rsidRPr="00D618C9">
        <w:t>,</w:t>
      </w:r>
      <w:r w:rsidR="00DD1DE0" w:rsidRPr="00D618C9">
        <w:t xml:space="preserve"> as there is evidence that primary producers are using money from their FMD accounts. </w:t>
      </w:r>
      <w:r w:rsidR="00123D10" w:rsidRPr="00D618C9">
        <w:t>The Institute of Foresters</w:t>
      </w:r>
      <w:r w:rsidR="00545003" w:rsidRPr="00D618C9">
        <w:t xml:space="preserve"> Australia</w:t>
      </w:r>
      <w:r w:rsidR="00123D10" w:rsidRPr="00D618C9">
        <w:t xml:space="preserve"> and Australian Forest Growers </w:t>
      </w:r>
      <w:r w:rsidR="00F876B0" w:rsidRPr="00D618C9">
        <w:t xml:space="preserve">(2021) </w:t>
      </w:r>
      <w:r w:rsidR="00FB3B71" w:rsidRPr="00D618C9">
        <w:t xml:space="preserve">see the FMD </w:t>
      </w:r>
      <w:r w:rsidR="00E94ED7">
        <w:t>S</w:t>
      </w:r>
      <w:r w:rsidR="00FB3B71" w:rsidRPr="00D618C9">
        <w:t>cheme as a valuable tool to help primary producers plan and manage their operations in variable future conditions.</w:t>
      </w:r>
    </w:p>
    <w:p w14:paraId="4C635C8F" w14:textId="608C0244" w:rsidR="00894DAB" w:rsidRDefault="004C26A6" w:rsidP="003B2A9D">
      <w:r>
        <w:t>It is notable, too, that</w:t>
      </w:r>
      <w:r w:rsidR="00737658">
        <w:t xml:space="preserve"> a</w:t>
      </w:r>
      <w:r w:rsidR="00486FB6" w:rsidRPr="001428A9">
        <w:t>ccording to</w:t>
      </w:r>
      <w:r w:rsidR="7CA31848">
        <w:t xml:space="preserve"> Litchfield et al. (2021)</w:t>
      </w:r>
      <w:r w:rsidR="229E4308">
        <w:t>,</w:t>
      </w:r>
      <w:r w:rsidR="00486FB6" w:rsidRPr="001428A9">
        <w:t xml:space="preserve"> </w:t>
      </w:r>
      <w:r w:rsidR="00C664CC">
        <w:t xml:space="preserve">FMD holders are slightly less likely to access Farm Household Allowance than non-holders. </w:t>
      </w:r>
      <w:r w:rsidR="005F0B43">
        <w:t>However, they also received</w:t>
      </w:r>
      <w:r w:rsidR="00486FB6" w:rsidRPr="001428A9">
        <w:t xml:space="preserve"> slightly more government assistance than non-holders on average in 2019–20</w:t>
      </w:r>
      <w:r w:rsidR="00A2220F">
        <w:t xml:space="preserve"> (</w:t>
      </w:r>
      <w:r w:rsidR="004B2F8C">
        <w:fldChar w:fldCharType="begin"/>
      </w:r>
      <w:r w:rsidR="004B2F8C">
        <w:instrText xml:space="preserve"> REF _Ref74915050 \h </w:instrText>
      </w:r>
      <w:r w:rsidR="004B2F8C">
        <w:fldChar w:fldCharType="separate"/>
      </w:r>
      <w:r w:rsidR="00D13070">
        <w:t xml:space="preserve">Figure </w:t>
      </w:r>
      <w:r w:rsidR="00D13070">
        <w:rPr>
          <w:noProof/>
        </w:rPr>
        <w:t>20</w:t>
      </w:r>
      <w:r w:rsidR="004B2F8C">
        <w:fldChar w:fldCharType="end"/>
      </w:r>
      <w:r w:rsidR="006170CF">
        <w:t>)</w:t>
      </w:r>
      <w:r w:rsidR="009E2A98">
        <w:t>.</w:t>
      </w:r>
      <w:r w:rsidR="009E2A98" w:rsidRPr="001428A9">
        <w:t xml:space="preserve"> </w:t>
      </w:r>
      <w:r w:rsidR="00894DAB">
        <w:t>This may be due to a greater level of financial competency, awareness of government schemes, or advice provided by expert advis</w:t>
      </w:r>
      <w:r w:rsidR="00665DF3">
        <w:t>e</w:t>
      </w:r>
      <w:r w:rsidR="00894DAB">
        <w:t>rs.</w:t>
      </w:r>
    </w:p>
    <w:p w14:paraId="18F8993E" w14:textId="57D9A4C2" w:rsidR="00722803" w:rsidRDefault="00894DAB" w:rsidP="001341BF">
      <w:r>
        <w:t>Nevertheless, it shows that where support sc</w:t>
      </w:r>
      <w:r w:rsidR="00C41A94">
        <w:t xml:space="preserve">hemes continue to be offered by governments, </w:t>
      </w:r>
      <w:r w:rsidR="00DF2487">
        <w:t xml:space="preserve">where eligible, </w:t>
      </w:r>
      <w:r w:rsidR="00C41A94">
        <w:t>primary producers, including FMD holders, will continue to</w:t>
      </w:r>
      <w:r w:rsidR="00D328B2">
        <w:t xml:space="preserve"> take </w:t>
      </w:r>
      <w:r w:rsidR="00CF022E" w:rsidRPr="001428A9">
        <w:t>advantage of their benefits.</w:t>
      </w:r>
      <w:r w:rsidR="00EE38C4" w:rsidRPr="001428A9">
        <w:t xml:space="preserve"> </w:t>
      </w:r>
      <w:r w:rsidR="00CF022E" w:rsidRPr="001428A9">
        <w:t>This inc</w:t>
      </w:r>
      <w:r w:rsidR="00BF0CC3" w:rsidRPr="001428A9">
        <w:t>l</w:t>
      </w:r>
      <w:r w:rsidR="00CF022E" w:rsidRPr="001428A9">
        <w:t xml:space="preserve">udes </w:t>
      </w:r>
      <w:r w:rsidR="00924B15">
        <w:t xml:space="preserve">drought support, </w:t>
      </w:r>
      <w:r w:rsidR="00CF022E" w:rsidRPr="001428A9">
        <w:t>short</w:t>
      </w:r>
      <w:r w:rsidR="00636F89">
        <w:t>-</w:t>
      </w:r>
      <w:r w:rsidR="00CF022E" w:rsidRPr="001428A9">
        <w:t>term</w:t>
      </w:r>
      <w:r w:rsidR="0010128E" w:rsidRPr="001428A9">
        <w:t xml:space="preserve"> tax</w:t>
      </w:r>
      <w:r w:rsidR="001662A4" w:rsidRPr="001428A9">
        <w:t xml:space="preserve"> offsets and </w:t>
      </w:r>
      <w:r w:rsidR="00A31114" w:rsidRPr="001428A9">
        <w:t>industry</w:t>
      </w:r>
      <w:r w:rsidR="001662A4" w:rsidRPr="001428A9">
        <w:t xml:space="preserve"> programs</w:t>
      </w:r>
      <w:r w:rsidR="00CF022E" w:rsidRPr="001428A9">
        <w:t xml:space="preserve">, through to </w:t>
      </w:r>
      <w:r w:rsidR="00A31114" w:rsidRPr="001428A9">
        <w:t xml:space="preserve">support </w:t>
      </w:r>
      <w:r w:rsidR="009E2A98" w:rsidRPr="001428A9">
        <w:t>for</w:t>
      </w:r>
      <w:r w:rsidR="009E2A98">
        <w:t xml:space="preserve"> recovery after</w:t>
      </w:r>
      <w:r w:rsidR="00CF022E">
        <w:t xml:space="preserve"> </w:t>
      </w:r>
      <w:r w:rsidR="00BF0CC3">
        <w:t>bushfire and flood</w:t>
      </w:r>
      <w:r w:rsidR="009E2A98">
        <w:t>.</w:t>
      </w:r>
    </w:p>
    <w:p w14:paraId="1F7CA7B4" w14:textId="0BC491D4" w:rsidR="001341BF" w:rsidRPr="001341BF" w:rsidRDefault="001341BF" w:rsidP="001341BF">
      <w:pPr>
        <w:pStyle w:val="Caption"/>
      </w:pPr>
      <w:bookmarkStart w:id="129" w:name="_Ref74915050"/>
      <w:bookmarkStart w:id="130" w:name="_Toc75875244"/>
      <w:r>
        <w:lastRenderedPageBreak/>
        <w:t xml:space="preserve">Figure </w:t>
      </w:r>
      <w:r>
        <w:fldChar w:fldCharType="begin"/>
      </w:r>
      <w:r>
        <w:instrText>SEQ Figure \* ARABIC</w:instrText>
      </w:r>
      <w:r>
        <w:fldChar w:fldCharType="separate"/>
      </w:r>
      <w:r w:rsidR="00D13070">
        <w:rPr>
          <w:noProof/>
        </w:rPr>
        <w:t>20</w:t>
      </w:r>
      <w:r>
        <w:fldChar w:fldCharType="end"/>
      </w:r>
      <w:bookmarkEnd w:id="129"/>
      <w:r>
        <w:t xml:space="preserve"> Components of government assistance, broadacre farms by FMD holdings, average per farm, 2019–20</w:t>
      </w:r>
      <w:bookmarkEnd w:id="130"/>
    </w:p>
    <w:p w14:paraId="615DDD4D" w14:textId="68FFB068" w:rsidR="0014040E" w:rsidRPr="0014040E" w:rsidRDefault="0014040E" w:rsidP="0014040E">
      <w:r w:rsidRPr="006F1FB5">
        <w:rPr>
          <w:noProof/>
        </w:rPr>
        <w:drawing>
          <wp:inline distT="0" distB="0" distL="0" distR="0" wp14:anchorId="341F7307" wp14:editId="3058805F">
            <wp:extent cx="5600700" cy="3419475"/>
            <wp:effectExtent l="0" t="0" r="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98" t="543" r="1284" b="1955"/>
                    <a:stretch/>
                  </pic:blipFill>
                  <pic:spPr bwMode="auto">
                    <a:xfrm>
                      <a:off x="0" y="0"/>
                      <a:ext cx="5600777" cy="3419522"/>
                    </a:xfrm>
                    <a:prstGeom prst="rect">
                      <a:avLst/>
                    </a:prstGeom>
                    <a:noFill/>
                    <a:ln>
                      <a:noFill/>
                    </a:ln>
                    <a:extLst>
                      <a:ext uri="{53640926-AAD7-44D8-BBD7-CCE9431645EC}">
                        <a14:shadowObscured xmlns:a14="http://schemas.microsoft.com/office/drawing/2010/main"/>
                      </a:ext>
                    </a:extLst>
                  </pic:spPr>
                </pic:pic>
              </a:graphicData>
            </a:graphic>
          </wp:inline>
        </w:drawing>
      </w:r>
    </w:p>
    <w:p w14:paraId="5E0747B1" w14:textId="7291289A" w:rsidR="00A96398" w:rsidRDefault="005B3974" w:rsidP="004C040B">
      <w:pPr>
        <w:pStyle w:val="FigureTableNoteSource"/>
      </w:pPr>
      <w:r>
        <w:t xml:space="preserve">Note: Household assistance includes Farm Household Allowance, </w:t>
      </w:r>
      <w:r w:rsidR="00975CED">
        <w:t>childcare</w:t>
      </w:r>
      <w:r>
        <w:t xml:space="preserve">, study, unemployment and </w:t>
      </w:r>
      <w:proofErr w:type="gramStart"/>
      <w:r>
        <w:t>veterans</w:t>
      </w:r>
      <w:proofErr w:type="gramEnd"/>
      <w:r>
        <w:t xml:space="preserve"> assistance. Farm assistance includes </w:t>
      </w:r>
      <w:proofErr w:type="spellStart"/>
      <w:r>
        <w:t>JobKeeper</w:t>
      </w:r>
      <w:proofErr w:type="spellEnd"/>
      <w:r>
        <w:t xml:space="preserve"> payments.</w:t>
      </w:r>
      <w:r w:rsidR="78C8DACF">
        <w:t xml:space="preserve"> Does not include tax relief programs.</w:t>
      </w:r>
    </w:p>
    <w:p w14:paraId="6612E1D0" w14:textId="465C5A45" w:rsidR="008E37D4" w:rsidRDefault="005B3974" w:rsidP="005B3974">
      <w:pPr>
        <w:pStyle w:val="FigureTableNoteSource"/>
      </w:pPr>
      <w:r>
        <w:t xml:space="preserve">Source: </w:t>
      </w:r>
      <w:r w:rsidR="3BD93733">
        <w:t>Litchfield et al. (2021)</w:t>
      </w:r>
    </w:p>
    <w:p w14:paraId="3AC10DC1" w14:textId="59CA7243" w:rsidR="001B7B81" w:rsidRPr="0082604E" w:rsidRDefault="604C1626" w:rsidP="7E9C02B4">
      <w:pPr>
        <w:pStyle w:val="Heading4"/>
      </w:pPr>
      <w:r>
        <w:t>Tax management</w:t>
      </w:r>
    </w:p>
    <w:p w14:paraId="1B398327" w14:textId="3A8961B2" w:rsidR="001B7B81" w:rsidRDefault="001B7B81" w:rsidP="001B7B81">
      <w:r>
        <w:t xml:space="preserve">It is inarguable that the FMD </w:t>
      </w:r>
      <w:r w:rsidR="00E02C69">
        <w:t>S</w:t>
      </w:r>
      <w:r>
        <w:t>cheme provides tax benefits to primary producers. Tax benefit is the key incentive of the scheme, which is designed to encourage investment of available funds.</w:t>
      </w:r>
      <w:r w:rsidR="00F8427F" w:rsidRPr="00F8427F">
        <w:t xml:space="preserve"> </w:t>
      </w:r>
      <w:r w:rsidR="00F8427F">
        <w:t>The financial benefits of the scheme are available only to primary producers who have the liquidity to invest in FMDs.</w:t>
      </w:r>
    </w:p>
    <w:p w14:paraId="08692113" w14:textId="4EAE711B" w:rsidR="001B7B81" w:rsidRDefault="001B7B81" w:rsidP="001B7B81">
      <w:r>
        <w:t xml:space="preserve">Broadacre farm primary producers indicated that their main </w:t>
      </w:r>
      <w:r w:rsidRPr="001428A9">
        <w:t xml:space="preserve">reasons for using the FMD </w:t>
      </w:r>
      <w:r w:rsidR="00E02C69">
        <w:t>S</w:t>
      </w:r>
      <w:r w:rsidRPr="001428A9">
        <w:t>cheme w</w:t>
      </w:r>
      <w:r>
        <w:t>ere</w:t>
      </w:r>
      <w:r w:rsidRPr="001428A9">
        <w:t xml:space="preserve"> to manage their taxation liability and for income smoothing (</w:t>
      </w:r>
      <w:r w:rsidR="009B261C" w:rsidRPr="00730AC0">
        <w:fldChar w:fldCharType="begin"/>
      </w:r>
      <w:r w:rsidR="009B261C" w:rsidRPr="00730AC0">
        <w:instrText xml:space="preserve"> REF _Ref73007189 \h  \* MERGEFORMAT </w:instrText>
      </w:r>
      <w:r w:rsidR="009B261C" w:rsidRPr="00730AC0">
        <w:fldChar w:fldCharType="separate"/>
      </w:r>
      <w:r w:rsidR="009B261C">
        <w:t>Figure 17</w:t>
      </w:r>
      <w:r w:rsidR="009B261C" w:rsidRPr="00730AC0">
        <w:fldChar w:fldCharType="end"/>
      </w:r>
      <w:r w:rsidR="368CA61A">
        <w:t xml:space="preserve">) </w:t>
      </w:r>
      <w:r>
        <w:t>(</w:t>
      </w:r>
      <w:r w:rsidR="095696D5">
        <w:t>Litchfield et al. 2021</w:t>
      </w:r>
      <w:r w:rsidR="42F75624">
        <w:t>).</w:t>
      </w:r>
      <w:r>
        <w:t xml:space="preserve"> In our Have Your Say survey (DAWE 2021a), respondents from the banking and financial sectors (42 out of the 212 responses) indicated that FMD accounts are primarily used for tax management and income smoothing (</w:t>
      </w:r>
      <w:r w:rsidR="00691A60" w:rsidRPr="00EE7D78">
        <w:fldChar w:fldCharType="begin"/>
      </w:r>
      <w:r w:rsidR="00691A60" w:rsidRPr="00EE7D78">
        <w:instrText xml:space="preserve"> REF _Ref73007008 \h  \* MERGEFORMAT </w:instrText>
      </w:r>
      <w:r w:rsidR="00691A60" w:rsidRPr="00EE7D78">
        <w:fldChar w:fldCharType="separate"/>
      </w:r>
      <w:r w:rsidR="00691A60">
        <w:t>Figure</w:t>
      </w:r>
      <w:r w:rsidR="00691A60">
        <w:t xml:space="preserve"> </w:t>
      </w:r>
      <w:r w:rsidR="00691A60">
        <w:t>15</w:t>
      </w:r>
      <w:r w:rsidR="00691A60" w:rsidRPr="00EE7D78">
        <w:fldChar w:fldCharType="end"/>
      </w:r>
      <w:r>
        <w:t>).</w:t>
      </w:r>
    </w:p>
    <w:p w14:paraId="3FEACBF5" w14:textId="416528E2" w:rsidR="008E5122" w:rsidRPr="00A47E16" w:rsidRDefault="001B7B81" w:rsidP="00D87B05">
      <w:r>
        <w:t xml:space="preserve">In addition to tax benefits, stakeholders advise that the FMD </w:t>
      </w:r>
      <w:r w:rsidR="00E02C69">
        <w:t>S</w:t>
      </w:r>
      <w:r>
        <w:t xml:space="preserve">cheme helps smooth the impact of income tax on primary producers with often-fluctuating incomes. While the existing income </w:t>
      </w:r>
      <w:r w:rsidRPr="00D87B05">
        <w:t>tax</w:t>
      </w:r>
      <w:r>
        <w:t xml:space="preserve"> averaging scheme provides this benefit, there may be some additional income smoothing provided through FMDs.</w:t>
      </w:r>
    </w:p>
    <w:p w14:paraId="15C454A2" w14:textId="5771202A" w:rsidR="008E5122" w:rsidRPr="00A47E16" w:rsidRDefault="2109CA4A" w:rsidP="00854892">
      <w:pPr>
        <w:pStyle w:val="Heading4"/>
      </w:pPr>
      <w:r>
        <w:t>Managing through drought</w:t>
      </w:r>
    </w:p>
    <w:p w14:paraId="70285476" w14:textId="06872A26" w:rsidR="0018569C" w:rsidRDefault="00180B22" w:rsidP="0018569C">
      <w:pPr>
        <w:rPr>
          <w:highlight w:val="cyan"/>
        </w:rPr>
      </w:pPr>
      <w:r>
        <w:t xml:space="preserve">The FMD </w:t>
      </w:r>
      <w:r w:rsidR="00E02C69">
        <w:t>S</w:t>
      </w:r>
      <w:r>
        <w:t xml:space="preserve">cheme aligns </w:t>
      </w:r>
      <w:r w:rsidR="00032ECE">
        <w:t xml:space="preserve">well </w:t>
      </w:r>
      <w:r>
        <w:t>with the Australian Government</w:t>
      </w:r>
      <w:r w:rsidR="00974A06">
        <w:t>’</w:t>
      </w:r>
      <w:r>
        <w:t>s drought</w:t>
      </w:r>
      <w:r w:rsidR="00510DA7">
        <w:t xml:space="preserve"> reform agenda of the last decade, which aims at transitioning from cris</w:t>
      </w:r>
      <w:r w:rsidR="0072785E">
        <w:t>is management to long-term resilience and preparedness.</w:t>
      </w:r>
    </w:p>
    <w:p w14:paraId="685352DF" w14:textId="46008D1B" w:rsidR="00F171C9" w:rsidRDefault="00131724" w:rsidP="559A210B">
      <w:r>
        <w:lastRenderedPageBreak/>
        <w:t xml:space="preserve">The increased </w:t>
      </w:r>
      <w:r w:rsidRPr="000A0A63">
        <w:t>drawdown</w:t>
      </w:r>
      <w:r>
        <w:t xml:space="preserve"> of FMDs in the last </w:t>
      </w:r>
      <w:r w:rsidR="000A3482">
        <w:t xml:space="preserve">12 months </w:t>
      </w:r>
      <w:r w:rsidR="00D82B2F">
        <w:t>shows that</w:t>
      </w:r>
      <w:r w:rsidR="000A3482">
        <w:t xml:space="preserve"> primary producers have accessed their accounts to support </w:t>
      </w:r>
      <w:r w:rsidR="00B744B1">
        <w:t xml:space="preserve">their </w:t>
      </w:r>
      <w:r w:rsidR="00095FE4">
        <w:t>farm businesses</w:t>
      </w:r>
      <w:r w:rsidR="000A3482">
        <w:t xml:space="preserve"> through </w:t>
      </w:r>
      <w:r w:rsidR="0066241D">
        <w:t xml:space="preserve">difficult conditions, </w:t>
      </w:r>
      <w:r w:rsidR="00845A42">
        <w:t>as well as to restock and rebuild their business with improved conditions.</w:t>
      </w:r>
      <w:r w:rsidR="00EE38C4">
        <w:t xml:space="preserve"> </w:t>
      </w:r>
      <w:r w:rsidR="00F171C9">
        <w:t xml:space="preserve">Our Have </w:t>
      </w:r>
      <w:r w:rsidR="00AD54FA">
        <w:t>Y</w:t>
      </w:r>
      <w:r w:rsidR="00F171C9">
        <w:t xml:space="preserve">our </w:t>
      </w:r>
      <w:r w:rsidR="00AD54FA">
        <w:t>S</w:t>
      </w:r>
      <w:r w:rsidR="00F171C9">
        <w:t>a</w:t>
      </w:r>
      <w:r w:rsidR="00AD54FA">
        <w:t>y</w:t>
      </w:r>
      <w:r w:rsidR="00F171C9">
        <w:t xml:space="preserve"> survey</w:t>
      </w:r>
      <w:r w:rsidR="009D5612">
        <w:t xml:space="preserve"> </w:t>
      </w:r>
      <w:r w:rsidR="00AD54FA">
        <w:t>(DAWE 20</w:t>
      </w:r>
      <w:r w:rsidR="002B37EB">
        <w:t xml:space="preserve">21a) </w:t>
      </w:r>
      <w:r w:rsidR="009D5612">
        <w:t xml:space="preserve">found that the FMD </w:t>
      </w:r>
      <w:r w:rsidR="00E02C69">
        <w:t>S</w:t>
      </w:r>
      <w:r w:rsidR="009D5612">
        <w:t>cheme is considered an effective tool available to primary producers to manage risk, including building resilience and managing through drought</w:t>
      </w:r>
      <w:r w:rsidR="41EED0D1">
        <w:t xml:space="preserve"> (</w:t>
      </w:r>
      <w:r w:rsidR="004B2F8C">
        <w:fldChar w:fldCharType="begin"/>
      </w:r>
      <w:r w:rsidR="004B2F8C">
        <w:instrText xml:space="preserve"> REF _Ref75519661 \h </w:instrText>
      </w:r>
      <w:r w:rsidR="004B2F8C">
        <w:fldChar w:fldCharType="separate"/>
      </w:r>
      <w:r w:rsidR="00D13070">
        <w:t xml:space="preserve">Figure </w:t>
      </w:r>
      <w:r w:rsidR="00D13070">
        <w:rPr>
          <w:noProof/>
        </w:rPr>
        <w:t>21</w:t>
      </w:r>
      <w:r w:rsidR="004B2F8C">
        <w:fldChar w:fldCharType="end"/>
      </w:r>
      <w:r w:rsidR="001341BF">
        <w:t>)</w:t>
      </w:r>
      <w:r w:rsidR="009D5612">
        <w:t>.</w:t>
      </w:r>
      <w:r w:rsidR="002E167F">
        <w:t xml:space="preserve"> Around 60% of respondents indicated that FMDs significantly assisted primary producers to plan for and manage through climatic events such as drought and floods</w:t>
      </w:r>
      <w:r w:rsidR="007B68A8">
        <w:t>.</w:t>
      </w:r>
    </w:p>
    <w:p w14:paraId="166822E7" w14:textId="113AF19F" w:rsidR="00A23371" w:rsidRPr="00A23371" w:rsidRDefault="004B2F8C" w:rsidP="004B2F8C">
      <w:pPr>
        <w:pStyle w:val="Caption"/>
      </w:pPr>
      <w:bookmarkStart w:id="131" w:name="_Ref75519661"/>
      <w:bookmarkStart w:id="132" w:name="_Ref74915476"/>
      <w:bookmarkStart w:id="133" w:name="_Toc75875245"/>
      <w:r>
        <w:t xml:space="preserve">Figure </w:t>
      </w:r>
      <w:fldSimple w:instr=" SEQ Figure \* ARABIC ">
        <w:r w:rsidR="00D13070">
          <w:rPr>
            <w:noProof/>
          </w:rPr>
          <w:t>21</w:t>
        </w:r>
      </w:fldSimple>
      <w:bookmarkEnd w:id="131"/>
      <w:bookmarkEnd w:id="132"/>
      <w:r>
        <w:t xml:space="preserve"> </w:t>
      </w:r>
      <w:r w:rsidR="00A23371">
        <w:t>Survey question: How the Farm Management Deposits Scheme helps Australian primary producers</w:t>
      </w:r>
      <w:bookmarkEnd w:id="133"/>
    </w:p>
    <w:p w14:paraId="2A419860" w14:textId="28DF4745" w:rsidR="3952DF49" w:rsidRDefault="42541510" w:rsidP="5001485E">
      <w:r>
        <w:rPr>
          <w:noProof/>
        </w:rPr>
        <w:drawing>
          <wp:inline distT="0" distB="0" distL="0" distR="0" wp14:anchorId="7A7EE20E" wp14:editId="386025AD">
            <wp:extent cx="5543596" cy="3686194"/>
            <wp:effectExtent l="0" t="0" r="0" b="0"/>
            <wp:docPr id="691299675" name="Picture 69129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299675"/>
                    <pic:cNvPicPr/>
                  </pic:nvPicPr>
                  <pic:blipFill>
                    <a:blip r:embed="rId45">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rcRect l="1015" t="255" r="507" b="1020"/>
                    <a:stretch>
                      <a:fillRect/>
                    </a:stretch>
                  </pic:blipFill>
                  <pic:spPr>
                    <a:xfrm>
                      <a:off x="0" y="0"/>
                      <a:ext cx="5543596" cy="3686194"/>
                    </a:xfrm>
                    <a:prstGeom prst="rect">
                      <a:avLst/>
                    </a:prstGeom>
                  </pic:spPr>
                </pic:pic>
              </a:graphicData>
            </a:graphic>
          </wp:inline>
        </w:drawing>
      </w:r>
    </w:p>
    <w:p w14:paraId="57E0571A" w14:textId="3BAE57C7" w:rsidR="3952DF49" w:rsidRDefault="13C83C62" w:rsidP="1676B083">
      <w:pPr>
        <w:pStyle w:val="FigureTableNoteSource"/>
      </w:pPr>
      <w:r>
        <w:t xml:space="preserve">Note: The department received 212 responses as part of its Have your Say FMD </w:t>
      </w:r>
      <w:r w:rsidR="006620B5">
        <w:t>S</w:t>
      </w:r>
      <w:r>
        <w:t xml:space="preserve">cheme evaluation. </w:t>
      </w:r>
    </w:p>
    <w:p w14:paraId="1886F943" w14:textId="4CD21ACD" w:rsidR="3952DF49" w:rsidRDefault="3952DF49" w:rsidP="1676B083">
      <w:pPr>
        <w:pStyle w:val="FigureTableNoteSource"/>
      </w:pPr>
      <w:r>
        <w:t>Source: DAWE (2021a)</w:t>
      </w:r>
    </w:p>
    <w:p w14:paraId="1FD8BCC7" w14:textId="2FDAA525" w:rsidR="008A1B90" w:rsidRDefault="00BF6B4E" w:rsidP="00DA3716">
      <w:pPr>
        <w:spacing w:after="120"/>
      </w:pPr>
      <w:r>
        <w:t xml:space="preserve">Use of FMDs is diverse, however, </w:t>
      </w:r>
      <w:r w:rsidR="00FB3B71">
        <w:t>and the extent to which</w:t>
      </w:r>
      <w:r w:rsidR="004B29DD">
        <w:t xml:space="preserve"> </w:t>
      </w:r>
      <w:r w:rsidR="00C237BB">
        <w:t xml:space="preserve">FMDs </w:t>
      </w:r>
      <w:r w:rsidR="00351397">
        <w:t>are</w:t>
      </w:r>
      <w:r w:rsidR="00C237BB">
        <w:t xml:space="preserve"> being used to manage through </w:t>
      </w:r>
      <w:r w:rsidR="00FB3B71">
        <w:t>tough times, including drought, is unclear.</w:t>
      </w:r>
      <w:r w:rsidR="004B29DD">
        <w:t xml:space="preserve"> </w:t>
      </w:r>
      <w:r w:rsidR="00DA3716">
        <w:t xml:space="preserve">Some stakeholders </w:t>
      </w:r>
      <w:r w:rsidR="00FB3B71">
        <w:t xml:space="preserve">from the financial industry </w:t>
      </w:r>
      <w:r w:rsidR="00106692">
        <w:t>found</w:t>
      </w:r>
      <w:r w:rsidR="00BA1535">
        <w:t xml:space="preserve"> little </w:t>
      </w:r>
      <w:r w:rsidR="00106692">
        <w:t xml:space="preserve">or </w:t>
      </w:r>
      <w:r w:rsidR="00BA1535">
        <w:t xml:space="preserve">no correlation between </w:t>
      </w:r>
      <w:r w:rsidR="00BA1535" w:rsidRPr="000230C9">
        <w:t>drought</w:t>
      </w:r>
      <w:r w:rsidR="00BA1535">
        <w:t xml:space="preserve"> and drawdown of FMD funds. </w:t>
      </w:r>
      <w:r w:rsidR="008A1B90">
        <w:t>The AFI</w:t>
      </w:r>
      <w:r w:rsidR="00D87B05">
        <w:t xml:space="preserve"> </w:t>
      </w:r>
      <w:r w:rsidR="002B37EB">
        <w:t xml:space="preserve">(2021) </w:t>
      </w:r>
      <w:r w:rsidR="007B32FF">
        <w:t xml:space="preserve">noted </w:t>
      </w:r>
      <w:r w:rsidR="008A1B90">
        <w:t>that the flows</w:t>
      </w:r>
      <w:r w:rsidR="008A1B90" w:rsidRPr="00406305">
        <w:t xml:space="preserve"> of FMDs appear to be unresponsive to serious droughts and other events which would be expected to trigger withdrawal of deposits </w:t>
      </w:r>
      <w:proofErr w:type="gramStart"/>
      <w:r w:rsidR="008A1B90" w:rsidRPr="00406305">
        <w:t>in order to</w:t>
      </w:r>
      <w:proofErr w:type="gramEnd"/>
      <w:r w:rsidR="008A1B90" w:rsidRPr="00406305">
        <w:t xml:space="preserve"> smooth income flows within farm businesses.</w:t>
      </w:r>
    </w:p>
    <w:p w14:paraId="7681C740" w14:textId="4B75B49D" w:rsidR="004A790C" w:rsidRDefault="007B32FF" w:rsidP="00453444">
      <w:r>
        <w:t>Nonetheless, t</w:t>
      </w:r>
      <w:r w:rsidR="00453444">
        <w:t xml:space="preserve">he </w:t>
      </w:r>
      <w:r w:rsidR="00FB3B71">
        <w:t>wealth</w:t>
      </w:r>
      <w:r w:rsidR="00453444">
        <w:t xml:space="preserve"> delivered through the FMD </w:t>
      </w:r>
      <w:r w:rsidR="00E02C69">
        <w:t>S</w:t>
      </w:r>
      <w:r w:rsidR="00453444">
        <w:t>cheme mean</w:t>
      </w:r>
      <w:r w:rsidR="005E56A3">
        <w:t>s</w:t>
      </w:r>
      <w:r w:rsidR="00453444">
        <w:t xml:space="preserve"> that many primary producers have resources and an opportunity to better manage risks and build resilience to climatic changes and drought.</w:t>
      </w:r>
    </w:p>
    <w:p w14:paraId="75B77DFA" w14:textId="792361D8" w:rsidR="559A210B" w:rsidRDefault="003240E2" w:rsidP="559A210B">
      <w:bookmarkStart w:id="134" w:name="_Ref73004259"/>
      <w:r>
        <w:t>Given the tax bene</w:t>
      </w:r>
      <w:r w:rsidR="00F46855">
        <w:t>fit</w:t>
      </w:r>
      <w:r w:rsidR="00346D73">
        <w:t xml:space="preserve"> and cost to the budget</w:t>
      </w:r>
      <w:r w:rsidR="00F46855">
        <w:t xml:space="preserve"> of the FMD </w:t>
      </w:r>
      <w:r w:rsidR="00E02C69">
        <w:t>S</w:t>
      </w:r>
      <w:r w:rsidR="00F46855">
        <w:t xml:space="preserve">cheme, there </w:t>
      </w:r>
      <w:r w:rsidR="00B01914">
        <w:t xml:space="preserve">is scope </w:t>
      </w:r>
      <w:r w:rsidR="0010430A">
        <w:t>for both industry and government to</w:t>
      </w:r>
      <w:r w:rsidR="00F46855">
        <w:t xml:space="preserve"> </w:t>
      </w:r>
      <w:r w:rsidR="002F4123">
        <w:t xml:space="preserve">promote the benefits of the FMD </w:t>
      </w:r>
      <w:r w:rsidR="00E02C69">
        <w:t>S</w:t>
      </w:r>
      <w:r w:rsidR="002F4123">
        <w:t xml:space="preserve">cheme, and better align the </w:t>
      </w:r>
      <w:r w:rsidR="00B01914">
        <w:t xml:space="preserve">objectives of the </w:t>
      </w:r>
      <w:r w:rsidR="00C612C1">
        <w:t>s</w:t>
      </w:r>
      <w:r w:rsidR="002F4123">
        <w:t>cheme with related government</w:t>
      </w:r>
      <w:r w:rsidR="00FB3B71">
        <w:t xml:space="preserve"> policies and</w:t>
      </w:r>
      <w:r w:rsidR="002F4123">
        <w:t xml:space="preserve"> programs</w:t>
      </w:r>
      <w:r w:rsidR="00FB3B71">
        <w:t>. This could include</w:t>
      </w:r>
      <w:r w:rsidR="002F4123">
        <w:t xml:space="preserve"> the Future Drought Fund</w:t>
      </w:r>
      <w:r w:rsidR="00FB3B71">
        <w:t>,</w:t>
      </w:r>
      <w:r w:rsidR="002F4123">
        <w:t xml:space="preserve"> </w:t>
      </w:r>
      <w:r w:rsidR="000A0A63">
        <w:t>s</w:t>
      </w:r>
      <w:r w:rsidR="002F4123" w:rsidRPr="000A0A63">
        <w:t xml:space="preserve">ustainable </w:t>
      </w:r>
      <w:r w:rsidR="000A0A63">
        <w:t>f</w:t>
      </w:r>
      <w:r w:rsidR="002F4123" w:rsidRPr="000A0A63">
        <w:t>inance</w:t>
      </w:r>
      <w:r w:rsidR="002F4123">
        <w:t xml:space="preserve"> initiatives</w:t>
      </w:r>
      <w:r w:rsidR="00FB3B71">
        <w:t xml:space="preserve">, </w:t>
      </w:r>
      <w:r w:rsidR="00636F89">
        <w:t>and</w:t>
      </w:r>
      <w:r w:rsidR="00FB3B71">
        <w:t xml:space="preserve"> addressing barrie</w:t>
      </w:r>
      <w:r w:rsidR="00636F89">
        <w:t>r</w:t>
      </w:r>
      <w:r w:rsidR="00FB3B71">
        <w:t xml:space="preserve">s to private farm forestry </w:t>
      </w:r>
      <w:r w:rsidR="00FB3B71">
        <w:lastRenderedPageBreak/>
        <w:t>(</w:t>
      </w:r>
      <w:r w:rsidR="000A0A63">
        <w:t xml:space="preserve">under </w:t>
      </w:r>
      <w:r w:rsidR="00FB3B71" w:rsidRPr="00E54F1E">
        <w:t xml:space="preserve">Growing a Better Australia: A </w:t>
      </w:r>
      <w:r w:rsidR="000A0A63">
        <w:t>B</w:t>
      </w:r>
      <w:r w:rsidR="00FB3B71" w:rsidRPr="00E54F1E">
        <w:t xml:space="preserve">illion </w:t>
      </w:r>
      <w:r w:rsidR="000A0A63">
        <w:t>T</w:t>
      </w:r>
      <w:r w:rsidR="00FB3B71" w:rsidRPr="00E54F1E">
        <w:t xml:space="preserve">rees for </w:t>
      </w:r>
      <w:r w:rsidR="000A0A63">
        <w:t>J</w:t>
      </w:r>
      <w:r w:rsidR="00FB3B71" w:rsidRPr="00E54F1E">
        <w:t xml:space="preserve">obs and </w:t>
      </w:r>
      <w:r w:rsidR="000A0A63">
        <w:t>G</w:t>
      </w:r>
      <w:r w:rsidR="00FB3B71" w:rsidRPr="00E54F1E">
        <w:t>rowth)</w:t>
      </w:r>
      <w:r w:rsidR="002F4123">
        <w:t>.</w:t>
      </w:r>
      <w:r w:rsidR="00A055BB">
        <w:t xml:space="preserve"> There are also opportunities for </w:t>
      </w:r>
      <w:r w:rsidR="00FB3B71">
        <w:t xml:space="preserve">all stakeholders </w:t>
      </w:r>
      <w:r w:rsidR="00A055BB">
        <w:t>to target the use of FMD</w:t>
      </w:r>
      <w:r w:rsidR="00F46855">
        <w:t xml:space="preserve"> resources </w:t>
      </w:r>
      <w:r w:rsidR="00A055BB">
        <w:t xml:space="preserve">towards </w:t>
      </w:r>
      <w:r w:rsidR="00B11E55">
        <w:t xml:space="preserve">public goods, </w:t>
      </w:r>
      <w:r w:rsidR="0074434D">
        <w:t xml:space="preserve">which could include </w:t>
      </w:r>
      <w:r w:rsidR="00FB3B71">
        <w:t>adapting to climate change</w:t>
      </w:r>
      <w:r w:rsidR="007524DE">
        <w:t xml:space="preserve">, improving </w:t>
      </w:r>
      <w:r w:rsidR="00FB3B71">
        <w:t xml:space="preserve">soil quality, conserving biodiversity, </w:t>
      </w:r>
      <w:r w:rsidR="007524DE">
        <w:t xml:space="preserve">and </w:t>
      </w:r>
      <w:r w:rsidR="00EA4E6F">
        <w:t>build</w:t>
      </w:r>
      <w:r w:rsidR="00B11E55">
        <w:t>ing</w:t>
      </w:r>
      <w:r w:rsidR="00EA4E6F">
        <w:t xml:space="preserve"> resilience </w:t>
      </w:r>
      <w:r w:rsidR="00B11E55">
        <w:t>in rural communities</w:t>
      </w:r>
      <w:r w:rsidR="00EA4E6F">
        <w:t>.</w:t>
      </w:r>
      <w:bookmarkEnd w:id="134"/>
    </w:p>
    <w:p w14:paraId="7F661E92" w14:textId="36329AB5" w:rsidR="00367828" w:rsidRDefault="00367828" w:rsidP="006F61D0">
      <w:pPr>
        <w:pStyle w:val="Heading2"/>
        <w:numPr>
          <w:ilvl w:val="0"/>
          <w:numId w:val="0"/>
        </w:numPr>
      </w:pPr>
      <w:bookmarkStart w:id="135" w:name="_A__ppendix"/>
      <w:bookmarkStart w:id="136" w:name="_A_ppendix_B:"/>
      <w:bookmarkStart w:id="137" w:name="_Appendix_A:_Advisory"/>
      <w:bookmarkStart w:id="138" w:name="_Ref73085200"/>
      <w:bookmarkStart w:id="139" w:name="_Toc75875205"/>
      <w:bookmarkEnd w:id="135"/>
      <w:bookmarkEnd w:id="136"/>
      <w:bookmarkEnd w:id="137"/>
      <w:r w:rsidRPr="00163A1F">
        <w:lastRenderedPageBreak/>
        <w:t xml:space="preserve">Appendix </w:t>
      </w:r>
      <w:r w:rsidR="00155D39">
        <w:t>A</w:t>
      </w:r>
      <w:r w:rsidRPr="00163A1F">
        <w:t xml:space="preserve">: Advisory Group </w:t>
      </w:r>
      <w:r w:rsidR="001C7B39" w:rsidRPr="00163A1F">
        <w:t>t</w:t>
      </w:r>
      <w:r w:rsidRPr="00163A1F">
        <w:t xml:space="preserve">erms of </w:t>
      </w:r>
      <w:r w:rsidR="001C7B39" w:rsidRPr="00163A1F">
        <w:t>r</w:t>
      </w:r>
      <w:r w:rsidRPr="00163A1F">
        <w:t>eference</w:t>
      </w:r>
      <w:bookmarkEnd w:id="138"/>
      <w:bookmarkEnd w:id="139"/>
    </w:p>
    <w:p w14:paraId="5B71AD51" w14:textId="77777777" w:rsidR="00ED2132" w:rsidRDefault="00ED2132" w:rsidP="00BD1FB2">
      <w:pPr>
        <w:pStyle w:val="Heading3"/>
        <w:numPr>
          <w:ilvl w:val="0"/>
          <w:numId w:val="0"/>
        </w:numPr>
        <w:ind w:left="964" w:hanging="964"/>
      </w:pPr>
      <w:bookmarkStart w:id="140" w:name="_Toc75875206"/>
      <w:r>
        <w:t>Background</w:t>
      </w:r>
      <w:bookmarkEnd w:id="140"/>
    </w:p>
    <w:p w14:paraId="3312E8D9" w14:textId="0E02C206" w:rsidR="00ED2132" w:rsidRDefault="00ED2132" w:rsidP="00ED2132">
      <w:r>
        <w:t xml:space="preserve">In 2021, the Department of Agriculture, </w:t>
      </w:r>
      <w:proofErr w:type="gramStart"/>
      <w:r>
        <w:t>Water</w:t>
      </w:r>
      <w:proofErr w:type="gramEnd"/>
      <w:r>
        <w:t xml:space="preserve"> and the Environment (DAWE) will conduct an internal evaluation into the operation of the Farm Management Deposits Scheme (FMDS).</w:t>
      </w:r>
      <w:r w:rsidR="004B29DD">
        <w:t xml:space="preserve"> </w:t>
      </w:r>
      <w:r>
        <w:t>This evaluation will assess the extent to which the FMDS is delivering the outcomes as intended, and the efficiency of its administration.</w:t>
      </w:r>
      <w:r w:rsidR="004B29DD">
        <w:t xml:space="preserve"> </w:t>
      </w:r>
      <w:r>
        <w:t xml:space="preserve">In doing so, the evaluation will fulfill Action 1.10 of the Australian Government Drought Response, Resilience and Preparedness Plan, which details the </w:t>
      </w:r>
      <w:r w:rsidR="00E862A4">
        <w:t>g</w:t>
      </w:r>
      <w:r>
        <w:t>overnment</w:t>
      </w:r>
      <w:r w:rsidR="00974A06">
        <w:t>’</w:t>
      </w:r>
      <w:r>
        <w:t>s commitment to undertake an evaluation of the FMDS, as well as recommendations of the recent Australian National Audit Office (ANAO) audit and the Joint Committee on Public Affairs and Audit (JCPAA) inquiry. It will also inform ongoing policy and program design, support better decision making and accountability.</w:t>
      </w:r>
    </w:p>
    <w:p w14:paraId="777BA04D" w14:textId="3388FFC6" w:rsidR="00ED2132" w:rsidRDefault="00ED2132" w:rsidP="00ED2132">
      <w:r>
        <w:t>The FMDS was designed to encourage increased financial self-reliance among primary producers.</w:t>
      </w:r>
      <w:r w:rsidR="004B29DD">
        <w:t xml:space="preserve"> </w:t>
      </w:r>
      <w:r>
        <w:t xml:space="preserve">It is a tax-linked financial management tool that aims to improve the capacity of primary producers to manage financial fluctuations caused by environmental and market conditions. Eligible primary producers </w:t>
      </w:r>
      <w:proofErr w:type="gramStart"/>
      <w:r>
        <w:t>are able to</w:t>
      </w:r>
      <w:proofErr w:type="gramEnd"/>
      <w:r>
        <w:t xml:space="preserve"> set aside up to $800,000 in pre-tax income to draw in future years when needed.</w:t>
      </w:r>
    </w:p>
    <w:p w14:paraId="5CC19126" w14:textId="4AA3609E" w:rsidR="00ED2132" w:rsidRDefault="00A83569" w:rsidP="00ED2132">
      <w:proofErr w:type="gramStart"/>
      <w:r>
        <w:t>A</w:t>
      </w:r>
      <w:r w:rsidR="00ED2132">
        <w:t>t</w:t>
      </w:r>
      <w:proofErr w:type="gramEnd"/>
      <w:r w:rsidR="00ED2132">
        <w:t xml:space="preserve"> June 2020, the total holdings in the FMDS were $6.5 billion, held in over 49,000 accounts. As the FMDS is both a deferral and forgone revenue measure, it is not possible to give precise costings for the forward estimates.</w:t>
      </w:r>
      <w:r w:rsidR="004B29DD">
        <w:t xml:space="preserve"> </w:t>
      </w:r>
      <w:r w:rsidR="00ED2132">
        <w:t>However, in 2019</w:t>
      </w:r>
      <w:r w:rsidR="0013263D">
        <w:t>–</w:t>
      </w:r>
      <w:r w:rsidR="00ED2132">
        <w:t xml:space="preserve">20 the government provided $215 million in tax relief in net terms to primary producers through the FMDS. The FMDS is one of </w:t>
      </w:r>
      <w:proofErr w:type="gramStart"/>
      <w:r w:rsidR="00ED2132">
        <w:t>a number of</w:t>
      </w:r>
      <w:proofErr w:type="gramEnd"/>
      <w:r w:rsidR="00ED2132">
        <w:t xml:space="preserve"> tax concessions and measures to assist primary producers improve cash flow and provide an incentive for improved risk management.</w:t>
      </w:r>
      <w:r w:rsidR="004B29DD">
        <w:t xml:space="preserve"> </w:t>
      </w:r>
      <w:r w:rsidR="00ED2132">
        <w:t>The FMDS also aligns with the Australian Government</w:t>
      </w:r>
      <w:r w:rsidR="00974A06">
        <w:t>’</w:t>
      </w:r>
      <w:r w:rsidR="00ED2132">
        <w:t>s drought reform agenda of the last decade, which aims at transitioning from crisis management to long-term resilience and preparedness.</w:t>
      </w:r>
      <w:r w:rsidR="004B29DD">
        <w:t xml:space="preserve"> </w:t>
      </w:r>
      <w:r w:rsidR="00ED2132">
        <w:t>The FMDS is a key Commonwealth commitment in the National Drought Agreement (2018) and the Australian Government</w:t>
      </w:r>
      <w:r w:rsidR="00974A06">
        <w:t>’</w:t>
      </w:r>
      <w:r w:rsidR="00ED2132">
        <w:t>s Drought Response, Resilience and Preparedness Plan.</w:t>
      </w:r>
    </w:p>
    <w:p w14:paraId="3674A3E7" w14:textId="7967ABCF" w:rsidR="00124BE7" w:rsidRDefault="00124BE7" w:rsidP="00ED2132">
      <w:r>
        <w:t>The FMDS is jointly administered by DAWE and the Australian Taxation Office (ATO). DAWE is the lead agency and has policy responsibility, while the ATO have responsibility for tax administration and compliance.  The Treasury has responsibility for tax policy, tax legislation, and Tax Benchmarks and Variations Statements.</w:t>
      </w:r>
    </w:p>
    <w:p w14:paraId="72B57CA5" w14:textId="3FECF44F" w:rsidR="00ED2132" w:rsidRDefault="00ED2132" w:rsidP="00ED2132">
      <w:r>
        <w:t xml:space="preserve">First implemented in 1999, there have been </w:t>
      </w:r>
      <w:proofErr w:type="gramStart"/>
      <w:r>
        <w:t>a number of</w:t>
      </w:r>
      <w:proofErr w:type="gramEnd"/>
      <w:r>
        <w:t xml:space="preserve"> reviews of the FMDS.</w:t>
      </w:r>
      <w:r w:rsidR="004B29DD">
        <w:t xml:space="preserve"> </w:t>
      </w:r>
      <w:r>
        <w:t>These include the Department of Agriculture, Fisheries and Forestry</w:t>
      </w:r>
      <w:r w:rsidR="00974A06">
        <w:t>’</w:t>
      </w:r>
      <w:r>
        <w:t>s 2006 Review and the National Rural Advisory Scheme</w:t>
      </w:r>
      <w:r w:rsidR="00974A06">
        <w:t>’</w:t>
      </w:r>
      <w:r>
        <w:t>s 2013 Review.</w:t>
      </w:r>
      <w:r w:rsidR="004B29DD">
        <w:t xml:space="preserve"> </w:t>
      </w:r>
      <w:r>
        <w:t>The 2015 Agricultural Competitiveness White Paper recommended reforms to the FMDS, including increasing the deposit cap to $800,000, and introducing an early access trigger for drought.</w:t>
      </w:r>
      <w:r w:rsidR="004B29DD">
        <w:t xml:space="preserve"> </w:t>
      </w:r>
      <w:r>
        <w:t>More recently, the scheme was the subject of an independent audit by the ANAO (2019), and a related efficiency and effectiveness inquiry by the JCPAA (June 2020).</w:t>
      </w:r>
    </w:p>
    <w:p w14:paraId="377BAB65" w14:textId="4C65CCEA" w:rsidR="00ED2132" w:rsidRDefault="00ED2132" w:rsidP="00ED2132">
      <w:r>
        <w:t>Conducted by a small, dedicated team within DAWE</w:t>
      </w:r>
      <w:r w:rsidR="00974A06">
        <w:t>’</w:t>
      </w:r>
      <w:r>
        <w:t>s Bushfire and Drought Response Division, the evaluation will be finalised by mid-2021.</w:t>
      </w:r>
      <w:r w:rsidR="004B29DD">
        <w:t xml:space="preserve"> </w:t>
      </w:r>
      <w:r>
        <w:t xml:space="preserve">The evaluation will include targeted and public </w:t>
      </w:r>
      <w:r>
        <w:lastRenderedPageBreak/>
        <w:t>consultation and take into consideration findings from related reviews and existing performance data. The evaluation team will work collaboratively with experts within DAWE, as well the ATO and Treasury.</w:t>
      </w:r>
    </w:p>
    <w:p w14:paraId="1E6B196F" w14:textId="1DF8FF1A" w:rsidR="00ED2132" w:rsidRDefault="00ED2132" w:rsidP="00ED2132">
      <w:r>
        <w:t xml:space="preserve">The evaluation report will be provided to </w:t>
      </w:r>
      <w:r w:rsidR="00D154D9">
        <w:t>g</w:t>
      </w:r>
      <w:r>
        <w:t>overnment for consideration mid-year.</w:t>
      </w:r>
    </w:p>
    <w:p w14:paraId="0DBB85B4" w14:textId="77777777" w:rsidR="00ED2132" w:rsidRDefault="00ED2132" w:rsidP="00D27C0C">
      <w:pPr>
        <w:pStyle w:val="Heading4"/>
        <w:numPr>
          <w:ilvl w:val="0"/>
          <w:numId w:val="0"/>
        </w:numPr>
        <w:ind w:left="964" w:hanging="964"/>
      </w:pPr>
      <w:r>
        <w:t>Governance</w:t>
      </w:r>
    </w:p>
    <w:p w14:paraId="6E04FDB7" w14:textId="745F4489" w:rsidR="00ED2132" w:rsidRDefault="00ED2132" w:rsidP="00ED2132">
      <w:r>
        <w:t>The evaluation will be governed by an Advisory Group, which will provide guidance to the evaluation team.</w:t>
      </w:r>
    </w:p>
    <w:p w14:paraId="50863F94" w14:textId="71A8AE65" w:rsidR="00ED2132" w:rsidRDefault="00ED2132" w:rsidP="00ED2132">
      <w:r>
        <w:t>The Advisory Group membership will comprise representatives of policy and program areas responsible for the FMDS</w:t>
      </w:r>
      <w:r w:rsidR="00E82E0C">
        <w:t>.</w:t>
      </w:r>
    </w:p>
    <w:p w14:paraId="4941F266" w14:textId="677CE178" w:rsidR="00ED2132" w:rsidRDefault="00ED2132" w:rsidP="00ED2132">
      <w:r>
        <w:t>The group will meet four times during the evaluation.</w:t>
      </w:r>
      <w:r w:rsidR="004B29DD">
        <w:t xml:space="preserve"> </w:t>
      </w:r>
      <w:r>
        <w:t>Further meetings can be scheduled if required.</w:t>
      </w:r>
      <w:r w:rsidR="004B29DD">
        <w:t xml:space="preserve"> </w:t>
      </w:r>
      <w:r>
        <w:t>The group will:</w:t>
      </w:r>
    </w:p>
    <w:p w14:paraId="01FD0089" w14:textId="6FB53492" w:rsidR="00ED2132" w:rsidRPr="00B453F4" w:rsidRDefault="00ED2132" w:rsidP="00BD1FB2">
      <w:pPr>
        <w:pStyle w:val="ListBullet"/>
      </w:pPr>
      <w:r w:rsidRPr="00B453F4">
        <w:t>endorse the evaluation</w:t>
      </w:r>
      <w:r w:rsidR="00974A06">
        <w:t>’</w:t>
      </w:r>
      <w:r w:rsidRPr="00B453F4">
        <w:t>s Terms of Reference</w:t>
      </w:r>
    </w:p>
    <w:p w14:paraId="620A3433" w14:textId="3003D1AC" w:rsidR="00ED2132" w:rsidRPr="00B453F4" w:rsidRDefault="00ED2132" w:rsidP="00BD1FB2">
      <w:pPr>
        <w:pStyle w:val="ListBullet"/>
      </w:pPr>
      <w:r w:rsidRPr="00B453F4">
        <w:t>consider the initial findings</w:t>
      </w:r>
    </w:p>
    <w:p w14:paraId="3C817DB8" w14:textId="50A2203F" w:rsidR="00ED2132" w:rsidRPr="00B453F4" w:rsidRDefault="00ED2132" w:rsidP="00BD1FB2">
      <w:pPr>
        <w:pStyle w:val="ListBullet"/>
      </w:pPr>
      <w:r w:rsidRPr="00B453F4">
        <w:t>review the draft report</w:t>
      </w:r>
    </w:p>
    <w:p w14:paraId="4EC0C99E" w14:textId="1E43DD09" w:rsidR="00ED2132" w:rsidRPr="00B453F4" w:rsidRDefault="00ED2132" w:rsidP="00BD1FB2">
      <w:pPr>
        <w:pStyle w:val="ListBullet"/>
      </w:pPr>
      <w:r w:rsidRPr="00B453F4">
        <w:t>review the final report.</w:t>
      </w:r>
    </w:p>
    <w:p w14:paraId="5503A111" w14:textId="605F8136" w:rsidR="00ED2132" w:rsidRDefault="00ED2132" w:rsidP="00ED2132">
      <w:r>
        <w:t>Members of the Advisory Group will bring the knowledge and skills of their organisation to the evaluation.</w:t>
      </w:r>
      <w:r w:rsidR="004B29DD">
        <w:t xml:space="preserve"> </w:t>
      </w:r>
      <w:r>
        <w:t>Each member will provide information and advice from within their sphere of responsibility and will not be expected to provide advice outside of the role of their organisation.</w:t>
      </w:r>
    </w:p>
    <w:p w14:paraId="0746EDE2" w14:textId="25B89211" w:rsidR="00ED2132" w:rsidRDefault="00ED2132" w:rsidP="00ED2132">
      <w:r>
        <w:t>The Assistant Secretary of the Bushfire Response Branch will chair the Advisory Group and the First Assistant Secretary, Bushfire and Drought Response Division will endorse the final evaluation report.</w:t>
      </w:r>
    </w:p>
    <w:p w14:paraId="4720AF5F" w14:textId="76019396" w:rsidR="00ED2132" w:rsidRDefault="00ED2132" w:rsidP="00ED2132">
      <w:r>
        <w:t>The final report will be provided to the Minister for Agriculture, Drought and Emergency Management for consideration.</w:t>
      </w:r>
      <w:r w:rsidR="004B29DD">
        <w:t xml:space="preserve"> </w:t>
      </w:r>
      <w:r>
        <w:t xml:space="preserve">The decision to publish findings of the evaluation rests with the </w:t>
      </w:r>
      <w:r w:rsidR="0029192F">
        <w:t>minister</w:t>
      </w:r>
      <w:r>
        <w:t>.</w:t>
      </w:r>
    </w:p>
    <w:p w14:paraId="4BF4B929" w14:textId="642C0311" w:rsidR="00ED2132" w:rsidRDefault="00ED2132" w:rsidP="00ED2132">
      <w:r>
        <w:t>Membership of the Advisory Group is based on role, which can be transferred to someone acting in the position if the individual is unavailable. All Advisory Group members will act as a conduit of information for their respective area or agency.</w:t>
      </w:r>
    </w:p>
    <w:p w14:paraId="077E8290" w14:textId="1B638A8F" w:rsidR="00520E5E" w:rsidRDefault="00520E5E">
      <w:pPr>
        <w:spacing w:after="0" w:line="240" w:lineRule="auto"/>
      </w:pPr>
      <w:r>
        <w:br w:type="page"/>
      </w:r>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69"/>
        <w:gridCol w:w="2268"/>
        <w:gridCol w:w="4033"/>
      </w:tblGrid>
      <w:tr w:rsidR="007057FD" w14:paraId="7E3D0CBB" w14:textId="77777777" w:rsidTr="002D5B6B">
        <w:tc>
          <w:tcPr>
            <w:tcW w:w="1526" w:type="pct"/>
          </w:tcPr>
          <w:p w14:paraId="4A641A9A" w14:textId="0FCF433A" w:rsidR="007057FD" w:rsidRDefault="007057FD" w:rsidP="002D5B6B">
            <w:pPr>
              <w:pStyle w:val="TableHeading"/>
            </w:pPr>
            <w:r>
              <w:lastRenderedPageBreak/>
              <w:t xml:space="preserve">Organisation </w:t>
            </w:r>
          </w:p>
        </w:tc>
        <w:tc>
          <w:tcPr>
            <w:tcW w:w="1250" w:type="pct"/>
          </w:tcPr>
          <w:p w14:paraId="7D5D737D" w14:textId="0767C781" w:rsidR="007057FD" w:rsidRDefault="007057FD" w:rsidP="002D5B6B">
            <w:pPr>
              <w:pStyle w:val="TableHeading"/>
            </w:pPr>
            <w:r>
              <w:t>Position</w:t>
            </w:r>
          </w:p>
        </w:tc>
        <w:tc>
          <w:tcPr>
            <w:tcW w:w="2223" w:type="pct"/>
          </w:tcPr>
          <w:p w14:paraId="052471AF" w14:textId="71956545" w:rsidR="007057FD" w:rsidRDefault="007057FD" w:rsidP="002D5B6B">
            <w:pPr>
              <w:pStyle w:val="TableHeading"/>
            </w:pPr>
            <w:r>
              <w:t>Expertise</w:t>
            </w:r>
          </w:p>
        </w:tc>
      </w:tr>
      <w:tr w:rsidR="00FC0F44" w14:paraId="1802FE29" w14:textId="77777777" w:rsidTr="002D5B6B">
        <w:tc>
          <w:tcPr>
            <w:tcW w:w="1526" w:type="pct"/>
          </w:tcPr>
          <w:p w14:paraId="6141F184" w14:textId="725437C6" w:rsidR="00FC0F44" w:rsidRDefault="00FC0F44" w:rsidP="00FC0F44">
            <w:pPr>
              <w:pStyle w:val="TableText"/>
            </w:pPr>
            <w:r>
              <w:t>ATO</w:t>
            </w:r>
          </w:p>
        </w:tc>
        <w:tc>
          <w:tcPr>
            <w:tcW w:w="1250" w:type="pct"/>
          </w:tcPr>
          <w:p w14:paraId="39DB3D41" w14:textId="23EC947A" w:rsidR="00FC0F44" w:rsidRDefault="00FC0F44" w:rsidP="00FC0F44">
            <w:pPr>
              <w:pStyle w:val="TableText"/>
            </w:pPr>
            <w:r>
              <w:t>Assistant Commissioner</w:t>
            </w:r>
          </w:p>
        </w:tc>
        <w:tc>
          <w:tcPr>
            <w:tcW w:w="2223" w:type="pct"/>
          </w:tcPr>
          <w:p w14:paraId="2AC9BA76" w14:textId="4608D560" w:rsidR="00FC0F44" w:rsidRDefault="00FC0F44" w:rsidP="00FC0F44">
            <w:pPr>
              <w:pStyle w:val="TableText"/>
            </w:pPr>
            <w:r>
              <w:t>FMDS management including efficiency and effectiveness of data supply, tax compliance and risk management.</w:t>
            </w:r>
          </w:p>
        </w:tc>
      </w:tr>
      <w:tr w:rsidR="00FC0F44" w14:paraId="2557CFF8" w14:textId="77777777" w:rsidTr="002D5B6B">
        <w:tc>
          <w:tcPr>
            <w:tcW w:w="1526" w:type="pct"/>
          </w:tcPr>
          <w:p w14:paraId="071E4AC3" w14:textId="3329C6B6" w:rsidR="00FC0F44" w:rsidRDefault="00FC0F44" w:rsidP="00FC0F44">
            <w:pPr>
              <w:pStyle w:val="TableText"/>
            </w:pPr>
            <w:r>
              <w:t>DAWE, Drought Policy Branch</w:t>
            </w:r>
          </w:p>
        </w:tc>
        <w:tc>
          <w:tcPr>
            <w:tcW w:w="1250" w:type="pct"/>
          </w:tcPr>
          <w:p w14:paraId="3026D2D0" w14:textId="4781D830" w:rsidR="00FC0F44" w:rsidRDefault="00FC0F44" w:rsidP="00FC0F44">
            <w:pPr>
              <w:pStyle w:val="TableText"/>
            </w:pPr>
            <w:r>
              <w:t>Assistant Secretary</w:t>
            </w:r>
          </w:p>
        </w:tc>
        <w:tc>
          <w:tcPr>
            <w:tcW w:w="2223" w:type="pct"/>
          </w:tcPr>
          <w:p w14:paraId="5C724356" w14:textId="1C1FA9BE" w:rsidR="00FC0F44" w:rsidRDefault="00FC0F44" w:rsidP="00FC0F44">
            <w:pPr>
              <w:pStyle w:val="TableText"/>
            </w:pPr>
            <w:r>
              <w:t>Chair</w:t>
            </w:r>
          </w:p>
        </w:tc>
      </w:tr>
      <w:tr w:rsidR="00FC0F44" w14:paraId="0988894D" w14:textId="77777777" w:rsidTr="002D5B6B">
        <w:tc>
          <w:tcPr>
            <w:tcW w:w="1526" w:type="pct"/>
          </w:tcPr>
          <w:p w14:paraId="34D22061" w14:textId="3726C106" w:rsidR="00FC0F44" w:rsidRDefault="004B3717" w:rsidP="00FC0F44">
            <w:pPr>
              <w:pStyle w:val="TableText"/>
            </w:pPr>
            <w:r>
              <w:t>Dawe, Financial Policy and Business Support Branch</w:t>
            </w:r>
          </w:p>
        </w:tc>
        <w:tc>
          <w:tcPr>
            <w:tcW w:w="1250" w:type="pct"/>
          </w:tcPr>
          <w:p w14:paraId="7C31076B" w14:textId="1B6C65D3" w:rsidR="00FC0F44" w:rsidRDefault="00115A04" w:rsidP="00FC0F44">
            <w:pPr>
              <w:pStyle w:val="TableText"/>
            </w:pPr>
            <w:r>
              <w:t>Assistant Secretary</w:t>
            </w:r>
          </w:p>
        </w:tc>
        <w:tc>
          <w:tcPr>
            <w:tcW w:w="2223" w:type="pct"/>
          </w:tcPr>
          <w:p w14:paraId="7FF6A06F" w14:textId="5B891351" w:rsidR="00FC0F44" w:rsidRDefault="00115A04" w:rsidP="00FC0F44">
            <w:pPr>
              <w:pStyle w:val="TableText"/>
            </w:pPr>
            <w:r>
              <w:t>Tax concessions and measures to assist farm businesses improve cash flow and provide an incentive for improved risk management.</w:t>
            </w:r>
          </w:p>
        </w:tc>
      </w:tr>
      <w:tr w:rsidR="008D408E" w14:paraId="1F412110" w14:textId="77777777" w:rsidTr="002D5B6B">
        <w:tc>
          <w:tcPr>
            <w:tcW w:w="1526" w:type="pct"/>
          </w:tcPr>
          <w:p w14:paraId="560810FC" w14:textId="2B47BC16" w:rsidR="008D408E" w:rsidRDefault="008D408E" w:rsidP="008D408E">
            <w:pPr>
              <w:pStyle w:val="TableText"/>
            </w:pPr>
            <w:r>
              <w:t>National Resilience and Recovery Agency</w:t>
            </w:r>
          </w:p>
        </w:tc>
        <w:tc>
          <w:tcPr>
            <w:tcW w:w="1250" w:type="pct"/>
          </w:tcPr>
          <w:p w14:paraId="0E806E5D" w14:textId="29E12FBF" w:rsidR="008D408E" w:rsidRDefault="008D408E" w:rsidP="008D408E">
            <w:pPr>
              <w:pStyle w:val="TableText"/>
            </w:pPr>
            <w:r>
              <w:t>Executive Director, Drought</w:t>
            </w:r>
          </w:p>
        </w:tc>
        <w:tc>
          <w:tcPr>
            <w:tcW w:w="2223" w:type="pct"/>
          </w:tcPr>
          <w:p w14:paraId="70169EF4" w14:textId="3EF18C87" w:rsidR="008D408E" w:rsidRDefault="008D408E" w:rsidP="008D408E">
            <w:pPr>
              <w:pStyle w:val="TableText"/>
            </w:pPr>
            <w:r>
              <w:t>Role of the FMDS in the Australian Government’s drought reform agenda, including National Drought Agreement and the Australian Government’s Drought Response, Resilience and Preparedness Plan.</w:t>
            </w:r>
          </w:p>
        </w:tc>
      </w:tr>
      <w:tr w:rsidR="008D408E" w14:paraId="01BDCFF2" w14:textId="77777777" w:rsidTr="002D5B6B">
        <w:tc>
          <w:tcPr>
            <w:tcW w:w="1526" w:type="pct"/>
          </w:tcPr>
          <w:p w14:paraId="209E2760" w14:textId="2B0767C7" w:rsidR="008D408E" w:rsidRDefault="008D408E" w:rsidP="008D408E">
            <w:pPr>
              <w:pStyle w:val="TableText"/>
            </w:pPr>
            <w:r>
              <w:t>Treasury</w:t>
            </w:r>
          </w:p>
        </w:tc>
        <w:tc>
          <w:tcPr>
            <w:tcW w:w="1250" w:type="pct"/>
          </w:tcPr>
          <w:p w14:paraId="6E594911" w14:textId="19372ED2" w:rsidR="008D408E" w:rsidRDefault="008D408E" w:rsidP="008D408E">
            <w:pPr>
              <w:pStyle w:val="TableText"/>
            </w:pPr>
            <w:r>
              <w:t xml:space="preserve">Assistant Secretary, </w:t>
            </w:r>
            <w:r w:rsidR="00BB2135" w:rsidRPr="000D3451">
              <w:t>I</w:t>
            </w:r>
            <w:r w:rsidR="00BB2135">
              <w:t>ndirect</w:t>
            </w:r>
            <w:r w:rsidR="00BB2135" w:rsidRPr="000D3451">
              <w:t>, I</w:t>
            </w:r>
            <w:r w:rsidR="00BB2135">
              <w:t>ndustry and</w:t>
            </w:r>
            <w:r w:rsidR="00BB2135" w:rsidRPr="000D3451">
              <w:t xml:space="preserve"> S</w:t>
            </w:r>
            <w:r w:rsidR="00BB2135">
              <w:t>tate</w:t>
            </w:r>
            <w:r w:rsidR="00BB2135" w:rsidRPr="000D3451">
              <w:t xml:space="preserve"> T</w:t>
            </w:r>
            <w:r w:rsidR="00BB2135">
              <w:t>ax Branch</w:t>
            </w:r>
          </w:p>
        </w:tc>
        <w:tc>
          <w:tcPr>
            <w:tcW w:w="2223" w:type="pct"/>
          </w:tcPr>
          <w:p w14:paraId="7254FE0B" w14:textId="6634D932" w:rsidR="008D408E" w:rsidRDefault="008D408E" w:rsidP="008D408E">
            <w:pPr>
              <w:pStyle w:val="TableText"/>
            </w:pPr>
            <w:r>
              <w:t>Tax policy, tax legislation, tax benchmarks and variations.</w:t>
            </w:r>
          </w:p>
        </w:tc>
      </w:tr>
    </w:tbl>
    <w:p w14:paraId="0271675B" w14:textId="77777777" w:rsidR="00ED2132" w:rsidRDefault="00ED2132" w:rsidP="00D27C0C">
      <w:pPr>
        <w:pStyle w:val="Heading4"/>
        <w:numPr>
          <w:ilvl w:val="0"/>
          <w:numId w:val="0"/>
        </w:numPr>
        <w:ind w:left="964" w:hanging="964"/>
      </w:pPr>
      <w:r>
        <w:t>Contact and further information</w:t>
      </w:r>
    </w:p>
    <w:p w14:paraId="620994FA" w14:textId="77C007B1" w:rsidR="00764D6A" w:rsidRDefault="00ED2132" w:rsidP="00ED2132">
      <w:r>
        <w:t xml:space="preserve">For further information please contact </w:t>
      </w:r>
      <w:hyperlink r:id="rId46" w:history="1">
        <w:r w:rsidRPr="008D7268">
          <w:rPr>
            <w:rStyle w:val="Hyperlink"/>
          </w:rPr>
          <w:t>fmds.evaluation@agriculture.gov.au</w:t>
        </w:r>
      </w:hyperlink>
    </w:p>
    <w:p w14:paraId="3AA70593" w14:textId="7387621A" w:rsidR="002D76B6" w:rsidRDefault="002D76B6" w:rsidP="006F61D0">
      <w:pPr>
        <w:pStyle w:val="Heading2"/>
        <w:numPr>
          <w:ilvl w:val="0"/>
          <w:numId w:val="0"/>
        </w:numPr>
      </w:pPr>
      <w:bookmarkStart w:id="141" w:name="_Appendix_C:_Stakeholder"/>
      <w:bookmarkStart w:id="142" w:name="_Appendix_B:_Stakeholder"/>
      <w:bookmarkStart w:id="143" w:name="_Toc75875207"/>
      <w:bookmarkEnd w:id="141"/>
      <w:bookmarkEnd w:id="142"/>
      <w:r>
        <w:lastRenderedPageBreak/>
        <w:t xml:space="preserve">Appendix </w:t>
      </w:r>
      <w:r w:rsidR="00F31168">
        <w:t>B</w:t>
      </w:r>
      <w:r>
        <w:t xml:space="preserve">: </w:t>
      </w:r>
      <w:r w:rsidR="009F4217">
        <w:t>S</w:t>
      </w:r>
      <w:r>
        <w:t>takeholder consultation</w:t>
      </w:r>
      <w:bookmarkEnd w:id="143"/>
    </w:p>
    <w:p w14:paraId="29036D0B" w14:textId="4D76F0A7" w:rsidR="00C9000C" w:rsidRDefault="00C9000C" w:rsidP="00E43157">
      <w:r w:rsidRPr="00C9000C">
        <w:t xml:space="preserve">Over 19 written submissions were made to the evaluation. Non-confidential submissions can be found on the </w:t>
      </w:r>
      <w:r w:rsidR="00BE1E5A">
        <w:t>Have Your Say</w:t>
      </w:r>
      <w:r w:rsidR="00BE1E5A" w:rsidRPr="00C9000C">
        <w:t xml:space="preserve"> </w:t>
      </w:r>
      <w:r w:rsidRPr="00C9000C">
        <w:t>web page. The submissions</w:t>
      </w:r>
      <w:r w:rsidR="00163A1F">
        <w:t xml:space="preserve"> were</w:t>
      </w:r>
      <w:r w:rsidRPr="00C9000C">
        <w:t xml:space="preserve"> from</w:t>
      </w:r>
      <w:r w:rsidR="00910391">
        <w:t>:</w:t>
      </w:r>
    </w:p>
    <w:p w14:paraId="06635568" w14:textId="2E11B184" w:rsidR="00910391" w:rsidRPr="00B453F4" w:rsidRDefault="00AF7046" w:rsidP="00AF7046">
      <w:pPr>
        <w:pStyle w:val="ListBullet"/>
      </w:pPr>
      <w:r w:rsidRPr="00B453F4">
        <w:t>Australian Banking Association</w:t>
      </w:r>
    </w:p>
    <w:p w14:paraId="77D3D35E" w14:textId="651BD9DD" w:rsidR="005671EF" w:rsidRPr="00B453F4" w:rsidRDefault="005671EF" w:rsidP="00AF7046">
      <w:pPr>
        <w:pStyle w:val="ListBullet"/>
      </w:pPr>
      <w:r w:rsidRPr="00B453F4">
        <w:t>Ag</w:t>
      </w:r>
      <w:r w:rsidR="00E54F1E">
        <w:t>F</w:t>
      </w:r>
      <w:r w:rsidRPr="00B453F4">
        <w:t>orce</w:t>
      </w:r>
    </w:p>
    <w:p w14:paraId="403DD1E3" w14:textId="77777777" w:rsidR="004B29DD" w:rsidRPr="00B453F4" w:rsidRDefault="005671EF" w:rsidP="006814A7">
      <w:pPr>
        <w:pStyle w:val="ListBullet"/>
      </w:pPr>
      <w:r w:rsidRPr="00B453F4">
        <w:t>Australian Farm Institute</w:t>
      </w:r>
    </w:p>
    <w:p w14:paraId="5E436A77" w14:textId="1A3D644E" w:rsidR="005671EF" w:rsidRPr="00B453F4" w:rsidRDefault="005671EF" w:rsidP="00AF7046">
      <w:pPr>
        <w:pStyle w:val="ListBullet"/>
      </w:pPr>
      <w:r w:rsidRPr="00B453F4">
        <w:t>Bloomfield RH &amp; KA</w:t>
      </w:r>
    </w:p>
    <w:p w14:paraId="1406CFF3" w14:textId="2B80A0F4" w:rsidR="005671EF" w:rsidRPr="00B453F4" w:rsidRDefault="00A71BEF" w:rsidP="00AF7046">
      <w:pPr>
        <w:pStyle w:val="ListBullet"/>
      </w:pPr>
      <w:r w:rsidRPr="00B453F4">
        <w:t>CPA Australia</w:t>
      </w:r>
    </w:p>
    <w:p w14:paraId="00AB7069" w14:textId="54CD5B0C" w:rsidR="00A71BEF" w:rsidRPr="00B453F4" w:rsidRDefault="00867C36" w:rsidP="00AF7046">
      <w:pPr>
        <w:pStyle w:val="ListBullet"/>
      </w:pPr>
      <w:r w:rsidRPr="00B453F4">
        <w:t>Cotton Australia</w:t>
      </w:r>
    </w:p>
    <w:p w14:paraId="652ABEB6" w14:textId="695C5A56" w:rsidR="00867C36" w:rsidRPr="00B453F4" w:rsidRDefault="00867C36" w:rsidP="00AF7046">
      <w:pPr>
        <w:pStyle w:val="ListBullet"/>
      </w:pPr>
      <w:r w:rsidRPr="00B453F4">
        <w:t>GrainGrowers</w:t>
      </w:r>
    </w:p>
    <w:p w14:paraId="17027DD8" w14:textId="5D163D2B" w:rsidR="00867C36" w:rsidRPr="00B453F4" w:rsidRDefault="00867C36" w:rsidP="00AF7046">
      <w:pPr>
        <w:pStyle w:val="ListBullet"/>
      </w:pPr>
      <w:r w:rsidRPr="00B453F4">
        <w:t>Icon Agriculture</w:t>
      </w:r>
    </w:p>
    <w:p w14:paraId="393592CF" w14:textId="3D5B475B" w:rsidR="00867C36" w:rsidRPr="00B453F4" w:rsidRDefault="00867C36" w:rsidP="00AF7046">
      <w:pPr>
        <w:pStyle w:val="ListBullet"/>
      </w:pPr>
      <w:r w:rsidRPr="00B453F4">
        <w:t>Institute of Foresters of Australia/Australian Forest Growers</w:t>
      </w:r>
    </w:p>
    <w:p w14:paraId="71CD4652" w14:textId="3EB7A9FE" w:rsidR="00867C36" w:rsidRPr="00B453F4" w:rsidRDefault="00867C36" w:rsidP="00AF7046">
      <w:pPr>
        <w:pStyle w:val="ListBullet"/>
      </w:pPr>
      <w:r w:rsidRPr="00B453F4">
        <w:t>LiveStock SA</w:t>
      </w:r>
    </w:p>
    <w:p w14:paraId="27015209" w14:textId="31F8B47F" w:rsidR="00867C36" w:rsidRPr="00B453F4" w:rsidRDefault="00DD1206" w:rsidP="00AF7046">
      <w:pPr>
        <w:pStyle w:val="ListBullet"/>
      </w:pPr>
      <w:r w:rsidRPr="00B453F4">
        <w:t>NAB</w:t>
      </w:r>
    </w:p>
    <w:p w14:paraId="2D3140CF" w14:textId="229B780C" w:rsidR="00DD1206" w:rsidRPr="00B453F4" w:rsidRDefault="00DD1206" w:rsidP="00AF7046">
      <w:pPr>
        <w:pStyle w:val="ListBullet"/>
      </w:pPr>
      <w:r w:rsidRPr="00B453F4">
        <w:t>National Recovery and Resilience Agency</w:t>
      </w:r>
    </w:p>
    <w:p w14:paraId="41592420" w14:textId="354F0AC8" w:rsidR="00EA3ACE" w:rsidRPr="00B453F4" w:rsidRDefault="00EA3ACE" w:rsidP="00AF7046">
      <w:pPr>
        <w:pStyle w:val="ListBullet"/>
      </w:pPr>
      <w:r w:rsidRPr="00B453F4">
        <w:t>National Farmers Federation</w:t>
      </w:r>
    </w:p>
    <w:p w14:paraId="345D6C78" w14:textId="32C11409" w:rsidR="00EA3ACE" w:rsidRPr="00B453F4" w:rsidRDefault="00EA3ACE" w:rsidP="00AF7046">
      <w:pPr>
        <w:pStyle w:val="ListBullet"/>
      </w:pPr>
      <w:r w:rsidRPr="00B453F4">
        <w:t>NSW Farmers</w:t>
      </w:r>
    </w:p>
    <w:p w14:paraId="342A77B6" w14:textId="66FB106E" w:rsidR="00EA3ACE" w:rsidRPr="00B453F4" w:rsidRDefault="00EA3ACE" w:rsidP="00AF7046">
      <w:pPr>
        <w:pStyle w:val="ListBullet"/>
      </w:pPr>
      <w:r w:rsidRPr="00B453F4">
        <w:t>Pastoralists</w:t>
      </w:r>
      <w:r w:rsidR="00974A06">
        <w:t>’</w:t>
      </w:r>
      <w:r w:rsidRPr="00B453F4">
        <w:t xml:space="preserve"> Association of West Darling Inc</w:t>
      </w:r>
    </w:p>
    <w:p w14:paraId="49E1B7F2" w14:textId="59B9213C" w:rsidR="00562371" w:rsidRPr="00B453F4" w:rsidRDefault="00562371" w:rsidP="006814A7">
      <w:pPr>
        <w:pStyle w:val="ListBullet"/>
      </w:pPr>
      <w:r w:rsidRPr="00B453F4">
        <w:t>Pastoralists &amp; Graziers Association of Western Australia (Inc)</w:t>
      </w:r>
    </w:p>
    <w:p w14:paraId="3DE37C4E" w14:textId="48B23D07" w:rsidR="00EA3ACE" w:rsidRPr="00FA7F43" w:rsidRDefault="003E643A" w:rsidP="00FA7F43">
      <w:pPr>
        <w:pStyle w:val="ListBullet"/>
      </w:pPr>
      <w:r w:rsidRPr="00FA7F43">
        <w:t>QFF (Queensland Farmers</w:t>
      </w:r>
      <w:r w:rsidR="00974A06">
        <w:t>’</w:t>
      </w:r>
      <w:r w:rsidRPr="00FA7F43">
        <w:t xml:space="preserve"> Federation)</w:t>
      </w:r>
    </w:p>
    <w:p w14:paraId="283CB720" w14:textId="40DD83C3" w:rsidR="003E643A" w:rsidRPr="00B453F4" w:rsidRDefault="003E643A" w:rsidP="00AF7046">
      <w:pPr>
        <w:pStyle w:val="ListBullet"/>
      </w:pPr>
      <w:r w:rsidRPr="00B453F4">
        <w:t>RSM</w:t>
      </w:r>
    </w:p>
    <w:p w14:paraId="03E44C11" w14:textId="2A20BE22" w:rsidR="00284448" w:rsidRPr="00B453F4" w:rsidRDefault="003E643A" w:rsidP="00E32C34">
      <w:pPr>
        <w:pStyle w:val="ListBullet"/>
      </w:pPr>
      <w:r w:rsidRPr="00B453F4">
        <w:t>Tasmanian Farmers and Graziers Association (TFGA)</w:t>
      </w:r>
    </w:p>
    <w:p w14:paraId="3561849F" w14:textId="54E6EECA" w:rsidR="005431E2" w:rsidRDefault="005431E2" w:rsidP="002D5B6B">
      <w:pPr>
        <w:pStyle w:val="Heading5"/>
      </w:pPr>
      <w:r>
        <w:t>Survey</w:t>
      </w:r>
    </w:p>
    <w:p w14:paraId="29F2E342" w14:textId="78DC130D" w:rsidR="00BD020A" w:rsidRDefault="005431E2" w:rsidP="005431E2">
      <w:r>
        <w:t>During the consultation period we conducted an online survey through the evaluation</w:t>
      </w:r>
      <w:r w:rsidR="00974A06">
        <w:t>’</w:t>
      </w:r>
      <w:r>
        <w:t xml:space="preserve">s </w:t>
      </w:r>
      <w:r w:rsidR="00BE1E5A">
        <w:t xml:space="preserve">Have Your Say </w:t>
      </w:r>
      <w:r>
        <w:t>web page. The survey had 212 responses. The findings of the survey were used to inform this report.</w:t>
      </w:r>
    </w:p>
    <w:p w14:paraId="038F285E" w14:textId="77777777" w:rsidR="00706C83" w:rsidRDefault="00706C83" w:rsidP="002D5B6B">
      <w:pPr>
        <w:pStyle w:val="Heading5"/>
      </w:pPr>
      <w:r>
        <w:t>Roundtable and one-to-one consultations</w:t>
      </w:r>
    </w:p>
    <w:p w14:paraId="260C50BA" w14:textId="10D1532B" w:rsidR="00706C83" w:rsidRDefault="00706C83" w:rsidP="00706C83">
      <w:r>
        <w:t xml:space="preserve">Throughout the evaluation, we conducted </w:t>
      </w:r>
      <w:proofErr w:type="gramStart"/>
      <w:r>
        <w:t>a number of</w:t>
      </w:r>
      <w:proofErr w:type="gramEnd"/>
      <w:r>
        <w:t xml:space="preserve"> virtual stakeholder consultations including one-to-one meetings and roundtable discussions </w:t>
      </w:r>
      <w:r w:rsidR="00362EB7">
        <w:t>(on both efficiency and effectiveness issues)</w:t>
      </w:r>
      <w:r>
        <w:t xml:space="preserve"> with the following organisations:</w:t>
      </w:r>
    </w:p>
    <w:p w14:paraId="4181BA59" w14:textId="33C6EB4E" w:rsidR="00706C83" w:rsidRPr="00B453F4" w:rsidRDefault="00706C83" w:rsidP="002D5B6B">
      <w:pPr>
        <w:pStyle w:val="ListBullet"/>
      </w:pPr>
      <w:r w:rsidRPr="00B453F4">
        <w:t>Australian Banking Association</w:t>
      </w:r>
    </w:p>
    <w:p w14:paraId="28D6CCD0" w14:textId="713DD5EA" w:rsidR="00706C83" w:rsidRDefault="00706C83" w:rsidP="002D5B6B">
      <w:pPr>
        <w:pStyle w:val="ListBullet"/>
      </w:pPr>
      <w:r w:rsidRPr="00B453F4">
        <w:t>AgForce Queensland</w:t>
      </w:r>
    </w:p>
    <w:p w14:paraId="1C62E91E" w14:textId="567CEEAD" w:rsidR="00D14460" w:rsidRPr="00B453F4" w:rsidRDefault="00D14460" w:rsidP="00C8657D">
      <w:pPr>
        <w:pStyle w:val="ListBullet"/>
      </w:pPr>
      <w:r w:rsidRPr="00B453F4">
        <w:t>Australian Taxation Office</w:t>
      </w:r>
    </w:p>
    <w:p w14:paraId="36AD2081" w14:textId="77777777" w:rsidR="00D14460" w:rsidRPr="00B453F4" w:rsidRDefault="00D14460" w:rsidP="00D14460">
      <w:pPr>
        <w:pStyle w:val="ListBullet"/>
      </w:pPr>
      <w:r w:rsidRPr="00B453F4">
        <w:lastRenderedPageBreak/>
        <w:t>Becker &amp; Co Chartered Accountants</w:t>
      </w:r>
    </w:p>
    <w:p w14:paraId="537C114B" w14:textId="01F447B8" w:rsidR="00706C83" w:rsidRPr="00B453F4" w:rsidRDefault="00706C83" w:rsidP="002D5B6B">
      <w:pPr>
        <w:pStyle w:val="ListBullet"/>
      </w:pPr>
      <w:r w:rsidRPr="00B453F4">
        <w:t>Certified Practi</w:t>
      </w:r>
      <w:r w:rsidR="000002C8">
        <w:t>s</w:t>
      </w:r>
      <w:r w:rsidRPr="00B453F4">
        <w:t>ing Accountants Australia</w:t>
      </w:r>
    </w:p>
    <w:p w14:paraId="505805E6" w14:textId="0791977E" w:rsidR="00706C83" w:rsidRPr="00B453F4" w:rsidRDefault="00706C83" w:rsidP="002D5B6B">
      <w:pPr>
        <w:pStyle w:val="ListBullet"/>
      </w:pPr>
      <w:r w:rsidRPr="00B453F4">
        <w:t>Chartered Accountants Australia</w:t>
      </w:r>
    </w:p>
    <w:p w14:paraId="453941B5" w14:textId="63F9EF29" w:rsidR="00D14460" w:rsidRPr="00B453F4" w:rsidRDefault="00D14460" w:rsidP="00D14460">
      <w:pPr>
        <w:pStyle w:val="ListBullet"/>
      </w:pPr>
      <w:r w:rsidRPr="00B453F4">
        <w:t>DAWE</w:t>
      </w:r>
      <w:r w:rsidR="00974A06">
        <w:t>’</w:t>
      </w:r>
      <w:r w:rsidRPr="00B453F4">
        <w:t xml:space="preserve">s </w:t>
      </w:r>
      <w:r>
        <w:t xml:space="preserve">Financial Policy </w:t>
      </w:r>
      <w:r w:rsidRPr="00B453F4">
        <w:t>team and Farm Household Allowance team</w:t>
      </w:r>
    </w:p>
    <w:p w14:paraId="58A9E340" w14:textId="776D630F" w:rsidR="00706C83" w:rsidRPr="00B453F4" w:rsidRDefault="00706C83" w:rsidP="002D5B6B">
      <w:pPr>
        <w:pStyle w:val="ListBullet"/>
      </w:pPr>
      <w:r w:rsidRPr="00B453F4">
        <w:t>Future Drought Fund Consultative Committee</w:t>
      </w:r>
      <w:r w:rsidR="00102930" w:rsidRPr="00B453F4">
        <w:t xml:space="preserve"> (</w:t>
      </w:r>
      <w:r w:rsidR="0011612B" w:rsidRPr="00B453F4">
        <w:t xml:space="preserve">consulted as </w:t>
      </w:r>
      <w:r w:rsidR="005B66DD" w:rsidRPr="00B453F4">
        <w:t>individual</w:t>
      </w:r>
      <w:r w:rsidR="00102930" w:rsidRPr="00B453F4">
        <w:t xml:space="preserve"> </w:t>
      </w:r>
      <w:r w:rsidR="00E50DBD" w:rsidRPr="00B453F4">
        <w:t xml:space="preserve">experts with relevant </w:t>
      </w:r>
      <w:r w:rsidR="005B66DD" w:rsidRPr="00B453F4">
        <w:t xml:space="preserve">industry </w:t>
      </w:r>
      <w:r w:rsidR="0011612B" w:rsidRPr="00B453F4">
        <w:t>and</w:t>
      </w:r>
      <w:r w:rsidR="005B66DD" w:rsidRPr="00B453F4">
        <w:t xml:space="preserve"> government experience)</w:t>
      </w:r>
    </w:p>
    <w:p w14:paraId="087FFF05" w14:textId="7DE446B1" w:rsidR="00706C83" w:rsidRPr="00B453F4" w:rsidRDefault="00706C83" w:rsidP="002D5B6B">
      <w:pPr>
        <w:pStyle w:val="ListBullet"/>
      </w:pPr>
      <w:r w:rsidRPr="00B453F4">
        <w:t>GrainGrowers</w:t>
      </w:r>
    </w:p>
    <w:p w14:paraId="31672474" w14:textId="2E2A52FE" w:rsidR="00706C83" w:rsidRPr="00B453F4" w:rsidRDefault="00706C83" w:rsidP="002D5B6B">
      <w:pPr>
        <w:pStyle w:val="ListBullet"/>
      </w:pPr>
      <w:r w:rsidRPr="00B453F4">
        <w:t>National Farmers</w:t>
      </w:r>
      <w:r w:rsidR="00974A06">
        <w:t>’</w:t>
      </w:r>
      <w:r w:rsidRPr="00B453F4">
        <w:t xml:space="preserve"> Federation Economic Policy and Farm Business Committee</w:t>
      </w:r>
    </w:p>
    <w:p w14:paraId="5CEE5479" w14:textId="36897449" w:rsidR="00706C83" w:rsidRPr="00B453F4" w:rsidRDefault="00706C83" w:rsidP="002D5B6B">
      <w:pPr>
        <w:pStyle w:val="ListBullet"/>
      </w:pPr>
      <w:r w:rsidRPr="00B453F4">
        <w:t>Northern Territory Cattlemen</w:t>
      </w:r>
      <w:r w:rsidR="00974A06">
        <w:t>’</w:t>
      </w:r>
      <w:r w:rsidRPr="00B453F4">
        <w:t>s Association</w:t>
      </w:r>
    </w:p>
    <w:p w14:paraId="3E2B9A19" w14:textId="638FE8A7" w:rsidR="00706C83" w:rsidRPr="00B453F4" w:rsidRDefault="00505B15" w:rsidP="002D5B6B">
      <w:pPr>
        <w:pStyle w:val="ListBullet"/>
      </w:pPr>
      <w:r w:rsidRPr="20EF6FBA">
        <w:rPr>
          <w:rFonts w:eastAsia="Calibri" w:cs="Arial"/>
        </w:rPr>
        <w:t>Northern Territory Department of Industry, Tourism and Trade</w:t>
      </w:r>
    </w:p>
    <w:p w14:paraId="72E66122" w14:textId="77777777" w:rsidR="004B29DD" w:rsidRPr="00B453F4" w:rsidRDefault="00706C83" w:rsidP="002D5B6B">
      <w:pPr>
        <w:pStyle w:val="ListBullet"/>
      </w:pPr>
      <w:r w:rsidRPr="00B453F4">
        <w:t xml:space="preserve">Regional Recovery Officers (National </w:t>
      </w:r>
      <w:r w:rsidR="00CE346C" w:rsidRPr="00B453F4">
        <w:t>Recovery and Resilience Agency)</w:t>
      </w:r>
    </w:p>
    <w:p w14:paraId="4C50D3EC" w14:textId="3A7E2FAF" w:rsidR="004B29DD" w:rsidRPr="00B453F4" w:rsidRDefault="00706C83" w:rsidP="002D5B6B">
      <w:pPr>
        <w:pStyle w:val="ListBullet"/>
      </w:pPr>
      <w:r w:rsidRPr="00B453F4">
        <w:t>Rural Financial Counselling Service</w:t>
      </w:r>
    </w:p>
    <w:p w14:paraId="71B8D333" w14:textId="750BE343" w:rsidR="00706C83" w:rsidRPr="00B453F4" w:rsidRDefault="00706C83" w:rsidP="00AF0B7F">
      <w:pPr>
        <w:pStyle w:val="ListBullet"/>
        <w:numPr>
          <w:ilvl w:val="0"/>
          <w:numId w:val="0"/>
        </w:numPr>
        <w:ind w:left="425"/>
      </w:pPr>
    </w:p>
    <w:p w14:paraId="611612DB" w14:textId="75017528" w:rsidR="00706C83" w:rsidRPr="00B453F4" w:rsidRDefault="00706C83" w:rsidP="007F23A9">
      <w:pPr>
        <w:pStyle w:val="ListBullet"/>
        <w:numPr>
          <w:ilvl w:val="0"/>
          <w:numId w:val="0"/>
        </w:numPr>
      </w:pPr>
    </w:p>
    <w:p w14:paraId="79F22BE0" w14:textId="77777777" w:rsidR="006406E0" w:rsidRDefault="006406E0" w:rsidP="007F23A9">
      <w:pPr>
        <w:pStyle w:val="Heading2"/>
        <w:numPr>
          <w:ilvl w:val="0"/>
          <w:numId w:val="0"/>
        </w:numPr>
        <w:sectPr w:rsidR="006406E0">
          <w:pgSz w:w="11906" w:h="16838"/>
          <w:pgMar w:top="1418" w:right="1418" w:bottom="1418" w:left="1418" w:header="567" w:footer="283" w:gutter="0"/>
          <w:pgNumType w:start="1"/>
          <w:cols w:space="708"/>
          <w:docGrid w:linePitch="360"/>
        </w:sectPr>
      </w:pPr>
    </w:p>
    <w:p w14:paraId="5D8A304A" w14:textId="3AED22A2" w:rsidR="007550FC" w:rsidRDefault="00545616" w:rsidP="00B73F66">
      <w:pPr>
        <w:pStyle w:val="Heading2"/>
        <w:numPr>
          <w:ilvl w:val="0"/>
          <w:numId w:val="0"/>
        </w:numPr>
      </w:pPr>
      <w:bookmarkStart w:id="144" w:name="_Appendix_D:_Summary"/>
      <w:bookmarkStart w:id="145" w:name="_Appendix_E:_Media"/>
      <w:bookmarkStart w:id="146" w:name="_Appendix_CE:_Media"/>
      <w:bookmarkStart w:id="147" w:name="_Ref74253744"/>
      <w:bookmarkStart w:id="148" w:name="_Toc75875208"/>
      <w:bookmarkStart w:id="149" w:name="_Ref73007978"/>
      <w:bookmarkEnd w:id="144"/>
      <w:bookmarkEnd w:id="145"/>
      <w:bookmarkEnd w:id="146"/>
      <w:r>
        <w:lastRenderedPageBreak/>
        <w:t xml:space="preserve">Appendix </w:t>
      </w:r>
      <w:r w:rsidR="00EE3BF3">
        <w:t>C</w:t>
      </w:r>
      <w:r>
        <w:t xml:space="preserve">: </w:t>
      </w:r>
      <w:r w:rsidR="00D13C21">
        <w:t>Media articles</w:t>
      </w:r>
      <w:bookmarkEnd w:id="147"/>
      <w:bookmarkEnd w:id="148"/>
    </w:p>
    <w:p w14:paraId="742BF4CC" w14:textId="0DBBC2BD" w:rsidR="00D27C0C" w:rsidRDefault="008A3028" w:rsidP="00D27C0C">
      <w:pPr>
        <w:pStyle w:val="Heading3"/>
        <w:numPr>
          <w:ilvl w:val="0"/>
          <w:numId w:val="0"/>
        </w:numPr>
        <w:ind w:left="964" w:hanging="964"/>
      </w:pPr>
      <w:bookmarkStart w:id="150" w:name="_Toc75875209"/>
      <w:r w:rsidRPr="00E54F1E">
        <w:t>The New Daily</w:t>
      </w:r>
      <w:bookmarkEnd w:id="150"/>
    </w:p>
    <w:p w14:paraId="54C026A9" w14:textId="04EB5AD0" w:rsidR="00D13C21" w:rsidRDefault="00974A06" w:rsidP="00D13C21">
      <w:r>
        <w:t>‘</w:t>
      </w:r>
      <w:r w:rsidR="00F43453">
        <w:t>Billions in drought aid raise questions of fairness</w:t>
      </w:r>
      <w:r>
        <w:t>’</w:t>
      </w:r>
      <w:r w:rsidR="00F401AE">
        <w:t>,</w:t>
      </w:r>
      <w:r w:rsidR="00F43453">
        <w:t xml:space="preserve"> </w:t>
      </w:r>
      <w:r w:rsidR="00D13C21">
        <w:t>Michael Pascoe</w:t>
      </w:r>
      <w:r w:rsidR="00F43453">
        <w:t xml:space="preserve">, 3 December </w:t>
      </w:r>
      <w:r w:rsidR="00D13C21">
        <w:t>2020</w:t>
      </w:r>
      <w:r w:rsidR="00F43453">
        <w:t>.</w:t>
      </w:r>
    </w:p>
    <w:p w14:paraId="63883EBA" w14:textId="289738D6" w:rsidR="00D13C21" w:rsidRPr="00F401AE" w:rsidRDefault="00D13C21" w:rsidP="00E54F1E">
      <w:pPr>
        <w:pStyle w:val="Quote"/>
      </w:pPr>
      <w:r w:rsidRPr="00F401AE">
        <w:t>It</w:t>
      </w:r>
      <w:r w:rsidR="00974A06">
        <w:t>’</w:t>
      </w:r>
      <w:r w:rsidRPr="00F401AE">
        <w:t>s great to know Australian farmers are on track to reap their second-biggest ever harvest after the tough drought years – and all without having to make much of a dint in their farm management deposits.</w:t>
      </w:r>
    </w:p>
    <w:p w14:paraId="7CDB4733" w14:textId="6F022CF7" w:rsidR="00D13C21" w:rsidRPr="00E54F1E" w:rsidRDefault="00D13C21" w:rsidP="00E54F1E">
      <w:pPr>
        <w:pStyle w:val="Quote"/>
      </w:pPr>
      <w:r w:rsidRPr="00F401AE">
        <w:t>For all the usual hyperbolic reporting o</w:t>
      </w:r>
      <w:r w:rsidRPr="00E54F1E">
        <w:t xml:space="preserve">f the drought </w:t>
      </w:r>
      <w:r w:rsidRPr="00E54F1E">
        <w:rPr>
          <w:rFonts w:hint="eastAsia"/>
        </w:rPr>
        <w:t>–</w:t>
      </w:r>
      <w:r w:rsidRPr="00E54F1E">
        <w:t xml:space="preserve"> and it was a severe one with dreadful consequences for some rural communities and farmers </w:t>
      </w:r>
      <w:r w:rsidRPr="00E54F1E">
        <w:rPr>
          <w:rFonts w:hint="eastAsia"/>
        </w:rPr>
        <w:t>–</w:t>
      </w:r>
      <w:r w:rsidRPr="00E54F1E">
        <w:t xml:space="preserve"> the useful FMD measure of agricultural wealth indicates it wasn</w:t>
      </w:r>
      <w:r w:rsidR="00974A06">
        <w:t>’</w:t>
      </w:r>
      <w:r w:rsidRPr="00E54F1E">
        <w:t>t nearly as bad for the industry as concerned-looking politicians handing out money might have painted it.</w:t>
      </w:r>
    </w:p>
    <w:p w14:paraId="0347635F" w14:textId="7CA2CC29" w:rsidR="00D13C21" w:rsidRPr="00E54F1E" w:rsidRDefault="00D13C21" w:rsidP="00E54F1E">
      <w:pPr>
        <w:pStyle w:val="Quote"/>
      </w:pPr>
      <w:r w:rsidRPr="00F401AE">
        <w:t>The national FMD total at the end of the September quarter stood at $5.396 billion. That was down 6.1 per cent from the same period last year, but 2019</w:t>
      </w:r>
      <w:r w:rsidR="00974A06">
        <w:t>’</w:t>
      </w:r>
      <w:r w:rsidRPr="00F401AE">
        <w:t>s was the highest FMD had been in a Septe</w:t>
      </w:r>
      <w:r w:rsidRPr="00E54F1E">
        <w:t>mber quarter.</w:t>
      </w:r>
    </w:p>
    <w:p w14:paraId="64BBE018" w14:textId="77777777" w:rsidR="00D13C21" w:rsidRPr="00E54F1E" w:rsidRDefault="00D13C21" w:rsidP="00E54F1E">
      <w:pPr>
        <w:pStyle w:val="Quote"/>
      </w:pPr>
      <w:r w:rsidRPr="00F401AE">
        <w:t>Of course, the drought was</w:t>
      </w:r>
      <w:r w:rsidRPr="00E54F1E">
        <w:t xml:space="preserve"> not evenly distributed geographically.</w:t>
      </w:r>
    </w:p>
    <w:p w14:paraId="1690D57C" w14:textId="56A0744D" w:rsidR="00D13C21" w:rsidRPr="00E54F1E" w:rsidRDefault="00D13C21" w:rsidP="00E54F1E">
      <w:pPr>
        <w:pStyle w:val="Quote"/>
      </w:pPr>
      <w:r w:rsidRPr="00F401AE">
        <w:t>New South Wales suffered the most with F</w:t>
      </w:r>
      <w:r w:rsidRPr="00E54F1E">
        <w:t>MD down $188 million (14 per cent) to $1.151</w:t>
      </w:r>
      <w:r w:rsidR="000479AC" w:rsidRPr="00E54F1E">
        <w:rPr>
          <w:rFonts w:hint="eastAsia"/>
        </w:rPr>
        <w:t> </w:t>
      </w:r>
      <w:r w:rsidRPr="00E54F1E">
        <w:t>billion from September 2019 and $281 million (19.6 per cent) below the September 2018 peak of $1.432 billion.</w:t>
      </w:r>
    </w:p>
    <w:p w14:paraId="4D5ABB94" w14:textId="5466C9B4" w:rsidR="00D13C21" w:rsidRPr="00E54F1E" w:rsidRDefault="00D13C21" w:rsidP="00E54F1E">
      <w:pPr>
        <w:pStyle w:val="Quote"/>
      </w:pPr>
      <w:r w:rsidRPr="00F401AE">
        <w:t>On the same basis, Qu</w:t>
      </w:r>
      <w:r w:rsidRPr="00E54F1E">
        <w:t>eensland FMD fell just $28 million to $1.2 billion (2.3</w:t>
      </w:r>
      <w:r w:rsidR="00385E96" w:rsidRPr="00E54F1E">
        <w:t>%</w:t>
      </w:r>
      <w:r w:rsidRPr="00E54F1E">
        <w:t>) and South Australia FMD lost $52 million at $896 million (5.5</w:t>
      </w:r>
      <w:r w:rsidR="00D14460" w:rsidRPr="00E54F1E">
        <w:t>%</w:t>
      </w:r>
    </w:p>
    <w:p w14:paraId="2CDB0C2F" w14:textId="77777777" w:rsidR="00D13C21" w:rsidRPr="00E54F1E" w:rsidRDefault="00D13C21" w:rsidP="00E54F1E">
      <w:pPr>
        <w:pStyle w:val="Quote"/>
      </w:pPr>
      <w:r w:rsidRPr="00F401AE">
        <w:t xml:space="preserve">Western Australian FMD dropped $194 million – 21 per cent – to $721 million, </w:t>
      </w:r>
      <w:r w:rsidRPr="00E54F1E">
        <w:t>but FMD there had jumped 22 per cent from 2018 to 2019. The 2020 September quarter total was more in line with the 2018 and 2017 periods.</w:t>
      </w:r>
    </w:p>
    <w:p w14:paraId="6A6F44BB" w14:textId="77777777" w:rsidR="00D13C21" w:rsidRPr="00E54F1E" w:rsidRDefault="00D13C21" w:rsidP="00E54F1E">
      <w:pPr>
        <w:pStyle w:val="Quote"/>
      </w:pPr>
      <w:r w:rsidRPr="00F401AE">
        <w:t xml:space="preserve">And Victoria literally made hay while the sun </w:t>
      </w:r>
      <w:proofErr w:type="gramStart"/>
      <w:r w:rsidRPr="00F401AE">
        <w:t>shone</w:t>
      </w:r>
      <w:proofErr w:type="gramEnd"/>
      <w:r w:rsidRPr="00F401AE">
        <w:t xml:space="preserve"> and water was available. FMD there rose 9.2 per cent to $1.325 bil</w:t>
      </w:r>
      <w:r w:rsidRPr="00E54F1E">
        <w:t>lion over the year to September 30.</w:t>
      </w:r>
    </w:p>
    <w:p w14:paraId="49ACBC15" w14:textId="77777777" w:rsidR="00D13C21" w:rsidRPr="00E54F1E" w:rsidRDefault="00D13C21" w:rsidP="00E54F1E">
      <w:pPr>
        <w:pStyle w:val="Quote"/>
      </w:pPr>
      <w:r w:rsidRPr="00F401AE">
        <w:t xml:space="preserve">The </w:t>
      </w:r>
      <w:r w:rsidRPr="00E54F1E">
        <w:t xml:space="preserve">FMD scheme is supposed to help primary producers manage the wild swings of good, </w:t>
      </w:r>
      <w:proofErr w:type="gramStart"/>
      <w:r w:rsidRPr="00E54F1E">
        <w:t>bad</w:t>
      </w:r>
      <w:proofErr w:type="gramEnd"/>
      <w:r w:rsidRPr="00E54F1E">
        <w:t xml:space="preserve"> and indifferent seasons by allowing them to claim a tax deduction for depositing funds in good times in an FMD account.</w:t>
      </w:r>
    </w:p>
    <w:p w14:paraId="02B85F07" w14:textId="77777777" w:rsidR="00D13C21" w:rsidRPr="00E54F1E" w:rsidRDefault="00D13C21" w:rsidP="00E54F1E">
      <w:pPr>
        <w:pStyle w:val="Quote"/>
      </w:pPr>
      <w:r w:rsidRPr="00F401AE">
        <w:t>In less pro</w:t>
      </w:r>
      <w:r w:rsidRPr="00E54F1E">
        <w:t>fitable or tough times, they are supposed to withdraw cash from the FMD, whereupon tax becomes payable on it as income.</w:t>
      </w:r>
    </w:p>
    <w:p w14:paraId="76224A82" w14:textId="77777777" w:rsidR="00D13C21" w:rsidRPr="00E54F1E" w:rsidRDefault="00D13C21" w:rsidP="00E54F1E">
      <w:pPr>
        <w:pStyle w:val="Quote"/>
      </w:pPr>
      <w:r w:rsidRPr="00F401AE">
        <w:t xml:space="preserve">Aside from wisely building reserves in the good seasons, a well-managed agricultural business </w:t>
      </w:r>
      <w:proofErr w:type="gramStart"/>
      <w:r w:rsidRPr="00F401AE">
        <w:t>is able to</w:t>
      </w:r>
      <w:proofErr w:type="gramEnd"/>
      <w:r w:rsidRPr="00F401AE">
        <w:t xml:space="preserve"> reduce its tax bill when the mo</w:t>
      </w:r>
      <w:r w:rsidRPr="00E54F1E">
        <w:t>ney is rolling in and subsequently access it when the business is reporting a loss.</w:t>
      </w:r>
    </w:p>
    <w:p w14:paraId="1C915B8F" w14:textId="77777777" w:rsidR="00D13C21" w:rsidRPr="00E54F1E" w:rsidRDefault="00D13C21" w:rsidP="00E54F1E">
      <w:pPr>
        <w:pStyle w:val="Quote"/>
      </w:pPr>
      <w:r w:rsidRPr="00F401AE">
        <w:t>FMD deposits ebb and flow as much wi</w:t>
      </w:r>
      <w:r w:rsidRPr="00E54F1E">
        <w:t>th the tax year as the seasons. Even in the worst of the drought, FMD grew from the March quarter to the June quarter.</w:t>
      </w:r>
    </w:p>
    <w:p w14:paraId="0F7250F2" w14:textId="77777777" w:rsidR="00D13C21" w:rsidRPr="00E54F1E" w:rsidRDefault="00D13C21" w:rsidP="00E54F1E">
      <w:pPr>
        <w:pStyle w:val="Quote"/>
      </w:pPr>
      <w:r w:rsidRPr="00F401AE">
        <w:lastRenderedPageBreak/>
        <w:t>NSW farmers someh</w:t>
      </w:r>
      <w:r w:rsidRPr="00E54F1E">
        <w:t>ow found $379 million to top up their FMD from the March to the June quarter in 2018, $258 million last year and $105 million from the latest June to September.</w:t>
      </w:r>
    </w:p>
    <w:p w14:paraId="2F981F25" w14:textId="098F46CB" w:rsidR="00D13C21" w:rsidRPr="00E54F1E" w:rsidRDefault="00D13C21" w:rsidP="00E54F1E">
      <w:pPr>
        <w:pStyle w:val="Quote"/>
      </w:pPr>
      <w:r w:rsidRPr="00F401AE">
        <w:t>FMD should have played an important role in providing the cash for farmers to plant this year</w:t>
      </w:r>
      <w:r w:rsidR="00974A06">
        <w:t>’</w:t>
      </w:r>
      <w:r w:rsidRPr="00F401AE">
        <w:t>s</w:t>
      </w:r>
      <w:r w:rsidRPr="00E54F1E">
        <w:t xml:space="preserve"> very fine crop </w:t>
      </w:r>
      <w:r w:rsidRPr="00E54F1E">
        <w:rPr>
          <w:rFonts w:hint="eastAsia"/>
        </w:rPr>
        <w:t>–</w:t>
      </w:r>
      <w:r w:rsidRPr="00E54F1E">
        <w:t xml:space="preserve"> but that so much money remains in these very tax-effective accounts raises questions about the extent of government assistance for one </w:t>
      </w:r>
      <w:proofErr w:type="gramStart"/>
      <w:r w:rsidRPr="00E54F1E">
        <w:t>particular type of enterprise</w:t>
      </w:r>
      <w:proofErr w:type="gramEnd"/>
      <w:r w:rsidRPr="00E54F1E">
        <w:t>.</w:t>
      </w:r>
    </w:p>
    <w:p w14:paraId="79EF9000" w14:textId="65121805" w:rsidR="00D13C21" w:rsidRPr="00E54F1E" w:rsidRDefault="00D13C21" w:rsidP="00E54F1E">
      <w:pPr>
        <w:pStyle w:val="Quote"/>
      </w:pPr>
      <w:r w:rsidRPr="00F401AE">
        <w:t xml:space="preserve">Aside from the copious emergency measures and assistance for individual </w:t>
      </w:r>
      <w:r w:rsidRPr="00E54F1E">
        <w:t>farmers, a $5 billion Future Drought Fund was the centrepiece of Scott Morrison</w:t>
      </w:r>
      <w:r w:rsidR="00974A06">
        <w:t>’</w:t>
      </w:r>
      <w:r w:rsidRPr="00E54F1E">
        <w:t>s 2018 drought summit.</w:t>
      </w:r>
    </w:p>
    <w:p w14:paraId="76744DBA" w14:textId="77777777" w:rsidR="00D13C21" w:rsidRPr="00F401AE" w:rsidRDefault="00D13C21" w:rsidP="00E54F1E">
      <w:pPr>
        <w:pStyle w:val="Quote"/>
      </w:pPr>
      <w:r w:rsidRPr="00F401AE">
        <w:t>In July, the government announced money was about to finally start flowing at the rate of $100 million a year.</w:t>
      </w:r>
    </w:p>
    <w:p w14:paraId="66D6D0FA" w14:textId="497EF98A" w:rsidR="00D13C21" w:rsidRPr="00E54F1E" w:rsidRDefault="00D13C21" w:rsidP="00E54F1E">
      <w:pPr>
        <w:pStyle w:val="Quote"/>
      </w:pPr>
      <w:r w:rsidRPr="00F401AE">
        <w:t>As this year</w:t>
      </w:r>
      <w:r w:rsidR="00974A06">
        <w:t>’</w:t>
      </w:r>
      <w:r w:rsidRPr="00F401AE">
        <w:t>s crop comes in, the FMD total can be expected to more than recover f</w:t>
      </w:r>
      <w:r w:rsidRPr="00E54F1E">
        <w:t>rom last year</w:t>
      </w:r>
      <w:r w:rsidR="00974A06">
        <w:t>’</w:t>
      </w:r>
      <w:r w:rsidRPr="00E54F1E">
        <w:t>s drawdowns.</w:t>
      </w:r>
    </w:p>
    <w:p w14:paraId="5A1C0320" w14:textId="7A9A3206" w:rsidR="00D13C21" w:rsidRPr="00E54F1E" w:rsidRDefault="00D13C21" w:rsidP="00E54F1E">
      <w:pPr>
        <w:pStyle w:val="Quote"/>
      </w:pPr>
      <w:r w:rsidRPr="00F401AE">
        <w:t>Meanwhile, the best offer for all other Australian en</w:t>
      </w:r>
      <w:r w:rsidRPr="00E54F1E">
        <w:t xml:space="preserve">terprises battling the </w:t>
      </w:r>
      <w:r w:rsidR="00974A06">
        <w:t>‘</w:t>
      </w:r>
      <w:r w:rsidRPr="00E54F1E">
        <w:t>rona recession has been the ability to average out last year</w:t>
      </w:r>
      <w:r w:rsidR="00974A06">
        <w:t>’</w:t>
      </w:r>
      <w:r w:rsidRPr="00E54F1E">
        <w:t>s tax with this year</w:t>
      </w:r>
      <w:r w:rsidR="00974A06">
        <w:t>’</w:t>
      </w:r>
      <w:r w:rsidRPr="00E54F1E">
        <w:t>s if the business is making a loss.</w:t>
      </w:r>
    </w:p>
    <w:p w14:paraId="165D248C" w14:textId="3DF68864" w:rsidR="00D13C21" w:rsidRPr="00F401AE" w:rsidRDefault="00D13C21" w:rsidP="00E54F1E">
      <w:pPr>
        <w:pStyle w:val="Quote"/>
      </w:pPr>
      <w:bookmarkStart w:id="151" w:name="_Ref73450435"/>
      <w:r w:rsidRPr="00F401AE">
        <w:t>It</w:t>
      </w:r>
      <w:r w:rsidR="00974A06">
        <w:t>’</w:t>
      </w:r>
      <w:r w:rsidRPr="00F401AE">
        <w:t xml:space="preserve">s a one-off in extraordinary times, while the FMD </w:t>
      </w:r>
      <w:r w:rsidR="0042079D">
        <w:t>S</w:t>
      </w:r>
      <w:r w:rsidRPr="00F401AE">
        <w:t xml:space="preserve">cheme is a constant opportunity for one </w:t>
      </w:r>
      <w:proofErr w:type="gramStart"/>
      <w:r w:rsidRPr="00F401AE">
        <w:t>particular type of business</w:t>
      </w:r>
      <w:proofErr w:type="gramEnd"/>
      <w:r w:rsidRPr="00F401AE">
        <w:t>.</w:t>
      </w:r>
      <w:bookmarkEnd w:id="151"/>
    </w:p>
    <w:p w14:paraId="728D77E0" w14:textId="61E3E567" w:rsidR="00752115" w:rsidRPr="00665F0B" w:rsidRDefault="00F43453" w:rsidP="00752115">
      <w:pPr>
        <w:pStyle w:val="Heading3"/>
        <w:numPr>
          <w:ilvl w:val="0"/>
          <w:numId w:val="0"/>
        </w:numPr>
        <w:ind w:left="964" w:hanging="964"/>
      </w:pPr>
      <w:bookmarkStart w:id="152" w:name="_Toc75875210"/>
      <w:r w:rsidRPr="00665F0B">
        <w:t>FarmsOnline National</w:t>
      </w:r>
      <w:bookmarkEnd w:id="152"/>
    </w:p>
    <w:p w14:paraId="58C215A1" w14:textId="5282F426" w:rsidR="00F43453" w:rsidRDefault="00974A06" w:rsidP="001C7B39">
      <w:r w:rsidRPr="00665F0B">
        <w:t>‘</w:t>
      </w:r>
      <w:r w:rsidR="00A47F12" w:rsidRPr="00665F0B">
        <w:t>Gov</w:t>
      </w:r>
      <w:r w:rsidR="0059455C" w:rsidRPr="00665F0B">
        <w:t>ernment</w:t>
      </w:r>
      <w:r w:rsidR="00A47F12" w:rsidRPr="00665F0B">
        <w:t xml:space="preserve"> committed to FMDs but asks farmers </w:t>
      </w:r>
      <w:r w:rsidR="00F401AE" w:rsidRPr="00665F0B">
        <w:t>“</w:t>
      </w:r>
      <w:r w:rsidR="00A47F12" w:rsidRPr="00665F0B">
        <w:t>do they work?</w:t>
      </w:r>
      <w:r w:rsidR="00F401AE" w:rsidRPr="00665F0B">
        <w:t>”</w:t>
      </w:r>
      <w:r w:rsidRPr="00665F0B">
        <w:t>’</w:t>
      </w:r>
      <w:r w:rsidR="00F401AE" w:rsidRPr="00665F0B">
        <w:t>,</w:t>
      </w:r>
      <w:r w:rsidR="00F43453" w:rsidRPr="00665F0B">
        <w:t xml:space="preserve"> Andrew Marshall, 12 March 2021</w:t>
      </w:r>
      <w:r w:rsidR="0059455C" w:rsidRPr="00665F0B">
        <w:t>.</w:t>
      </w:r>
    </w:p>
    <w:p w14:paraId="1BDA7839" w14:textId="586B4CAC" w:rsidR="009A3E66" w:rsidRPr="00F401AE" w:rsidRDefault="00A47F12" w:rsidP="00665F0B">
      <w:pPr>
        <w:pStyle w:val="Quote"/>
      </w:pPr>
      <w:r w:rsidRPr="00F401AE">
        <w:t>The federal government says it is under no pressure to tighten up or tinker with agriculture</w:t>
      </w:r>
      <w:r w:rsidR="00974A06">
        <w:t>’</w:t>
      </w:r>
      <w:r w:rsidRPr="00F401AE">
        <w:t>s Farm Management Deposit Scheme, however it wants to evaluate if FMDs are meeting farmers</w:t>
      </w:r>
      <w:r w:rsidR="00974A06">
        <w:t>’</w:t>
      </w:r>
      <w:r w:rsidRPr="00F401AE">
        <w:t xml:space="preserve"> needs.</w:t>
      </w:r>
    </w:p>
    <w:p w14:paraId="4987419A" w14:textId="0EB725BD" w:rsidR="009A3E66" w:rsidRPr="00F401AE" w:rsidRDefault="00A47F12" w:rsidP="00665F0B">
      <w:pPr>
        <w:pStyle w:val="Quote"/>
      </w:pPr>
      <w:r w:rsidRPr="00F401AE">
        <w:t>A health check of FMD arrangements is being undertaken as part of Canberra</w:t>
      </w:r>
      <w:r w:rsidR="00974A06">
        <w:t>’</w:t>
      </w:r>
      <w:r w:rsidRPr="00F401AE">
        <w:t>s Drought Response, Resilience and Preparedness Plan.</w:t>
      </w:r>
    </w:p>
    <w:p w14:paraId="5FC087C5" w14:textId="237A5F81" w:rsidR="009A3E66" w:rsidRPr="00F401AE" w:rsidRDefault="00A47F12" w:rsidP="00665F0B">
      <w:pPr>
        <w:pStyle w:val="Quote"/>
      </w:pPr>
      <w:r w:rsidRPr="00F401AE">
        <w:t xml:space="preserve">FMDs let primary producers to divert funds into </w:t>
      </w:r>
      <w:proofErr w:type="gramStart"/>
      <w:r w:rsidRPr="00F401AE">
        <w:t>long term interest bearing</w:t>
      </w:r>
      <w:proofErr w:type="gramEnd"/>
      <w:r w:rsidRPr="00F401AE">
        <w:t xml:space="preserve"> deposit accounts during big income years thereby avoiding tax until the money is withdrawn, typically to cover costs in tougher seasons or for major capital projects.</w:t>
      </w:r>
    </w:p>
    <w:p w14:paraId="0E2CF698" w14:textId="2CED12D4" w:rsidR="009A3E66" w:rsidRDefault="00A47F12" w:rsidP="00665F0B">
      <w:pPr>
        <w:pStyle w:val="Quote"/>
      </w:pPr>
      <w:r w:rsidRPr="00F401AE">
        <w:t>About 44,400 FMD accounts in banks around Australia held a total $5.3 billion in January, but FMD totals hit highs of $6.7b in June 2019. Eligible primary producers can set aside up to $800,000 in pre-tax income in their accounts to be withdrawn when big capital spending or seasonal costs need to be covered.</w:t>
      </w:r>
    </w:p>
    <w:p w14:paraId="1DF816A6" w14:textId="5189AAA8" w:rsidR="00A36231" w:rsidRDefault="00A36231">
      <w:pPr>
        <w:spacing w:after="0" w:line="240" w:lineRule="auto"/>
      </w:pPr>
      <w:r>
        <w:br w:type="page"/>
      </w:r>
    </w:p>
    <w:p w14:paraId="152616A2" w14:textId="77777777" w:rsidR="00A47F12" w:rsidRPr="0098655B" w:rsidRDefault="00A47F12" w:rsidP="00665F0B">
      <w:pPr>
        <w:pStyle w:val="Quote"/>
      </w:pPr>
      <w:r w:rsidRPr="00665F0B">
        <w:rPr>
          <w:b/>
          <w:bCs/>
        </w:rPr>
        <w:lastRenderedPageBreak/>
        <w:t>Few have accounts</w:t>
      </w:r>
    </w:p>
    <w:p w14:paraId="713EF10E" w14:textId="1778B87D" w:rsidR="00A47F12" w:rsidRPr="00F401AE" w:rsidRDefault="00A47F12" w:rsidP="00665F0B">
      <w:pPr>
        <w:pStyle w:val="Quote"/>
      </w:pPr>
      <w:r w:rsidRPr="00F401AE">
        <w:t>However, although the FMD concept has been widely supported by the farm sector and agribusiness ad</w:t>
      </w:r>
      <w:r w:rsidR="009F04D8" w:rsidRPr="00F401AE">
        <w:t>viser</w:t>
      </w:r>
      <w:r w:rsidRPr="00F401AE">
        <w:t xml:space="preserve">s, only about a quarter of farm businesses </w:t>
      </w:r>
      <w:proofErr w:type="gramStart"/>
      <w:r w:rsidRPr="00F401AE">
        <w:t>actually have</w:t>
      </w:r>
      <w:proofErr w:type="gramEnd"/>
      <w:r w:rsidRPr="00F401AE">
        <w:t xml:space="preserve"> FMD accounts.</w:t>
      </w:r>
    </w:p>
    <w:p w14:paraId="579167F9" w14:textId="1D9CC9E5" w:rsidR="000F17B9" w:rsidRPr="00F401AE" w:rsidRDefault="00A47F12" w:rsidP="00665F0B">
      <w:pPr>
        <w:pStyle w:val="Quote"/>
      </w:pPr>
      <w:r w:rsidRPr="00F401AE">
        <w:t>In fact, more than 40 per cent of those who are using FMDs are large farming businesses with turnover of more $1m a year.</w:t>
      </w:r>
    </w:p>
    <w:p w14:paraId="62E78917" w14:textId="74663174" w:rsidR="000F17B9" w:rsidRPr="00F401AE" w:rsidRDefault="00A47F12" w:rsidP="00665F0B">
      <w:pPr>
        <w:pStyle w:val="Quote"/>
      </w:pPr>
      <w:r w:rsidRPr="00F401AE">
        <w:t xml:space="preserve">Following drought breaking seasonal conditions across much of eastern and northern Australia in the past year, all farmers and their bankers are now being urged to have a say about whether the 22-year-old </w:t>
      </w:r>
      <w:r w:rsidR="00974A06">
        <w:t>‘</w:t>
      </w:r>
      <w:r w:rsidRPr="00F401AE">
        <w:t>war chest</w:t>
      </w:r>
      <w:r w:rsidR="00974A06">
        <w:t>’</w:t>
      </w:r>
      <w:r w:rsidRPr="00F401AE">
        <w:t xml:space="preserve"> initiative operates efficiently and meets the needs of those who use it.</w:t>
      </w:r>
    </w:p>
    <w:p w14:paraId="0A9086A4" w14:textId="700F173C" w:rsidR="000F17B9" w:rsidRPr="00F401AE" w:rsidRDefault="00A47F12" w:rsidP="00665F0B">
      <w:pPr>
        <w:pStyle w:val="Quote"/>
      </w:pPr>
      <w:r w:rsidRPr="00F401AE">
        <w:t>Submissions must be made by April 26 so an evaluation report can be filed to the government by mid year.</w:t>
      </w:r>
      <w:r w:rsidR="000F17B9" w:rsidRPr="00F401AE">
        <w:t xml:space="preserve"> </w:t>
      </w:r>
      <w:r w:rsidRPr="00F401AE">
        <w:t>Canberra last conducted an FMD review in 2012, having previously evaluated the scheme in its early years in 2002 and 2006.</w:t>
      </w:r>
    </w:p>
    <w:p w14:paraId="24AA810D" w14:textId="77777777" w:rsidR="00A47F12" w:rsidRPr="00F401AE" w:rsidRDefault="00A47F12" w:rsidP="00665F0B">
      <w:pPr>
        <w:pStyle w:val="Quote"/>
      </w:pPr>
      <w:r w:rsidRPr="00F401AE">
        <w:t xml:space="preserve">Agriculture, Drought and Emergency Management Minister David Littleproud believed FMDs helped farmers build financial self-reliance, manage </w:t>
      </w:r>
      <w:proofErr w:type="gramStart"/>
      <w:r w:rsidRPr="00F401AE">
        <w:t>risks</w:t>
      </w:r>
      <w:proofErr w:type="gramEnd"/>
      <w:r w:rsidRPr="00F401AE">
        <w:t xml:space="preserve"> and prepare for tough times.</w:t>
      </w:r>
    </w:p>
    <w:p w14:paraId="13C57B94" w14:textId="0DFB5076" w:rsidR="000F17B9" w:rsidRPr="00F401AE" w:rsidRDefault="00A47F12" w:rsidP="00665F0B">
      <w:pPr>
        <w:pStyle w:val="Quote"/>
      </w:pPr>
      <w:r w:rsidRPr="00F401AE">
        <w:t>He said now was their chance to say how well the scheme worked for them and how it should work into the future.</w:t>
      </w:r>
    </w:p>
    <w:p w14:paraId="3AD0AE86" w14:textId="5D66B14C" w:rsidR="000F17B9" w:rsidRPr="00F401AE" w:rsidRDefault="00974A06" w:rsidP="00665F0B">
      <w:pPr>
        <w:pStyle w:val="Quote"/>
      </w:pPr>
      <w:r>
        <w:t>‘</w:t>
      </w:r>
      <w:r w:rsidR="00A47F12" w:rsidRPr="00F401AE">
        <w:t>We need to get the settings right to ensure it remains a fit for purpose tool for farmers,</w:t>
      </w:r>
      <w:r>
        <w:t>’</w:t>
      </w:r>
      <w:r w:rsidR="00A47F12" w:rsidRPr="00F401AE">
        <w:t xml:space="preserve"> Mr Littleproud said.</w:t>
      </w:r>
    </w:p>
    <w:p w14:paraId="5BB2CF4D" w14:textId="43E03193" w:rsidR="000F17B9" w:rsidRPr="00F401AE" w:rsidRDefault="00974A06" w:rsidP="00665F0B">
      <w:pPr>
        <w:pStyle w:val="Quote"/>
      </w:pPr>
      <w:r>
        <w:t>‘</w:t>
      </w:r>
      <w:r w:rsidR="00A47F12" w:rsidRPr="00F401AE">
        <w:t>The FMDS helps farmers deal with the fluctuating income streams that come with climatic variations and changing market conditions,</w:t>
      </w:r>
      <w:r>
        <w:t>’</w:t>
      </w:r>
      <w:r w:rsidR="00A47F12" w:rsidRPr="00F401AE">
        <w:t xml:space="preserve"> he said.</w:t>
      </w:r>
    </w:p>
    <w:p w14:paraId="10756535" w14:textId="035B26B0" w:rsidR="000F17B9" w:rsidRPr="00F401AE" w:rsidRDefault="00974A06" w:rsidP="00665F0B">
      <w:pPr>
        <w:pStyle w:val="Quote"/>
      </w:pPr>
      <w:r>
        <w:t>‘</w:t>
      </w:r>
      <w:r w:rsidR="00A47F12" w:rsidRPr="00F401AE">
        <w:t>It is one of a number of tax measures designed to assist our farmers improve cash flow and provide an incentive for improved risk management.</w:t>
      </w:r>
      <w:r>
        <w:t>’</w:t>
      </w:r>
    </w:p>
    <w:p w14:paraId="50F70D7E" w14:textId="1833E850" w:rsidR="00A47F12" w:rsidRPr="00F401AE" w:rsidRDefault="00A47F12" w:rsidP="00665F0B">
      <w:pPr>
        <w:pStyle w:val="Quote"/>
      </w:pPr>
      <w:r w:rsidRPr="00F401AE">
        <w:t>Despite some occasional commentary deriding the scheme</w:t>
      </w:r>
      <w:r w:rsidR="00974A06">
        <w:t>’</w:t>
      </w:r>
      <w:r w:rsidRPr="00F401AE">
        <w:t>s taxation advantages and casting doubts on its effectiveness in making farmers better prepare for droughts or other seasonal setbacks, a spokesman for Mr Littleproud said there had been no mounting pressure to change the flagship FMD program.</w:t>
      </w:r>
    </w:p>
    <w:p w14:paraId="73B54480" w14:textId="2B80660A" w:rsidR="000F17B9" w:rsidRPr="00F401AE" w:rsidRDefault="00A47F12" w:rsidP="00665F0B">
      <w:pPr>
        <w:pStyle w:val="Quote"/>
      </w:pPr>
      <w:r w:rsidRPr="00F401AE">
        <w:t>Nor was the government looking at diluting the tax incentives which encouraged producers to salt money away in buoyant seasons.</w:t>
      </w:r>
    </w:p>
    <w:p w14:paraId="2475449A" w14:textId="072BC45A" w:rsidR="000F17B9" w:rsidRPr="00F401AE" w:rsidRDefault="00A47F12" w:rsidP="00665F0B">
      <w:pPr>
        <w:pStyle w:val="Quote"/>
      </w:pPr>
      <w:r w:rsidRPr="00F401AE">
        <w:t>FMDs remained a key element in the government</w:t>
      </w:r>
      <w:r w:rsidR="00974A06">
        <w:t>’</w:t>
      </w:r>
      <w:r w:rsidRPr="00F401AE">
        <w:t>s 2018 National Drought Agreement, which committed it to providing continued access to incentives supporting business risk management, including taxation concessions and concessional loans.</w:t>
      </w:r>
    </w:p>
    <w:p w14:paraId="7E259D97" w14:textId="6A52171E" w:rsidR="00A47F12" w:rsidRPr="0098655B" w:rsidRDefault="00A47F12" w:rsidP="00665F0B">
      <w:pPr>
        <w:pStyle w:val="Quote"/>
      </w:pPr>
      <w:r w:rsidRPr="00665F0B">
        <w:rPr>
          <w:b/>
          <w:bCs/>
        </w:rPr>
        <w:t xml:space="preserve">Who </w:t>
      </w:r>
      <w:proofErr w:type="gramStart"/>
      <w:r w:rsidRPr="00665F0B">
        <w:rPr>
          <w:b/>
          <w:bCs/>
        </w:rPr>
        <w:t>benefits</w:t>
      </w:r>
      <w:proofErr w:type="gramEnd"/>
    </w:p>
    <w:p w14:paraId="3AC3982B" w14:textId="062082A2" w:rsidR="000F17B9" w:rsidRPr="00F401AE" w:rsidRDefault="00A47F12" w:rsidP="00665F0B">
      <w:pPr>
        <w:pStyle w:val="Quote"/>
      </w:pPr>
      <w:r w:rsidRPr="00F401AE">
        <w:t>However, FMDs have still copped some nasty press from the likes of The Australian Financial Review columnist Aaron Patrick who last year used the scheme</w:t>
      </w:r>
      <w:r w:rsidR="00974A06">
        <w:t>’</w:t>
      </w:r>
      <w:r w:rsidRPr="00F401AE">
        <w:t xml:space="preserve">s </w:t>
      </w:r>
      <w:r w:rsidRPr="00F401AE">
        <w:lastRenderedPageBreak/>
        <w:t>favourable tax attraction as reason to suggest farmers were crying wolf in recent drought years.</w:t>
      </w:r>
    </w:p>
    <w:p w14:paraId="3F440C1A" w14:textId="0F34F4DC" w:rsidR="000F17B9" w:rsidRPr="00F401AE" w:rsidRDefault="00974A06" w:rsidP="00665F0B">
      <w:pPr>
        <w:pStyle w:val="Quote"/>
      </w:pPr>
      <w:r>
        <w:t>‘</w:t>
      </w:r>
      <w:r w:rsidR="00A47F12" w:rsidRPr="00F401AE">
        <w:t>Despite the sob stories, most farms were fine,</w:t>
      </w:r>
      <w:r>
        <w:t>’</w:t>
      </w:r>
      <w:r w:rsidR="00A47F12" w:rsidRPr="00F401AE">
        <w:t xml:space="preserve"> he wrote when rain began lifting some farm sector spirits and earning prospects a year ago.</w:t>
      </w:r>
    </w:p>
    <w:p w14:paraId="4A380C89" w14:textId="7DA26127" w:rsidR="000F17B9" w:rsidRPr="00F401AE" w:rsidRDefault="00974A06" w:rsidP="00665F0B">
      <w:pPr>
        <w:pStyle w:val="Quote"/>
      </w:pPr>
      <w:r>
        <w:t>‘</w:t>
      </w:r>
      <w:r w:rsidR="00A47F12" w:rsidRPr="00F401AE">
        <w:t>At the end of 2019 farmers, graziers and fishermen had $5.7b stashed in government-mandated tax shelters (farm management deposits).</w:t>
      </w:r>
    </w:p>
    <w:p w14:paraId="063A1354" w14:textId="59760F13" w:rsidR="000F17B9" w:rsidRPr="00F401AE" w:rsidRDefault="00974A06" w:rsidP="00665F0B">
      <w:pPr>
        <w:pStyle w:val="Quote"/>
      </w:pPr>
      <w:r>
        <w:t>‘</w:t>
      </w:r>
      <w:r w:rsidR="00A47F12" w:rsidRPr="00F401AE">
        <w:t>Over the past year they</w:t>
      </w:r>
      <w:r>
        <w:t>’</w:t>
      </w:r>
      <w:r w:rsidR="00A47F12" w:rsidRPr="00F401AE">
        <w:t>ve managed to find another $250 million to put aside in these accounts for a dry day.</w:t>
      </w:r>
    </w:p>
    <w:p w14:paraId="26BB3C38" w14:textId="212D3A20" w:rsidR="000F17B9" w:rsidRPr="00F401AE" w:rsidRDefault="00974A06" w:rsidP="00665F0B">
      <w:pPr>
        <w:pStyle w:val="Quote"/>
      </w:pPr>
      <w:r>
        <w:t>‘</w:t>
      </w:r>
      <w:r w:rsidR="00A47F12" w:rsidRPr="00F401AE">
        <w:t>The only state where farmers withdrew more than they deposited was NSW, where the drought hit hardest.</w:t>
      </w:r>
    </w:p>
    <w:p w14:paraId="70727475" w14:textId="5F1B9884" w:rsidR="00A47F12" w:rsidRPr="00F401AE" w:rsidRDefault="00974A06" w:rsidP="00665F0B">
      <w:pPr>
        <w:pStyle w:val="Quote"/>
      </w:pPr>
      <w:r>
        <w:t>‘</w:t>
      </w:r>
      <w:r w:rsidR="00A47F12" w:rsidRPr="00F401AE">
        <w:t>If NSW</w:t>
      </w:r>
      <w:r>
        <w:t>’</w:t>
      </w:r>
      <w:r w:rsidR="00A47F12" w:rsidRPr="00F401AE">
        <w:t>s farming industry was on the brink of failure, you might have expected widespread withdrawals by men and women struggling to feed themselves and any livestock they had left.</w:t>
      </w:r>
    </w:p>
    <w:p w14:paraId="00FD025F" w14:textId="463A9F77" w:rsidR="000F17B9" w:rsidRPr="00F401AE" w:rsidRDefault="00974A06" w:rsidP="00665F0B">
      <w:pPr>
        <w:pStyle w:val="Quote"/>
      </w:pPr>
      <w:r>
        <w:t>‘</w:t>
      </w:r>
      <w:r w:rsidR="00A47F12" w:rsidRPr="00F401AE">
        <w:t>Instead, the average withdrawal by the 13,000 farmers using the scheme in NSW was only $6000.</w:t>
      </w:r>
      <w:r>
        <w:t>’</w:t>
      </w:r>
    </w:p>
    <w:p w14:paraId="02962096" w14:textId="21B1B00E" w:rsidR="000F17B9" w:rsidRPr="00F401AE" w:rsidRDefault="00A47F12" w:rsidP="00665F0B">
      <w:pPr>
        <w:pStyle w:val="Quote"/>
      </w:pPr>
      <w:r w:rsidRPr="00F401AE">
        <w:t>The Financial Review</w:t>
      </w:r>
      <w:r w:rsidR="00974A06">
        <w:t>’</w:t>
      </w:r>
      <w:r w:rsidRPr="00F401AE">
        <w:t>s provocative barrage prompted an unsurprisingly terse response from the agricultural sector, although most farm sector leaders believed the commentary was so out of touch with reality it didn</w:t>
      </w:r>
      <w:r w:rsidR="00974A06">
        <w:t>’</w:t>
      </w:r>
      <w:r w:rsidRPr="00F401AE">
        <w:t>t deserve discussing.</w:t>
      </w:r>
    </w:p>
    <w:p w14:paraId="6AFCFE15" w14:textId="77777777" w:rsidR="00A47F12" w:rsidRPr="0098655B" w:rsidRDefault="00A47F12" w:rsidP="00665F0B">
      <w:pPr>
        <w:pStyle w:val="Quote"/>
      </w:pPr>
      <w:r w:rsidRPr="00665F0B">
        <w:rPr>
          <w:b/>
          <w:bCs/>
        </w:rPr>
        <w:t>Challenges for some</w:t>
      </w:r>
    </w:p>
    <w:p w14:paraId="4B471E13" w14:textId="2DB65A47" w:rsidR="000F17B9" w:rsidRPr="00F401AE" w:rsidRDefault="00A47F12" w:rsidP="00665F0B">
      <w:pPr>
        <w:pStyle w:val="Quote"/>
      </w:pPr>
      <w:r w:rsidRPr="00F401AE">
        <w:t xml:space="preserve">WAFarmers chief executive officer Trevor Whittington noted FMDs were not being run down to zero </w:t>
      </w:r>
      <w:r w:rsidR="00974A06">
        <w:t>‘</w:t>
      </w:r>
      <w:r w:rsidRPr="00F401AE">
        <w:t xml:space="preserve">as Patrick imagines they should </w:t>
      </w:r>
      <w:r w:rsidR="00B15732" w:rsidRPr="00F401AE">
        <w:t>be</w:t>
      </w:r>
      <w:r w:rsidR="00B15732">
        <w:t>’</w:t>
      </w:r>
      <w:r w:rsidR="00D90D23">
        <w:t xml:space="preserve"> </w:t>
      </w:r>
      <w:r w:rsidRPr="00F401AE">
        <w:t xml:space="preserve">partly because </w:t>
      </w:r>
      <w:proofErr w:type="gramStart"/>
      <w:r w:rsidRPr="00F401AE">
        <w:t>the vast majority of</w:t>
      </w:r>
      <w:proofErr w:type="gramEnd"/>
      <w:r w:rsidRPr="00F401AE">
        <w:t xml:space="preserve"> farmers using them were only withdrawing funds for seasonal financing and then topping them up at harvest or when the wool clip sold.</w:t>
      </w:r>
    </w:p>
    <w:p w14:paraId="4014FBEA" w14:textId="2EE71579" w:rsidR="000F17B9" w:rsidRPr="00F401AE" w:rsidRDefault="00A47F12" w:rsidP="00665F0B">
      <w:pPr>
        <w:pStyle w:val="Quote"/>
      </w:pPr>
      <w:r w:rsidRPr="00F401AE">
        <w:t xml:space="preserve">Alternatively, they were fortunate enough to have access to cheaper capital </w:t>
      </w:r>
      <w:r w:rsidR="001C7B39" w:rsidRPr="00F401AE">
        <w:t>–</w:t>
      </w:r>
      <w:r w:rsidRPr="00F401AE">
        <w:t xml:space="preserve"> something many farmers with no FMDs and low equity did not have.</w:t>
      </w:r>
    </w:p>
    <w:p w14:paraId="1A1689AD" w14:textId="77777777" w:rsidR="00A47F12" w:rsidRPr="00F401AE" w:rsidRDefault="00A47F12" w:rsidP="00665F0B">
      <w:pPr>
        <w:pStyle w:val="Quote"/>
      </w:pPr>
      <w:r w:rsidRPr="00F401AE">
        <w:t>He said only around one in four farm businesses had money to put into FMD accounts.</w:t>
      </w:r>
    </w:p>
    <w:p w14:paraId="2ABAA6C7" w14:textId="5FC65CE8" w:rsidR="000F17B9" w:rsidRPr="00F401AE" w:rsidRDefault="00A47F12" w:rsidP="00665F0B">
      <w:pPr>
        <w:pStyle w:val="Quote"/>
      </w:pPr>
      <w:r w:rsidRPr="00F401AE">
        <w:t>Meanwhile, about 20,000 of the 45,000 accounts were held by farmers with annual turnover between $1 and $5m a year.</w:t>
      </w:r>
    </w:p>
    <w:p w14:paraId="7E29F837" w14:textId="0EF1A314" w:rsidR="000F17B9" w:rsidRPr="00F401AE" w:rsidRDefault="00A47F12" w:rsidP="00665F0B">
      <w:pPr>
        <w:pStyle w:val="Quote"/>
      </w:pPr>
      <w:r w:rsidRPr="00F401AE">
        <w:t xml:space="preserve">There was </w:t>
      </w:r>
      <w:r w:rsidR="00974A06">
        <w:t>‘</w:t>
      </w:r>
      <w:r w:rsidRPr="00F401AE">
        <w:t xml:space="preserve">obviously a structural weighting towards larger more profitable farm businesses being able to build </w:t>
      </w:r>
      <w:proofErr w:type="gramStart"/>
      <w:r w:rsidRPr="00F401AE">
        <w:t>reserves</w:t>
      </w:r>
      <w:r w:rsidR="00974A06">
        <w:t>’</w:t>
      </w:r>
      <w:proofErr w:type="gramEnd"/>
      <w:r w:rsidRPr="00F401AE">
        <w:t>.</w:t>
      </w:r>
    </w:p>
    <w:p w14:paraId="042E84E6" w14:textId="04C5D3C4" w:rsidR="00A47F12" w:rsidRPr="00F401AE" w:rsidRDefault="00974A06" w:rsidP="00665F0B">
      <w:pPr>
        <w:pStyle w:val="Quote"/>
      </w:pPr>
      <w:r>
        <w:t>‘</w:t>
      </w:r>
      <w:r w:rsidR="00A47F12" w:rsidRPr="00F401AE">
        <w:t xml:space="preserve">The challenge the government faces </w:t>
      </w:r>
      <w:proofErr w:type="gramStart"/>
      <w:r w:rsidR="00A47F12" w:rsidRPr="00F401AE">
        <w:t>is</w:t>
      </w:r>
      <w:proofErr w:type="gramEnd"/>
      <w:r w:rsidR="00A47F12" w:rsidRPr="00F401AE">
        <w:t xml:space="preserve"> what to do with the three out of four farms that don</w:t>
      </w:r>
      <w:r>
        <w:t>’</w:t>
      </w:r>
      <w:r w:rsidR="00A47F12" w:rsidRPr="00F401AE">
        <w:t>t have FMDs, the vast majority of which are relatively small enterprises,</w:t>
      </w:r>
      <w:r>
        <w:t>’</w:t>
      </w:r>
      <w:r w:rsidR="00A47F12" w:rsidRPr="00F401AE">
        <w:t xml:space="preserve"> he said.</w:t>
      </w:r>
    </w:p>
    <w:p w14:paraId="0E39EE08" w14:textId="3459B170" w:rsidR="00796FEA" w:rsidRPr="00F401AE" w:rsidRDefault="00974A06" w:rsidP="00665F0B">
      <w:pPr>
        <w:pStyle w:val="Quote"/>
      </w:pPr>
      <w:r>
        <w:t>‘</w:t>
      </w:r>
      <w:r w:rsidR="00A47F12" w:rsidRPr="00F401AE">
        <w:t>While I tend to agree the mix of drought policies rolled out in 2019 reeked of political desperation, to focus on FMDs as a gauge of the state of farm financial health was not just naive, it was unprofessional.</w:t>
      </w:r>
    </w:p>
    <w:p w14:paraId="1738EB55" w14:textId="3AED4C85" w:rsidR="00A47F12" w:rsidRPr="00F401AE" w:rsidRDefault="00974A06" w:rsidP="00665F0B">
      <w:pPr>
        <w:pStyle w:val="Quote"/>
      </w:pPr>
      <w:r>
        <w:lastRenderedPageBreak/>
        <w:t>‘</w:t>
      </w:r>
      <w:r w:rsidR="00A47F12" w:rsidRPr="00F401AE">
        <w:t>A phone call to any one of the hundreds of farm accountants across Australia would have pulled apart Aaron</w:t>
      </w:r>
      <w:r>
        <w:t>’</w:t>
      </w:r>
      <w:r w:rsidR="00A47F12" w:rsidRPr="00F401AE">
        <w:t>s Patrick</w:t>
      </w:r>
      <w:r>
        <w:t>’</w:t>
      </w:r>
      <w:r w:rsidR="00A47F12" w:rsidRPr="00F401AE">
        <w:t>s simplistic thinking and built a picture of an industry challenged by not just debt, but scale and access to risk capital.</w:t>
      </w:r>
      <w:r>
        <w:t>’</w:t>
      </w:r>
    </w:p>
    <w:p w14:paraId="1F478807" w14:textId="4A18F8DF" w:rsidR="00161F39" w:rsidRPr="00665F0B" w:rsidRDefault="00161F39" w:rsidP="00752115">
      <w:pPr>
        <w:pStyle w:val="Heading3"/>
        <w:numPr>
          <w:ilvl w:val="0"/>
          <w:numId w:val="0"/>
        </w:numPr>
        <w:ind w:left="964" w:hanging="964"/>
      </w:pPr>
      <w:bookmarkStart w:id="153" w:name="_Toc75875211"/>
      <w:r w:rsidRPr="00665F0B">
        <w:t>Queensland Country Life</w:t>
      </w:r>
      <w:bookmarkEnd w:id="153"/>
    </w:p>
    <w:p w14:paraId="63FD9E73" w14:textId="668B1B17" w:rsidR="00161F39" w:rsidRPr="00752115" w:rsidRDefault="00974A06" w:rsidP="00665F0B">
      <w:pPr>
        <w:rPr>
          <w:highlight w:val="yellow"/>
        </w:rPr>
      </w:pPr>
      <w:r w:rsidRPr="00665F0B">
        <w:t>‘</w:t>
      </w:r>
      <w:r w:rsidR="00F43453" w:rsidRPr="00665F0B">
        <w:t>Value of FMD savings in spotlight as farmer spending soars</w:t>
      </w:r>
      <w:r w:rsidRPr="00665F0B">
        <w:t>’</w:t>
      </w:r>
      <w:r w:rsidR="00F401AE" w:rsidRPr="00665F0B">
        <w:t>,</w:t>
      </w:r>
      <w:r w:rsidR="00F43453" w:rsidRPr="00665F0B">
        <w:t xml:space="preserve"> Andrew</w:t>
      </w:r>
      <w:r w:rsidR="00F43453">
        <w:t xml:space="preserve"> Marshall, 19 May 2021</w:t>
      </w:r>
      <w:r w:rsidR="0059455C">
        <w:t>.</w:t>
      </w:r>
    </w:p>
    <w:p w14:paraId="6AC9763B" w14:textId="5C42C31C" w:rsidR="00161F39" w:rsidRPr="00F401AE" w:rsidRDefault="00161F39" w:rsidP="00665F0B">
      <w:pPr>
        <w:pStyle w:val="Quote"/>
      </w:pPr>
      <w:r w:rsidRPr="00F401AE">
        <w:t>It</w:t>
      </w:r>
      <w:r w:rsidR="00974A06">
        <w:t>’</w:t>
      </w:r>
      <w:r w:rsidRPr="00F401AE">
        <w:t>s been a serious year for farmer spending as upbeat commodity markets and better seasons prompt widespread big budget upgrades of machinery and farm infrastructure.</w:t>
      </w:r>
    </w:p>
    <w:p w14:paraId="4F5F3FE0" w14:textId="605C83BA" w:rsidR="00161F39" w:rsidRPr="00F401AE" w:rsidRDefault="00161F39" w:rsidP="00665F0B">
      <w:pPr>
        <w:pStyle w:val="Quote"/>
      </w:pPr>
      <w:r w:rsidRPr="00F401AE">
        <w:t>Yet producers are still showing plenty of enthusiasm to use farm management deposits to save money for tougher times, with the National Farmers Federation wanting a $800,000 cap on FMD accounts scrapped to help enhance the culture of sensible saving, drought preparedness and business resilience.</w:t>
      </w:r>
    </w:p>
    <w:p w14:paraId="06865E78" w14:textId="61284143" w:rsidR="00161F39" w:rsidRPr="00F401AE" w:rsidRDefault="00161F39" w:rsidP="00665F0B">
      <w:pPr>
        <w:pStyle w:val="Quote"/>
      </w:pPr>
      <w:r w:rsidRPr="00F401AE">
        <w:t>NFF also wants FMD qualification restrictions eased so more farmers with strategic off-farm earnings can hold accounts.</w:t>
      </w:r>
    </w:p>
    <w:p w14:paraId="7A9BA81C" w14:textId="5BC270A9" w:rsidR="00161F39" w:rsidRPr="00F401AE" w:rsidRDefault="00161F39" w:rsidP="00665F0B">
      <w:pPr>
        <w:pStyle w:val="Quote"/>
      </w:pPr>
      <w:r w:rsidRPr="00F401AE">
        <w:t>After a turnaround in seasonal conditions across much of eastern Australia, many farmers have milked their FMD savings during 2020-21 to pay for post-drought restocking and equipment upgrades.</w:t>
      </w:r>
    </w:p>
    <w:p w14:paraId="439C8154" w14:textId="31EFE8CB" w:rsidR="00161F39" w:rsidRPr="00F401AE" w:rsidRDefault="00161F39" w:rsidP="00665F0B">
      <w:pPr>
        <w:pStyle w:val="Quote"/>
      </w:pPr>
      <w:r w:rsidRPr="00F401AE">
        <w:t>Their spending plans have been further motivated by attractive tax depreciation incentives from Canberra encouraging capital equipment investment throughout the economy.</w:t>
      </w:r>
    </w:p>
    <w:p w14:paraId="19DCF052" w14:textId="2F06B831" w:rsidR="00161F39" w:rsidRPr="00F401AE" w:rsidRDefault="00161F39" w:rsidP="00665F0B">
      <w:pPr>
        <w:pStyle w:val="Quote"/>
      </w:pPr>
      <w:r w:rsidRPr="00F401AE">
        <w:t>National Australia Bank</w:t>
      </w:r>
      <w:r w:rsidR="00974A06">
        <w:t>’</w:t>
      </w:r>
      <w:r w:rsidRPr="00F401AE">
        <w:t>s regional and agribusiness executive Julie Rynski said boom conditions and positive outlook for many rural sectors were reflected in the bank</w:t>
      </w:r>
      <w:r w:rsidR="00974A06">
        <w:t>’</w:t>
      </w:r>
      <w:r w:rsidRPr="00F401AE">
        <w:t>s latest lending and FMD data.</w:t>
      </w:r>
    </w:p>
    <w:p w14:paraId="252A9253" w14:textId="2F19D2A6" w:rsidR="00161F39" w:rsidRPr="00F401AE" w:rsidRDefault="00161F39" w:rsidP="00665F0B">
      <w:pPr>
        <w:pStyle w:val="Quote"/>
      </w:pPr>
      <w:r w:rsidRPr="00F401AE">
        <w:t>NAB</w:t>
      </w:r>
      <w:r w:rsidR="00974A06">
        <w:t>’</w:t>
      </w:r>
      <w:r w:rsidRPr="00F401AE">
        <w:t>s total agribusiness loan book had grown 8.4 per cent year-on-year to $31 billion, while the bank</w:t>
      </w:r>
      <w:r w:rsidR="00974A06">
        <w:t>’</w:t>
      </w:r>
      <w:r w:rsidRPr="00F401AE">
        <w:t>s share of Australia</w:t>
      </w:r>
      <w:r w:rsidR="00974A06">
        <w:t>’</w:t>
      </w:r>
      <w:r w:rsidRPr="00F401AE">
        <w:t>s farm sector lending market was now more than 31pc.</w:t>
      </w:r>
    </w:p>
    <w:p w14:paraId="3B612C1F" w14:textId="75DAC8B4" w:rsidR="00161F39" w:rsidRPr="00F401AE" w:rsidRDefault="00161F39" w:rsidP="00665F0B">
      <w:pPr>
        <w:pStyle w:val="Quote"/>
      </w:pPr>
      <w:r w:rsidRPr="00F401AE">
        <w:t xml:space="preserve">Farm equipment lending was a standout statistic for NAB </w:t>
      </w:r>
      <w:r w:rsidR="0013263D" w:rsidRPr="00F401AE">
        <w:t>–</w:t>
      </w:r>
      <w:r w:rsidRPr="00F401AE">
        <w:t xml:space="preserve"> up 132pc.</w:t>
      </w:r>
    </w:p>
    <w:p w14:paraId="19E68332" w14:textId="77777777" w:rsidR="00161F39" w:rsidRPr="0098655B" w:rsidRDefault="00161F39" w:rsidP="00665F0B">
      <w:pPr>
        <w:pStyle w:val="Quote"/>
      </w:pPr>
      <w:r w:rsidRPr="00665F0B">
        <w:rPr>
          <w:b/>
          <w:bCs/>
        </w:rPr>
        <w:t>Time to spend, and save</w:t>
      </w:r>
    </w:p>
    <w:p w14:paraId="69B8AA46" w14:textId="3783429C" w:rsidR="00161F39" w:rsidRPr="00F401AE" w:rsidRDefault="00161F39" w:rsidP="00665F0B">
      <w:pPr>
        <w:pStyle w:val="Quote"/>
      </w:pPr>
      <w:r w:rsidRPr="00F401AE">
        <w:t>She said strong agricultural market returns provided an ideal opportunity for farmers to both invest in infrastructure and equipment and to replenish FMD accounts before the end of the financial year.</w:t>
      </w:r>
    </w:p>
    <w:p w14:paraId="1845CEDE" w14:textId="2ECBCD6E" w:rsidR="00161F39" w:rsidRPr="00F401AE" w:rsidRDefault="00974A06" w:rsidP="00665F0B">
      <w:pPr>
        <w:pStyle w:val="Quote"/>
      </w:pPr>
      <w:r>
        <w:t>‘</w:t>
      </w:r>
      <w:r w:rsidR="00161F39" w:rsidRPr="00F401AE">
        <w:t>Agribusiness is a very sophisticated business sector and risk management is certainly a priority for many of our customers,</w:t>
      </w:r>
      <w:r>
        <w:t>’</w:t>
      </w:r>
      <w:r w:rsidR="00161F39" w:rsidRPr="00F401AE">
        <w:t xml:space="preserve"> Ms Rynski said.</w:t>
      </w:r>
    </w:p>
    <w:p w14:paraId="1B228924" w14:textId="5B94D1DF" w:rsidR="00161F39" w:rsidRPr="00F401AE" w:rsidRDefault="00974A06" w:rsidP="00665F0B">
      <w:pPr>
        <w:pStyle w:val="Quote"/>
      </w:pPr>
      <w:r>
        <w:t>‘</w:t>
      </w:r>
      <w:r w:rsidR="00161F39" w:rsidRPr="00F401AE">
        <w:t>FMDs let producers set aside pre-tax income in the good years, which is then available as a cash flow management tool for lower production years.</w:t>
      </w:r>
    </w:p>
    <w:p w14:paraId="24596454" w14:textId="0F923A5A" w:rsidR="00161F39" w:rsidRPr="00F401AE" w:rsidRDefault="00974A06" w:rsidP="00665F0B">
      <w:pPr>
        <w:pStyle w:val="Quote"/>
      </w:pPr>
      <w:r>
        <w:t>‘</w:t>
      </w:r>
      <w:r w:rsidR="00161F39" w:rsidRPr="00F401AE">
        <w:t>As the financial year</w:t>
      </w:r>
      <w:r>
        <w:t>’</w:t>
      </w:r>
      <w:r w:rsidR="00161F39" w:rsidRPr="00F401AE">
        <w:t xml:space="preserve">s end </w:t>
      </w:r>
      <w:proofErr w:type="gramStart"/>
      <w:r w:rsidR="00161F39" w:rsidRPr="00F401AE">
        <w:t>approaches</w:t>
      </w:r>
      <w:proofErr w:type="gramEnd"/>
      <w:r w:rsidR="00161F39" w:rsidRPr="00F401AE">
        <w:t xml:space="preserve"> we</w:t>
      </w:r>
      <w:r>
        <w:t>’</w:t>
      </w:r>
      <w:r w:rsidR="00161F39" w:rsidRPr="00F401AE">
        <w:t>re encouraging FMD holders to discuss their position with their financial advisers.</w:t>
      </w:r>
      <w:r>
        <w:t>’</w:t>
      </w:r>
    </w:p>
    <w:p w14:paraId="5D4C7C21" w14:textId="7699333E" w:rsidR="00161F39" w:rsidRPr="00F401AE" w:rsidRDefault="00161F39" w:rsidP="00665F0B">
      <w:pPr>
        <w:pStyle w:val="Quote"/>
      </w:pPr>
      <w:r w:rsidRPr="00F401AE">
        <w:lastRenderedPageBreak/>
        <w:t>At the end of March there were $5.26b in FMD deposits.</w:t>
      </w:r>
    </w:p>
    <w:p w14:paraId="51F42AF6" w14:textId="6E4FD206" w:rsidR="00161F39" w:rsidRPr="00F401AE" w:rsidRDefault="00161F39" w:rsidP="00665F0B">
      <w:pPr>
        <w:pStyle w:val="Quote"/>
      </w:pPr>
      <w:r w:rsidRPr="00F401AE">
        <w:t>The total had dropped more than $1.2b in nine months, reflecting a significant run of withdrawals to cover recent post-drought spending initiatives.</w:t>
      </w:r>
    </w:p>
    <w:p w14:paraId="7F356DCB" w14:textId="07890884" w:rsidR="00161F39" w:rsidRPr="0098655B" w:rsidRDefault="00161F39" w:rsidP="00665F0B">
      <w:pPr>
        <w:pStyle w:val="Quote"/>
      </w:pPr>
      <w:r w:rsidRPr="00665F0B">
        <w:rPr>
          <w:b/>
          <w:bCs/>
        </w:rPr>
        <w:t>FMD drawdown</w:t>
      </w:r>
    </w:p>
    <w:p w14:paraId="3FC20E3D" w14:textId="77777777" w:rsidR="00161F39" w:rsidRPr="00F401AE" w:rsidRDefault="00161F39" w:rsidP="00665F0B">
      <w:pPr>
        <w:pStyle w:val="Quote"/>
      </w:pPr>
      <w:r w:rsidRPr="00F401AE">
        <w:t>The last time FMD levels were down to $5.2b was in March 2018.</w:t>
      </w:r>
    </w:p>
    <w:p w14:paraId="285B6F62" w14:textId="07391DCE" w:rsidR="00161F39" w:rsidRPr="00F401AE" w:rsidRDefault="00161F39" w:rsidP="00665F0B">
      <w:pPr>
        <w:pStyle w:val="Quote"/>
      </w:pPr>
      <w:r w:rsidRPr="00F401AE">
        <w:t>However, that total quickly jumped to $6.6b by June 2018 and then hit an all time high of $6.7b in June 2019 before drought conditions started eroding savings activity.</w:t>
      </w:r>
    </w:p>
    <w:p w14:paraId="07F31D9D" w14:textId="4BEDDCEE" w:rsidR="00161F39" w:rsidRPr="00F401AE" w:rsidRDefault="00974A06" w:rsidP="00665F0B">
      <w:pPr>
        <w:pStyle w:val="Quote"/>
      </w:pPr>
      <w:r>
        <w:t>‘</w:t>
      </w:r>
      <w:r w:rsidR="00161F39" w:rsidRPr="00F401AE">
        <w:t>There</w:t>
      </w:r>
      <w:r>
        <w:t>’</w:t>
      </w:r>
      <w:r w:rsidR="00161F39" w:rsidRPr="00F401AE">
        <w:t>s no doubt FMDs are being used to help build resilience in the agricultural system,</w:t>
      </w:r>
      <w:r>
        <w:t>’</w:t>
      </w:r>
      <w:r w:rsidR="00161F39" w:rsidRPr="00F401AE">
        <w:t xml:space="preserve"> said NFF chief economist Ash Salardini.</w:t>
      </w:r>
    </w:p>
    <w:p w14:paraId="32DA652A" w14:textId="0ED3F0C0" w:rsidR="00161F39" w:rsidRPr="00F401AE" w:rsidRDefault="00974A06" w:rsidP="00665F0B">
      <w:pPr>
        <w:pStyle w:val="Quote"/>
      </w:pPr>
      <w:r>
        <w:t>‘</w:t>
      </w:r>
      <w:r w:rsidR="00161F39" w:rsidRPr="00F401AE">
        <w:t>They provide an important avenue for producers to save for bad days, which is exactly what government drought policy wants farmers to do.</w:t>
      </w:r>
      <w:r>
        <w:t>’</w:t>
      </w:r>
    </w:p>
    <w:p w14:paraId="49B63AFC" w14:textId="5D36751E" w:rsidR="00161F39" w:rsidRPr="00F401AE" w:rsidRDefault="00161F39" w:rsidP="00665F0B">
      <w:pPr>
        <w:pStyle w:val="Quote"/>
      </w:pPr>
      <w:r w:rsidRPr="00F401AE">
        <w:t xml:space="preserve">Twenty years </w:t>
      </w:r>
      <w:proofErr w:type="gramStart"/>
      <w:r w:rsidRPr="00F401AE">
        <w:t>ago</w:t>
      </w:r>
      <w:proofErr w:type="gramEnd"/>
      <w:r w:rsidRPr="00F401AE">
        <w:t xml:space="preserve"> only about $600m was held in FMDs, invested by 23,000 account holders. Today about 44,000 farmers use the risk management accounts.</w:t>
      </w:r>
    </w:p>
    <w:p w14:paraId="2D1FCCBE" w14:textId="0D37E967" w:rsidR="00161F39" w:rsidRPr="00F401AE" w:rsidRDefault="00161F39" w:rsidP="00665F0B">
      <w:pPr>
        <w:pStyle w:val="Quote"/>
      </w:pPr>
      <w:r w:rsidRPr="00F401AE">
        <w:t>However, the NFF is frustrated some FMD rules discourage farmers from going further with their drought preparedness and sustainability plans.</w:t>
      </w:r>
    </w:p>
    <w:p w14:paraId="37FE7010" w14:textId="77777777" w:rsidR="00161F39" w:rsidRPr="0098655B" w:rsidRDefault="00161F39" w:rsidP="00665F0B">
      <w:pPr>
        <w:pStyle w:val="Quote"/>
      </w:pPr>
      <w:r w:rsidRPr="00665F0B">
        <w:rPr>
          <w:b/>
          <w:bCs/>
        </w:rPr>
        <w:t>Scrap the cap</w:t>
      </w:r>
    </w:p>
    <w:p w14:paraId="7A80474D" w14:textId="3501BE4E" w:rsidR="00161F39" w:rsidRPr="00F401AE" w:rsidRDefault="00161F39" w:rsidP="00665F0B">
      <w:pPr>
        <w:pStyle w:val="Quote"/>
      </w:pPr>
      <w:r w:rsidRPr="00F401AE">
        <w:t>Mr Salardini noted the $800,000 cap on accounts effectively penalised high volume, low margin farming enterprises, notably grain growers in grainbelt districts where big paying crop seasons may arrive only twice a decade, often to be followed by three, four or five years when little or no crop was harvested at all.</w:t>
      </w:r>
    </w:p>
    <w:p w14:paraId="73297644" w14:textId="1EEE7E6B" w:rsidR="00161F39" w:rsidRPr="00F401AE" w:rsidRDefault="00161F39" w:rsidP="00665F0B">
      <w:pPr>
        <w:pStyle w:val="Quote"/>
      </w:pPr>
      <w:r w:rsidRPr="00F401AE">
        <w:t>As climatic conditions were growing more unpredictable, salting away as much income as possible in those big seasons would become increasingly important to surviving the tough years and fluctuating market trends which accompanied them.</w:t>
      </w:r>
    </w:p>
    <w:p w14:paraId="7256EF68" w14:textId="4BAE7F05" w:rsidR="00161F39" w:rsidRPr="00F401AE" w:rsidRDefault="00974A06" w:rsidP="00665F0B">
      <w:pPr>
        <w:pStyle w:val="Quote"/>
      </w:pPr>
      <w:r>
        <w:t>‘</w:t>
      </w:r>
      <w:r w:rsidR="00161F39" w:rsidRPr="00F401AE">
        <w:t>Drought doesn</w:t>
      </w:r>
      <w:r>
        <w:t>’</w:t>
      </w:r>
      <w:r w:rsidR="00161F39" w:rsidRPr="00F401AE">
        <w:t>t just cause a climatic impact on farm businesses, it also triggers highly volatile market trends which deliver income highs and lows at unexpected times,</w:t>
      </w:r>
      <w:r>
        <w:t>’</w:t>
      </w:r>
      <w:r w:rsidR="00161F39" w:rsidRPr="00F401AE">
        <w:t xml:space="preserve"> he said.</w:t>
      </w:r>
    </w:p>
    <w:p w14:paraId="3B3648D0" w14:textId="767434F9" w:rsidR="00161F39" w:rsidRPr="00F401AE" w:rsidRDefault="00974A06" w:rsidP="00665F0B">
      <w:pPr>
        <w:pStyle w:val="Quote"/>
      </w:pPr>
      <w:r>
        <w:t>‘</w:t>
      </w:r>
      <w:r w:rsidR="00161F39" w:rsidRPr="00F401AE">
        <w:t>Given FMDs provide an important way to manage that combination of seasonal and financial extremes there seems no real logic in an arbitrary cap on how much income should be saved.</w:t>
      </w:r>
      <w:r>
        <w:t>’</w:t>
      </w:r>
    </w:p>
    <w:p w14:paraId="71AF75B4" w14:textId="34E9F46D" w:rsidR="00161F39" w:rsidRPr="00F401AE" w:rsidRDefault="00161F39" w:rsidP="00665F0B">
      <w:pPr>
        <w:pStyle w:val="Quote"/>
      </w:pPr>
      <w:r w:rsidRPr="00F401AE">
        <w:t xml:space="preserve">An NFF submission into a current review of the FMD system argued only a small percentage of accounts </w:t>
      </w:r>
      <w:proofErr w:type="gramStart"/>
      <w:r w:rsidRPr="00F401AE">
        <w:t>actually reached</w:t>
      </w:r>
      <w:proofErr w:type="gramEnd"/>
      <w:r w:rsidRPr="00F401AE">
        <w:t xml:space="preserve"> the $800,000 ceiling in recent years, which suggested the sector was not misusing the term deposits for tax avoidance.</w:t>
      </w:r>
    </w:p>
    <w:p w14:paraId="7C086A50" w14:textId="0B97DB69" w:rsidR="00161F39" w:rsidRPr="00F401AE" w:rsidRDefault="00974A06" w:rsidP="00665F0B">
      <w:pPr>
        <w:pStyle w:val="Quote"/>
      </w:pPr>
      <w:r>
        <w:t>‘</w:t>
      </w:r>
      <w:r w:rsidR="00161F39" w:rsidRPr="00F401AE">
        <w:t xml:space="preserve">We </w:t>
      </w:r>
      <w:proofErr w:type="gramStart"/>
      <w:r w:rsidR="00161F39" w:rsidRPr="00F401AE">
        <w:t>can</w:t>
      </w:r>
      <w:proofErr w:type="gramEnd"/>
      <w:r w:rsidR="00161F39" w:rsidRPr="00F401AE">
        <w:t xml:space="preserve"> understand governments being cautious about losing potential tax income if you had a lot of accounts with $800,000 balances, but that</w:t>
      </w:r>
      <w:r>
        <w:t>’</w:t>
      </w:r>
      <w:r w:rsidR="00161F39" w:rsidRPr="00F401AE">
        <w:t>s not the case,</w:t>
      </w:r>
      <w:r>
        <w:t>’</w:t>
      </w:r>
      <w:r w:rsidR="00161F39" w:rsidRPr="00F401AE">
        <w:t xml:space="preserve"> Mr Salardini said.</w:t>
      </w:r>
    </w:p>
    <w:p w14:paraId="69E382DC" w14:textId="77777777" w:rsidR="00161F39" w:rsidRPr="0098655B" w:rsidRDefault="00161F39" w:rsidP="00665F0B">
      <w:pPr>
        <w:pStyle w:val="Quote"/>
      </w:pPr>
      <w:r w:rsidRPr="00665F0B">
        <w:rPr>
          <w:b/>
          <w:bCs/>
        </w:rPr>
        <w:lastRenderedPageBreak/>
        <w:t>Contradictory goals</w:t>
      </w:r>
    </w:p>
    <w:p w14:paraId="44AD4B8D" w14:textId="170289D7" w:rsidR="00161F39" w:rsidRPr="00F401AE" w:rsidRDefault="00161F39" w:rsidP="00665F0B">
      <w:pPr>
        <w:pStyle w:val="Quote"/>
      </w:pPr>
      <w:r w:rsidRPr="00F401AE">
        <w:t>NFF is also frustrated with the off-farm income threshold which prohibits farmers who diversify their farm enterprise with outside revenue streams including earnings from vegetation or biodiversity offset credits generated from paddocks set aside from agricultural production.</w:t>
      </w:r>
    </w:p>
    <w:p w14:paraId="547419D6" w14:textId="146825FB" w:rsidR="00161F39" w:rsidRPr="00F401AE" w:rsidRDefault="00161F39" w:rsidP="00665F0B">
      <w:pPr>
        <w:pStyle w:val="Quote"/>
      </w:pPr>
      <w:r w:rsidRPr="00F401AE">
        <w:t>Farmers with total off-farm incomes of $100,000 are unable to put their farm earnings into FMDs.</w:t>
      </w:r>
    </w:p>
    <w:p w14:paraId="51E4C672" w14:textId="4A66B9B7" w:rsidR="00161F39" w:rsidRPr="00F401AE" w:rsidRDefault="00161F39" w:rsidP="00665F0B">
      <w:pPr>
        <w:pStyle w:val="Quote"/>
      </w:pPr>
      <w:r w:rsidRPr="00F401AE">
        <w:t xml:space="preserve">Mr Salardini said the ruling was </w:t>
      </w:r>
      <w:r w:rsidR="00974A06">
        <w:t>‘</w:t>
      </w:r>
      <w:r w:rsidRPr="00F401AE">
        <w:t>surprisingly counterintuitive</w:t>
      </w:r>
      <w:r w:rsidR="00974A06">
        <w:t>’</w:t>
      </w:r>
      <w:r w:rsidRPr="00F401AE">
        <w:t xml:space="preserve"> given producers wanting to bolster the sustainability of their farm environment and their business resilience were penalised for having </w:t>
      </w:r>
      <w:proofErr w:type="gramStart"/>
      <w:r w:rsidRPr="00F401AE">
        <w:t>a second job or non-conventional earnings</w:t>
      </w:r>
      <w:proofErr w:type="gramEnd"/>
      <w:r w:rsidRPr="00F401AE">
        <w:t xml:space="preserve"> providing cash flow in good and bad years.</w:t>
      </w:r>
    </w:p>
    <w:p w14:paraId="5643157F" w14:textId="3CEA587C" w:rsidR="00161F39" w:rsidRPr="00F401AE" w:rsidRDefault="00974A06" w:rsidP="00665F0B">
      <w:pPr>
        <w:pStyle w:val="Quote"/>
      </w:pPr>
      <w:r>
        <w:t>‘</w:t>
      </w:r>
      <w:r w:rsidR="00161F39" w:rsidRPr="00F401AE">
        <w:t>We want governments to support best practice strategies across all levels of drought preparedness,</w:t>
      </w:r>
      <w:r>
        <w:t>’</w:t>
      </w:r>
      <w:r w:rsidR="00161F39" w:rsidRPr="00F401AE">
        <w:t xml:space="preserve"> he said.</w:t>
      </w:r>
    </w:p>
    <w:p w14:paraId="71886AFF" w14:textId="53859189" w:rsidR="007556E7" w:rsidRPr="00F401AE" w:rsidRDefault="00161F39" w:rsidP="00665F0B">
      <w:pPr>
        <w:pStyle w:val="Quote"/>
      </w:pPr>
      <w:r w:rsidRPr="00F401AE">
        <w:t>Canberra</w:t>
      </w:r>
      <w:r w:rsidR="00974A06">
        <w:t>’</w:t>
      </w:r>
      <w:r w:rsidRPr="00F401AE">
        <w:t>s review of the FMD scheme received submissions throughout the farm and finance sectors, attracting 200 responses alone from a questionnaire seeking opinions from farmers</w:t>
      </w:r>
      <w:r w:rsidR="00752115" w:rsidRPr="00F401AE">
        <w:t>.</w:t>
      </w:r>
    </w:p>
    <w:p w14:paraId="1B93F0D6" w14:textId="39A9A98C" w:rsidR="00411BB9" w:rsidRDefault="00752115" w:rsidP="00B73F66">
      <w:pPr>
        <w:pStyle w:val="Heading2"/>
        <w:numPr>
          <w:ilvl w:val="0"/>
          <w:numId w:val="0"/>
        </w:numPr>
      </w:pPr>
      <w:bookmarkStart w:id="154" w:name="_Appendix_F:_Summary"/>
      <w:bookmarkStart w:id="155" w:name="_Ref73450455"/>
      <w:bookmarkStart w:id="156" w:name="_Toc75875212"/>
      <w:bookmarkEnd w:id="154"/>
      <w:r w:rsidRPr="00A65E5A">
        <w:lastRenderedPageBreak/>
        <w:t>A</w:t>
      </w:r>
      <w:r w:rsidR="00545616" w:rsidRPr="00A65E5A">
        <w:t xml:space="preserve">ppendix </w:t>
      </w:r>
      <w:r w:rsidR="00EE3BF3">
        <w:t>D</w:t>
      </w:r>
      <w:r w:rsidR="00545616" w:rsidRPr="00A65E5A">
        <w:t>: Summary of taxation</w:t>
      </w:r>
      <w:r w:rsidR="00545616" w:rsidRPr="005F557A">
        <w:t xml:space="preserve"> benefits available to primary producers</w:t>
      </w:r>
      <w:r w:rsidR="00411BB9">
        <w:t xml:space="preserve">, </w:t>
      </w:r>
      <w:proofErr w:type="gramStart"/>
      <w:r w:rsidR="00411BB9">
        <w:t>at</w:t>
      </w:r>
      <w:proofErr w:type="gramEnd"/>
      <w:r w:rsidR="00411BB9">
        <w:t xml:space="preserve"> January 2021</w:t>
      </w:r>
      <w:bookmarkEnd w:id="149"/>
      <w:bookmarkEnd w:id="155"/>
      <w:bookmarkEnd w:id="156"/>
    </w:p>
    <w:p w14:paraId="139DF26D" w14:textId="58F5C211" w:rsidR="004B29DD" w:rsidRDefault="00706C83" w:rsidP="00706C83">
      <w:pPr>
        <w:pStyle w:val="ListBullet"/>
        <w:rPr>
          <w:lang w:eastAsia="ja-JP"/>
        </w:rPr>
      </w:pPr>
      <w:r w:rsidRPr="00B453F4">
        <w:rPr>
          <w:lang w:eastAsia="ja-JP"/>
        </w:rPr>
        <w:t xml:space="preserve">Temporary </w:t>
      </w:r>
      <w:r w:rsidR="0013263D">
        <w:rPr>
          <w:lang w:eastAsia="ja-JP"/>
        </w:rPr>
        <w:t>l</w:t>
      </w:r>
      <w:r w:rsidRPr="00B453F4">
        <w:rPr>
          <w:lang w:eastAsia="ja-JP"/>
        </w:rPr>
        <w:t xml:space="preserve">oss </w:t>
      </w:r>
      <w:r w:rsidR="0013263D">
        <w:rPr>
          <w:lang w:eastAsia="ja-JP"/>
        </w:rPr>
        <w:t>c</w:t>
      </w:r>
      <w:r w:rsidRPr="00B453F4">
        <w:rPr>
          <w:lang w:eastAsia="ja-JP"/>
        </w:rPr>
        <w:t>arry-back</w:t>
      </w:r>
      <w:r w:rsidR="00E15A11">
        <w:rPr>
          <w:lang w:eastAsia="ja-JP"/>
        </w:rPr>
        <w:t xml:space="preserve"> –</w:t>
      </w:r>
      <w:r w:rsidRPr="00B453F4">
        <w:rPr>
          <w:lang w:eastAsia="ja-JP"/>
        </w:rPr>
        <w:t xml:space="preserve"> corporate entities with up to $5 billion turnover can offset tax losses against previous years</w:t>
      </w:r>
      <w:r w:rsidR="00974A06">
        <w:rPr>
          <w:lang w:eastAsia="ja-JP"/>
        </w:rPr>
        <w:t>’</w:t>
      </w:r>
      <w:r w:rsidRPr="00B453F4">
        <w:rPr>
          <w:lang w:eastAsia="ja-JP"/>
        </w:rPr>
        <w:t xml:space="preserve"> profits on which tax has been paid to generate a refund. Losses incurred in the 2019</w:t>
      </w:r>
      <w:r w:rsidR="0013263D">
        <w:rPr>
          <w:lang w:eastAsia="ja-JP"/>
        </w:rPr>
        <w:t>–</w:t>
      </w:r>
      <w:r w:rsidRPr="00B453F4">
        <w:rPr>
          <w:lang w:eastAsia="ja-JP"/>
        </w:rPr>
        <w:t>20, 2020</w:t>
      </w:r>
      <w:r w:rsidR="0013263D">
        <w:rPr>
          <w:lang w:eastAsia="ja-JP"/>
        </w:rPr>
        <w:t>–</w:t>
      </w:r>
      <w:r w:rsidRPr="00B453F4">
        <w:rPr>
          <w:lang w:eastAsia="ja-JP"/>
        </w:rPr>
        <w:t>21 and 2021</w:t>
      </w:r>
      <w:r w:rsidR="0013263D">
        <w:rPr>
          <w:lang w:eastAsia="ja-JP"/>
        </w:rPr>
        <w:t>–</w:t>
      </w:r>
      <w:r w:rsidRPr="00B453F4">
        <w:rPr>
          <w:lang w:eastAsia="ja-JP"/>
        </w:rPr>
        <w:t>22 financial years can be carried back against profits made in the 2018</w:t>
      </w:r>
      <w:r w:rsidR="0013263D">
        <w:rPr>
          <w:lang w:eastAsia="ja-JP"/>
        </w:rPr>
        <w:t>–</w:t>
      </w:r>
      <w:r w:rsidRPr="00B453F4">
        <w:rPr>
          <w:lang w:eastAsia="ja-JP"/>
        </w:rPr>
        <w:t>19, 2019</w:t>
      </w:r>
      <w:r w:rsidR="0013263D">
        <w:rPr>
          <w:lang w:eastAsia="ja-JP"/>
        </w:rPr>
        <w:t>–</w:t>
      </w:r>
      <w:r w:rsidRPr="00B453F4">
        <w:rPr>
          <w:lang w:eastAsia="ja-JP"/>
        </w:rPr>
        <w:t>20 and 2020</w:t>
      </w:r>
      <w:r w:rsidR="0013263D">
        <w:rPr>
          <w:lang w:eastAsia="ja-JP"/>
        </w:rPr>
        <w:t>–</w:t>
      </w:r>
      <w:r w:rsidRPr="00B453F4">
        <w:rPr>
          <w:lang w:eastAsia="ja-JP"/>
        </w:rPr>
        <w:t>21 financial years. Eligible corporate entities may elect to receive a tax refund when they lodge their 2020</w:t>
      </w:r>
      <w:r w:rsidR="0013263D">
        <w:rPr>
          <w:lang w:eastAsia="ja-JP"/>
        </w:rPr>
        <w:t>–</w:t>
      </w:r>
      <w:r w:rsidRPr="00B453F4">
        <w:rPr>
          <w:lang w:eastAsia="ja-JP"/>
        </w:rPr>
        <w:t>21 and 2021</w:t>
      </w:r>
      <w:r w:rsidR="0013263D">
        <w:rPr>
          <w:lang w:eastAsia="ja-JP"/>
        </w:rPr>
        <w:t>–</w:t>
      </w:r>
      <w:r w:rsidRPr="00B453F4">
        <w:rPr>
          <w:lang w:eastAsia="ja-JP"/>
        </w:rPr>
        <w:t>22 tax returns.</w:t>
      </w:r>
      <w:r w:rsidR="00B90F37" w:rsidRPr="00B90F37">
        <w:t xml:space="preserve"> </w:t>
      </w:r>
      <w:r w:rsidR="00B90F37" w:rsidRPr="00B90F37">
        <w:rPr>
          <w:lang w:eastAsia="ja-JP"/>
        </w:rPr>
        <w:t>On 11 May 2021, as part of the 2021</w:t>
      </w:r>
      <w:r w:rsidR="00B90F37">
        <w:rPr>
          <w:lang w:eastAsia="ja-JP"/>
        </w:rPr>
        <w:t>–</w:t>
      </w:r>
      <w:r w:rsidR="00B90F37" w:rsidRPr="00B90F37">
        <w:rPr>
          <w:lang w:eastAsia="ja-JP"/>
        </w:rPr>
        <w:t>22 federal Budget, the Australian Government announced it will extend the loss carry-back measure by one year</w:t>
      </w:r>
      <w:r w:rsidR="00B75E73">
        <w:rPr>
          <w:lang w:eastAsia="ja-JP"/>
        </w:rPr>
        <w:t>,</w:t>
      </w:r>
      <w:r w:rsidR="00B75E73" w:rsidRPr="00D45FD6">
        <w:rPr>
          <w:lang w:eastAsia="ja-JP"/>
        </w:rPr>
        <w:t xml:space="preserve"> </w:t>
      </w:r>
      <w:r w:rsidR="00B75E73">
        <w:rPr>
          <w:lang w:eastAsia="ja-JP"/>
        </w:rPr>
        <w:t>to include losses made in the 2022-23 income year</w:t>
      </w:r>
      <w:r w:rsidR="00B75E73" w:rsidRPr="00B90F37">
        <w:rPr>
          <w:lang w:eastAsia="ja-JP"/>
        </w:rPr>
        <w:t>.</w:t>
      </w:r>
    </w:p>
    <w:p w14:paraId="4A05769C" w14:textId="77777777" w:rsidR="00126E3A" w:rsidRDefault="00126E3A" w:rsidP="00126E3A">
      <w:pPr>
        <w:pStyle w:val="ListBullet"/>
        <w:rPr>
          <w:lang w:eastAsia="ja-JP"/>
        </w:rPr>
      </w:pPr>
      <w:r>
        <w:t>Accelerated depreciation arrangements for business entities:</w:t>
      </w:r>
      <w:r>
        <w:rPr>
          <w:rStyle w:val="FootnoteReference"/>
        </w:rPr>
        <w:footnoteReference w:id="2"/>
      </w:r>
    </w:p>
    <w:p w14:paraId="7690EDF2" w14:textId="7DB80FC3" w:rsidR="00CD782E" w:rsidRDefault="00C3789D" w:rsidP="00CD782E">
      <w:pPr>
        <w:pStyle w:val="ListBullet2"/>
        <w:rPr>
          <w:lang w:eastAsia="ja-JP"/>
        </w:rPr>
      </w:pPr>
      <w:r w:rsidRPr="00B453F4">
        <w:rPr>
          <w:lang w:eastAsia="ja-JP"/>
        </w:rPr>
        <w:t>Temporary full expensing</w:t>
      </w:r>
      <w:r w:rsidR="003C24E5">
        <w:rPr>
          <w:lang w:eastAsia="ja-JP"/>
        </w:rPr>
        <w:t xml:space="preserve"> </w:t>
      </w:r>
      <w:r w:rsidR="00CD782E">
        <w:rPr>
          <w:lang w:eastAsia="ja-JP"/>
        </w:rPr>
        <w:t>–</w:t>
      </w:r>
      <w:r w:rsidR="003C24E5">
        <w:rPr>
          <w:lang w:eastAsia="ja-JP"/>
        </w:rPr>
        <w:t xml:space="preserve"> </w:t>
      </w:r>
      <w:r>
        <w:rPr>
          <w:lang w:eastAsia="ja-JP"/>
        </w:rPr>
        <w:t>e</w:t>
      </w:r>
      <w:r w:rsidRPr="00D34CFC">
        <w:t>ligible businesses with aggregated annual turnover or total income of up to $5 billion can deduct the full cost of eligible depreciable assets acquired from 7:30pm (AEDT) on 6 October 2020 and first used or installed for use by 30</w:t>
      </w:r>
      <w:r>
        <w:t> </w:t>
      </w:r>
      <w:r w:rsidRPr="00D34CFC">
        <w:t>June</w:t>
      </w:r>
      <w:r>
        <w:t> </w:t>
      </w:r>
      <w:r w:rsidRPr="00D34CFC">
        <w:t>2022</w:t>
      </w:r>
      <w:r>
        <w:t xml:space="preserve"> (to be extended </w:t>
      </w:r>
      <w:r w:rsidRPr="00D34CFC">
        <w:t>until 30 June 2023, subject to the passage of legislation</w:t>
      </w:r>
      <w:r>
        <w:t>).</w:t>
      </w:r>
      <w:r w:rsidRPr="00177068">
        <w:t xml:space="preserve"> </w:t>
      </w:r>
      <w:r>
        <w:t>Eligible assets include new depreciating assets and the cost of improvements to existing eligible assets. Small and medium-sized businesses with an aggregated annual turnover of less than $50 million can also fully deduct the cost of second</w:t>
      </w:r>
      <w:r>
        <w:noBreakHyphen/>
        <w:t>hand assets.</w:t>
      </w:r>
    </w:p>
    <w:p w14:paraId="0AD97BE4" w14:textId="073B5621" w:rsidR="00126E3A" w:rsidRDefault="00C3789D" w:rsidP="00CD782E">
      <w:pPr>
        <w:pStyle w:val="ListBullet2"/>
        <w:rPr>
          <w:lang w:eastAsia="ja-JP"/>
        </w:rPr>
      </w:pPr>
      <w:r>
        <w:rPr>
          <w:lang w:eastAsia="ja-JP"/>
        </w:rPr>
        <w:t>Backing Business Investment incentive</w:t>
      </w:r>
      <w:r w:rsidR="003C24E5">
        <w:rPr>
          <w:lang w:eastAsia="ja-JP"/>
        </w:rPr>
        <w:t xml:space="preserve"> </w:t>
      </w:r>
      <w:r w:rsidR="009C51AC">
        <w:rPr>
          <w:lang w:eastAsia="ja-JP"/>
        </w:rPr>
        <w:t>–</w:t>
      </w:r>
      <w:r w:rsidR="003C24E5">
        <w:rPr>
          <w:lang w:eastAsia="ja-JP"/>
        </w:rPr>
        <w:t xml:space="preserve"> </w:t>
      </w:r>
      <w:r>
        <w:t>For assets purchased from 12 March 2020 and first used or installed by 30 June 2021, businesses with an aggregated annual turnover of less than $500 million can deduct 50 per cent of the cost of new eligible assets, of any value, in the year of first use or installation, with ordinary depreciation rules applying to the balance of an asset’s cost.</w:t>
      </w:r>
    </w:p>
    <w:p w14:paraId="7992090D" w14:textId="133E3495" w:rsidR="009C51AC" w:rsidRDefault="009C51AC" w:rsidP="00CD782E">
      <w:pPr>
        <w:pStyle w:val="ListBullet2"/>
        <w:rPr>
          <w:lang w:eastAsia="ja-JP"/>
        </w:rPr>
      </w:pPr>
      <w:r>
        <w:rPr>
          <w:lang w:eastAsia="ja-JP"/>
        </w:rPr>
        <w:t>Instant asset write-off</w:t>
      </w:r>
      <w:r w:rsidR="003C24E5">
        <w:rPr>
          <w:lang w:eastAsia="ja-JP"/>
        </w:rPr>
        <w:t xml:space="preserve"> </w:t>
      </w:r>
      <w:r>
        <w:rPr>
          <w:lang w:eastAsia="ja-JP"/>
        </w:rPr>
        <w:t>–</w:t>
      </w:r>
      <w:r w:rsidR="003C24E5">
        <w:rPr>
          <w:lang w:eastAsia="ja-JP"/>
        </w:rPr>
        <w:t xml:space="preserve"> </w:t>
      </w:r>
      <w:r>
        <w:t>From 12 March 2020, businesses with an aggregated annual turnover between $10 million and $500 million can fully deduct eligible new and second-hand assets costing less than $150,000. Eligible assets need to be purchased by 31 December 2020 and first used or installed by 30 June 2021.</w:t>
      </w:r>
    </w:p>
    <w:p w14:paraId="2A3EDF7F" w14:textId="4C5F739A" w:rsidR="009C51AC" w:rsidRPr="00B453F4" w:rsidRDefault="002E56B1" w:rsidP="00AF0B7F">
      <w:pPr>
        <w:pStyle w:val="ListBullet2"/>
        <w:rPr>
          <w:lang w:eastAsia="ja-JP"/>
        </w:rPr>
      </w:pPr>
      <w:r w:rsidRPr="00B453F4">
        <w:rPr>
          <w:lang w:eastAsia="ja-JP"/>
        </w:rPr>
        <w:t>Simplified depreciation rules</w:t>
      </w:r>
      <w:r w:rsidR="003C24E5">
        <w:rPr>
          <w:lang w:eastAsia="ja-JP"/>
        </w:rPr>
        <w:t xml:space="preserve"> </w:t>
      </w:r>
      <w:r>
        <w:rPr>
          <w:lang w:eastAsia="ja-JP"/>
        </w:rPr>
        <w:t>–</w:t>
      </w:r>
      <w:r w:rsidR="003C24E5">
        <w:rPr>
          <w:lang w:eastAsia="ja-JP"/>
        </w:rPr>
        <w:t xml:space="preserve"> </w:t>
      </w:r>
      <w:r w:rsidRPr="00B453F4">
        <w:rPr>
          <w:lang w:eastAsia="ja-JP"/>
        </w:rPr>
        <w:t xml:space="preserve">small businesses with an aggregated </w:t>
      </w:r>
      <w:r>
        <w:rPr>
          <w:lang w:eastAsia="ja-JP"/>
        </w:rPr>
        <w:t xml:space="preserve">annual </w:t>
      </w:r>
      <w:r w:rsidRPr="00B453F4">
        <w:rPr>
          <w:lang w:eastAsia="ja-JP"/>
        </w:rPr>
        <w:t xml:space="preserve">turnover of less than $10 million </w:t>
      </w:r>
      <w:r>
        <w:rPr>
          <w:lang w:eastAsia="ja-JP"/>
        </w:rPr>
        <w:t>can choose to use these rules to access the instant asset write-off and pooling arrangements (or temporary full expensing while it applies)</w:t>
      </w:r>
      <w:r w:rsidRPr="00B453F4">
        <w:rPr>
          <w:lang w:eastAsia="ja-JP"/>
        </w:rPr>
        <w:t>.</w:t>
      </w:r>
    </w:p>
    <w:p w14:paraId="593EA35B" w14:textId="77777777" w:rsidR="0094718D" w:rsidRDefault="00B90F37" w:rsidP="00D64333">
      <w:pPr>
        <w:pStyle w:val="ListBullet"/>
        <w:rPr>
          <w:lang w:eastAsia="ja-JP"/>
        </w:rPr>
      </w:pPr>
      <w:r>
        <w:rPr>
          <w:lang w:eastAsia="ja-JP"/>
        </w:rPr>
        <w:t>Tax averaging for primary producers</w:t>
      </w:r>
      <w:r w:rsidR="00B02193">
        <w:rPr>
          <w:lang w:eastAsia="ja-JP"/>
        </w:rPr>
        <w:t xml:space="preserve"> –</w:t>
      </w:r>
      <w:r w:rsidR="00706C83" w:rsidRPr="00B453F4">
        <w:rPr>
          <w:lang w:eastAsia="ja-JP"/>
        </w:rPr>
        <w:t xml:space="preserve"> enables primary producers with fluctuating incomes to even out their tax payable over a maximum of </w:t>
      </w:r>
      <w:r w:rsidR="00A65E5A">
        <w:rPr>
          <w:lang w:eastAsia="ja-JP"/>
        </w:rPr>
        <w:t>5 </w:t>
      </w:r>
      <w:r w:rsidR="00706C83" w:rsidRPr="00B453F4">
        <w:rPr>
          <w:lang w:eastAsia="ja-JP"/>
        </w:rPr>
        <w:t xml:space="preserve">years, ensuring they do not pay more tax over </w:t>
      </w:r>
      <w:proofErr w:type="gramStart"/>
      <w:r w:rsidR="00706C83" w:rsidRPr="00B453F4">
        <w:rPr>
          <w:lang w:eastAsia="ja-JP"/>
        </w:rPr>
        <w:t>a number of</w:t>
      </w:r>
      <w:proofErr w:type="gramEnd"/>
      <w:r w:rsidR="00706C83" w:rsidRPr="00B453F4">
        <w:rPr>
          <w:lang w:eastAsia="ja-JP"/>
        </w:rPr>
        <w:t xml:space="preserve"> years than taxpayers on comparable but steady incomes.</w:t>
      </w:r>
    </w:p>
    <w:p w14:paraId="232A9209" w14:textId="341D0B13" w:rsidR="00706C83" w:rsidRPr="00B453F4" w:rsidRDefault="00706C83" w:rsidP="00D64333">
      <w:pPr>
        <w:pStyle w:val="ListBullet"/>
        <w:rPr>
          <w:lang w:eastAsia="ja-JP"/>
        </w:rPr>
      </w:pPr>
      <w:r w:rsidRPr="00B453F4">
        <w:rPr>
          <w:lang w:eastAsia="ja-JP"/>
        </w:rPr>
        <w:lastRenderedPageBreak/>
        <w:t>Profit from the forced disposal or death of livestock</w:t>
      </w:r>
      <w:r w:rsidR="00B02193">
        <w:rPr>
          <w:lang w:eastAsia="ja-JP"/>
        </w:rPr>
        <w:t xml:space="preserve"> –</w:t>
      </w:r>
      <w:r w:rsidRPr="00B453F4">
        <w:rPr>
          <w:lang w:eastAsia="ja-JP"/>
        </w:rPr>
        <w:t xml:space="preserve"> allows the deferral, </w:t>
      </w:r>
      <w:proofErr w:type="gramStart"/>
      <w:r w:rsidRPr="00B453F4">
        <w:rPr>
          <w:lang w:eastAsia="ja-JP"/>
        </w:rPr>
        <w:t xml:space="preserve">over a period of </w:t>
      </w:r>
      <w:r w:rsidR="00A65E5A">
        <w:rPr>
          <w:lang w:eastAsia="ja-JP"/>
        </w:rPr>
        <w:t>5 </w:t>
      </w:r>
      <w:r w:rsidRPr="00B453F4">
        <w:rPr>
          <w:lang w:eastAsia="ja-JP"/>
        </w:rPr>
        <w:t>years,</w:t>
      </w:r>
      <w:proofErr w:type="gramEnd"/>
      <w:r w:rsidRPr="00B453F4">
        <w:rPr>
          <w:lang w:eastAsia="ja-JP"/>
        </w:rPr>
        <w:t xml:space="preserve"> of profit from the forced disposal or death of livestock. An alternative is to reduce the cost of replacement livestock by the amount of the profit in the disposal year or any of the next </w:t>
      </w:r>
      <w:r w:rsidR="00A65E5A">
        <w:rPr>
          <w:lang w:eastAsia="ja-JP"/>
        </w:rPr>
        <w:t>5 </w:t>
      </w:r>
      <w:r w:rsidRPr="00B453F4">
        <w:rPr>
          <w:lang w:eastAsia="ja-JP"/>
        </w:rPr>
        <w:t>years.</w:t>
      </w:r>
    </w:p>
    <w:p w14:paraId="33312848" w14:textId="089594CB" w:rsidR="00706C83" w:rsidRPr="00B453F4" w:rsidRDefault="00706C83" w:rsidP="00706C83">
      <w:pPr>
        <w:pStyle w:val="ListBullet"/>
        <w:rPr>
          <w:lang w:eastAsia="ja-JP"/>
        </w:rPr>
      </w:pPr>
      <w:r w:rsidRPr="00B453F4">
        <w:rPr>
          <w:lang w:eastAsia="ja-JP"/>
        </w:rPr>
        <w:t>Double wool clip proceeds</w:t>
      </w:r>
      <w:r w:rsidR="00B02193">
        <w:rPr>
          <w:lang w:eastAsia="ja-JP"/>
        </w:rPr>
        <w:t xml:space="preserve"> –</w:t>
      </w:r>
      <w:r w:rsidRPr="00B453F4">
        <w:rPr>
          <w:lang w:eastAsia="ja-JP"/>
        </w:rPr>
        <w:t xml:space="preserve"> allows the deferral of the profit on the sale of the second wool clip in an income year to the next income year.</w:t>
      </w:r>
    </w:p>
    <w:p w14:paraId="45083641" w14:textId="7E635388" w:rsidR="00706C83" w:rsidRPr="00B453F4" w:rsidRDefault="00706C83" w:rsidP="00706C83">
      <w:pPr>
        <w:pStyle w:val="ListBullet"/>
        <w:rPr>
          <w:lang w:eastAsia="ja-JP"/>
        </w:rPr>
      </w:pPr>
      <w:r w:rsidRPr="00B453F4">
        <w:rPr>
          <w:lang w:eastAsia="ja-JP"/>
        </w:rPr>
        <w:t xml:space="preserve">Insurance recoveries for </w:t>
      </w:r>
      <w:r w:rsidR="00B90F37">
        <w:rPr>
          <w:lang w:eastAsia="ja-JP"/>
        </w:rPr>
        <w:t>trees</w:t>
      </w:r>
      <w:r w:rsidRPr="00B453F4">
        <w:rPr>
          <w:lang w:eastAsia="ja-JP"/>
        </w:rPr>
        <w:t xml:space="preserve"> or livestock</w:t>
      </w:r>
      <w:r w:rsidR="00B02193">
        <w:rPr>
          <w:lang w:eastAsia="ja-JP"/>
        </w:rPr>
        <w:t xml:space="preserve"> –</w:t>
      </w:r>
      <w:r w:rsidRPr="00B453F4">
        <w:rPr>
          <w:lang w:eastAsia="ja-JP"/>
        </w:rPr>
        <w:t xml:space="preserve"> allows a primary producer who has an assessable insurance recovery for loss of livestock of trees that were assets of a primary production business to elect </w:t>
      </w:r>
      <w:r w:rsidR="00FD3C52">
        <w:rPr>
          <w:lang w:eastAsia="ja-JP"/>
        </w:rPr>
        <w:t>spreading income</w:t>
      </w:r>
      <w:r w:rsidR="00816E9A">
        <w:rPr>
          <w:lang w:eastAsia="ja-JP"/>
        </w:rPr>
        <w:t xml:space="preserve"> </w:t>
      </w:r>
      <w:r w:rsidRPr="00B453F4">
        <w:rPr>
          <w:lang w:eastAsia="ja-JP"/>
        </w:rPr>
        <w:t xml:space="preserve">in equal instalments over </w:t>
      </w:r>
      <w:r w:rsidR="00A65E5A">
        <w:rPr>
          <w:lang w:eastAsia="ja-JP"/>
        </w:rPr>
        <w:t>5 </w:t>
      </w:r>
      <w:r w:rsidRPr="00B453F4">
        <w:rPr>
          <w:lang w:eastAsia="ja-JP"/>
        </w:rPr>
        <w:t>years.</w:t>
      </w:r>
    </w:p>
    <w:p w14:paraId="671634DA" w14:textId="045A5981" w:rsidR="00706C83" w:rsidRPr="00B453F4" w:rsidRDefault="00706C83" w:rsidP="001009C6">
      <w:pPr>
        <w:pStyle w:val="ListBullet"/>
        <w:rPr>
          <w:lang w:eastAsia="ja-JP"/>
        </w:rPr>
      </w:pPr>
      <w:r w:rsidRPr="00B453F4">
        <w:rPr>
          <w:lang w:eastAsia="ja-JP"/>
        </w:rPr>
        <w:t xml:space="preserve">Zone tax offsets </w:t>
      </w:r>
      <w:r w:rsidR="00B02193">
        <w:rPr>
          <w:lang w:eastAsia="ja-JP"/>
        </w:rPr>
        <w:t>–</w:t>
      </w:r>
      <w:r w:rsidRPr="00B453F4">
        <w:rPr>
          <w:lang w:eastAsia="ja-JP"/>
        </w:rPr>
        <w:t xml:space="preserve"> applies to all people living in </w:t>
      </w:r>
      <w:r w:rsidR="00975146">
        <w:rPr>
          <w:lang w:eastAsia="ja-JP"/>
        </w:rPr>
        <w:t>specified</w:t>
      </w:r>
      <w:r w:rsidRPr="00B453F4">
        <w:rPr>
          <w:lang w:eastAsia="ja-JP"/>
        </w:rPr>
        <w:t xml:space="preserve"> remote </w:t>
      </w:r>
      <w:r w:rsidR="00975146">
        <w:rPr>
          <w:lang w:eastAsia="ja-JP"/>
        </w:rPr>
        <w:t xml:space="preserve">or isolated </w:t>
      </w:r>
      <w:r w:rsidRPr="00B453F4">
        <w:rPr>
          <w:lang w:eastAsia="ja-JP"/>
        </w:rPr>
        <w:t>areas</w:t>
      </w:r>
      <w:r w:rsidR="001009C6">
        <w:rPr>
          <w:lang w:eastAsia="ja-JP"/>
        </w:rPr>
        <w:t>. P</w:t>
      </w:r>
      <w:r w:rsidRPr="00B453F4">
        <w:rPr>
          <w:lang w:eastAsia="ja-JP"/>
        </w:rPr>
        <w:t>rovides people who have lived or worked in a remote or isolated area of Australia with a tax offset in the form of a fixed amount and a percentage of a base amount.</w:t>
      </w:r>
    </w:p>
    <w:p w14:paraId="59F675D9" w14:textId="3DB9B6F5" w:rsidR="00706C83" w:rsidRPr="00B453F4" w:rsidRDefault="00706C83" w:rsidP="00B02193">
      <w:pPr>
        <w:pStyle w:val="ListBullet"/>
        <w:rPr>
          <w:lang w:eastAsia="ja-JP"/>
        </w:rPr>
      </w:pPr>
      <w:r w:rsidRPr="00B453F4">
        <w:rPr>
          <w:lang w:eastAsia="ja-JP"/>
        </w:rPr>
        <w:t xml:space="preserve">Research and </w:t>
      </w:r>
      <w:r w:rsidR="001009C6">
        <w:rPr>
          <w:lang w:eastAsia="ja-JP"/>
        </w:rPr>
        <w:t>d</w:t>
      </w:r>
      <w:r w:rsidRPr="00B453F4">
        <w:rPr>
          <w:lang w:eastAsia="ja-JP"/>
        </w:rPr>
        <w:t>evelopment (R&amp;D) tax incentive</w:t>
      </w:r>
      <w:r w:rsidR="00B02193">
        <w:rPr>
          <w:lang w:eastAsia="ja-JP"/>
        </w:rPr>
        <w:t xml:space="preserve"> –</w:t>
      </w:r>
      <w:r w:rsidRPr="00B453F4">
        <w:rPr>
          <w:lang w:eastAsia="ja-JP"/>
        </w:rPr>
        <w:t xml:space="preserve"> encourages companies to engage in R&amp;D benefiting Australia, by providing a tax offset for eligible R&amp;D activities by either a refundable tax offset for eligible entities whose aggregated</w:t>
      </w:r>
      <w:r w:rsidR="00B97110">
        <w:rPr>
          <w:lang w:eastAsia="ja-JP"/>
        </w:rPr>
        <w:t xml:space="preserve"> annual</w:t>
      </w:r>
      <w:r w:rsidRPr="00B453F4">
        <w:rPr>
          <w:lang w:eastAsia="ja-JP"/>
        </w:rPr>
        <w:t xml:space="preserve"> turnover is less than $20</w:t>
      </w:r>
      <w:r w:rsidR="001009C6">
        <w:rPr>
          <w:lang w:eastAsia="ja-JP"/>
        </w:rPr>
        <w:t> </w:t>
      </w:r>
      <w:r w:rsidRPr="00B453F4">
        <w:rPr>
          <w:lang w:eastAsia="ja-JP"/>
        </w:rPr>
        <w:t>million, or a non-refundable tax offset for other eligible entities.</w:t>
      </w:r>
    </w:p>
    <w:p w14:paraId="4BD0EA83" w14:textId="364101F9" w:rsidR="00706C83" w:rsidRPr="00B453F4" w:rsidRDefault="00706C83" w:rsidP="00706C83">
      <w:pPr>
        <w:pStyle w:val="ListBullet"/>
        <w:rPr>
          <w:lang w:eastAsia="ja-JP"/>
        </w:rPr>
      </w:pPr>
      <w:r w:rsidRPr="00B453F4">
        <w:rPr>
          <w:lang w:eastAsia="ja-JP"/>
        </w:rPr>
        <w:t xml:space="preserve">Accelerated depreciation </w:t>
      </w:r>
      <w:r w:rsidR="00624860">
        <w:rPr>
          <w:lang w:eastAsia="ja-JP"/>
        </w:rPr>
        <w:t>for primary producers</w:t>
      </w:r>
      <w:r w:rsidR="00A86F1C">
        <w:rPr>
          <w:lang w:eastAsia="ja-JP"/>
        </w:rPr>
        <w:t>:</w:t>
      </w:r>
    </w:p>
    <w:p w14:paraId="4DBF5CAB" w14:textId="4152E18A" w:rsidR="0053295D" w:rsidRDefault="0053295D" w:rsidP="00B02193">
      <w:pPr>
        <w:pStyle w:val="ListBullet2"/>
        <w:rPr>
          <w:lang w:eastAsia="ja-JP"/>
        </w:rPr>
      </w:pPr>
      <w:r w:rsidRPr="00B453F4">
        <w:rPr>
          <w:lang w:eastAsia="ja-JP"/>
        </w:rPr>
        <w:t>Electricity and phone connections</w:t>
      </w:r>
      <w:r>
        <w:rPr>
          <w:lang w:eastAsia="ja-JP"/>
        </w:rPr>
        <w:t xml:space="preserve"> – capital expenditure incurred in connecting a telephone line to a primary production property and capital expenditure incurred in connecting or upgrading mains electricity to a property on which a business is conducted can be deducted in equal instalments over 10 years</w:t>
      </w:r>
    </w:p>
    <w:p w14:paraId="11AF270A" w14:textId="62240780" w:rsidR="007178C7" w:rsidRDefault="00706C83" w:rsidP="00B02193">
      <w:pPr>
        <w:pStyle w:val="ListBullet2"/>
        <w:rPr>
          <w:lang w:eastAsia="ja-JP"/>
        </w:rPr>
      </w:pPr>
      <w:r w:rsidRPr="00B453F4">
        <w:rPr>
          <w:lang w:eastAsia="ja-JP"/>
        </w:rPr>
        <w:t>Fodder storage assets</w:t>
      </w:r>
      <w:r w:rsidR="00B02193">
        <w:rPr>
          <w:lang w:eastAsia="ja-JP"/>
        </w:rPr>
        <w:t xml:space="preserve"> –</w:t>
      </w:r>
      <w:r w:rsidR="007178C7">
        <w:rPr>
          <w:lang w:eastAsia="ja-JP"/>
        </w:rPr>
        <w:t xml:space="preserve"> </w:t>
      </w:r>
      <w:r w:rsidR="007178C7" w:rsidRPr="00B453F4">
        <w:rPr>
          <w:lang w:eastAsia="ja-JP"/>
        </w:rPr>
        <w:t xml:space="preserve">from 19 August 2018, </w:t>
      </w:r>
      <w:r w:rsidR="007178C7">
        <w:rPr>
          <w:lang w:eastAsia="ja-JP"/>
        </w:rPr>
        <w:t xml:space="preserve">primary producers can immediately deduct capital expenditure on </w:t>
      </w:r>
      <w:r w:rsidR="007178C7" w:rsidRPr="00B453F4">
        <w:rPr>
          <w:lang w:eastAsia="ja-JP"/>
        </w:rPr>
        <w:t>fodder storage asset</w:t>
      </w:r>
      <w:r w:rsidR="007178C7">
        <w:rPr>
          <w:lang w:eastAsia="ja-JP"/>
        </w:rPr>
        <w:t>s</w:t>
      </w:r>
      <w:r w:rsidRPr="00B453F4">
        <w:rPr>
          <w:lang w:eastAsia="ja-JP"/>
        </w:rPr>
        <w:t xml:space="preserve"> </w:t>
      </w:r>
    </w:p>
    <w:p w14:paraId="0874AAE5" w14:textId="46A9BFDA" w:rsidR="00A86F1C" w:rsidRPr="00B453F4" w:rsidRDefault="00706C83" w:rsidP="00B02193">
      <w:pPr>
        <w:pStyle w:val="ListBullet2"/>
        <w:rPr>
          <w:lang w:eastAsia="ja-JP"/>
        </w:rPr>
      </w:pPr>
      <w:r w:rsidRPr="00B453F4">
        <w:rPr>
          <w:lang w:eastAsia="ja-JP"/>
        </w:rPr>
        <w:t>Water facilities</w:t>
      </w:r>
      <w:r w:rsidR="00B02193">
        <w:rPr>
          <w:lang w:eastAsia="ja-JP"/>
        </w:rPr>
        <w:t xml:space="preserve"> – </w:t>
      </w:r>
      <w:r w:rsidR="00980838">
        <w:rPr>
          <w:lang w:eastAsia="ja-JP"/>
        </w:rPr>
        <w:t xml:space="preserve">primary producers (and certain irrigation water providers) can immediately deduct capital expenditure on water facilities, such as dams, </w:t>
      </w:r>
      <w:proofErr w:type="gramStart"/>
      <w:r w:rsidR="00980838">
        <w:rPr>
          <w:lang w:eastAsia="ja-JP"/>
        </w:rPr>
        <w:t>tanks</w:t>
      </w:r>
      <w:proofErr w:type="gramEnd"/>
      <w:r w:rsidR="00980838">
        <w:rPr>
          <w:lang w:eastAsia="ja-JP"/>
        </w:rPr>
        <w:t xml:space="preserve"> and pumps. </w:t>
      </w:r>
    </w:p>
    <w:p w14:paraId="0B2AE4E9" w14:textId="0612A7F3" w:rsidR="00BD7A44" w:rsidRPr="00B453F4" w:rsidRDefault="00706C83" w:rsidP="00465625">
      <w:pPr>
        <w:pStyle w:val="ListBullet2"/>
        <w:rPr>
          <w:lang w:eastAsia="ja-JP"/>
        </w:rPr>
      </w:pPr>
      <w:r w:rsidRPr="00B453F4">
        <w:rPr>
          <w:lang w:eastAsia="ja-JP"/>
        </w:rPr>
        <w:t>Fencing</w:t>
      </w:r>
      <w:r w:rsidR="00B02193">
        <w:rPr>
          <w:lang w:eastAsia="ja-JP"/>
        </w:rPr>
        <w:t xml:space="preserve"> – </w:t>
      </w:r>
      <w:r w:rsidR="003374F3">
        <w:rPr>
          <w:lang w:eastAsia="ja-JP"/>
        </w:rPr>
        <w:t>primary producers can immediately deduct capital expenditure on fencing assets.</w:t>
      </w:r>
    </w:p>
    <w:p w14:paraId="3B0EE477" w14:textId="14C1C66F" w:rsidR="00706C83" w:rsidRPr="00B453F4" w:rsidRDefault="00706C83" w:rsidP="00B02193">
      <w:pPr>
        <w:pStyle w:val="ListBullet2"/>
        <w:rPr>
          <w:lang w:eastAsia="ja-JP"/>
        </w:rPr>
      </w:pPr>
      <w:r w:rsidRPr="00B453F4">
        <w:rPr>
          <w:lang w:eastAsia="ja-JP"/>
        </w:rPr>
        <w:t>Horticulture plants</w:t>
      </w:r>
      <w:r w:rsidR="00B02193">
        <w:rPr>
          <w:lang w:eastAsia="ja-JP"/>
        </w:rPr>
        <w:t xml:space="preserve"> – </w:t>
      </w:r>
      <w:r w:rsidR="003A063B">
        <w:rPr>
          <w:lang w:eastAsia="ja-JP"/>
        </w:rPr>
        <w:t>capital expenditure incurred in establishing horticultural plants can be written off using an accelerated depreciation regime. The cost of establishing plants with an effective life of less than three years can be written off in the first commercial year; plants with an effective life of three or more years can be depreciated over a shorter period than their effective life using the maximum write-off periods set out in the legislation.</w:t>
      </w:r>
    </w:p>
    <w:p w14:paraId="455F7223" w14:textId="569E2E4E" w:rsidR="00706C83" w:rsidRPr="00B453F4" w:rsidRDefault="00706C83" w:rsidP="00B02193">
      <w:pPr>
        <w:pStyle w:val="ListBullet2"/>
        <w:rPr>
          <w:lang w:eastAsia="ja-JP"/>
        </w:rPr>
      </w:pPr>
      <w:r w:rsidRPr="00B453F4">
        <w:rPr>
          <w:lang w:eastAsia="ja-JP"/>
        </w:rPr>
        <w:t xml:space="preserve">Landcare operations </w:t>
      </w:r>
      <w:r w:rsidR="00B02193">
        <w:rPr>
          <w:lang w:eastAsia="ja-JP"/>
        </w:rPr>
        <w:t>–</w:t>
      </w:r>
      <w:r w:rsidRPr="00B453F4">
        <w:rPr>
          <w:lang w:eastAsia="ja-JP"/>
        </w:rPr>
        <w:t xml:space="preserve"> </w:t>
      </w:r>
      <w:r w:rsidR="000978D0" w:rsidRPr="000E2C4F">
        <w:rPr>
          <w:lang w:eastAsia="ja-JP"/>
        </w:rPr>
        <w:t>primary producers and business</w:t>
      </w:r>
      <w:r w:rsidR="000978D0">
        <w:rPr>
          <w:lang w:eastAsia="ja-JP"/>
        </w:rPr>
        <w:t xml:space="preserve"> users of rural land can claim an immediate deduction for capital expenditure on landcare operations.</w:t>
      </w:r>
    </w:p>
    <w:p w14:paraId="201A09E0" w14:textId="2DEAADF4" w:rsidR="00BD7A44" w:rsidRPr="00B453F4" w:rsidRDefault="00706C83" w:rsidP="00B02193">
      <w:pPr>
        <w:pStyle w:val="ListBullet2"/>
        <w:rPr>
          <w:lang w:eastAsia="ja-JP"/>
        </w:rPr>
      </w:pPr>
      <w:r w:rsidRPr="00B453F4">
        <w:rPr>
          <w:lang w:eastAsia="ja-JP"/>
        </w:rPr>
        <w:t>Shelterbelts</w:t>
      </w:r>
      <w:r w:rsidR="009B7074">
        <w:rPr>
          <w:lang w:eastAsia="ja-JP"/>
        </w:rPr>
        <w:t xml:space="preserve"> –</w:t>
      </w:r>
      <w:r w:rsidRPr="00B453F4">
        <w:rPr>
          <w:lang w:eastAsia="ja-JP"/>
        </w:rPr>
        <w:t xml:space="preserve"> allows deductions for establishing a shelterbelt (a line of trees or shrubs planted to protect an area from fierce weather)</w:t>
      </w:r>
      <w:r w:rsidR="00A86F1C">
        <w:rPr>
          <w:lang w:eastAsia="ja-JP"/>
        </w:rPr>
        <w:t>. I</w:t>
      </w:r>
      <w:r w:rsidRPr="00B453F4">
        <w:rPr>
          <w:lang w:eastAsia="ja-JP"/>
        </w:rPr>
        <w:t xml:space="preserve">mmediate deductions for new fencing and reticulation; and deductions for the costs of site preparation, </w:t>
      </w:r>
      <w:proofErr w:type="gramStart"/>
      <w:r w:rsidRPr="00B453F4">
        <w:rPr>
          <w:lang w:eastAsia="ja-JP"/>
        </w:rPr>
        <w:t>chemicals</w:t>
      </w:r>
      <w:proofErr w:type="gramEnd"/>
      <w:r w:rsidRPr="00B453F4">
        <w:rPr>
          <w:lang w:eastAsia="ja-JP"/>
        </w:rPr>
        <w:t xml:space="preserve"> and trees</w:t>
      </w:r>
      <w:r w:rsidR="000C0A6B">
        <w:rPr>
          <w:lang w:eastAsia="ja-JP"/>
        </w:rPr>
        <w:t xml:space="preserve"> if the shelterbelt is established mainly to prevent or fight land degradation</w:t>
      </w:r>
      <w:r w:rsidRPr="00B453F4">
        <w:rPr>
          <w:lang w:eastAsia="ja-JP"/>
        </w:rPr>
        <w:t>.</w:t>
      </w:r>
    </w:p>
    <w:p w14:paraId="0CEA6F0D" w14:textId="325D302D" w:rsidR="00BD7A44" w:rsidRPr="00B453F4" w:rsidRDefault="00706C83" w:rsidP="00B02193">
      <w:pPr>
        <w:pStyle w:val="ListBullet2"/>
        <w:rPr>
          <w:lang w:eastAsia="ja-JP"/>
        </w:rPr>
      </w:pPr>
      <w:r w:rsidRPr="00B453F4">
        <w:rPr>
          <w:lang w:eastAsia="ja-JP"/>
        </w:rPr>
        <w:t>Carbon Sink Forests</w:t>
      </w:r>
      <w:r w:rsidR="009B7074">
        <w:rPr>
          <w:lang w:eastAsia="ja-JP"/>
        </w:rPr>
        <w:t xml:space="preserve"> –</w:t>
      </w:r>
      <w:r w:rsidRPr="00B453F4">
        <w:rPr>
          <w:lang w:eastAsia="ja-JP"/>
        </w:rPr>
        <w:t xml:space="preserve"> allows a deduction for capital expenditure </w:t>
      </w:r>
      <w:r w:rsidR="0001513A">
        <w:rPr>
          <w:lang w:eastAsia="ja-JP"/>
        </w:rPr>
        <w:t>i</w:t>
      </w:r>
      <w:r w:rsidR="0001513A" w:rsidRPr="00B80BB3">
        <w:rPr>
          <w:lang w:eastAsia="ja-JP"/>
        </w:rPr>
        <w:t>ncurred for establishing trees that meet the requirements for constituting a carbon sink forest.</w:t>
      </w:r>
    </w:p>
    <w:p w14:paraId="111FA25C" w14:textId="0CF081B4" w:rsidR="00BD7A44" w:rsidRPr="00B453F4" w:rsidRDefault="00706C83" w:rsidP="00B02193">
      <w:pPr>
        <w:pStyle w:val="ListBullet2"/>
        <w:rPr>
          <w:lang w:eastAsia="ja-JP"/>
        </w:rPr>
      </w:pPr>
      <w:r w:rsidRPr="00B453F4">
        <w:rPr>
          <w:lang w:eastAsia="ja-JP"/>
        </w:rPr>
        <w:t>Forestry Managed Investment Scheme (MIS)</w:t>
      </w:r>
      <w:r w:rsidR="00E15A11">
        <w:rPr>
          <w:lang w:eastAsia="ja-JP"/>
        </w:rPr>
        <w:t xml:space="preserve"> –</w:t>
      </w:r>
      <w:r w:rsidRPr="00B453F4">
        <w:rPr>
          <w:lang w:eastAsia="ja-JP"/>
        </w:rPr>
        <w:t xml:space="preserve"> allows deductions for contributions to forestry MIS that started on or after 1 July 2007, encouraging expansion of commercial </w:t>
      </w:r>
      <w:r w:rsidRPr="00B453F4">
        <w:rPr>
          <w:lang w:eastAsia="ja-JP"/>
        </w:rPr>
        <w:lastRenderedPageBreak/>
        <w:t>plantation forestry in Australia by the establishment and tending of new plantations for felling.</w:t>
      </w:r>
    </w:p>
    <w:p w14:paraId="6146141F" w14:textId="0663F407" w:rsidR="00706C83" w:rsidRPr="00B453F4" w:rsidRDefault="00B90F37" w:rsidP="00706C83">
      <w:pPr>
        <w:pStyle w:val="ListBullet"/>
        <w:rPr>
          <w:lang w:eastAsia="ja-JP"/>
        </w:rPr>
      </w:pPr>
      <w:r w:rsidRPr="00B90F37">
        <w:rPr>
          <w:lang w:eastAsia="ja-JP"/>
        </w:rPr>
        <w:t>Fuel tax credits</w:t>
      </w:r>
      <w:r w:rsidR="0094718D">
        <w:rPr>
          <w:lang w:eastAsia="ja-JP"/>
        </w:rPr>
        <w:t xml:space="preserve"> </w:t>
      </w:r>
      <w:r>
        <w:rPr>
          <w:lang w:eastAsia="ja-JP"/>
        </w:rPr>
        <w:t>–</w:t>
      </w:r>
      <w:r w:rsidRPr="00B90F37">
        <w:rPr>
          <w:lang w:eastAsia="ja-JP"/>
        </w:rPr>
        <w:t xml:space="preserve"> provide businesses with a credit for the fuel tax (excise or customs duty) that's included in the price of fuel used </w:t>
      </w:r>
      <w:r w:rsidR="00FD3C52" w:rsidRPr="00B90F37">
        <w:rPr>
          <w:lang w:eastAsia="ja-JP"/>
        </w:rPr>
        <w:t>in</w:t>
      </w:r>
      <w:r w:rsidRPr="00B90F37">
        <w:rPr>
          <w:lang w:eastAsia="ja-JP"/>
        </w:rPr>
        <w:t xml:space="preserve"> machinery, plant, equipment</w:t>
      </w:r>
      <w:r w:rsidR="00D1571D">
        <w:rPr>
          <w:lang w:eastAsia="ja-JP"/>
        </w:rPr>
        <w:t>,</w:t>
      </w:r>
      <w:r w:rsidRPr="00B90F37">
        <w:rPr>
          <w:lang w:eastAsia="ja-JP"/>
        </w:rPr>
        <w:t xml:space="preserve"> heavy </w:t>
      </w:r>
      <w:proofErr w:type="gramStart"/>
      <w:r w:rsidRPr="00B90F37">
        <w:rPr>
          <w:lang w:eastAsia="ja-JP"/>
        </w:rPr>
        <w:t>vehicles</w:t>
      </w:r>
      <w:proofErr w:type="gramEnd"/>
      <w:r w:rsidRPr="00B90F37">
        <w:rPr>
          <w:lang w:eastAsia="ja-JP"/>
        </w:rPr>
        <w:t xml:space="preserve"> and light vehicles travelling off public roads or on private roads.</w:t>
      </w:r>
    </w:p>
    <w:p w14:paraId="587ED9F4" w14:textId="2C783543" w:rsidR="00706C83" w:rsidRPr="00B453F4" w:rsidRDefault="00706C83" w:rsidP="00706C83">
      <w:pPr>
        <w:pStyle w:val="ListBullet"/>
        <w:rPr>
          <w:lang w:eastAsia="ja-JP"/>
        </w:rPr>
      </w:pPr>
      <w:r w:rsidRPr="00B453F4">
        <w:rPr>
          <w:lang w:eastAsia="ja-JP"/>
        </w:rPr>
        <w:t xml:space="preserve">Luxury car tax </w:t>
      </w:r>
      <w:r w:rsidR="000A4D7D">
        <w:rPr>
          <w:lang w:eastAsia="ja-JP"/>
        </w:rPr>
        <w:t>refund</w:t>
      </w:r>
      <w:r w:rsidR="00A95B92">
        <w:rPr>
          <w:lang w:eastAsia="ja-JP"/>
        </w:rPr>
        <w:t xml:space="preserve"> –</w:t>
      </w:r>
      <w:r w:rsidRPr="00B453F4">
        <w:rPr>
          <w:lang w:eastAsia="ja-JP"/>
        </w:rPr>
        <w:t xml:space="preserve"> </w:t>
      </w:r>
      <w:r w:rsidR="00B90F37" w:rsidRPr="00B90F37">
        <w:rPr>
          <w:lang w:eastAsia="ja-JP"/>
        </w:rPr>
        <w:t xml:space="preserve">From 1 January 2020 primary producers can claim a refund of LCT they have paid on one eligible vehicle per financial year, up to a maximum of $10,000, for vehicles delivered to them on or after 1 July 2019. (Previously </w:t>
      </w:r>
      <w:r w:rsidR="005C3141">
        <w:rPr>
          <w:lang w:eastAsia="ja-JP"/>
        </w:rPr>
        <w:t xml:space="preserve">up to </w:t>
      </w:r>
      <w:r w:rsidR="00B90F37" w:rsidRPr="00B90F37">
        <w:rPr>
          <w:lang w:eastAsia="ja-JP"/>
        </w:rPr>
        <w:t>$3,000 if delivered before 30 June 2019</w:t>
      </w:r>
      <w:r w:rsidR="00B90F37">
        <w:rPr>
          <w:lang w:eastAsia="ja-JP"/>
        </w:rPr>
        <w:t>).</w:t>
      </w:r>
    </w:p>
    <w:p w14:paraId="157C46AD" w14:textId="6028D809" w:rsidR="00706C83" w:rsidRPr="00B453F4" w:rsidRDefault="00706C83" w:rsidP="00706C83">
      <w:pPr>
        <w:pStyle w:val="ListBullet"/>
        <w:rPr>
          <w:lang w:eastAsia="ja-JP"/>
        </w:rPr>
      </w:pPr>
      <w:r w:rsidRPr="00B453F4">
        <w:rPr>
          <w:lang w:eastAsia="ja-JP"/>
        </w:rPr>
        <w:t>Reduction in fringe benefits tax</w:t>
      </w:r>
      <w:r w:rsidR="00A95B92">
        <w:rPr>
          <w:lang w:eastAsia="ja-JP"/>
        </w:rPr>
        <w:t xml:space="preserve"> –</w:t>
      </w:r>
      <w:r w:rsidRPr="00B453F4">
        <w:rPr>
          <w:lang w:eastAsia="ja-JP"/>
        </w:rPr>
        <w:t xml:space="preserve"> allows for </w:t>
      </w:r>
      <w:r w:rsidR="001009C6">
        <w:rPr>
          <w:lang w:eastAsia="ja-JP"/>
        </w:rPr>
        <w:t xml:space="preserve">a </w:t>
      </w:r>
      <w:r w:rsidRPr="00B453F4">
        <w:rPr>
          <w:lang w:eastAsia="ja-JP"/>
        </w:rPr>
        <w:t xml:space="preserve">reduction in the taxable value of </w:t>
      </w:r>
      <w:r w:rsidR="00BF3EDD">
        <w:rPr>
          <w:lang w:eastAsia="ja-JP"/>
        </w:rPr>
        <w:t xml:space="preserve">certain </w:t>
      </w:r>
      <w:r w:rsidR="00BF3EDD" w:rsidRPr="00B453F4">
        <w:rPr>
          <w:lang w:eastAsia="ja-JP"/>
        </w:rPr>
        <w:t>fringe</w:t>
      </w:r>
      <w:r w:rsidRPr="00B453F4">
        <w:rPr>
          <w:lang w:eastAsia="ja-JP"/>
        </w:rPr>
        <w:t xml:space="preserve"> benefit</w:t>
      </w:r>
      <w:r w:rsidR="00781E1E">
        <w:rPr>
          <w:lang w:eastAsia="ja-JP"/>
        </w:rPr>
        <w:t>s</w:t>
      </w:r>
      <w:r w:rsidRPr="00B453F4">
        <w:rPr>
          <w:lang w:eastAsia="ja-JP"/>
        </w:rPr>
        <w:t>, resulting in a reduced amount of fringe benefits tax, where the employer provides items such as fuel, food, electricity, housing, help with rent, help with mortgage</w:t>
      </w:r>
      <w:r w:rsidR="00667DAF">
        <w:rPr>
          <w:lang w:eastAsia="ja-JP"/>
        </w:rPr>
        <w:t xml:space="preserve"> repayments</w:t>
      </w:r>
      <w:r w:rsidRPr="00B453F4">
        <w:rPr>
          <w:lang w:eastAsia="ja-JP"/>
        </w:rPr>
        <w:t xml:space="preserve"> and relocation expenses</w:t>
      </w:r>
      <w:r w:rsidR="00667DAF">
        <w:rPr>
          <w:lang w:eastAsia="ja-JP"/>
        </w:rPr>
        <w:t>, in certain circumstances</w:t>
      </w:r>
      <w:r w:rsidRPr="00B453F4">
        <w:rPr>
          <w:lang w:eastAsia="ja-JP"/>
        </w:rPr>
        <w:t>.</w:t>
      </w:r>
    </w:p>
    <w:p w14:paraId="32F87C76" w14:textId="34416AB8" w:rsidR="00DF7216" w:rsidRDefault="00706C83" w:rsidP="00706C83">
      <w:pPr>
        <w:pStyle w:val="ListBullet"/>
        <w:rPr>
          <w:lang w:eastAsia="ja-JP"/>
        </w:rPr>
      </w:pPr>
      <w:r w:rsidRPr="00B453F4">
        <w:rPr>
          <w:lang w:eastAsia="ja-JP"/>
        </w:rPr>
        <w:t>Simplified trading stock rules</w:t>
      </w:r>
      <w:r w:rsidR="00A95B92">
        <w:rPr>
          <w:lang w:eastAsia="ja-JP"/>
        </w:rPr>
        <w:t xml:space="preserve"> –</w:t>
      </w:r>
      <w:r w:rsidRPr="00B453F4">
        <w:rPr>
          <w:lang w:eastAsia="ja-JP"/>
        </w:rPr>
        <w:t xml:space="preserve"> </w:t>
      </w:r>
      <w:r w:rsidR="00DF7216" w:rsidRPr="00DF7216">
        <w:rPr>
          <w:lang w:eastAsia="ja-JP"/>
        </w:rPr>
        <w:t>eligible small businesses do not have to conduct a formal stocktake or account for the changes in trading stock</w:t>
      </w:r>
      <w:r w:rsidR="00F73D2F">
        <w:rPr>
          <w:lang w:eastAsia="ja-JP"/>
        </w:rPr>
        <w:t>’s</w:t>
      </w:r>
      <w:r w:rsidR="00DF7216" w:rsidRPr="00DF7216">
        <w:rPr>
          <w:lang w:eastAsia="ja-JP"/>
        </w:rPr>
        <w:t xml:space="preserve"> value</w:t>
      </w:r>
      <w:r w:rsidR="00F73D2F" w:rsidRPr="00F73D2F">
        <w:rPr>
          <w:lang w:eastAsia="ja-JP"/>
        </w:rPr>
        <w:t xml:space="preserve"> </w:t>
      </w:r>
      <w:r w:rsidR="00F73D2F">
        <w:rPr>
          <w:lang w:eastAsia="ja-JP"/>
        </w:rPr>
        <w:t>if the changes are less than $5,000.</w:t>
      </w:r>
    </w:p>
    <w:p w14:paraId="5BB016F0" w14:textId="7ADDEF38" w:rsidR="00706C83" w:rsidRPr="00B453F4" w:rsidRDefault="00DF7216" w:rsidP="001144E5">
      <w:pPr>
        <w:pStyle w:val="ListBullet"/>
        <w:rPr>
          <w:lang w:eastAsia="ja-JP"/>
        </w:rPr>
      </w:pPr>
      <w:r w:rsidRPr="00DF7216">
        <w:rPr>
          <w:lang w:eastAsia="ja-JP"/>
        </w:rPr>
        <w:t>Immediate deductions for prepaid expenses</w:t>
      </w:r>
      <w:r>
        <w:rPr>
          <w:lang w:eastAsia="ja-JP"/>
        </w:rPr>
        <w:t xml:space="preserve"> –</w:t>
      </w:r>
      <w:r w:rsidRPr="00DF7216">
        <w:rPr>
          <w:lang w:eastAsia="ja-JP"/>
        </w:rPr>
        <w:t xml:space="preserve"> eligible small businesses can claim an immediate deduction for prepaid expenses where the payment covers a period of 12 months or less that ends in the next income year.</w:t>
      </w:r>
    </w:p>
    <w:p w14:paraId="6D4AF5BD" w14:textId="77777777" w:rsidR="00627A74" w:rsidRPr="00B453F4" w:rsidRDefault="00627A74" w:rsidP="00627A74">
      <w:pPr>
        <w:pStyle w:val="ListBullet"/>
        <w:rPr>
          <w:lang w:eastAsia="ja-JP"/>
        </w:rPr>
      </w:pPr>
      <w:r>
        <w:rPr>
          <w:lang w:eastAsia="ja-JP"/>
        </w:rPr>
        <w:t>Small business c</w:t>
      </w:r>
      <w:r w:rsidRPr="00B453F4">
        <w:rPr>
          <w:lang w:eastAsia="ja-JP"/>
        </w:rPr>
        <w:t xml:space="preserve">apital </w:t>
      </w:r>
      <w:r>
        <w:rPr>
          <w:lang w:eastAsia="ja-JP"/>
        </w:rPr>
        <w:t>g</w:t>
      </w:r>
      <w:r w:rsidRPr="00B453F4">
        <w:rPr>
          <w:lang w:eastAsia="ja-JP"/>
        </w:rPr>
        <w:t xml:space="preserve">ains </w:t>
      </w:r>
      <w:r>
        <w:rPr>
          <w:lang w:eastAsia="ja-JP"/>
        </w:rPr>
        <w:t>t</w:t>
      </w:r>
      <w:r w:rsidRPr="00B453F4">
        <w:rPr>
          <w:lang w:eastAsia="ja-JP"/>
        </w:rPr>
        <w:t>ax (CGT) concession</w:t>
      </w:r>
      <w:r>
        <w:rPr>
          <w:lang w:eastAsia="ja-JP"/>
        </w:rPr>
        <w:t>s –</w:t>
      </w:r>
      <w:r w:rsidRPr="00B453F4">
        <w:rPr>
          <w:lang w:eastAsia="ja-JP"/>
        </w:rPr>
        <w:t xml:space="preserve"> small businesses with a</w:t>
      </w:r>
      <w:r>
        <w:rPr>
          <w:lang w:eastAsia="ja-JP"/>
        </w:rPr>
        <w:t>n aggregated annual</w:t>
      </w:r>
      <w:r w:rsidRPr="00B453F4">
        <w:rPr>
          <w:lang w:eastAsia="ja-JP"/>
        </w:rPr>
        <w:t xml:space="preserve"> turnover of less than $2</w:t>
      </w:r>
      <w:r>
        <w:rPr>
          <w:lang w:eastAsia="ja-JP"/>
        </w:rPr>
        <w:t> </w:t>
      </w:r>
      <w:r w:rsidRPr="00B453F4">
        <w:rPr>
          <w:lang w:eastAsia="ja-JP"/>
        </w:rPr>
        <w:t>million</w:t>
      </w:r>
      <w:r>
        <w:rPr>
          <w:lang w:eastAsia="ja-JP"/>
        </w:rPr>
        <w:t xml:space="preserve"> or net asset value of no more than $6 million can access</w:t>
      </w:r>
      <w:r w:rsidRPr="00B453F4">
        <w:rPr>
          <w:lang w:eastAsia="ja-JP"/>
        </w:rPr>
        <w:t xml:space="preserve"> the</w:t>
      </w:r>
      <w:r>
        <w:rPr>
          <w:lang w:eastAsia="ja-JP"/>
        </w:rPr>
        <w:t xml:space="preserve"> following</w:t>
      </w:r>
      <w:r w:rsidRPr="00B453F4">
        <w:rPr>
          <w:lang w:eastAsia="ja-JP"/>
        </w:rPr>
        <w:t xml:space="preserve"> concessions:</w:t>
      </w:r>
    </w:p>
    <w:p w14:paraId="1BB08A1F" w14:textId="541EBC66" w:rsidR="00BD7A44" w:rsidRDefault="00706C83" w:rsidP="00A95B92">
      <w:pPr>
        <w:pStyle w:val="ListBullet2"/>
        <w:rPr>
          <w:lang w:eastAsia="ja-JP"/>
        </w:rPr>
      </w:pPr>
      <w:r w:rsidRPr="00B453F4">
        <w:rPr>
          <w:lang w:eastAsia="ja-JP"/>
        </w:rPr>
        <w:t>15-year exception</w:t>
      </w:r>
      <w:r w:rsidR="009B7074">
        <w:rPr>
          <w:lang w:eastAsia="ja-JP"/>
        </w:rPr>
        <w:t xml:space="preserve"> –</w:t>
      </w:r>
      <w:r w:rsidRPr="00B453F4">
        <w:rPr>
          <w:lang w:eastAsia="ja-JP"/>
        </w:rPr>
        <w:t xml:space="preserve"> if a primary producer is 55 or older and retiring or permanently incapacitated and </w:t>
      </w:r>
      <w:r w:rsidR="001009C6">
        <w:rPr>
          <w:lang w:eastAsia="ja-JP"/>
        </w:rPr>
        <w:t>has</w:t>
      </w:r>
      <w:r w:rsidRPr="00B453F4">
        <w:rPr>
          <w:lang w:eastAsia="ja-JP"/>
        </w:rPr>
        <w:t xml:space="preserve"> owned an active business asset for at least 15 years, they will not pay CGT when they dispose of the asset by sale, </w:t>
      </w:r>
      <w:proofErr w:type="gramStart"/>
      <w:r w:rsidRPr="00B453F4">
        <w:rPr>
          <w:lang w:eastAsia="ja-JP"/>
        </w:rPr>
        <w:t>gift</w:t>
      </w:r>
      <w:proofErr w:type="gramEnd"/>
      <w:r w:rsidRPr="00B453F4">
        <w:rPr>
          <w:lang w:eastAsia="ja-JP"/>
        </w:rPr>
        <w:t xml:space="preserve"> or transfer. Amounts from this exemption may be able to be contributed to their super fund without affecting their non-concessional contributions limits.</w:t>
      </w:r>
    </w:p>
    <w:p w14:paraId="377C0EAE" w14:textId="1AF14DD6" w:rsidR="00DF7216" w:rsidRDefault="00DF7216" w:rsidP="00A95B92">
      <w:pPr>
        <w:pStyle w:val="ListBullet2"/>
        <w:rPr>
          <w:lang w:eastAsia="ja-JP"/>
        </w:rPr>
      </w:pPr>
      <w:r w:rsidRPr="00DF7216">
        <w:rPr>
          <w:lang w:eastAsia="ja-JP"/>
        </w:rPr>
        <w:t>50% active asset reduction</w:t>
      </w:r>
      <w:r>
        <w:rPr>
          <w:lang w:eastAsia="ja-JP"/>
        </w:rPr>
        <w:t xml:space="preserve"> –</w:t>
      </w:r>
      <w:r w:rsidRPr="00DF7216">
        <w:rPr>
          <w:lang w:eastAsia="ja-JP"/>
        </w:rPr>
        <w:t xml:space="preserve"> </w:t>
      </w:r>
      <w:r w:rsidR="004157C9">
        <w:rPr>
          <w:lang w:eastAsia="ja-JP"/>
        </w:rPr>
        <w:t xml:space="preserve">this concession </w:t>
      </w:r>
      <w:r w:rsidRPr="00DF7216">
        <w:rPr>
          <w:lang w:eastAsia="ja-JP"/>
        </w:rPr>
        <w:t>reduce</w:t>
      </w:r>
      <w:r w:rsidR="004157C9">
        <w:rPr>
          <w:lang w:eastAsia="ja-JP"/>
        </w:rPr>
        <w:t>s</w:t>
      </w:r>
      <w:r w:rsidRPr="00DF7216">
        <w:rPr>
          <w:lang w:eastAsia="ja-JP"/>
        </w:rPr>
        <w:t xml:space="preserve"> the capital gain on an active asset by 50% (in addition to the 50% CGT discount if asset owned for 12 months or more).</w:t>
      </w:r>
    </w:p>
    <w:p w14:paraId="43B2A1CD" w14:textId="753D68A3" w:rsidR="00DF7216" w:rsidRDefault="00DF7216" w:rsidP="00A95B92">
      <w:pPr>
        <w:pStyle w:val="ListBullet2"/>
        <w:rPr>
          <w:lang w:eastAsia="ja-JP"/>
        </w:rPr>
      </w:pPr>
      <w:r w:rsidRPr="00DF7216">
        <w:rPr>
          <w:lang w:eastAsia="ja-JP"/>
        </w:rPr>
        <w:t xml:space="preserve">Retirement exemption </w:t>
      </w:r>
      <w:r>
        <w:rPr>
          <w:lang w:eastAsia="ja-JP"/>
        </w:rPr>
        <w:t>–</w:t>
      </w:r>
      <w:r w:rsidRPr="00DF7216">
        <w:rPr>
          <w:lang w:eastAsia="ja-JP"/>
        </w:rPr>
        <w:t xml:space="preserve"> </w:t>
      </w:r>
      <w:r w:rsidR="00A42CF7">
        <w:rPr>
          <w:lang w:eastAsia="ja-JP"/>
        </w:rPr>
        <w:t>c</w:t>
      </w:r>
      <w:r w:rsidRPr="00DF7216">
        <w:rPr>
          <w:lang w:eastAsia="ja-JP"/>
        </w:rPr>
        <w:t>apital gains from the sale of active assets are exempt up to a lifetime limit of $500,000. If</w:t>
      </w:r>
      <w:r w:rsidR="00A42CF7">
        <w:rPr>
          <w:lang w:eastAsia="ja-JP"/>
        </w:rPr>
        <w:t xml:space="preserve"> the small business owner is</w:t>
      </w:r>
      <w:r w:rsidRPr="00DF7216">
        <w:rPr>
          <w:lang w:eastAsia="ja-JP"/>
        </w:rPr>
        <w:t xml:space="preserve"> aged under 55, the exempt amount must be paid into a complying super fund or a retirement savings account.</w:t>
      </w:r>
    </w:p>
    <w:p w14:paraId="0B19301E" w14:textId="6F0C8A46" w:rsidR="00706C83" w:rsidRDefault="00DF7216" w:rsidP="00090829">
      <w:pPr>
        <w:pStyle w:val="ListBullet2"/>
        <w:rPr>
          <w:lang w:eastAsia="ja-JP"/>
        </w:rPr>
      </w:pPr>
      <w:r w:rsidRPr="00DF7216">
        <w:rPr>
          <w:lang w:eastAsia="ja-JP"/>
        </w:rPr>
        <w:t>Rollover</w:t>
      </w:r>
      <w:r>
        <w:rPr>
          <w:lang w:eastAsia="ja-JP"/>
        </w:rPr>
        <w:t>–</w:t>
      </w:r>
      <w:r w:rsidRPr="00DF7216">
        <w:rPr>
          <w:lang w:eastAsia="ja-JP"/>
        </w:rPr>
        <w:t xml:space="preserve"> upon sale of an active asset, </w:t>
      </w:r>
      <w:r w:rsidR="00281FC7">
        <w:rPr>
          <w:lang w:eastAsia="ja-JP"/>
        </w:rPr>
        <w:t xml:space="preserve">a small business owner can </w:t>
      </w:r>
      <w:r w:rsidRPr="00DF7216">
        <w:rPr>
          <w:lang w:eastAsia="ja-JP"/>
        </w:rPr>
        <w:t>defer all or part of a capital gain for two years, or longer when acquiring a replacement asset or incurring expenditure on making capital improvements to an existing asset.</w:t>
      </w:r>
    </w:p>
    <w:p w14:paraId="5E099107" w14:textId="5CCD113E" w:rsidR="00706C83" w:rsidRPr="00B453F4" w:rsidRDefault="00706C83" w:rsidP="00706C83">
      <w:pPr>
        <w:pStyle w:val="ListBullet"/>
        <w:rPr>
          <w:lang w:eastAsia="ja-JP"/>
        </w:rPr>
      </w:pPr>
      <w:r w:rsidRPr="00B453F4">
        <w:rPr>
          <w:lang w:eastAsia="ja-JP"/>
        </w:rPr>
        <w:t>Tax relief for people affected by short-term financial difficulties</w:t>
      </w:r>
      <w:r w:rsidR="00A95B92">
        <w:rPr>
          <w:lang w:eastAsia="ja-JP"/>
        </w:rPr>
        <w:t xml:space="preserve"> –</w:t>
      </w:r>
      <w:r w:rsidRPr="00B453F4">
        <w:rPr>
          <w:lang w:eastAsia="ja-JP"/>
        </w:rPr>
        <w:t xml:space="preserve"> </w:t>
      </w:r>
      <w:proofErr w:type="gramStart"/>
      <w:r w:rsidRPr="00B453F4">
        <w:rPr>
          <w:lang w:eastAsia="ja-JP"/>
        </w:rPr>
        <w:t>provides assistance to</w:t>
      </w:r>
      <w:proofErr w:type="gramEnd"/>
      <w:r w:rsidRPr="00B453F4">
        <w:rPr>
          <w:lang w:eastAsia="ja-JP"/>
        </w:rPr>
        <w:t xml:space="preserve"> farmers and other taxpayers whose income is affected by short-term financial difficulties occasioned by natural disaster and droughts. </w:t>
      </w:r>
      <w:r w:rsidR="00DF7216">
        <w:rPr>
          <w:lang w:eastAsia="ja-JP"/>
        </w:rPr>
        <w:t>Taxpayers</w:t>
      </w:r>
      <w:r w:rsidRPr="00B453F4">
        <w:rPr>
          <w:lang w:eastAsia="ja-JP"/>
        </w:rPr>
        <w:t xml:space="preserve"> finding it difficult to pay their tax debts can apply for more time to pay or arrange to make payments by instalment without interest being charged. There may also be remission of general interest charges.</w:t>
      </w:r>
    </w:p>
    <w:p w14:paraId="5EA6B292" w14:textId="2883EFF3" w:rsidR="00764D6A" w:rsidRDefault="00AB1532" w:rsidP="00B73F66">
      <w:pPr>
        <w:pStyle w:val="Heading2"/>
        <w:numPr>
          <w:ilvl w:val="0"/>
          <w:numId w:val="0"/>
        </w:numPr>
        <w:ind w:left="720" w:hanging="720"/>
      </w:pPr>
      <w:bookmarkStart w:id="157" w:name="_Toc430782161"/>
      <w:bookmarkStart w:id="158" w:name="_Toc75875213"/>
      <w:r>
        <w:lastRenderedPageBreak/>
        <w:t>G</w:t>
      </w:r>
      <w:r w:rsidR="00E91D72">
        <w:t>lossary</w:t>
      </w:r>
      <w:bookmarkEnd w:id="157"/>
      <w:bookmarkEnd w:id="158"/>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263"/>
        <w:gridCol w:w="6797"/>
      </w:tblGrid>
      <w:tr w:rsidR="00DE2969" w14:paraId="17DAC48F" w14:textId="77777777" w:rsidTr="00AF0B7F">
        <w:trPr>
          <w:cantSplit/>
          <w:tblHeader/>
        </w:trPr>
        <w:tc>
          <w:tcPr>
            <w:tcW w:w="1249" w:type="pct"/>
            <w:tcBorders>
              <w:top w:val="single" w:sz="4" w:space="0" w:color="auto"/>
              <w:bottom w:val="single" w:sz="4" w:space="0" w:color="auto"/>
            </w:tcBorders>
          </w:tcPr>
          <w:p w14:paraId="1A286388" w14:textId="77777777" w:rsidR="00DE2969" w:rsidRDefault="00DE2969">
            <w:pPr>
              <w:pStyle w:val="TableHeading"/>
            </w:pPr>
            <w:r>
              <w:t>Term</w:t>
            </w:r>
          </w:p>
        </w:tc>
        <w:tc>
          <w:tcPr>
            <w:tcW w:w="3751" w:type="pct"/>
            <w:tcBorders>
              <w:top w:val="single" w:sz="4" w:space="0" w:color="auto"/>
              <w:bottom w:val="single" w:sz="4" w:space="0" w:color="auto"/>
            </w:tcBorders>
          </w:tcPr>
          <w:p w14:paraId="1A7F11CE" w14:textId="77777777" w:rsidR="00DE2969" w:rsidRDefault="00DE2969">
            <w:pPr>
              <w:pStyle w:val="TableHeading"/>
            </w:pPr>
            <w:r>
              <w:t>Definition</w:t>
            </w:r>
          </w:p>
        </w:tc>
      </w:tr>
      <w:tr w:rsidR="00CB4F5A" w:rsidRPr="00CB4F5A" w14:paraId="198EEC14" w14:textId="77777777" w:rsidTr="00AF0B7F">
        <w:trPr>
          <w:cantSplit/>
          <w:tblHeader/>
        </w:trPr>
        <w:tc>
          <w:tcPr>
            <w:tcW w:w="1249" w:type="pct"/>
            <w:tcBorders>
              <w:top w:val="single" w:sz="4" w:space="0" w:color="auto"/>
              <w:bottom w:val="nil"/>
            </w:tcBorders>
          </w:tcPr>
          <w:p w14:paraId="05C073D9" w14:textId="30F11E7E" w:rsidR="00CB4F5A" w:rsidRPr="002D5B6B" w:rsidRDefault="00CB4F5A">
            <w:pPr>
              <w:pStyle w:val="TableHeading"/>
              <w:rPr>
                <w:b w:val="0"/>
                <w:bCs/>
              </w:rPr>
            </w:pPr>
            <w:r w:rsidRPr="002D5B6B">
              <w:rPr>
                <w:b w:val="0"/>
                <w:bCs/>
              </w:rPr>
              <w:t>AAA</w:t>
            </w:r>
          </w:p>
        </w:tc>
        <w:tc>
          <w:tcPr>
            <w:tcW w:w="3751" w:type="pct"/>
            <w:tcBorders>
              <w:top w:val="single" w:sz="4" w:space="0" w:color="auto"/>
              <w:bottom w:val="nil"/>
            </w:tcBorders>
          </w:tcPr>
          <w:p w14:paraId="43291171" w14:textId="7E2890EA" w:rsidR="00CB4F5A" w:rsidRPr="002D5B6B" w:rsidRDefault="00CB4F5A">
            <w:pPr>
              <w:pStyle w:val="TableHeading"/>
              <w:rPr>
                <w:b w:val="0"/>
                <w:bCs/>
              </w:rPr>
            </w:pPr>
            <w:r w:rsidRPr="002D5B6B">
              <w:rPr>
                <w:b w:val="0"/>
                <w:bCs/>
              </w:rPr>
              <w:t>Agriculture – Advancing Australia</w:t>
            </w:r>
          </w:p>
        </w:tc>
      </w:tr>
      <w:tr w:rsidR="00DE2969" w14:paraId="080F2805" w14:textId="77777777" w:rsidTr="00AF0B7F">
        <w:tc>
          <w:tcPr>
            <w:tcW w:w="1249" w:type="pct"/>
            <w:tcBorders>
              <w:top w:val="nil"/>
              <w:bottom w:val="nil"/>
            </w:tcBorders>
          </w:tcPr>
          <w:p w14:paraId="4E34D796" w14:textId="77777777" w:rsidR="00DE2969" w:rsidRDefault="00DE2969" w:rsidP="00DE2969">
            <w:pPr>
              <w:pStyle w:val="TableText"/>
            </w:pPr>
            <w:r>
              <w:rPr>
                <w:rFonts w:ascii="Times New Roman" w:hAnsi="Times New Roman"/>
                <w:lang w:eastAsia="en-AU"/>
              </w:rPr>
              <w:t>AAGIS</w:t>
            </w:r>
          </w:p>
        </w:tc>
        <w:tc>
          <w:tcPr>
            <w:tcW w:w="3751" w:type="pct"/>
            <w:tcBorders>
              <w:top w:val="nil"/>
              <w:bottom w:val="nil"/>
            </w:tcBorders>
          </w:tcPr>
          <w:p w14:paraId="5C3F6B95" w14:textId="191AA316" w:rsidR="00DE2969" w:rsidRDefault="00DE2969" w:rsidP="00DE2969">
            <w:pPr>
              <w:pStyle w:val="TableText"/>
            </w:pPr>
            <w:r>
              <w:rPr>
                <w:lang w:eastAsia="en-AU"/>
              </w:rPr>
              <w:t xml:space="preserve">Australian Agricultural and </w:t>
            </w:r>
            <w:r w:rsidR="004F06CB">
              <w:rPr>
                <w:lang w:eastAsia="en-AU"/>
              </w:rPr>
              <w:t>G</w:t>
            </w:r>
            <w:r>
              <w:rPr>
                <w:lang w:eastAsia="en-AU"/>
              </w:rPr>
              <w:t>razing Industries Survey</w:t>
            </w:r>
            <w:r w:rsidRPr="00B46DD6">
              <w:rPr>
                <w:lang w:eastAsia="en-AU"/>
              </w:rPr>
              <w:t> </w:t>
            </w:r>
          </w:p>
        </w:tc>
      </w:tr>
      <w:tr w:rsidR="00DE2969" w14:paraId="379F55A5" w14:textId="77777777" w:rsidTr="00AF0B7F">
        <w:tc>
          <w:tcPr>
            <w:tcW w:w="1249" w:type="pct"/>
            <w:tcBorders>
              <w:top w:val="nil"/>
              <w:bottom w:val="nil"/>
            </w:tcBorders>
          </w:tcPr>
          <w:p w14:paraId="487F0914" w14:textId="77777777" w:rsidR="00DE2969" w:rsidRDefault="00DE2969" w:rsidP="00DE2969">
            <w:pPr>
              <w:pStyle w:val="TableText"/>
            </w:pPr>
            <w:r>
              <w:rPr>
                <w:rFonts w:asciiTheme="majorHAnsi" w:hAnsiTheme="majorHAnsi"/>
                <w:szCs w:val="18"/>
                <w:lang w:eastAsia="en-AU"/>
              </w:rPr>
              <w:t>ABA</w:t>
            </w:r>
          </w:p>
        </w:tc>
        <w:tc>
          <w:tcPr>
            <w:tcW w:w="3751" w:type="pct"/>
            <w:tcBorders>
              <w:top w:val="nil"/>
              <w:bottom w:val="nil"/>
            </w:tcBorders>
          </w:tcPr>
          <w:p w14:paraId="4C8C261F" w14:textId="2DEF38B8" w:rsidR="00DE2969" w:rsidRDefault="00DE2969" w:rsidP="00DE2969">
            <w:pPr>
              <w:pStyle w:val="TableText"/>
            </w:pPr>
            <w:r>
              <w:rPr>
                <w:rFonts w:asciiTheme="majorHAnsi" w:hAnsiTheme="majorHAnsi"/>
                <w:szCs w:val="18"/>
                <w:lang w:eastAsia="en-AU"/>
              </w:rPr>
              <w:t>Australian Banking Association</w:t>
            </w:r>
          </w:p>
        </w:tc>
      </w:tr>
      <w:tr w:rsidR="00DE2969" w14:paraId="1CEFC44D" w14:textId="77777777" w:rsidTr="00AF0B7F">
        <w:tc>
          <w:tcPr>
            <w:tcW w:w="1249" w:type="pct"/>
            <w:tcBorders>
              <w:top w:val="nil"/>
              <w:bottom w:val="nil"/>
            </w:tcBorders>
          </w:tcPr>
          <w:p w14:paraId="76A5615F" w14:textId="77777777" w:rsidR="00DE2969" w:rsidRDefault="00DE2969" w:rsidP="00DE2969">
            <w:pPr>
              <w:pStyle w:val="TableText"/>
            </w:pPr>
            <w:r w:rsidRPr="005C3E8D">
              <w:rPr>
                <w:lang w:eastAsia="en-AU"/>
              </w:rPr>
              <w:t>ABARES</w:t>
            </w:r>
          </w:p>
        </w:tc>
        <w:tc>
          <w:tcPr>
            <w:tcW w:w="3751" w:type="pct"/>
            <w:tcBorders>
              <w:top w:val="nil"/>
              <w:bottom w:val="nil"/>
            </w:tcBorders>
          </w:tcPr>
          <w:p w14:paraId="41956FD3" w14:textId="77777777" w:rsidR="00DE2969" w:rsidRDefault="00DE2969" w:rsidP="00DE2969">
            <w:pPr>
              <w:pStyle w:val="TableText"/>
            </w:pPr>
            <w:r>
              <w:rPr>
                <w:lang w:eastAsia="en-AU"/>
              </w:rPr>
              <w:t>Australian Bureau of Agricultural and Resource Economics and Sciences</w:t>
            </w:r>
          </w:p>
        </w:tc>
      </w:tr>
      <w:tr w:rsidR="00DE2969" w14:paraId="22129199" w14:textId="77777777" w:rsidTr="00AF0B7F">
        <w:tc>
          <w:tcPr>
            <w:tcW w:w="1249" w:type="pct"/>
            <w:tcBorders>
              <w:top w:val="nil"/>
              <w:bottom w:val="nil"/>
            </w:tcBorders>
          </w:tcPr>
          <w:p w14:paraId="354A7EDD" w14:textId="77777777" w:rsidR="00DE2969" w:rsidRDefault="00DE2969" w:rsidP="00DE2969">
            <w:pPr>
              <w:pStyle w:val="TableText"/>
            </w:pPr>
            <w:r>
              <w:rPr>
                <w:rFonts w:asciiTheme="majorHAnsi" w:hAnsiTheme="majorHAnsi"/>
                <w:szCs w:val="18"/>
                <w:lang w:eastAsia="en-AU"/>
              </w:rPr>
              <w:t>ADI</w:t>
            </w:r>
          </w:p>
        </w:tc>
        <w:tc>
          <w:tcPr>
            <w:tcW w:w="3751" w:type="pct"/>
            <w:tcBorders>
              <w:top w:val="nil"/>
              <w:bottom w:val="nil"/>
            </w:tcBorders>
          </w:tcPr>
          <w:p w14:paraId="05F1A34E" w14:textId="06407208" w:rsidR="00DE2969" w:rsidRDefault="0068048C" w:rsidP="00DE2969">
            <w:pPr>
              <w:pStyle w:val="TableText"/>
            </w:pPr>
            <w:r>
              <w:rPr>
                <w:rFonts w:asciiTheme="majorHAnsi" w:hAnsiTheme="majorHAnsi"/>
                <w:szCs w:val="18"/>
                <w:lang w:eastAsia="en-AU"/>
              </w:rPr>
              <w:t>a</w:t>
            </w:r>
            <w:r w:rsidR="00DE2969">
              <w:rPr>
                <w:rFonts w:asciiTheme="majorHAnsi" w:hAnsiTheme="majorHAnsi"/>
                <w:szCs w:val="18"/>
                <w:lang w:eastAsia="en-AU"/>
              </w:rPr>
              <w:t xml:space="preserve">uthorised </w:t>
            </w:r>
            <w:r>
              <w:rPr>
                <w:rFonts w:asciiTheme="majorHAnsi" w:hAnsiTheme="majorHAnsi"/>
                <w:szCs w:val="18"/>
                <w:lang w:eastAsia="en-AU"/>
              </w:rPr>
              <w:t>d</w:t>
            </w:r>
            <w:r w:rsidR="00DE2969">
              <w:rPr>
                <w:rFonts w:asciiTheme="majorHAnsi" w:hAnsiTheme="majorHAnsi"/>
                <w:szCs w:val="18"/>
                <w:lang w:eastAsia="en-AU"/>
              </w:rPr>
              <w:t xml:space="preserve">eposit-taking </w:t>
            </w:r>
            <w:r>
              <w:rPr>
                <w:rFonts w:asciiTheme="majorHAnsi" w:hAnsiTheme="majorHAnsi"/>
                <w:szCs w:val="18"/>
                <w:lang w:eastAsia="en-AU"/>
              </w:rPr>
              <w:t>i</w:t>
            </w:r>
            <w:r w:rsidR="00DE2969">
              <w:rPr>
                <w:rFonts w:asciiTheme="majorHAnsi" w:hAnsiTheme="majorHAnsi"/>
                <w:szCs w:val="18"/>
                <w:lang w:eastAsia="en-AU"/>
              </w:rPr>
              <w:t>nstitution</w:t>
            </w:r>
          </w:p>
        </w:tc>
      </w:tr>
      <w:tr w:rsidR="00DE2969" w14:paraId="2884D390" w14:textId="77777777" w:rsidTr="00AF0B7F">
        <w:tc>
          <w:tcPr>
            <w:tcW w:w="1249" w:type="pct"/>
            <w:tcBorders>
              <w:top w:val="nil"/>
              <w:bottom w:val="nil"/>
            </w:tcBorders>
          </w:tcPr>
          <w:p w14:paraId="0086E821" w14:textId="77777777" w:rsidR="00DE2969" w:rsidRDefault="00DE2969" w:rsidP="00DE2969">
            <w:pPr>
              <w:pStyle w:val="TableText"/>
              <w:rPr>
                <w:rFonts w:asciiTheme="majorHAnsi" w:hAnsiTheme="majorHAnsi"/>
                <w:szCs w:val="18"/>
                <w:lang w:eastAsia="en-AU"/>
              </w:rPr>
            </w:pPr>
            <w:r>
              <w:rPr>
                <w:rFonts w:asciiTheme="majorHAnsi" w:hAnsiTheme="majorHAnsi"/>
                <w:szCs w:val="18"/>
                <w:lang w:eastAsia="en-AU"/>
              </w:rPr>
              <w:t>AFI</w:t>
            </w:r>
          </w:p>
        </w:tc>
        <w:tc>
          <w:tcPr>
            <w:tcW w:w="3751" w:type="pct"/>
            <w:tcBorders>
              <w:top w:val="nil"/>
              <w:bottom w:val="nil"/>
            </w:tcBorders>
          </w:tcPr>
          <w:p w14:paraId="5283E213" w14:textId="77777777" w:rsidR="00DE2969" w:rsidRDefault="00DE2969" w:rsidP="00DE2969">
            <w:pPr>
              <w:pStyle w:val="TableText"/>
              <w:rPr>
                <w:rFonts w:asciiTheme="majorHAnsi" w:hAnsiTheme="majorHAnsi"/>
                <w:szCs w:val="18"/>
                <w:lang w:eastAsia="en-AU"/>
              </w:rPr>
            </w:pPr>
            <w:r>
              <w:rPr>
                <w:rFonts w:asciiTheme="majorHAnsi" w:hAnsiTheme="majorHAnsi"/>
                <w:szCs w:val="18"/>
                <w:lang w:eastAsia="en-AU"/>
              </w:rPr>
              <w:t>Australian Farm Institute</w:t>
            </w:r>
          </w:p>
        </w:tc>
      </w:tr>
      <w:tr w:rsidR="00DE2969" w14:paraId="5359B18A" w14:textId="77777777" w:rsidTr="00AF0B7F">
        <w:tc>
          <w:tcPr>
            <w:tcW w:w="1249" w:type="pct"/>
            <w:tcBorders>
              <w:top w:val="nil"/>
              <w:bottom w:val="nil"/>
            </w:tcBorders>
          </w:tcPr>
          <w:p w14:paraId="3DA8656B" w14:textId="77777777" w:rsidR="00DE2969" w:rsidRDefault="00DE2969" w:rsidP="00DE2969">
            <w:pPr>
              <w:pStyle w:val="TableText"/>
              <w:rPr>
                <w:rFonts w:asciiTheme="majorHAnsi" w:hAnsiTheme="majorHAnsi"/>
                <w:szCs w:val="18"/>
                <w:lang w:eastAsia="en-AU"/>
              </w:rPr>
            </w:pPr>
            <w:r>
              <w:rPr>
                <w:rFonts w:asciiTheme="majorHAnsi" w:hAnsiTheme="majorHAnsi"/>
                <w:szCs w:val="18"/>
                <w:lang w:eastAsia="en-AU"/>
              </w:rPr>
              <w:t>AIIR</w:t>
            </w:r>
          </w:p>
        </w:tc>
        <w:tc>
          <w:tcPr>
            <w:tcW w:w="3751" w:type="pct"/>
            <w:tcBorders>
              <w:top w:val="nil"/>
              <w:bottom w:val="nil"/>
            </w:tcBorders>
          </w:tcPr>
          <w:p w14:paraId="004788DA" w14:textId="77777777" w:rsidR="00DE2969" w:rsidRDefault="00DE2969" w:rsidP="00DE2969">
            <w:pPr>
              <w:pStyle w:val="TableText"/>
              <w:rPr>
                <w:rFonts w:asciiTheme="majorHAnsi" w:hAnsiTheme="majorHAnsi"/>
                <w:szCs w:val="18"/>
                <w:lang w:eastAsia="en-AU"/>
              </w:rPr>
            </w:pPr>
            <w:r>
              <w:rPr>
                <w:rFonts w:asciiTheme="majorHAnsi" w:hAnsiTheme="majorHAnsi"/>
                <w:szCs w:val="18"/>
                <w:lang w:eastAsia="en-AU"/>
              </w:rPr>
              <w:t>Annual Income Investment Report</w:t>
            </w:r>
          </w:p>
        </w:tc>
      </w:tr>
      <w:tr w:rsidR="00DE2969" w14:paraId="4A000AF3" w14:textId="77777777" w:rsidTr="00AF0B7F">
        <w:tc>
          <w:tcPr>
            <w:tcW w:w="1249" w:type="pct"/>
            <w:tcBorders>
              <w:top w:val="nil"/>
              <w:bottom w:val="nil"/>
            </w:tcBorders>
          </w:tcPr>
          <w:p w14:paraId="32FCEAA1" w14:textId="77777777" w:rsidR="00DE2969" w:rsidRDefault="00DE2969" w:rsidP="00DE2969">
            <w:pPr>
              <w:pStyle w:val="TableText"/>
              <w:rPr>
                <w:rFonts w:asciiTheme="majorHAnsi" w:hAnsiTheme="majorHAnsi"/>
                <w:szCs w:val="18"/>
                <w:lang w:eastAsia="en-AU"/>
              </w:rPr>
            </w:pPr>
            <w:r>
              <w:rPr>
                <w:rFonts w:asciiTheme="majorHAnsi" w:hAnsiTheme="majorHAnsi"/>
                <w:szCs w:val="18"/>
                <w:lang w:eastAsia="en-AU"/>
              </w:rPr>
              <w:t>ANAO</w:t>
            </w:r>
          </w:p>
        </w:tc>
        <w:tc>
          <w:tcPr>
            <w:tcW w:w="3751" w:type="pct"/>
            <w:tcBorders>
              <w:top w:val="nil"/>
              <w:bottom w:val="nil"/>
            </w:tcBorders>
          </w:tcPr>
          <w:p w14:paraId="2BC1EF24" w14:textId="77777777" w:rsidR="00DE2969" w:rsidRDefault="00DE2969" w:rsidP="00DE2969">
            <w:pPr>
              <w:pStyle w:val="TableText"/>
              <w:rPr>
                <w:rFonts w:asciiTheme="majorHAnsi" w:hAnsiTheme="majorHAnsi"/>
                <w:szCs w:val="18"/>
                <w:lang w:eastAsia="en-AU"/>
              </w:rPr>
            </w:pPr>
            <w:r>
              <w:rPr>
                <w:rFonts w:asciiTheme="majorHAnsi" w:hAnsiTheme="majorHAnsi"/>
                <w:szCs w:val="18"/>
                <w:lang w:eastAsia="en-AU"/>
              </w:rPr>
              <w:t>Australia National Audit Office</w:t>
            </w:r>
          </w:p>
        </w:tc>
      </w:tr>
      <w:tr w:rsidR="00DE2969" w14:paraId="6C250A55" w14:textId="77777777" w:rsidTr="00AF0B7F">
        <w:tc>
          <w:tcPr>
            <w:tcW w:w="1249" w:type="pct"/>
            <w:tcBorders>
              <w:top w:val="nil"/>
              <w:bottom w:val="nil"/>
            </w:tcBorders>
          </w:tcPr>
          <w:p w14:paraId="7EB0E211" w14:textId="77777777" w:rsidR="00DE2969" w:rsidRDefault="00DE2969" w:rsidP="00DE2969">
            <w:pPr>
              <w:pStyle w:val="TableText"/>
              <w:rPr>
                <w:rFonts w:asciiTheme="majorHAnsi" w:hAnsiTheme="majorHAnsi"/>
                <w:szCs w:val="18"/>
                <w:lang w:eastAsia="en-AU"/>
              </w:rPr>
            </w:pPr>
            <w:r>
              <w:rPr>
                <w:lang w:eastAsia="en-AU"/>
              </w:rPr>
              <w:t>ATO</w:t>
            </w:r>
          </w:p>
        </w:tc>
        <w:tc>
          <w:tcPr>
            <w:tcW w:w="3751" w:type="pct"/>
            <w:tcBorders>
              <w:top w:val="nil"/>
              <w:bottom w:val="nil"/>
            </w:tcBorders>
          </w:tcPr>
          <w:p w14:paraId="62DDA58D" w14:textId="77777777" w:rsidR="00DE2969" w:rsidRDefault="00DE2969" w:rsidP="00DE2969">
            <w:pPr>
              <w:pStyle w:val="TableText"/>
              <w:rPr>
                <w:rFonts w:asciiTheme="majorHAnsi" w:hAnsiTheme="majorHAnsi"/>
                <w:szCs w:val="18"/>
                <w:lang w:eastAsia="en-AU"/>
              </w:rPr>
            </w:pPr>
            <w:r>
              <w:rPr>
                <w:lang w:eastAsia="en-AU"/>
              </w:rPr>
              <w:t>Australian Taxation Office</w:t>
            </w:r>
          </w:p>
        </w:tc>
      </w:tr>
      <w:tr w:rsidR="00DE2969" w14:paraId="41F285DF" w14:textId="77777777" w:rsidTr="00AF0B7F">
        <w:tc>
          <w:tcPr>
            <w:tcW w:w="1249" w:type="pct"/>
            <w:tcBorders>
              <w:top w:val="nil"/>
              <w:bottom w:val="nil"/>
            </w:tcBorders>
          </w:tcPr>
          <w:p w14:paraId="63C6362A" w14:textId="77777777" w:rsidR="00DE2969" w:rsidRDefault="00DE2969" w:rsidP="00DE2969">
            <w:pPr>
              <w:pStyle w:val="TableText"/>
              <w:rPr>
                <w:lang w:eastAsia="en-AU"/>
              </w:rPr>
            </w:pPr>
            <w:r>
              <w:rPr>
                <w:rFonts w:asciiTheme="majorHAnsi" w:hAnsiTheme="majorHAnsi"/>
                <w:szCs w:val="18"/>
                <w:lang w:eastAsia="en-AU"/>
              </w:rPr>
              <w:t>CPA Australia</w:t>
            </w:r>
          </w:p>
        </w:tc>
        <w:tc>
          <w:tcPr>
            <w:tcW w:w="3751" w:type="pct"/>
            <w:tcBorders>
              <w:top w:val="nil"/>
              <w:bottom w:val="nil"/>
            </w:tcBorders>
          </w:tcPr>
          <w:p w14:paraId="4618D6BA" w14:textId="44E601D1" w:rsidR="00DE2969" w:rsidRDefault="00DE2969" w:rsidP="00DE2969">
            <w:pPr>
              <w:pStyle w:val="TableText"/>
              <w:rPr>
                <w:lang w:eastAsia="en-AU"/>
              </w:rPr>
            </w:pPr>
            <w:r>
              <w:rPr>
                <w:rFonts w:asciiTheme="majorHAnsi" w:hAnsiTheme="majorHAnsi"/>
                <w:szCs w:val="18"/>
                <w:lang w:eastAsia="en-AU"/>
              </w:rPr>
              <w:t>Certified Practi</w:t>
            </w:r>
            <w:r w:rsidR="004F06CB">
              <w:rPr>
                <w:rFonts w:asciiTheme="majorHAnsi" w:hAnsiTheme="majorHAnsi"/>
                <w:szCs w:val="18"/>
                <w:lang w:eastAsia="en-AU"/>
              </w:rPr>
              <w:t>s</w:t>
            </w:r>
            <w:r>
              <w:rPr>
                <w:rFonts w:asciiTheme="majorHAnsi" w:hAnsiTheme="majorHAnsi"/>
                <w:szCs w:val="18"/>
                <w:lang w:eastAsia="en-AU"/>
              </w:rPr>
              <w:t>ing Accountants Australia</w:t>
            </w:r>
          </w:p>
        </w:tc>
      </w:tr>
      <w:tr w:rsidR="00DE2969" w14:paraId="61470FC8" w14:textId="77777777" w:rsidTr="00AF0B7F">
        <w:tc>
          <w:tcPr>
            <w:tcW w:w="1249" w:type="pct"/>
            <w:tcBorders>
              <w:top w:val="nil"/>
              <w:bottom w:val="nil"/>
            </w:tcBorders>
          </w:tcPr>
          <w:p w14:paraId="10068FDC" w14:textId="77777777" w:rsidR="00DE2969" w:rsidRDefault="00DE2969" w:rsidP="00DE2969">
            <w:pPr>
              <w:pStyle w:val="TableText"/>
              <w:rPr>
                <w:rFonts w:asciiTheme="majorHAnsi" w:hAnsiTheme="majorHAnsi"/>
                <w:szCs w:val="18"/>
                <w:lang w:eastAsia="en-AU"/>
              </w:rPr>
            </w:pPr>
            <w:r>
              <w:rPr>
                <w:lang w:eastAsia="en-AU"/>
              </w:rPr>
              <w:t>DAWE</w:t>
            </w:r>
            <w:r w:rsidRPr="00B46DD6">
              <w:rPr>
                <w:lang w:eastAsia="en-AU"/>
              </w:rPr>
              <w:t> </w:t>
            </w:r>
          </w:p>
        </w:tc>
        <w:tc>
          <w:tcPr>
            <w:tcW w:w="3751" w:type="pct"/>
            <w:tcBorders>
              <w:top w:val="nil"/>
              <w:bottom w:val="nil"/>
            </w:tcBorders>
          </w:tcPr>
          <w:p w14:paraId="66C9A836" w14:textId="7E329896" w:rsidR="00DE2969" w:rsidRDefault="00DE2969" w:rsidP="00DE2969">
            <w:pPr>
              <w:pStyle w:val="TableText"/>
              <w:rPr>
                <w:rFonts w:asciiTheme="majorHAnsi" w:hAnsiTheme="majorHAnsi"/>
                <w:szCs w:val="18"/>
                <w:lang w:eastAsia="en-AU"/>
              </w:rPr>
            </w:pPr>
            <w:r>
              <w:rPr>
                <w:lang w:eastAsia="en-AU"/>
              </w:rPr>
              <w:t xml:space="preserve">Department of Agriculture, </w:t>
            </w:r>
            <w:proofErr w:type="gramStart"/>
            <w:r>
              <w:rPr>
                <w:lang w:eastAsia="en-AU"/>
              </w:rPr>
              <w:t>Water</w:t>
            </w:r>
            <w:proofErr w:type="gramEnd"/>
            <w:r>
              <w:rPr>
                <w:lang w:eastAsia="en-AU"/>
              </w:rPr>
              <w:t xml:space="preserve"> and </w:t>
            </w:r>
            <w:r w:rsidR="004F06CB">
              <w:rPr>
                <w:lang w:eastAsia="en-AU"/>
              </w:rPr>
              <w:t xml:space="preserve">the </w:t>
            </w:r>
            <w:r>
              <w:rPr>
                <w:lang w:eastAsia="en-AU"/>
              </w:rPr>
              <w:t>Environment</w:t>
            </w:r>
            <w:r w:rsidRPr="00B46DD6">
              <w:rPr>
                <w:lang w:eastAsia="en-AU"/>
              </w:rPr>
              <w:t> </w:t>
            </w:r>
          </w:p>
        </w:tc>
      </w:tr>
      <w:tr w:rsidR="00DE2969" w14:paraId="75AD72E6" w14:textId="77777777" w:rsidTr="00AF0B7F">
        <w:tc>
          <w:tcPr>
            <w:tcW w:w="1249" w:type="pct"/>
            <w:tcBorders>
              <w:top w:val="nil"/>
              <w:bottom w:val="nil"/>
            </w:tcBorders>
          </w:tcPr>
          <w:p w14:paraId="32019E0D" w14:textId="77777777" w:rsidR="00DE2969" w:rsidRDefault="00DE2969" w:rsidP="00DE2969">
            <w:pPr>
              <w:pStyle w:val="TableText"/>
              <w:rPr>
                <w:rFonts w:asciiTheme="majorHAnsi" w:hAnsiTheme="majorHAnsi"/>
                <w:szCs w:val="18"/>
                <w:lang w:eastAsia="en-AU"/>
              </w:rPr>
            </w:pPr>
            <w:r>
              <w:rPr>
                <w:rFonts w:asciiTheme="majorHAnsi" w:hAnsiTheme="majorHAnsi"/>
                <w:szCs w:val="18"/>
                <w:lang w:eastAsia="en-AU"/>
              </w:rPr>
              <w:t>DRRPP</w:t>
            </w:r>
          </w:p>
        </w:tc>
        <w:tc>
          <w:tcPr>
            <w:tcW w:w="3751" w:type="pct"/>
            <w:tcBorders>
              <w:top w:val="nil"/>
              <w:bottom w:val="nil"/>
            </w:tcBorders>
          </w:tcPr>
          <w:p w14:paraId="03191E56" w14:textId="77777777" w:rsidR="00DE2969" w:rsidRDefault="00DE2969" w:rsidP="00DE2969">
            <w:pPr>
              <w:pStyle w:val="TableText"/>
              <w:rPr>
                <w:rFonts w:asciiTheme="majorHAnsi" w:hAnsiTheme="majorHAnsi"/>
                <w:szCs w:val="18"/>
                <w:lang w:eastAsia="en-AU"/>
              </w:rPr>
            </w:pPr>
            <w:r>
              <w:rPr>
                <w:rFonts w:asciiTheme="majorHAnsi" w:hAnsiTheme="majorHAnsi"/>
                <w:szCs w:val="18"/>
                <w:lang w:eastAsia="en-AU"/>
              </w:rPr>
              <w:t>Drought Response, Resilience and Preparedness Plan</w:t>
            </w:r>
          </w:p>
        </w:tc>
      </w:tr>
      <w:tr w:rsidR="00DE2969" w14:paraId="6B0DD8ED" w14:textId="77777777" w:rsidTr="00AF0B7F">
        <w:tc>
          <w:tcPr>
            <w:tcW w:w="1249" w:type="pct"/>
            <w:tcBorders>
              <w:top w:val="nil"/>
              <w:bottom w:val="nil"/>
            </w:tcBorders>
          </w:tcPr>
          <w:p w14:paraId="1A1DE176" w14:textId="77777777" w:rsidR="00DE2969" w:rsidRDefault="00DE2969" w:rsidP="00DE2969">
            <w:pPr>
              <w:pStyle w:val="TableText"/>
              <w:rPr>
                <w:rFonts w:asciiTheme="majorHAnsi" w:hAnsiTheme="majorHAnsi"/>
                <w:szCs w:val="18"/>
                <w:lang w:eastAsia="en-AU"/>
              </w:rPr>
            </w:pPr>
            <w:r>
              <w:rPr>
                <w:lang w:eastAsia="en-AU"/>
              </w:rPr>
              <w:t>FHA</w:t>
            </w:r>
          </w:p>
        </w:tc>
        <w:tc>
          <w:tcPr>
            <w:tcW w:w="3751" w:type="pct"/>
            <w:tcBorders>
              <w:top w:val="nil"/>
              <w:bottom w:val="nil"/>
            </w:tcBorders>
          </w:tcPr>
          <w:p w14:paraId="075F38AC" w14:textId="77777777" w:rsidR="00DE2969" w:rsidRDefault="00DE2969" w:rsidP="00DE2969">
            <w:pPr>
              <w:pStyle w:val="TableText"/>
              <w:rPr>
                <w:rFonts w:asciiTheme="majorHAnsi" w:hAnsiTheme="majorHAnsi"/>
                <w:szCs w:val="18"/>
                <w:lang w:eastAsia="en-AU"/>
              </w:rPr>
            </w:pPr>
            <w:r>
              <w:rPr>
                <w:lang w:eastAsia="en-AU"/>
              </w:rPr>
              <w:t>Farm Household Allowance</w:t>
            </w:r>
          </w:p>
        </w:tc>
      </w:tr>
      <w:tr w:rsidR="00DE2969" w14:paraId="01F88823" w14:textId="77777777" w:rsidTr="00AF0B7F">
        <w:tc>
          <w:tcPr>
            <w:tcW w:w="1249" w:type="pct"/>
            <w:tcBorders>
              <w:top w:val="nil"/>
              <w:bottom w:val="nil"/>
            </w:tcBorders>
          </w:tcPr>
          <w:p w14:paraId="0D47F004" w14:textId="77777777" w:rsidR="00DE2969" w:rsidRDefault="00DE2969" w:rsidP="00DE2969">
            <w:pPr>
              <w:pStyle w:val="TableText"/>
              <w:rPr>
                <w:lang w:eastAsia="en-AU"/>
              </w:rPr>
            </w:pPr>
            <w:r>
              <w:rPr>
                <w:lang w:eastAsia="en-AU"/>
              </w:rPr>
              <w:t>FMD</w:t>
            </w:r>
            <w:r w:rsidRPr="00B46DD6">
              <w:rPr>
                <w:lang w:eastAsia="en-AU"/>
              </w:rPr>
              <w:t> </w:t>
            </w:r>
          </w:p>
        </w:tc>
        <w:tc>
          <w:tcPr>
            <w:tcW w:w="3751" w:type="pct"/>
            <w:tcBorders>
              <w:top w:val="nil"/>
              <w:bottom w:val="nil"/>
            </w:tcBorders>
          </w:tcPr>
          <w:p w14:paraId="1BCF7CEE" w14:textId="7143E5D3" w:rsidR="00DE2969" w:rsidRDefault="004F06CB" w:rsidP="00DE2969">
            <w:pPr>
              <w:pStyle w:val="TableText"/>
              <w:rPr>
                <w:lang w:eastAsia="en-AU"/>
              </w:rPr>
            </w:pPr>
            <w:r>
              <w:rPr>
                <w:lang w:eastAsia="en-AU"/>
              </w:rPr>
              <w:t>f</w:t>
            </w:r>
            <w:r w:rsidR="00DE2969">
              <w:rPr>
                <w:lang w:eastAsia="en-AU"/>
              </w:rPr>
              <w:t xml:space="preserve">arm </w:t>
            </w:r>
            <w:r>
              <w:rPr>
                <w:lang w:eastAsia="en-AU"/>
              </w:rPr>
              <w:t>m</w:t>
            </w:r>
            <w:r w:rsidR="00DE2969">
              <w:rPr>
                <w:lang w:eastAsia="en-AU"/>
              </w:rPr>
              <w:t xml:space="preserve">anagement </w:t>
            </w:r>
            <w:r>
              <w:rPr>
                <w:lang w:eastAsia="en-AU"/>
              </w:rPr>
              <w:t>d</w:t>
            </w:r>
            <w:r w:rsidR="00DE2969">
              <w:rPr>
                <w:lang w:eastAsia="en-AU"/>
              </w:rPr>
              <w:t>eposit</w:t>
            </w:r>
          </w:p>
        </w:tc>
      </w:tr>
      <w:tr w:rsidR="00DE2969" w14:paraId="34BD2602" w14:textId="77777777" w:rsidTr="00AF0B7F">
        <w:tc>
          <w:tcPr>
            <w:tcW w:w="1249" w:type="pct"/>
            <w:tcBorders>
              <w:top w:val="nil"/>
              <w:bottom w:val="nil"/>
            </w:tcBorders>
          </w:tcPr>
          <w:p w14:paraId="368B59BE" w14:textId="77777777" w:rsidR="00DE2969" w:rsidRDefault="00DE2969" w:rsidP="00DE2969">
            <w:pPr>
              <w:pStyle w:val="TableText"/>
              <w:rPr>
                <w:lang w:eastAsia="en-AU"/>
              </w:rPr>
            </w:pPr>
            <w:r>
              <w:rPr>
                <w:rFonts w:asciiTheme="majorHAnsi" w:hAnsiTheme="majorHAnsi"/>
                <w:szCs w:val="18"/>
                <w:lang w:eastAsia="en-AU"/>
              </w:rPr>
              <w:t>FTE</w:t>
            </w:r>
          </w:p>
        </w:tc>
        <w:tc>
          <w:tcPr>
            <w:tcW w:w="3751" w:type="pct"/>
            <w:tcBorders>
              <w:top w:val="nil"/>
              <w:bottom w:val="nil"/>
            </w:tcBorders>
          </w:tcPr>
          <w:p w14:paraId="1AFE9C41" w14:textId="00A773CC" w:rsidR="00DE2969" w:rsidRDefault="004F06CB" w:rsidP="00DE2969">
            <w:pPr>
              <w:pStyle w:val="TableText"/>
              <w:rPr>
                <w:lang w:eastAsia="en-AU"/>
              </w:rPr>
            </w:pPr>
            <w:r>
              <w:rPr>
                <w:rFonts w:asciiTheme="majorHAnsi" w:hAnsiTheme="majorHAnsi"/>
                <w:szCs w:val="18"/>
                <w:lang w:eastAsia="en-AU"/>
              </w:rPr>
              <w:t>f</w:t>
            </w:r>
            <w:r w:rsidR="00DE2969">
              <w:rPr>
                <w:rFonts w:asciiTheme="majorHAnsi" w:hAnsiTheme="majorHAnsi"/>
                <w:szCs w:val="18"/>
                <w:lang w:eastAsia="en-AU"/>
              </w:rPr>
              <w:t>ull</w:t>
            </w:r>
            <w:r>
              <w:rPr>
                <w:rFonts w:asciiTheme="majorHAnsi" w:hAnsiTheme="majorHAnsi"/>
                <w:szCs w:val="18"/>
                <w:lang w:eastAsia="en-AU"/>
              </w:rPr>
              <w:t>-</w:t>
            </w:r>
            <w:r w:rsidR="00DE2969">
              <w:rPr>
                <w:rFonts w:asciiTheme="majorHAnsi" w:hAnsiTheme="majorHAnsi"/>
                <w:szCs w:val="18"/>
                <w:lang w:eastAsia="en-AU"/>
              </w:rPr>
              <w:t>time equivalent</w:t>
            </w:r>
          </w:p>
        </w:tc>
      </w:tr>
      <w:tr w:rsidR="00DE2969" w14:paraId="7D487DA8" w14:textId="77777777" w:rsidTr="00AF0B7F">
        <w:tc>
          <w:tcPr>
            <w:tcW w:w="1249" w:type="pct"/>
            <w:tcBorders>
              <w:top w:val="nil"/>
              <w:bottom w:val="nil"/>
            </w:tcBorders>
          </w:tcPr>
          <w:p w14:paraId="17054990" w14:textId="77777777" w:rsidR="00DE2969" w:rsidRDefault="00DE2969" w:rsidP="00DE2969">
            <w:pPr>
              <w:pStyle w:val="TableText"/>
              <w:rPr>
                <w:rFonts w:asciiTheme="majorHAnsi" w:hAnsiTheme="majorHAnsi"/>
                <w:szCs w:val="18"/>
                <w:lang w:eastAsia="en-AU"/>
              </w:rPr>
            </w:pPr>
            <w:r>
              <w:rPr>
                <w:lang w:eastAsia="en-AU"/>
              </w:rPr>
              <w:t>JCPAA</w:t>
            </w:r>
            <w:r w:rsidRPr="00B46DD6">
              <w:rPr>
                <w:lang w:eastAsia="en-AU"/>
              </w:rPr>
              <w:t> </w:t>
            </w:r>
          </w:p>
        </w:tc>
        <w:tc>
          <w:tcPr>
            <w:tcW w:w="3751" w:type="pct"/>
            <w:tcBorders>
              <w:top w:val="nil"/>
              <w:bottom w:val="nil"/>
            </w:tcBorders>
          </w:tcPr>
          <w:p w14:paraId="40E3C6A5" w14:textId="1C1CFC79" w:rsidR="00DE2969" w:rsidRPr="00733A27" w:rsidRDefault="00DE2969" w:rsidP="00DE2969">
            <w:pPr>
              <w:pStyle w:val="TableText"/>
              <w:rPr>
                <w:rFonts w:asciiTheme="majorHAnsi" w:hAnsiTheme="majorHAnsi"/>
                <w:szCs w:val="18"/>
                <w:lang w:eastAsia="en-AU"/>
              </w:rPr>
            </w:pPr>
            <w:r>
              <w:rPr>
                <w:lang w:eastAsia="en-AU"/>
              </w:rPr>
              <w:t>Joint Committee o</w:t>
            </w:r>
            <w:r w:rsidR="00F018E9">
              <w:rPr>
                <w:lang w:eastAsia="en-AU"/>
              </w:rPr>
              <w:t>f</w:t>
            </w:r>
            <w:r>
              <w:rPr>
                <w:lang w:eastAsia="en-AU"/>
              </w:rPr>
              <w:t xml:space="preserve"> Public Accounts and Audit</w:t>
            </w:r>
            <w:r w:rsidRPr="00B46DD6">
              <w:rPr>
                <w:lang w:eastAsia="en-AU"/>
              </w:rPr>
              <w:t> </w:t>
            </w:r>
          </w:p>
        </w:tc>
      </w:tr>
      <w:tr w:rsidR="00DE2969" w14:paraId="1071A93A" w14:textId="77777777" w:rsidTr="00AF0B7F">
        <w:tc>
          <w:tcPr>
            <w:tcW w:w="1249" w:type="pct"/>
            <w:tcBorders>
              <w:top w:val="nil"/>
              <w:bottom w:val="nil"/>
            </w:tcBorders>
          </w:tcPr>
          <w:p w14:paraId="61098E70" w14:textId="77777777" w:rsidR="00DE2969" w:rsidRDefault="00DE2969" w:rsidP="00DE2969">
            <w:pPr>
              <w:pStyle w:val="TableText"/>
              <w:rPr>
                <w:lang w:eastAsia="en-AU"/>
              </w:rPr>
            </w:pPr>
            <w:r>
              <w:rPr>
                <w:rFonts w:asciiTheme="majorHAnsi" w:hAnsiTheme="majorHAnsi"/>
                <w:szCs w:val="18"/>
                <w:lang w:eastAsia="en-AU"/>
              </w:rPr>
              <w:t>KPI</w:t>
            </w:r>
          </w:p>
        </w:tc>
        <w:tc>
          <w:tcPr>
            <w:tcW w:w="3751" w:type="pct"/>
            <w:tcBorders>
              <w:top w:val="nil"/>
              <w:bottom w:val="nil"/>
            </w:tcBorders>
          </w:tcPr>
          <w:p w14:paraId="46AA5AFE" w14:textId="150162E5" w:rsidR="00DE2969" w:rsidRDefault="00BE1E5A" w:rsidP="00DE2969">
            <w:pPr>
              <w:pStyle w:val="TableText"/>
              <w:rPr>
                <w:lang w:eastAsia="en-AU"/>
              </w:rPr>
            </w:pPr>
            <w:r>
              <w:rPr>
                <w:rFonts w:asciiTheme="majorHAnsi" w:hAnsiTheme="majorHAnsi"/>
                <w:szCs w:val="18"/>
                <w:lang w:eastAsia="en-AU"/>
              </w:rPr>
              <w:t>k</w:t>
            </w:r>
            <w:r w:rsidR="00DE2969">
              <w:rPr>
                <w:rFonts w:asciiTheme="majorHAnsi" w:hAnsiTheme="majorHAnsi"/>
                <w:szCs w:val="18"/>
                <w:lang w:eastAsia="en-AU"/>
              </w:rPr>
              <w:t xml:space="preserve">ey </w:t>
            </w:r>
            <w:r>
              <w:rPr>
                <w:rFonts w:asciiTheme="majorHAnsi" w:hAnsiTheme="majorHAnsi"/>
                <w:szCs w:val="18"/>
                <w:lang w:eastAsia="en-AU"/>
              </w:rPr>
              <w:t>p</w:t>
            </w:r>
            <w:r w:rsidR="00DE2969">
              <w:rPr>
                <w:rFonts w:asciiTheme="majorHAnsi" w:hAnsiTheme="majorHAnsi"/>
                <w:szCs w:val="18"/>
                <w:lang w:eastAsia="en-AU"/>
              </w:rPr>
              <w:t xml:space="preserve">erformance </w:t>
            </w:r>
            <w:r>
              <w:rPr>
                <w:rFonts w:asciiTheme="majorHAnsi" w:hAnsiTheme="majorHAnsi"/>
                <w:szCs w:val="18"/>
                <w:lang w:eastAsia="en-AU"/>
              </w:rPr>
              <w:t>i</w:t>
            </w:r>
            <w:r w:rsidR="00DE2969">
              <w:rPr>
                <w:rFonts w:asciiTheme="majorHAnsi" w:hAnsiTheme="majorHAnsi"/>
                <w:szCs w:val="18"/>
                <w:lang w:eastAsia="en-AU"/>
              </w:rPr>
              <w:t>ndicator</w:t>
            </w:r>
          </w:p>
        </w:tc>
      </w:tr>
      <w:tr w:rsidR="00DE2969" w14:paraId="336DC3A7" w14:textId="77777777" w:rsidTr="00AF0B7F">
        <w:tc>
          <w:tcPr>
            <w:tcW w:w="1249" w:type="pct"/>
            <w:tcBorders>
              <w:top w:val="nil"/>
              <w:bottom w:val="nil"/>
            </w:tcBorders>
          </w:tcPr>
          <w:p w14:paraId="7375DF92" w14:textId="77777777" w:rsidR="00DE2969" w:rsidRDefault="00DE2969" w:rsidP="00DE2969">
            <w:pPr>
              <w:pStyle w:val="TableText"/>
              <w:rPr>
                <w:rFonts w:asciiTheme="majorHAnsi" w:hAnsiTheme="majorHAnsi"/>
                <w:szCs w:val="18"/>
                <w:lang w:eastAsia="en-AU"/>
              </w:rPr>
            </w:pPr>
            <w:r>
              <w:rPr>
                <w:rFonts w:asciiTheme="majorHAnsi" w:hAnsiTheme="majorHAnsi"/>
                <w:szCs w:val="18"/>
                <w:lang w:eastAsia="en-AU"/>
              </w:rPr>
              <w:t>MoU</w:t>
            </w:r>
          </w:p>
        </w:tc>
        <w:tc>
          <w:tcPr>
            <w:tcW w:w="3751" w:type="pct"/>
            <w:tcBorders>
              <w:top w:val="nil"/>
              <w:bottom w:val="nil"/>
            </w:tcBorders>
          </w:tcPr>
          <w:p w14:paraId="0C0EEB83" w14:textId="1998BCE5" w:rsidR="00DE2969" w:rsidRDefault="00BE1E5A" w:rsidP="00DE2969">
            <w:pPr>
              <w:pStyle w:val="TableText"/>
              <w:rPr>
                <w:rFonts w:asciiTheme="majorHAnsi" w:hAnsiTheme="majorHAnsi"/>
                <w:szCs w:val="18"/>
                <w:lang w:eastAsia="en-AU"/>
              </w:rPr>
            </w:pPr>
            <w:r>
              <w:rPr>
                <w:rFonts w:asciiTheme="majorHAnsi" w:hAnsiTheme="majorHAnsi"/>
                <w:szCs w:val="18"/>
                <w:lang w:eastAsia="en-AU"/>
              </w:rPr>
              <w:t>m</w:t>
            </w:r>
            <w:r w:rsidR="00DE2969">
              <w:rPr>
                <w:rFonts w:asciiTheme="majorHAnsi" w:hAnsiTheme="majorHAnsi"/>
                <w:szCs w:val="18"/>
                <w:lang w:eastAsia="en-AU"/>
              </w:rPr>
              <w:t xml:space="preserve">emorandum of </w:t>
            </w:r>
            <w:r>
              <w:rPr>
                <w:rFonts w:asciiTheme="majorHAnsi" w:hAnsiTheme="majorHAnsi"/>
                <w:szCs w:val="18"/>
                <w:lang w:eastAsia="en-AU"/>
              </w:rPr>
              <w:t>u</w:t>
            </w:r>
            <w:r w:rsidR="00DE2969">
              <w:rPr>
                <w:rFonts w:asciiTheme="majorHAnsi" w:hAnsiTheme="majorHAnsi"/>
                <w:szCs w:val="18"/>
                <w:lang w:eastAsia="en-AU"/>
              </w:rPr>
              <w:t>nderstanding</w:t>
            </w:r>
          </w:p>
        </w:tc>
      </w:tr>
      <w:tr w:rsidR="00DE2969" w14:paraId="7003321B" w14:textId="77777777" w:rsidTr="00AF0B7F">
        <w:tc>
          <w:tcPr>
            <w:tcW w:w="1249" w:type="pct"/>
            <w:tcBorders>
              <w:top w:val="nil"/>
              <w:bottom w:val="nil"/>
            </w:tcBorders>
          </w:tcPr>
          <w:p w14:paraId="14F7A6F3" w14:textId="77777777" w:rsidR="00DE2969" w:rsidRDefault="00DE2969" w:rsidP="00DE2969">
            <w:pPr>
              <w:pStyle w:val="TableText"/>
              <w:rPr>
                <w:rFonts w:asciiTheme="majorHAnsi" w:hAnsiTheme="majorHAnsi"/>
                <w:szCs w:val="18"/>
                <w:lang w:eastAsia="en-AU"/>
              </w:rPr>
            </w:pPr>
            <w:r w:rsidRPr="00356158">
              <w:rPr>
                <w:rFonts w:asciiTheme="majorHAnsi" w:hAnsiTheme="majorHAnsi"/>
                <w:szCs w:val="18"/>
                <w:lang w:eastAsia="en-AU"/>
              </w:rPr>
              <w:t>NFF </w:t>
            </w:r>
          </w:p>
        </w:tc>
        <w:tc>
          <w:tcPr>
            <w:tcW w:w="3751" w:type="pct"/>
            <w:tcBorders>
              <w:top w:val="nil"/>
              <w:bottom w:val="nil"/>
            </w:tcBorders>
          </w:tcPr>
          <w:p w14:paraId="7BCC847A" w14:textId="0860B34C" w:rsidR="00DE2969" w:rsidRDefault="00DE2969" w:rsidP="00DE2969">
            <w:pPr>
              <w:pStyle w:val="TableText"/>
              <w:rPr>
                <w:rFonts w:asciiTheme="majorHAnsi" w:hAnsiTheme="majorHAnsi"/>
                <w:szCs w:val="18"/>
                <w:lang w:eastAsia="en-AU"/>
              </w:rPr>
            </w:pPr>
            <w:r w:rsidRPr="00356158">
              <w:rPr>
                <w:rFonts w:asciiTheme="majorHAnsi" w:hAnsiTheme="majorHAnsi"/>
                <w:szCs w:val="18"/>
                <w:lang w:eastAsia="en-AU"/>
              </w:rPr>
              <w:t>National Farmers</w:t>
            </w:r>
            <w:r w:rsidR="00974A06">
              <w:rPr>
                <w:rFonts w:asciiTheme="majorHAnsi" w:hAnsiTheme="majorHAnsi"/>
                <w:szCs w:val="18"/>
                <w:lang w:eastAsia="en-AU"/>
              </w:rPr>
              <w:t>’</w:t>
            </w:r>
            <w:r w:rsidRPr="00356158">
              <w:rPr>
                <w:rFonts w:asciiTheme="majorHAnsi" w:hAnsiTheme="majorHAnsi"/>
                <w:szCs w:val="18"/>
                <w:lang w:eastAsia="en-AU"/>
              </w:rPr>
              <w:t xml:space="preserve"> Federation</w:t>
            </w:r>
          </w:p>
        </w:tc>
      </w:tr>
      <w:tr w:rsidR="00DE2969" w14:paraId="6D8B6DE7" w14:textId="77777777" w:rsidTr="00AF0B7F">
        <w:tc>
          <w:tcPr>
            <w:tcW w:w="1249" w:type="pct"/>
            <w:tcBorders>
              <w:top w:val="nil"/>
              <w:bottom w:val="nil"/>
            </w:tcBorders>
          </w:tcPr>
          <w:p w14:paraId="45A62454" w14:textId="77777777" w:rsidR="00DE2969" w:rsidRPr="00356158" w:rsidRDefault="00DE2969" w:rsidP="00DE2969">
            <w:pPr>
              <w:pStyle w:val="TableText"/>
              <w:rPr>
                <w:rFonts w:asciiTheme="majorHAnsi" w:hAnsiTheme="majorHAnsi"/>
                <w:szCs w:val="18"/>
                <w:lang w:eastAsia="en-AU"/>
              </w:rPr>
            </w:pPr>
            <w:r>
              <w:rPr>
                <w:rFonts w:asciiTheme="majorHAnsi" w:hAnsiTheme="majorHAnsi"/>
                <w:szCs w:val="18"/>
                <w:lang w:eastAsia="en-AU"/>
              </w:rPr>
              <w:t>NRAC</w:t>
            </w:r>
          </w:p>
        </w:tc>
        <w:tc>
          <w:tcPr>
            <w:tcW w:w="3751" w:type="pct"/>
            <w:tcBorders>
              <w:top w:val="nil"/>
              <w:bottom w:val="nil"/>
            </w:tcBorders>
          </w:tcPr>
          <w:p w14:paraId="11CC815C" w14:textId="77777777" w:rsidR="00DE2969" w:rsidRPr="00356158" w:rsidRDefault="00DE2969" w:rsidP="00DE2969">
            <w:pPr>
              <w:pStyle w:val="TableText"/>
              <w:rPr>
                <w:rFonts w:asciiTheme="majorHAnsi" w:hAnsiTheme="majorHAnsi"/>
                <w:szCs w:val="18"/>
                <w:lang w:eastAsia="en-AU"/>
              </w:rPr>
            </w:pPr>
            <w:r>
              <w:rPr>
                <w:rFonts w:asciiTheme="majorHAnsi" w:hAnsiTheme="majorHAnsi"/>
                <w:szCs w:val="18"/>
                <w:lang w:eastAsia="en-AU"/>
              </w:rPr>
              <w:t>National Rural Advisory Council</w:t>
            </w:r>
          </w:p>
        </w:tc>
      </w:tr>
      <w:tr w:rsidR="00DE2969" w14:paraId="1939B9D7" w14:textId="77777777" w:rsidTr="00AF0B7F">
        <w:tc>
          <w:tcPr>
            <w:tcW w:w="1249" w:type="pct"/>
            <w:tcBorders>
              <w:top w:val="nil"/>
              <w:bottom w:val="nil"/>
            </w:tcBorders>
          </w:tcPr>
          <w:p w14:paraId="31DC24A6" w14:textId="77777777" w:rsidR="00DE2969" w:rsidRDefault="00DE2969" w:rsidP="00DE2969">
            <w:pPr>
              <w:pStyle w:val="TableText"/>
              <w:rPr>
                <w:rFonts w:asciiTheme="majorHAnsi" w:hAnsiTheme="majorHAnsi"/>
                <w:szCs w:val="18"/>
                <w:lang w:eastAsia="en-AU"/>
              </w:rPr>
            </w:pPr>
            <w:r w:rsidRPr="00277B5C">
              <w:rPr>
                <w:rFonts w:asciiTheme="majorHAnsi" w:hAnsiTheme="majorHAnsi"/>
                <w:szCs w:val="18"/>
                <w:lang w:eastAsia="en-AU"/>
              </w:rPr>
              <w:t>TBaV</w:t>
            </w:r>
          </w:p>
        </w:tc>
        <w:tc>
          <w:tcPr>
            <w:tcW w:w="3751" w:type="pct"/>
            <w:tcBorders>
              <w:top w:val="nil"/>
              <w:bottom w:val="nil"/>
            </w:tcBorders>
          </w:tcPr>
          <w:p w14:paraId="6576CA3F" w14:textId="0CB7A6C9" w:rsidR="00DE2969" w:rsidRDefault="00DE2969" w:rsidP="00DE2969">
            <w:pPr>
              <w:pStyle w:val="TableText"/>
              <w:rPr>
                <w:rFonts w:asciiTheme="majorHAnsi" w:hAnsiTheme="majorHAnsi"/>
                <w:szCs w:val="18"/>
                <w:lang w:eastAsia="en-AU"/>
              </w:rPr>
            </w:pPr>
            <w:r>
              <w:rPr>
                <w:rFonts w:asciiTheme="majorHAnsi" w:hAnsiTheme="majorHAnsi"/>
                <w:szCs w:val="18"/>
                <w:lang w:eastAsia="en-AU"/>
              </w:rPr>
              <w:t>Tax Benchmarks and Variations</w:t>
            </w:r>
            <w:r w:rsidR="00277B5C">
              <w:rPr>
                <w:rFonts w:asciiTheme="majorHAnsi" w:hAnsiTheme="majorHAnsi"/>
                <w:szCs w:val="18"/>
                <w:lang w:eastAsia="en-AU"/>
              </w:rPr>
              <w:t xml:space="preserve"> Statement</w:t>
            </w:r>
          </w:p>
        </w:tc>
      </w:tr>
      <w:tr w:rsidR="00DE2969" w14:paraId="39B7BEB8" w14:textId="77777777" w:rsidTr="00AF0B7F">
        <w:tc>
          <w:tcPr>
            <w:tcW w:w="1249" w:type="pct"/>
            <w:tcBorders>
              <w:top w:val="nil"/>
              <w:bottom w:val="single" w:sz="4" w:space="0" w:color="auto"/>
            </w:tcBorders>
          </w:tcPr>
          <w:p w14:paraId="569B369C" w14:textId="77777777" w:rsidR="00DE2969" w:rsidRDefault="00DE2969" w:rsidP="00502D93">
            <w:pPr>
              <w:pStyle w:val="TableText"/>
            </w:pPr>
            <w:r>
              <w:t>white paper</w:t>
            </w:r>
          </w:p>
        </w:tc>
        <w:tc>
          <w:tcPr>
            <w:tcW w:w="3751" w:type="pct"/>
            <w:tcBorders>
              <w:top w:val="nil"/>
              <w:bottom w:val="single" w:sz="4" w:space="0" w:color="auto"/>
            </w:tcBorders>
          </w:tcPr>
          <w:p w14:paraId="1B8ADFC8" w14:textId="45107175" w:rsidR="00DE2969" w:rsidRDefault="00DE2969" w:rsidP="00502D93">
            <w:pPr>
              <w:pStyle w:val="TableText"/>
            </w:pPr>
            <w:r>
              <w:t>A statement of government policy on a particular issue</w:t>
            </w:r>
          </w:p>
        </w:tc>
      </w:tr>
    </w:tbl>
    <w:p w14:paraId="720B6D4E" w14:textId="77777777" w:rsidR="00764D6A" w:rsidRDefault="00E91D72" w:rsidP="00B73F66">
      <w:pPr>
        <w:pStyle w:val="Heading2"/>
        <w:numPr>
          <w:ilvl w:val="0"/>
          <w:numId w:val="0"/>
        </w:numPr>
        <w:ind w:left="720" w:hanging="720"/>
      </w:pPr>
      <w:bookmarkStart w:id="159" w:name="_Toc430782162"/>
      <w:bookmarkStart w:id="160" w:name="_Toc75875214"/>
      <w:r>
        <w:lastRenderedPageBreak/>
        <w:t>References</w:t>
      </w:r>
      <w:bookmarkEnd w:id="159"/>
      <w:bookmarkEnd w:id="160"/>
    </w:p>
    <w:p w14:paraId="15B1D18D" w14:textId="600E8420" w:rsidR="00750BEB" w:rsidRDefault="0C1B1A11" w:rsidP="20EF6FBA">
      <w:pPr>
        <w:rPr>
          <w:rFonts w:eastAsia="Calibri" w:cs="Arial"/>
        </w:rPr>
      </w:pPr>
      <w:r w:rsidRPr="20EF6FBA">
        <w:rPr>
          <w:rFonts w:eastAsia="Calibri" w:cs="Arial"/>
        </w:rPr>
        <w:t xml:space="preserve">ABA 2021, </w:t>
      </w:r>
      <w:r w:rsidR="00912F4F" w:rsidRPr="00B07C3F">
        <w:t>Evaluation of the Farm Management Deposits Scheme (</w:t>
      </w:r>
      <w:hyperlink r:id="rId47" w:history="1">
        <w:r w:rsidR="00912F4F" w:rsidRPr="00AA0E97">
          <w:rPr>
            <w:rStyle w:val="Hyperlink"/>
            <w:rFonts w:eastAsia="Calibri" w:cs="Arial"/>
          </w:rPr>
          <w:t>Submission 1</w:t>
        </w:r>
      </w:hyperlink>
      <w:r w:rsidR="00912F4F" w:rsidRPr="00B07C3F">
        <w:t>)</w:t>
      </w:r>
      <w:r w:rsidRPr="20EF6FBA">
        <w:rPr>
          <w:rFonts w:eastAsia="Calibri" w:cs="Arial"/>
        </w:rPr>
        <w:t xml:space="preserve">, Have Your Say survey, Department of Agriculture, Water and the Environment, Canberra, accessed </w:t>
      </w:r>
      <w:r w:rsidR="7F7A5DC6" w:rsidRPr="2456C5ED">
        <w:rPr>
          <w:rFonts w:eastAsia="Calibri" w:cs="Arial"/>
        </w:rPr>
        <w:t>25</w:t>
      </w:r>
      <w:r w:rsidR="00EA69E6">
        <w:rPr>
          <w:rFonts w:eastAsia="Calibri" w:cs="Arial"/>
        </w:rPr>
        <w:t> </w:t>
      </w:r>
      <w:r w:rsidR="7F7A5DC6" w:rsidRPr="2456C5ED">
        <w:rPr>
          <w:rFonts w:eastAsia="Calibri" w:cs="Arial"/>
        </w:rPr>
        <w:t>June</w:t>
      </w:r>
      <w:r w:rsidR="00EA69E6">
        <w:rPr>
          <w:rFonts w:eastAsia="Calibri" w:cs="Arial"/>
        </w:rPr>
        <w:t> </w:t>
      </w:r>
      <w:r w:rsidRPr="20EF6FBA">
        <w:rPr>
          <w:rFonts w:eastAsia="Calibri" w:cs="Arial"/>
        </w:rPr>
        <w:t>2021.</w:t>
      </w:r>
    </w:p>
    <w:p w14:paraId="102A536C" w14:textId="2EAE3298" w:rsidR="2F8E4D3E" w:rsidRDefault="2F8E4D3E" w:rsidP="20EF6FBA">
      <w:pPr>
        <w:rPr>
          <w:rFonts w:eastAsia="Calibri" w:cs="Arial"/>
        </w:rPr>
      </w:pPr>
      <w:r>
        <w:t xml:space="preserve">AFI 2021, </w:t>
      </w:r>
      <w:r w:rsidR="032D3C09" w:rsidRPr="1796E91D">
        <w:rPr>
          <w:rFonts w:eastAsia="Calibri" w:cs="Arial"/>
        </w:rPr>
        <w:t>Evaluation of the Farm Management Deposits Scheme</w:t>
      </w:r>
      <w:r w:rsidR="12600C2F" w:rsidRPr="1796E91D">
        <w:rPr>
          <w:rFonts w:eastAsia="Calibri" w:cs="Arial"/>
        </w:rPr>
        <w:t xml:space="preserve"> (</w:t>
      </w:r>
      <w:hyperlink r:id="rId48" w:history="1">
        <w:r w:rsidR="12600C2F" w:rsidRPr="00F97671">
          <w:rPr>
            <w:rStyle w:val="Hyperlink"/>
            <w:rFonts w:eastAsia="Calibri" w:cs="Arial"/>
          </w:rPr>
          <w:t>Submission 2</w:t>
        </w:r>
      </w:hyperlink>
      <w:r w:rsidR="12600C2F" w:rsidRPr="1796E91D">
        <w:rPr>
          <w:rFonts w:eastAsia="Calibri" w:cs="Arial"/>
        </w:rPr>
        <w:t>)</w:t>
      </w:r>
      <w:r w:rsidR="0904BD30" w:rsidRPr="1796E91D">
        <w:rPr>
          <w:rFonts w:eastAsia="Calibri" w:cs="Arial"/>
        </w:rPr>
        <w:t>,</w:t>
      </w:r>
      <w:r w:rsidRPr="20EF6FBA">
        <w:rPr>
          <w:rFonts w:eastAsia="Calibri" w:cs="Arial"/>
        </w:rPr>
        <w:t xml:space="preserve"> Have Your Say survey, Department of Agriculture, Water and the Environment, Canberra, accessed </w:t>
      </w:r>
      <w:r w:rsidR="01C4DAF3" w:rsidRPr="2456C5ED">
        <w:rPr>
          <w:rFonts w:eastAsia="Calibri" w:cs="Arial"/>
        </w:rPr>
        <w:t>25</w:t>
      </w:r>
      <w:r w:rsidR="00CD6E39">
        <w:rPr>
          <w:rFonts w:eastAsia="Calibri" w:cs="Arial"/>
        </w:rPr>
        <w:t> </w:t>
      </w:r>
      <w:r w:rsidR="01C4DAF3" w:rsidRPr="2456C5ED">
        <w:rPr>
          <w:rFonts w:eastAsia="Calibri" w:cs="Arial"/>
        </w:rPr>
        <w:t>June</w:t>
      </w:r>
      <w:r w:rsidR="00CD6E39">
        <w:rPr>
          <w:rFonts w:eastAsia="Calibri" w:cs="Arial"/>
        </w:rPr>
        <w:t> </w:t>
      </w:r>
      <w:r w:rsidRPr="20EF6FBA">
        <w:rPr>
          <w:rFonts w:eastAsia="Calibri" w:cs="Arial"/>
        </w:rPr>
        <w:t>2021.</w:t>
      </w:r>
    </w:p>
    <w:p w14:paraId="67C270F9" w14:textId="27CBC8E2" w:rsidR="2F8E4D3E" w:rsidRDefault="2F8E4D3E" w:rsidP="20EF6FBA">
      <w:pPr>
        <w:rPr>
          <w:rFonts w:eastAsia="Calibri" w:cs="Arial"/>
        </w:rPr>
      </w:pPr>
      <w:r>
        <w:t xml:space="preserve">AgForce 2021, </w:t>
      </w:r>
      <w:r w:rsidR="27F5FEEA" w:rsidRPr="344BAB21">
        <w:rPr>
          <w:rFonts w:eastAsia="Calibri" w:cs="Arial"/>
        </w:rPr>
        <w:t xml:space="preserve">Evaluation of the Farm Management Deposits Scheme </w:t>
      </w:r>
      <w:r w:rsidR="3D36BA7C" w:rsidRPr="344BAB21">
        <w:rPr>
          <w:rFonts w:eastAsia="Calibri" w:cs="Arial"/>
        </w:rPr>
        <w:t>(</w:t>
      </w:r>
      <w:hyperlink r:id="rId49" w:history="1">
        <w:r w:rsidR="3D36BA7C" w:rsidRPr="00630760">
          <w:rPr>
            <w:rStyle w:val="Hyperlink"/>
            <w:rFonts w:eastAsia="Calibri" w:cs="Arial"/>
          </w:rPr>
          <w:t>Submission 3</w:t>
        </w:r>
      </w:hyperlink>
      <w:r w:rsidR="3D36BA7C" w:rsidRPr="344BAB21">
        <w:rPr>
          <w:rFonts w:eastAsia="Calibri" w:cs="Arial"/>
        </w:rPr>
        <w:t>)</w:t>
      </w:r>
      <w:r w:rsidR="0904BD30" w:rsidRPr="344BAB21">
        <w:rPr>
          <w:rFonts w:eastAsia="Calibri" w:cs="Arial"/>
        </w:rPr>
        <w:t xml:space="preserve">, Have Your Say survey, Department of Agriculture, Water and the Environment, Canberra, accessed </w:t>
      </w:r>
      <w:r w:rsidR="30337D50" w:rsidRPr="344BAB21">
        <w:rPr>
          <w:rFonts w:eastAsia="Calibri" w:cs="Arial"/>
        </w:rPr>
        <w:t>25</w:t>
      </w:r>
      <w:r w:rsidR="00EA69E6">
        <w:rPr>
          <w:rFonts w:eastAsia="Calibri" w:cs="Arial"/>
        </w:rPr>
        <w:t> </w:t>
      </w:r>
      <w:r w:rsidR="30337D50" w:rsidRPr="344BAB21">
        <w:rPr>
          <w:rFonts w:eastAsia="Calibri" w:cs="Arial"/>
        </w:rPr>
        <w:t>June</w:t>
      </w:r>
      <w:r w:rsidR="00EA69E6">
        <w:rPr>
          <w:rFonts w:eastAsia="Calibri" w:cs="Arial"/>
        </w:rPr>
        <w:t> </w:t>
      </w:r>
      <w:r w:rsidR="0904BD30" w:rsidRPr="344BAB21">
        <w:rPr>
          <w:rFonts w:eastAsia="Calibri" w:cs="Arial"/>
        </w:rPr>
        <w:t>2021.</w:t>
      </w:r>
    </w:p>
    <w:p w14:paraId="14F2A06E" w14:textId="3E0F9C74" w:rsidR="00CA1B3D" w:rsidRDefault="0007463E" w:rsidP="00284D14">
      <w:r>
        <w:t xml:space="preserve">ANAO </w:t>
      </w:r>
      <w:r w:rsidR="007C3158">
        <w:t xml:space="preserve">2019, </w:t>
      </w:r>
      <w:r w:rsidR="001C7341">
        <w:t>Auditor-General Report No.</w:t>
      </w:r>
      <w:r w:rsidR="00A06FE2">
        <w:t> </w:t>
      </w:r>
      <w:r w:rsidR="001C7341">
        <w:t>51 2018</w:t>
      </w:r>
      <w:r w:rsidR="00A06FE2">
        <w:t>–</w:t>
      </w:r>
      <w:r w:rsidR="001C7341">
        <w:t xml:space="preserve">19 </w:t>
      </w:r>
      <w:r w:rsidR="007C3158" w:rsidRPr="003A0046">
        <w:rPr>
          <w:i/>
        </w:rPr>
        <w:t>Farm Management Deposits Scheme</w:t>
      </w:r>
      <w:r w:rsidR="00E82280" w:rsidRPr="00465625">
        <w:t>,</w:t>
      </w:r>
      <w:r w:rsidRPr="00A06FE2">
        <w:t xml:space="preserve"> </w:t>
      </w:r>
      <w:r>
        <w:t>Australian National Audit Office</w:t>
      </w:r>
      <w:r w:rsidR="00E82280">
        <w:t>, Canberra</w:t>
      </w:r>
      <w:r w:rsidR="00D7176F">
        <w:t>.</w:t>
      </w:r>
    </w:p>
    <w:p w14:paraId="1C8280BB" w14:textId="188B917B" w:rsidR="00475CC0" w:rsidRDefault="00475CC0" w:rsidP="00475CC0">
      <w:r>
        <w:t>Australian Government</w:t>
      </w:r>
      <w:r w:rsidR="2A640D89">
        <w:t xml:space="preserve"> 2021</w:t>
      </w:r>
      <w:r>
        <w:t xml:space="preserve">, </w:t>
      </w:r>
      <w:hyperlink r:id="rId50">
        <w:r w:rsidR="5159CF9C" w:rsidRPr="1796E91D">
          <w:rPr>
            <w:rStyle w:val="Hyperlink"/>
          </w:rPr>
          <w:t>data.gov.au</w:t>
        </w:r>
      </w:hyperlink>
      <w:r>
        <w:t>, Canberra</w:t>
      </w:r>
      <w:r w:rsidR="00A06FE2">
        <w:t>,</w:t>
      </w:r>
      <w:r>
        <w:t xml:space="preserve"> accessed 27 May 2021</w:t>
      </w:r>
      <w:r w:rsidR="00CD6B76">
        <w:t>.</w:t>
      </w:r>
    </w:p>
    <w:p w14:paraId="7F5B89A1" w14:textId="0AAB9A53" w:rsidR="00573BF5" w:rsidRDefault="00F24300">
      <w:r>
        <w:t>ATO 2021</w:t>
      </w:r>
      <w:r w:rsidR="00573BF5">
        <w:t xml:space="preserve">, </w:t>
      </w:r>
      <w:hyperlink r:id="rId51" w:anchor="Eligibility">
        <w:r w:rsidR="00573BF5" w:rsidRPr="66D33046">
          <w:rPr>
            <w:rStyle w:val="Hyperlink"/>
          </w:rPr>
          <w:t xml:space="preserve">Farm </w:t>
        </w:r>
        <w:r w:rsidR="006D7394" w:rsidRPr="66D33046">
          <w:rPr>
            <w:rStyle w:val="Hyperlink"/>
          </w:rPr>
          <w:t>m</w:t>
        </w:r>
        <w:r w:rsidR="00573BF5" w:rsidRPr="66D33046">
          <w:rPr>
            <w:rStyle w:val="Hyperlink"/>
          </w:rPr>
          <w:t xml:space="preserve">anagement </w:t>
        </w:r>
        <w:r w:rsidR="006D7394" w:rsidRPr="66D33046">
          <w:rPr>
            <w:rStyle w:val="Hyperlink"/>
          </w:rPr>
          <w:t>d</w:t>
        </w:r>
        <w:r w:rsidR="00573BF5" w:rsidRPr="66D33046">
          <w:rPr>
            <w:rStyle w:val="Hyperlink"/>
          </w:rPr>
          <w:t>eposits</w:t>
        </w:r>
      </w:hyperlink>
      <w:r w:rsidR="00573BF5">
        <w:t xml:space="preserve">, </w:t>
      </w:r>
      <w:r>
        <w:t>Australian Tax</w:t>
      </w:r>
      <w:r w:rsidR="00A06FE2">
        <w:t>ation</w:t>
      </w:r>
      <w:r>
        <w:t xml:space="preserve"> Office, </w:t>
      </w:r>
      <w:r w:rsidR="00573BF5">
        <w:t>Canberra, accessed</w:t>
      </w:r>
      <w:r w:rsidR="00950A61">
        <w:t xml:space="preserve"> 13</w:t>
      </w:r>
      <w:r w:rsidR="00EA69E6">
        <w:t> </w:t>
      </w:r>
      <w:r w:rsidR="00950A61">
        <w:t>May</w:t>
      </w:r>
      <w:r w:rsidR="00EA69E6">
        <w:t> </w:t>
      </w:r>
      <w:r w:rsidR="00950A61">
        <w:t>2021</w:t>
      </w:r>
      <w:r w:rsidR="00CD6B76">
        <w:t>.</w:t>
      </w:r>
    </w:p>
    <w:p w14:paraId="3BB3F333" w14:textId="118FE2F7" w:rsidR="737C8CCB" w:rsidRDefault="0E2BCBDD" w:rsidP="66D33046">
      <w:pPr>
        <w:rPr>
          <w:rFonts w:eastAsia="Calibri" w:cs="Arial"/>
        </w:rPr>
      </w:pPr>
      <w:r w:rsidRPr="416541C4">
        <w:rPr>
          <w:rFonts w:eastAsia="Calibri" w:cs="Arial"/>
        </w:rPr>
        <w:t xml:space="preserve">CPA Australia 2021, </w:t>
      </w:r>
      <w:r w:rsidR="474BA7F7" w:rsidRPr="609FAB9B">
        <w:rPr>
          <w:rFonts w:eastAsia="Calibri" w:cs="Arial"/>
        </w:rPr>
        <w:t xml:space="preserve">Evaluation of the Farm Management Deposits Scheme </w:t>
      </w:r>
      <w:r w:rsidR="2C696C8D" w:rsidRPr="609FAB9B">
        <w:rPr>
          <w:rFonts w:eastAsia="Calibri" w:cs="Arial"/>
        </w:rPr>
        <w:t>(</w:t>
      </w:r>
      <w:hyperlink r:id="rId52" w:history="1">
        <w:r w:rsidR="2C696C8D" w:rsidRPr="00630760">
          <w:rPr>
            <w:rStyle w:val="Hyperlink"/>
            <w:rFonts w:eastAsia="Calibri" w:cs="Arial"/>
          </w:rPr>
          <w:t>Submission 4</w:t>
        </w:r>
      </w:hyperlink>
      <w:r w:rsidR="2C696C8D" w:rsidRPr="609FAB9B">
        <w:rPr>
          <w:rFonts w:eastAsia="Calibri" w:cs="Arial"/>
        </w:rPr>
        <w:t>)</w:t>
      </w:r>
      <w:r w:rsidR="2AF15177" w:rsidRPr="609FAB9B">
        <w:rPr>
          <w:rFonts w:eastAsia="Calibri" w:cs="Arial"/>
        </w:rPr>
        <w:t xml:space="preserve">, Have Your Say survey, Department of Agriculture, Water and the Environment, Canberra, accessed </w:t>
      </w:r>
      <w:r w:rsidR="274B9114" w:rsidRPr="609FAB9B">
        <w:rPr>
          <w:rFonts w:eastAsia="Calibri" w:cs="Arial"/>
        </w:rPr>
        <w:t>25</w:t>
      </w:r>
      <w:r w:rsidR="00EA69E6">
        <w:rPr>
          <w:rFonts w:eastAsia="Calibri" w:cs="Arial"/>
        </w:rPr>
        <w:t> </w:t>
      </w:r>
      <w:r w:rsidR="274B9114" w:rsidRPr="609FAB9B">
        <w:rPr>
          <w:rFonts w:eastAsia="Calibri" w:cs="Arial"/>
        </w:rPr>
        <w:t>June</w:t>
      </w:r>
      <w:r w:rsidR="008633A5">
        <w:rPr>
          <w:rFonts w:eastAsia="Calibri" w:cs="Arial"/>
        </w:rPr>
        <w:t> </w:t>
      </w:r>
      <w:r w:rsidR="74FF1993" w:rsidRPr="609FAB9B">
        <w:rPr>
          <w:rFonts w:eastAsia="Calibri" w:cs="Arial"/>
        </w:rPr>
        <w:t>2021</w:t>
      </w:r>
      <w:r w:rsidR="2AF15177" w:rsidRPr="609FAB9B">
        <w:rPr>
          <w:rFonts w:eastAsia="Calibri" w:cs="Arial"/>
        </w:rPr>
        <w:t>.</w:t>
      </w:r>
    </w:p>
    <w:p w14:paraId="5DA805FD" w14:textId="514FD514" w:rsidR="0030720B" w:rsidRDefault="003F201B" w:rsidP="00A55149">
      <w:r>
        <w:t>DAFF</w:t>
      </w:r>
      <w:r w:rsidR="00620C05">
        <w:t xml:space="preserve"> 2006</w:t>
      </w:r>
      <w:r w:rsidR="0030720B">
        <w:t xml:space="preserve">, </w:t>
      </w:r>
      <w:hyperlink r:id="rId53" w:history="1">
        <w:r w:rsidR="0030720B" w:rsidRPr="00BB11C8">
          <w:rPr>
            <w:rStyle w:val="Hyperlink"/>
          </w:rPr>
          <w:t>2006 Review of the Farm Management Deposits Scheme</w:t>
        </w:r>
      </w:hyperlink>
      <w:r w:rsidR="0030720B">
        <w:t xml:space="preserve">, </w:t>
      </w:r>
      <w:r>
        <w:t xml:space="preserve">Department of Agriculture, Fisheries and Forestry, </w:t>
      </w:r>
      <w:r w:rsidR="0030720B">
        <w:t>Canberra, accessed 14 May 2021</w:t>
      </w:r>
      <w:r w:rsidR="00CD6B76">
        <w:t>.</w:t>
      </w:r>
    </w:p>
    <w:p w14:paraId="5C8D9BC4" w14:textId="18898812" w:rsidR="00D32B27" w:rsidRDefault="00D32B27" w:rsidP="00D32B27">
      <w:r>
        <w:t xml:space="preserve">DAWE 2021a, </w:t>
      </w:r>
      <w:hyperlink r:id="rId54" w:history="1">
        <w:r w:rsidRPr="00321C79">
          <w:rPr>
            <w:rStyle w:val="Hyperlink"/>
          </w:rPr>
          <w:t>Evaluation</w:t>
        </w:r>
        <w:r w:rsidR="00321C79" w:rsidRPr="00321C79">
          <w:rPr>
            <w:rStyle w:val="Hyperlink"/>
          </w:rPr>
          <w:t xml:space="preserve"> of the</w:t>
        </w:r>
        <w:r w:rsidRPr="00321C79">
          <w:rPr>
            <w:rStyle w:val="Hyperlink"/>
          </w:rPr>
          <w:t xml:space="preserve"> Farm Management Deposits </w:t>
        </w:r>
        <w:r w:rsidR="00321C79" w:rsidRPr="00321C79">
          <w:rPr>
            <w:rStyle w:val="Hyperlink"/>
          </w:rPr>
          <w:t>Scheme</w:t>
        </w:r>
      </w:hyperlink>
      <w:r>
        <w:t>, Have Your Say</w:t>
      </w:r>
      <w:r w:rsidR="00321C79">
        <w:t xml:space="preserve"> survey</w:t>
      </w:r>
      <w:r>
        <w:t>, Department of Agriculture, Water and the Environment, Canberra, accessed 14 May 2021</w:t>
      </w:r>
      <w:r w:rsidR="00A06FE2">
        <w:t>.</w:t>
      </w:r>
    </w:p>
    <w:p w14:paraId="4C08BC7F" w14:textId="64CE16DC" w:rsidR="00743FD2" w:rsidRDefault="003F201B" w:rsidP="00A55149">
      <w:r>
        <w:t xml:space="preserve">DAWE </w:t>
      </w:r>
      <w:r w:rsidR="004D44C5">
        <w:t>2021</w:t>
      </w:r>
      <w:r w:rsidR="00D32B27">
        <w:t>b</w:t>
      </w:r>
      <w:r w:rsidR="001D3E26">
        <w:t xml:space="preserve">, </w:t>
      </w:r>
      <w:hyperlink r:id="rId55" w:history="1">
        <w:r w:rsidR="001D3E26" w:rsidRPr="0063380A">
          <w:rPr>
            <w:rStyle w:val="Hyperlink"/>
          </w:rPr>
          <w:t>Farm Man</w:t>
        </w:r>
        <w:bookmarkStart w:id="161" w:name="_Hlt73536360"/>
        <w:r w:rsidR="001D3E26" w:rsidRPr="0063380A">
          <w:rPr>
            <w:rStyle w:val="Hyperlink"/>
          </w:rPr>
          <w:t>a</w:t>
        </w:r>
        <w:bookmarkEnd w:id="161"/>
        <w:r w:rsidR="001D3E26" w:rsidRPr="0063380A">
          <w:rPr>
            <w:rStyle w:val="Hyperlink"/>
          </w:rPr>
          <w:t>gement Deposits Statistics</w:t>
        </w:r>
      </w:hyperlink>
      <w:r w:rsidR="001D3E26">
        <w:t xml:space="preserve">, </w:t>
      </w:r>
      <w:r>
        <w:t xml:space="preserve">Department of Agriculture, Water and the Environment, </w:t>
      </w:r>
      <w:r w:rsidR="001D3E26">
        <w:t>Canberra, accessed 14 May 2021</w:t>
      </w:r>
      <w:r w:rsidR="00CD6B76">
        <w:t>.</w:t>
      </w:r>
    </w:p>
    <w:p w14:paraId="459CAA28" w14:textId="292AD0CB" w:rsidR="00BA10CE" w:rsidRDefault="00BA10CE" w:rsidP="00BA10CE">
      <w:r>
        <w:t xml:space="preserve">Department of Agriculture 2019, </w:t>
      </w:r>
      <w:hyperlink r:id="rId56" w:history="1">
        <w:r w:rsidRPr="002004F0">
          <w:rPr>
            <w:rStyle w:val="Hyperlink"/>
          </w:rPr>
          <w:t>Australian Government Drought Response, Resilience and Preparedness Plan</w:t>
        </w:r>
      </w:hyperlink>
      <w:r>
        <w:t>, Department of Agriculture, Canberra, accessed 27 November 2020.</w:t>
      </w:r>
    </w:p>
    <w:p w14:paraId="465757C0" w14:textId="77777777" w:rsidR="00A06FE2" w:rsidRDefault="00A06FE2" w:rsidP="00A06FE2">
      <w:r w:rsidRPr="00994FD4">
        <w:t xml:space="preserve">Department of Primary Industries and Energy 1997, </w:t>
      </w:r>
      <w:r w:rsidRPr="002D5B6B">
        <w:rPr>
          <w:i/>
        </w:rPr>
        <w:t xml:space="preserve">Agriculture: advancing Australia </w:t>
      </w:r>
      <w:r>
        <w:rPr>
          <w:i/>
        </w:rPr>
        <w:t>–</w:t>
      </w:r>
      <w:r w:rsidRPr="002D5B6B">
        <w:rPr>
          <w:i/>
        </w:rPr>
        <w:t xml:space="preserve"> an integrated rural policy initiative of the Federal Government for farmers and rural communities</w:t>
      </w:r>
      <w:r w:rsidRPr="00994FD4">
        <w:t>, Dep</w:t>
      </w:r>
      <w:r>
        <w:t xml:space="preserve">artment </w:t>
      </w:r>
      <w:r w:rsidRPr="00994FD4">
        <w:t>of Primary Industries and Energy, Canberra</w:t>
      </w:r>
      <w:r>
        <w:t>.</w:t>
      </w:r>
    </w:p>
    <w:p w14:paraId="3B1222F2" w14:textId="37696E16" w:rsidR="1EBD816E" w:rsidRDefault="1EBD816E" w:rsidP="20EF6FBA">
      <w:pPr>
        <w:rPr>
          <w:rFonts w:eastAsia="Calibri" w:cs="Arial"/>
        </w:rPr>
      </w:pPr>
      <w:r w:rsidRPr="20EF6FBA">
        <w:rPr>
          <w:rFonts w:eastAsia="Calibri" w:cs="Arial"/>
        </w:rPr>
        <w:t xml:space="preserve">GrainGrowers 2021, </w:t>
      </w:r>
      <w:r w:rsidR="00A5548A" w:rsidRPr="609FAB9B">
        <w:rPr>
          <w:rFonts w:eastAsia="Calibri" w:cs="Arial"/>
        </w:rPr>
        <w:t>Evaluation of the Farm Management Deposits Scheme (</w:t>
      </w:r>
      <w:hyperlink r:id="rId57" w:history="1">
        <w:r w:rsidR="00A5548A" w:rsidRPr="00611EE8">
          <w:rPr>
            <w:rStyle w:val="Hyperlink"/>
            <w:rFonts w:eastAsia="Calibri" w:cs="Arial"/>
          </w:rPr>
          <w:t>Submission 5</w:t>
        </w:r>
      </w:hyperlink>
      <w:r w:rsidR="00A5548A" w:rsidRPr="609FAB9B">
        <w:rPr>
          <w:rFonts w:eastAsia="Calibri" w:cs="Arial"/>
        </w:rPr>
        <w:t>)</w:t>
      </w:r>
      <w:r w:rsidRPr="20EF6FBA">
        <w:rPr>
          <w:rFonts w:eastAsia="Calibri" w:cs="Arial"/>
        </w:rPr>
        <w:t xml:space="preserve">, Have Your Say survey, Department of Agriculture, Water and the Environment, Canberra, accessed </w:t>
      </w:r>
      <w:r w:rsidR="79D5B528" w:rsidRPr="15889DA3">
        <w:rPr>
          <w:rFonts w:eastAsia="Calibri" w:cs="Arial"/>
        </w:rPr>
        <w:t>25</w:t>
      </w:r>
      <w:r w:rsidR="008633A5">
        <w:rPr>
          <w:rFonts w:eastAsia="Calibri" w:cs="Arial"/>
        </w:rPr>
        <w:t> </w:t>
      </w:r>
      <w:r w:rsidR="79D5B528" w:rsidRPr="15889DA3">
        <w:rPr>
          <w:rFonts w:eastAsia="Calibri" w:cs="Arial"/>
        </w:rPr>
        <w:t>June</w:t>
      </w:r>
      <w:r w:rsidR="008633A5">
        <w:rPr>
          <w:rFonts w:eastAsia="Calibri" w:cs="Arial"/>
        </w:rPr>
        <w:t> </w:t>
      </w:r>
      <w:r w:rsidRPr="20EF6FBA">
        <w:rPr>
          <w:rFonts w:eastAsia="Calibri" w:cs="Arial"/>
        </w:rPr>
        <w:t>2021.</w:t>
      </w:r>
    </w:p>
    <w:p w14:paraId="116F5693" w14:textId="6AC824D0" w:rsidR="1E47EC23" w:rsidRDefault="1E47EC23" w:rsidP="20EF6FBA">
      <w:pPr>
        <w:rPr>
          <w:rStyle w:val="Hyperlink"/>
          <w:rFonts w:eastAsia="Calibri" w:cs="Arial"/>
        </w:rPr>
      </w:pPr>
      <w:r w:rsidRPr="20EF6FBA">
        <w:rPr>
          <w:rFonts w:eastAsia="Calibri" w:cs="Arial"/>
        </w:rPr>
        <w:t>Greenville J 2020</w:t>
      </w:r>
      <w:r w:rsidR="008444C5">
        <w:rPr>
          <w:rFonts w:eastAsia="Calibri" w:cs="Arial"/>
        </w:rPr>
        <w:t>,</w:t>
      </w:r>
      <w:r w:rsidRPr="20EF6FBA">
        <w:rPr>
          <w:rFonts w:eastAsia="Calibri" w:cs="Arial"/>
        </w:rPr>
        <w:t xml:space="preserve"> </w:t>
      </w:r>
      <w:r w:rsidRPr="00DB2ADD">
        <w:rPr>
          <w:rFonts w:eastAsia="Calibri" w:cs="Arial"/>
          <w:i/>
          <w:iCs/>
        </w:rPr>
        <w:t>Analysis of government support for Australian agricultural producers</w:t>
      </w:r>
      <w:r w:rsidRPr="20EF6FBA">
        <w:rPr>
          <w:rFonts w:eastAsia="Calibri" w:cs="Arial"/>
        </w:rPr>
        <w:t xml:space="preserve">, ABARES research report, Canberra, May, CC BY 4.0. </w:t>
      </w:r>
      <w:hyperlink r:id="rId58" w:history="1">
        <w:r w:rsidRPr="20EF6FBA">
          <w:rPr>
            <w:rStyle w:val="Hyperlink"/>
            <w:rFonts w:eastAsia="Calibri" w:cs="Arial"/>
          </w:rPr>
          <w:t>https://doi.org/10.25814/5ec71d9ccf774</w:t>
        </w:r>
      </w:hyperlink>
      <w:r w:rsidR="292EE738" w:rsidRPr="20EF6FBA">
        <w:rPr>
          <w:rStyle w:val="Hyperlink"/>
          <w:rFonts w:eastAsia="Calibri" w:cs="Arial"/>
        </w:rPr>
        <w:t>.</w:t>
      </w:r>
    </w:p>
    <w:p w14:paraId="2D5CA44C" w14:textId="36FE6484" w:rsidR="292EE738" w:rsidRDefault="00711350" w:rsidP="20EF6FBA">
      <w:pPr>
        <w:rPr>
          <w:rFonts w:eastAsia="Calibri" w:cs="Arial"/>
        </w:rPr>
      </w:pPr>
      <w:r w:rsidRPr="008226A8">
        <w:rPr>
          <w:rStyle w:val="Hyperlink"/>
          <w:rFonts w:eastAsia="Calibri" w:cs="Arial"/>
          <w:color w:val="auto"/>
          <w:u w:val="none"/>
        </w:rPr>
        <w:lastRenderedPageBreak/>
        <w:t xml:space="preserve">Institute of Foresters Australia and the Australian Forest Growers 2021, </w:t>
      </w:r>
      <w:hyperlink r:id="rId59" w:history="1">
        <w:hyperlink r:id="rId60" w:history="1">
          <w:r w:rsidR="292EE738" w:rsidRPr="20EF6FBA">
            <w:rPr>
              <w:rFonts w:eastAsia="Calibri" w:cs="Arial"/>
            </w:rPr>
            <w:t>Evaluation of the Farm Management Deposits Scheme</w:t>
          </w:r>
        </w:hyperlink>
      </w:hyperlink>
      <w:r w:rsidR="00192DED">
        <w:rPr>
          <w:rFonts w:eastAsia="Calibri" w:cs="Arial"/>
        </w:rPr>
        <w:t xml:space="preserve"> (</w:t>
      </w:r>
      <w:hyperlink r:id="rId61" w:history="1">
        <w:r w:rsidR="00192DED" w:rsidRPr="00711350">
          <w:rPr>
            <w:rStyle w:val="Hyperlink"/>
            <w:rFonts w:eastAsia="Calibri" w:cs="Arial"/>
          </w:rPr>
          <w:t>Submission</w:t>
        </w:r>
        <w:r w:rsidR="00BB2E1C" w:rsidRPr="00711350">
          <w:rPr>
            <w:rStyle w:val="Hyperlink"/>
            <w:rFonts w:eastAsia="Calibri" w:cs="Arial"/>
          </w:rPr>
          <w:t xml:space="preserve"> 6</w:t>
        </w:r>
      </w:hyperlink>
      <w:r w:rsidR="00BB2E1C">
        <w:rPr>
          <w:rFonts w:eastAsia="Calibri" w:cs="Arial"/>
        </w:rPr>
        <w:t>)</w:t>
      </w:r>
      <w:r w:rsidR="292EE738" w:rsidRPr="20EF6FBA">
        <w:rPr>
          <w:rFonts w:eastAsia="Calibri" w:cs="Arial"/>
        </w:rPr>
        <w:t xml:space="preserve">, Have Your Say survey, Department of Agriculture, Water and the Environment, Canberra, accessed </w:t>
      </w:r>
      <w:r w:rsidR="684F0F32" w:rsidRPr="15889DA3">
        <w:rPr>
          <w:rFonts w:eastAsia="Calibri" w:cs="Arial"/>
        </w:rPr>
        <w:t>25 June</w:t>
      </w:r>
      <w:r w:rsidR="292EE738" w:rsidRPr="20EF6FBA">
        <w:rPr>
          <w:rFonts w:eastAsia="Calibri" w:cs="Arial"/>
        </w:rPr>
        <w:t xml:space="preserve"> 2021.</w:t>
      </w:r>
    </w:p>
    <w:p w14:paraId="5F30AB20" w14:textId="3C765B24" w:rsidR="00A419E8" w:rsidRDefault="006F4E28" w:rsidP="00284D14">
      <w:r>
        <w:t>JCPAA 2018</w:t>
      </w:r>
      <w:r w:rsidR="00A06FE2">
        <w:t>–</w:t>
      </w:r>
      <w:r>
        <w:t xml:space="preserve">19, </w:t>
      </w:r>
      <w:hyperlink r:id="rId62" w:history="1">
        <w:r w:rsidR="00B826D5" w:rsidRPr="002004F0">
          <w:rPr>
            <w:rStyle w:val="Hyperlink"/>
          </w:rPr>
          <w:t xml:space="preserve">Efficiency and </w:t>
        </w:r>
        <w:r w:rsidR="00A06FE2">
          <w:rPr>
            <w:rStyle w:val="Hyperlink"/>
          </w:rPr>
          <w:t>e</w:t>
        </w:r>
        <w:r w:rsidR="00B826D5" w:rsidRPr="002004F0">
          <w:rPr>
            <w:rStyle w:val="Hyperlink"/>
          </w:rPr>
          <w:t xml:space="preserve">ffectiveness: </w:t>
        </w:r>
        <w:r w:rsidR="00A06FE2">
          <w:rPr>
            <w:rStyle w:val="Hyperlink"/>
          </w:rPr>
          <w:t>i</w:t>
        </w:r>
        <w:r w:rsidR="00B826D5" w:rsidRPr="002004F0">
          <w:rPr>
            <w:rStyle w:val="Hyperlink"/>
          </w:rPr>
          <w:t>nquiry into Auditor-Gen</w:t>
        </w:r>
        <w:bookmarkStart w:id="162" w:name="_Hlt75177315"/>
        <w:bookmarkStart w:id="163" w:name="_Hlt75177316"/>
        <w:r w:rsidR="00B826D5" w:rsidRPr="002004F0">
          <w:rPr>
            <w:rStyle w:val="Hyperlink"/>
          </w:rPr>
          <w:t>e</w:t>
        </w:r>
        <w:bookmarkEnd w:id="162"/>
        <w:bookmarkEnd w:id="163"/>
        <w:r w:rsidR="00B826D5" w:rsidRPr="002004F0">
          <w:rPr>
            <w:rStyle w:val="Hyperlink"/>
          </w:rPr>
          <w:t>ral</w:t>
        </w:r>
        <w:r w:rsidR="00974A06">
          <w:rPr>
            <w:rStyle w:val="Hyperlink"/>
          </w:rPr>
          <w:t>’</w:t>
        </w:r>
        <w:r w:rsidR="00B826D5" w:rsidRPr="002004F0">
          <w:rPr>
            <w:rStyle w:val="Hyperlink"/>
          </w:rPr>
          <w:t xml:space="preserve">s </w:t>
        </w:r>
        <w:r w:rsidR="00A06FE2">
          <w:rPr>
            <w:rStyle w:val="Hyperlink"/>
          </w:rPr>
          <w:t>r</w:t>
        </w:r>
        <w:r w:rsidR="00B826D5" w:rsidRPr="002004F0">
          <w:rPr>
            <w:rStyle w:val="Hyperlink"/>
          </w:rPr>
          <w:t>eports 25, 29, 38, 42, 44, 45 and 51 (2018</w:t>
        </w:r>
        <w:r w:rsidR="00A06FE2">
          <w:rPr>
            <w:rStyle w:val="Hyperlink"/>
          </w:rPr>
          <w:t>–</w:t>
        </w:r>
        <w:r w:rsidR="00B826D5" w:rsidRPr="002004F0">
          <w:rPr>
            <w:rStyle w:val="Hyperlink"/>
          </w:rPr>
          <w:t>19)</w:t>
        </w:r>
        <w:r w:rsidR="00A06FE2">
          <w:rPr>
            <w:rStyle w:val="Hyperlink"/>
          </w:rPr>
          <w:t>,</w:t>
        </w:r>
        <w:r w:rsidR="00B826D5" w:rsidRPr="002004F0">
          <w:rPr>
            <w:rStyle w:val="Hyperlink"/>
          </w:rPr>
          <w:t xml:space="preserve"> Submission 14</w:t>
        </w:r>
      </w:hyperlink>
      <w:r w:rsidR="009868A8">
        <w:t xml:space="preserve">, </w:t>
      </w:r>
      <w:r w:rsidR="00572DD6">
        <w:t>Joint Committee o</w:t>
      </w:r>
      <w:r w:rsidR="00F018E9">
        <w:t>f</w:t>
      </w:r>
      <w:r w:rsidR="00572DD6">
        <w:t xml:space="preserve"> Public Accounts and Audit, </w:t>
      </w:r>
      <w:r w:rsidR="009868A8">
        <w:t xml:space="preserve">Commonwealth of Australia, Canberra, accessed 12 November </w:t>
      </w:r>
      <w:r w:rsidR="00D202DF">
        <w:t>2020</w:t>
      </w:r>
      <w:r w:rsidR="00D7176F">
        <w:t>.</w:t>
      </w:r>
    </w:p>
    <w:p w14:paraId="6ADC54A7" w14:textId="2053695A" w:rsidR="27C547B4" w:rsidRDefault="27C547B4">
      <w:r>
        <w:t xml:space="preserve">Litchfield, F, Weragoda, A, Coelli, R &amp; Ashton, D 2021, </w:t>
      </w:r>
      <w:r w:rsidRPr="00DB2ADD">
        <w:rPr>
          <w:i/>
          <w:iCs/>
        </w:rPr>
        <w:t>Farm management deposits: analysis of survey results</w:t>
      </w:r>
      <w:r>
        <w:t>, ABARES research report 21.06, Canberra, July.</w:t>
      </w:r>
    </w:p>
    <w:p w14:paraId="0C82D31E" w14:textId="5802E429" w:rsidR="416541C4" w:rsidRDefault="51BFF7D6" w:rsidP="20EF6FBA">
      <w:pPr>
        <w:rPr>
          <w:rFonts w:eastAsia="Calibri" w:cs="Arial"/>
        </w:rPr>
      </w:pPr>
      <w:r w:rsidRPr="20EF6FBA">
        <w:rPr>
          <w:rFonts w:eastAsia="Calibri" w:cs="Arial"/>
        </w:rPr>
        <w:t xml:space="preserve">NFF 2021, </w:t>
      </w:r>
      <w:r w:rsidR="00DB287E" w:rsidRPr="609FAB9B">
        <w:rPr>
          <w:rFonts w:eastAsia="Calibri" w:cs="Arial"/>
        </w:rPr>
        <w:t>Evaluation of the Farm Management Deposits Scheme (</w:t>
      </w:r>
      <w:hyperlink r:id="rId63" w:history="1">
        <w:r w:rsidR="00DB287E" w:rsidRPr="00912F4F">
          <w:rPr>
            <w:rStyle w:val="Hyperlink"/>
            <w:rFonts w:eastAsia="Calibri" w:cs="Arial"/>
          </w:rPr>
          <w:t xml:space="preserve">Submission </w:t>
        </w:r>
      </w:hyperlink>
      <w:r w:rsidR="00B33D6F">
        <w:rPr>
          <w:rStyle w:val="Hyperlink"/>
          <w:rFonts w:eastAsia="Calibri" w:cs="Arial"/>
        </w:rPr>
        <w:t>7</w:t>
      </w:r>
      <w:r w:rsidR="00DB287E" w:rsidRPr="609FAB9B">
        <w:rPr>
          <w:rFonts w:eastAsia="Calibri" w:cs="Arial"/>
        </w:rPr>
        <w:t>)</w:t>
      </w:r>
      <w:r w:rsidRPr="20EF6FBA">
        <w:rPr>
          <w:rFonts w:eastAsia="Calibri" w:cs="Arial"/>
        </w:rPr>
        <w:t xml:space="preserve">, Have Your Say survey, Department of Agriculture, Water and the Environment, Canberra, accessed </w:t>
      </w:r>
      <w:r w:rsidR="74C06CAE" w:rsidRPr="465AB956">
        <w:rPr>
          <w:rFonts w:eastAsia="Calibri" w:cs="Arial"/>
        </w:rPr>
        <w:t>25</w:t>
      </w:r>
      <w:r w:rsidR="00B20482">
        <w:rPr>
          <w:rFonts w:eastAsia="Calibri" w:cs="Arial"/>
        </w:rPr>
        <w:t> </w:t>
      </w:r>
      <w:r w:rsidR="74C06CAE" w:rsidRPr="465AB956">
        <w:rPr>
          <w:rFonts w:eastAsia="Calibri" w:cs="Arial"/>
        </w:rPr>
        <w:t>June</w:t>
      </w:r>
      <w:r w:rsidR="00B20482">
        <w:rPr>
          <w:rFonts w:eastAsia="Calibri" w:cs="Arial"/>
        </w:rPr>
        <w:t> </w:t>
      </w:r>
      <w:r w:rsidRPr="20EF6FBA">
        <w:rPr>
          <w:rFonts w:eastAsia="Calibri" w:cs="Arial"/>
        </w:rPr>
        <w:t>2021.</w:t>
      </w:r>
    </w:p>
    <w:p w14:paraId="2D3A14D1" w14:textId="5B206D28" w:rsidR="005C2994" w:rsidRDefault="0075313C" w:rsidP="00284D14">
      <w:r>
        <w:t>NRAC</w:t>
      </w:r>
      <w:r w:rsidR="00FD7C58">
        <w:t xml:space="preserve"> 2012, </w:t>
      </w:r>
      <w:hyperlink r:id="rId64">
        <w:r w:rsidR="008E49B1" w:rsidRPr="20EF6FBA">
          <w:rPr>
            <w:rStyle w:val="Hyperlink"/>
          </w:rPr>
          <w:t>Report on the effectiveness of the Farm Management Depo</w:t>
        </w:r>
        <w:r w:rsidR="00272E3F" w:rsidRPr="20EF6FBA">
          <w:rPr>
            <w:rStyle w:val="Hyperlink"/>
          </w:rPr>
          <w:t>sits Scheme</w:t>
        </w:r>
      </w:hyperlink>
      <w:r w:rsidR="008E4E76">
        <w:t xml:space="preserve">, </w:t>
      </w:r>
      <w:r>
        <w:t xml:space="preserve">National Rural Advisory Council, </w:t>
      </w:r>
      <w:r w:rsidR="008E4E76">
        <w:t>Canberra, accessed 12 November 2020.</w:t>
      </w:r>
    </w:p>
    <w:p w14:paraId="1377100D" w14:textId="01F7EF36" w:rsidR="1A3DF00F" w:rsidRDefault="1A3DF00F" w:rsidP="20EF6FBA">
      <w:pPr>
        <w:rPr>
          <w:rFonts w:eastAsia="Calibri" w:cs="Arial"/>
        </w:rPr>
      </w:pPr>
      <w:r w:rsidRPr="20EF6FBA">
        <w:rPr>
          <w:rFonts w:eastAsia="Calibri" w:cs="Arial"/>
        </w:rPr>
        <w:t xml:space="preserve">NSW Farmers 2021, </w:t>
      </w:r>
      <w:r w:rsidR="00DB287E" w:rsidRPr="609FAB9B">
        <w:rPr>
          <w:rFonts w:eastAsia="Calibri" w:cs="Arial"/>
        </w:rPr>
        <w:t>Evaluation of the Farm Management Deposits Scheme (</w:t>
      </w:r>
      <w:hyperlink r:id="rId65" w:history="1">
        <w:r w:rsidR="00DB287E" w:rsidRPr="00912F4F">
          <w:rPr>
            <w:rStyle w:val="Hyperlink"/>
            <w:rFonts w:eastAsia="Calibri" w:cs="Arial"/>
          </w:rPr>
          <w:t xml:space="preserve">Submission </w:t>
        </w:r>
      </w:hyperlink>
      <w:r w:rsidR="00B33D6F">
        <w:rPr>
          <w:rStyle w:val="Hyperlink"/>
          <w:rFonts w:eastAsia="Calibri" w:cs="Arial"/>
        </w:rPr>
        <w:t>8</w:t>
      </w:r>
      <w:r w:rsidR="00DB287E" w:rsidRPr="609FAB9B">
        <w:rPr>
          <w:rFonts w:eastAsia="Calibri" w:cs="Arial"/>
        </w:rPr>
        <w:t>)</w:t>
      </w:r>
      <w:r w:rsidRPr="20EF6FBA">
        <w:rPr>
          <w:rFonts w:eastAsia="Calibri" w:cs="Arial"/>
        </w:rPr>
        <w:t xml:space="preserve">, Have Your Say survey, Department of Agriculture, Water and the Environment, Canberra, accessed </w:t>
      </w:r>
      <w:r w:rsidR="2F299E98" w:rsidRPr="465AB956">
        <w:rPr>
          <w:rFonts w:eastAsia="Calibri" w:cs="Arial"/>
        </w:rPr>
        <w:t>25</w:t>
      </w:r>
      <w:r w:rsidR="00B20482">
        <w:rPr>
          <w:rFonts w:eastAsia="Calibri" w:cs="Arial"/>
        </w:rPr>
        <w:t> </w:t>
      </w:r>
      <w:r w:rsidR="2F299E98" w:rsidRPr="465AB956">
        <w:rPr>
          <w:rFonts w:eastAsia="Calibri" w:cs="Arial"/>
        </w:rPr>
        <w:t>June</w:t>
      </w:r>
      <w:r w:rsidR="00B20482">
        <w:rPr>
          <w:rFonts w:eastAsia="Calibri" w:cs="Arial"/>
        </w:rPr>
        <w:t> </w:t>
      </w:r>
      <w:r w:rsidRPr="20EF6FBA">
        <w:rPr>
          <w:rFonts w:eastAsia="Calibri" w:cs="Arial"/>
        </w:rPr>
        <w:t>2021.</w:t>
      </w:r>
    </w:p>
    <w:p w14:paraId="697C3AFB" w14:textId="15FEBAB5" w:rsidR="005C2994" w:rsidRPr="002004F0" w:rsidRDefault="00C448A1" w:rsidP="002004F0">
      <w:r>
        <w:t>P</w:t>
      </w:r>
      <w:r w:rsidR="002B6DCA">
        <w:t xml:space="preserve">roductivity </w:t>
      </w:r>
      <w:r>
        <w:t>C</w:t>
      </w:r>
      <w:r w:rsidR="002B6DCA">
        <w:t>ommiss</w:t>
      </w:r>
      <w:r w:rsidR="002B6DCA" w:rsidRPr="002004F0">
        <w:t>ion</w:t>
      </w:r>
      <w:r w:rsidRPr="002004F0">
        <w:t xml:space="preserve"> 2009, </w:t>
      </w:r>
      <w:hyperlink r:id="rId66" w:history="1">
        <w:r w:rsidR="000D4853" w:rsidRPr="002004F0">
          <w:rPr>
            <w:rStyle w:val="Hyperlink"/>
          </w:rPr>
          <w:t xml:space="preserve">Government </w:t>
        </w:r>
        <w:r w:rsidR="000263CA">
          <w:rPr>
            <w:rStyle w:val="Hyperlink"/>
          </w:rPr>
          <w:t>d</w:t>
        </w:r>
        <w:r w:rsidR="000D4853" w:rsidRPr="002004F0">
          <w:rPr>
            <w:rStyle w:val="Hyperlink"/>
          </w:rPr>
          <w:t xml:space="preserve">rought </w:t>
        </w:r>
        <w:r w:rsidR="000263CA">
          <w:rPr>
            <w:rStyle w:val="Hyperlink"/>
          </w:rPr>
          <w:t>s</w:t>
        </w:r>
        <w:r w:rsidR="000D4853" w:rsidRPr="002004F0">
          <w:rPr>
            <w:rStyle w:val="Hyperlink"/>
          </w:rPr>
          <w:t>upport</w:t>
        </w:r>
      </w:hyperlink>
      <w:r w:rsidR="000D4853" w:rsidRPr="002004F0">
        <w:t xml:space="preserve">, </w:t>
      </w:r>
      <w:r w:rsidRPr="002004F0">
        <w:t xml:space="preserve">Productivity Commission </w:t>
      </w:r>
      <w:r w:rsidR="000D4853" w:rsidRPr="002004F0">
        <w:t xml:space="preserve">report no. 46, </w:t>
      </w:r>
      <w:r w:rsidR="00100B74" w:rsidRPr="002004F0">
        <w:t>accessed 12 November 2020</w:t>
      </w:r>
      <w:r w:rsidR="00077C51" w:rsidRPr="002004F0">
        <w:t>.</w:t>
      </w:r>
    </w:p>
    <w:p w14:paraId="05768BD8" w14:textId="1FA096D4" w:rsidR="00006DFA" w:rsidRDefault="1121240E" w:rsidP="20EF6FBA">
      <w:pPr>
        <w:rPr>
          <w:rFonts w:eastAsia="Calibri" w:cs="Arial"/>
        </w:rPr>
      </w:pPr>
      <w:r w:rsidRPr="20EF6FBA">
        <w:rPr>
          <w:rFonts w:eastAsia="Calibri" w:cs="Arial"/>
        </w:rPr>
        <w:t xml:space="preserve">RSM Australia 2021, </w:t>
      </w:r>
      <w:r w:rsidR="00CD567A" w:rsidRPr="609FAB9B">
        <w:rPr>
          <w:rFonts w:eastAsia="Calibri" w:cs="Arial"/>
        </w:rPr>
        <w:t>Evaluation of the Farm Management Deposits Scheme (</w:t>
      </w:r>
      <w:hyperlink r:id="rId67" w:history="1">
        <w:r w:rsidR="00CD567A" w:rsidRPr="00912F4F">
          <w:rPr>
            <w:rStyle w:val="Hyperlink"/>
            <w:rFonts w:eastAsia="Calibri" w:cs="Arial"/>
          </w:rPr>
          <w:t xml:space="preserve">Submission </w:t>
        </w:r>
      </w:hyperlink>
      <w:r w:rsidR="00B33D6F">
        <w:rPr>
          <w:rStyle w:val="Hyperlink"/>
          <w:rFonts w:eastAsia="Calibri" w:cs="Arial"/>
        </w:rPr>
        <w:t>9</w:t>
      </w:r>
      <w:r w:rsidR="00CD567A" w:rsidRPr="609FAB9B">
        <w:rPr>
          <w:rFonts w:eastAsia="Calibri" w:cs="Arial"/>
        </w:rPr>
        <w:t>)</w:t>
      </w:r>
      <w:r w:rsidRPr="20EF6FBA">
        <w:rPr>
          <w:rFonts w:eastAsia="Calibri" w:cs="Arial"/>
        </w:rPr>
        <w:t xml:space="preserve">, Have Your Say survey, Department of Agriculture, Water and the Environment, Canberra, accessed </w:t>
      </w:r>
      <w:r w:rsidR="3D376494" w:rsidRPr="465AB956">
        <w:rPr>
          <w:rFonts w:eastAsia="Calibri" w:cs="Arial"/>
        </w:rPr>
        <w:t>25 June</w:t>
      </w:r>
      <w:r w:rsidRPr="20EF6FBA">
        <w:rPr>
          <w:rFonts w:eastAsia="Calibri" w:cs="Arial"/>
        </w:rPr>
        <w:t xml:space="preserve"> 2021.</w:t>
      </w:r>
    </w:p>
    <w:p w14:paraId="4109B7B4" w14:textId="6EBD39D6" w:rsidR="00764D6A" w:rsidRDefault="00277B5C" w:rsidP="00AD01CE">
      <w:r>
        <w:t>Treasury</w:t>
      </w:r>
      <w:r w:rsidRPr="002004F0">
        <w:t xml:space="preserve"> </w:t>
      </w:r>
      <w:r w:rsidR="00D502DC" w:rsidRPr="002004F0">
        <w:t>202</w:t>
      </w:r>
      <w:r w:rsidR="00D8209E" w:rsidRPr="002004F0">
        <w:t>1</w:t>
      </w:r>
      <w:r w:rsidR="00D502DC" w:rsidRPr="002004F0">
        <w:t xml:space="preserve">, </w:t>
      </w:r>
      <w:hyperlink r:id="rId68">
        <w:r w:rsidR="00D502DC" w:rsidRPr="20EF6FBA">
          <w:rPr>
            <w:rStyle w:val="Hyperlink"/>
          </w:rPr>
          <w:t>Tax Benchmarks and Variations Statement</w:t>
        </w:r>
      </w:hyperlink>
      <w:r w:rsidR="00651221" w:rsidRPr="002004F0">
        <w:t xml:space="preserve"> 2020</w:t>
      </w:r>
      <w:r w:rsidR="001A6D1F" w:rsidRPr="002004F0">
        <w:t xml:space="preserve">, </w:t>
      </w:r>
      <w:r w:rsidR="00FA19B2">
        <w:t>Department of</w:t>
      </w:r>
      <w:r w:rsidR="00E23AD8">
        <w:t xml:space="preserve"> the Treasury, </w:t>
      </w:r>
      <w:r w:rsidR="001A6D1F">
        <w:t>Canberra, accessed 28 April 2021</w:t>
      </w:r>
      <w:r w:rsidR="00CD6B76">
        <w:t>.</w:t>
      </w: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1F284" w14:textId="77777777" w:rsidR="009C6D46" w:rsidRDefault="009C6D46">
      <w:r>
        <w:separator/>
      </w:r>
    </w:p>
    <w:p w14:paraId="0A81935D" w14:textId="77777777" w:rsidR="009C6D46" w:rsidRDefault="009C6D46"/>
    <w:p w14:paraId="27FF0F5C" w14:textId="77777777" w:rsidR="009C6D46" w:rsidRDefault="009C6D46"/>
  </w:endnote>
  <w:endnote w:type="continuationSeparator" w:id="0">
    <w:p w14:paraId="4958330B" w14:textId="77777777" w:rsidR="009C6D46" w:rsidRDefault="009C6D46">
      <w:r>
        <w:continuationSeparator/>
      </w:r>
    </w:p>
    <w:p w14:paraId="57AB14C5" w14:textId="77777777" w:rsidR="009C6D46" w:rsidRDefault="009C6D46"/>
    <w:p w14:paraId="5948B95C" w14:textId="77777777" w:rsidR="009C6D46" w:rsidRDefault="009C6D46"/>
  </w:endnote>
  <w:endnote w:type="continuationNotice" w:id="1">
    <w:p w14:paraId="39AFD37F" w14:textId="77777777" w:rsidR="009C6D46" w:rsidRDefault="009C6D46">
      <w:pPr>
        <w:pStyle w:val="Footer"/>
      </w:pPr>
    </w:p>
    <w:p w14:paraId="2951780B" w14:textId="77777777" w:rsidR="009C6D46" w:rsidRDefault="009C6D46"/>
    <w:p w14:paraId="35770DB9" w14:textId="77777777" w:rsidR="009C6D46" w:rsidRDefault="009C6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D6B8" w14:textId="77777777" w:rsidR="000D223C" w:rsidRDefault="000D223C">
    <w:pPr>
      <w:pStyle w:val="Footer"/>
    </w:pPr>
    <w:r>
      <w:t xml:space="preserve">Department of Agriculture, </w:t>
    </w:r>
    <w:proofErr w:type="gramStart"/>
    <w:r>
      <w:t>Water</w:t>
    </w:r>
    <w:proofErr w:type="gramEnd"/>
    <w:r>
      <w:t xml:space="preserve"> and the Environment</w:t>
    </w:r>
  </w:p>
  <w:p w14:paraId="021E19C1" w14:textId="77777777" w:rsidR="000D223C" w:rsidRDefault="000D223C">
    <w:pPr>
      <w:pStyle w:val="Footer"/>
    </w:pPr>
    <w:r>
      <w:fldChar w:fldCharType="begin"/>
    </w:r>
    <w:r>
      <w:instrText xml:space="preserve"> PAGE   \* MERGEFORMAT </w:instrText>
    </w:r>
    <w:r>
      <w:fldChar w:fldCharType="separate"/>
    </w:r>
    <w:r>
      <w:rPr>
        <w:noProof/>
      </w:rPr>
      <w:t>12</w:t>
    </w:r>
    <w:r>
      <w:rPr>
        <w:noProof/>
      </w:rPr>
      <w:fldChar w:fldCharType="end"/>
    </w:r>
  </w:p>
  <w:p w14:paraId="79047846" w14:textId="090E957E" w:rsidR="000D223C" w:rsidRDefault="000D2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D664F" w14:textId="77777777" w:rsidR="009C6D46" w:rsidRDefault="009C6D46">
      <w:r>
        <w:separator/>
      </w:r>
    </w:p>
    <w:p w14:paraId="7C5ACE1F" w14:textId="77777777" w:rsidR="009C6D46" w:rsidRDefault="009C6D46"/>
    <w:p w14:paraId="42A26AE8" w14:textId="77777777" w:rsidR="009C6D46" w:rsidRDefault="009C6D46"/>
  </w:footnote>
  <w:footnote w:type="continuationSeparator" w:id="0">
    <w:p w14:paraId="5A93AE36" w14:textId="77777777" w:rsidR="009C6D46" w:rsidRDefault="009C6D46">
      <w:r>
        <w:continuationSeparator/>
      </w:r>
    </w:p>
    <w:p w14:paraId="6E8F340B" w14:textId="77777777" w:rsidR="009C6D46" w:rsidRDefault="009C6D46"/>
    <w:p w14:paraId="06CC6F74" w14:textId="77777777" w:rsidR="009C6D46" w:rsidRDefault="009C6D46"/>
  </w:footnote>
  <w:footnote w:type="continuationNotice" w:id="1">
    <w:p w14:paraId="0155CAB2" w14:textId="77777777" w:rsidR="009C6D46" w:rsidRDefault="009C6D46">
      <w:pPr>
        <w:pStyle w:val="Footer"/>
      </w:pPr>
    </w:p>
    <w:p w14:paraId="534DC224" w14:textId="77777777" w:rsidR="009C6D46" w:rsidRDefault="009C6D46"/>
    <w:p w14:paraId="691DB0C0" w14:textId="77777777" w:rsidR="009C6D46" w:rsidRDefault="009C6D46"/>
  </w:footnote>
  <w:footnote w:id="2">
    <w:p w14:paraId="4EA42566" w14:textId="77777777" w:rsidR="00126E3A" w:rsidRDefault="00126E3A" w:rsidP="00126E3A">
      <w:pPr>
        <w:pStyle w:val="FootnoteText"/>
      </w:pPr>
      <w:r>
        <w:rPr>
          <w:rStyle w:val="FootnoteReference"/>
        </w:rPr>
        <w:footnoteRef/>
      </w:r>
      <w:r>
        <w:t xml:space="preserve"> Where a business entity is eligible for multiple concessions for a particular asset, only one can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9CB4D" w14:textId="58757D4C" w:rsidR="000D223C" w:rsidRPr="00B73F66" w:rsidRDefault="000D223C" w:rsidP="00B73F66">
    <w:pPr>
      <w:pStyle w:val="Header"/>
    </w:pPr>
    <w:r>
      <w:t>Farm Management Deposits Scheme: 2021 evaluation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EC7FD" w14:textId="7E29A6A7" w:rsidR="000D223C" w:rsidRDefault="5E9A85B7">
    <w:pPr>
      <w:pStyle w:val="Header"/>
      <w:jc w:val="left"/>
    </w:pPr>
    <w:r>
      <w:rPr>
        <w:noProof/>
      </w:rPr>
      <w:drawing>
        <wp:inline distT="0" distB="0" distL="0" distR="0" wp14:anchorId="63214C6B" wp14:editId="66EDADF9">
          <wp:extent cx="2123264" cy="6372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
                    <a:extLst>
                      <a:ext uri="{C183D7F6-B498-43B3-948B-1728B52AA6E4}">
                        <adec:decorative xmlns="" xmlns:o="urn:schemas-microsoft-com:office:office" xmlns:v="urn:schemas-microsoft-com:vml" xmlns:w10="urn:schemas-microsoft-com:office:word" xmlns:w="http://schemas.openxmlformats.org/wordprocessingml/2006/main" xmlns:adec="http://schemas.microsoft.com/office/drawing/2017/decorative" xmlns:arto="http://schemas.microsoft.com/office/word/2006/arto" val="1"/>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A4703E"/>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0CE85BEC"/>
    <w:lvl w:ilvl="0" w:tplc="04CA299C">
      <w:start w:val="1"/>
      <w:numFmt w:val="decimal"/>
      <w:lvlText w:val="%1."/>
      <w:lvlJc w:val="left"/>
      <w:pPr>
        <w:tabs>
          <w:tab w:val="num" w:pos="1209"/>
        </w:tabs>
        <w:ind w:left="1209" w:hanging="360"/>
      </w:pPr>
    </w:lvl>
    <w:lvl w:ilvl="1" w:tplc="89A60CEE">
      <w:numFmt w:val="decimal"/>
      <w:lvlText w:val=""/>
      <w:lvlJc w:val="left"/>
    </w:lvl>
    <w:lvl w:ilvl="2" w:tplc="6A48B234">
      <w:numFmt w:val="decimal"/>
      <w:lvlText w:val=""/>
      <w:lvlJc w:val="left"/>
    </w:lvl>
    <w:lvl w:ilvl="3" w:tplc="0BA072CA">
      <w:numFmt w:val="decimal"/>
      <w:lvlText w:val=""/>
      <w:lvlJc w:val="left"/>
    </w:lvl>
    <w:lvl w:ilvl="4" w:tplc="45E83E1C">
      <w:numFmt w:val="decimal"/>
      <w:lvlText w:val=""/>
      <w:lvlJc w:val="left"/>
    </w:lvl>
    <w:lvl w:ilvl="5" w:tplc="3A089962">
      <w:numFmt w:val="decimal"/>
      <w:lvlText w:val=""/>
      <w:lvlJc w:val="left"/>
    </w:lvl>
    <w:lvl w:ilvl="6" w:tplc="EA28AE5E">
      <w:numFmt w:val="decimal"/>
      <w:lvlText w:val=""/>
      <w:lvlJc w:val="left"/>
    </w:lvl>
    <w:lvl w:ilvl="7" w:tplc="D82EDBBA">
      <w:numFmt w:val="decimal"/>
      <w:lvlText w:val=""/>
      <w:lvlJc w:val="left"/>
    </w:lvl>
    <w:lvl w:ilvl="8" w:tplc="2AEE4938">
      <w:numFmt w:val="decimal"/>
      <w:lvlText w:val=""/>
      <w:lvlJc w:val="left"/>
    </w:lvl>
  </w:abstractNum>
  <w:abstractNum w:abstractNumId="2" w15:restartNumberingAfterBreak="0">
    <w:nsid w:val="FFFFFF80"/>
    <w:multiLevelType w:val="hybridMultilevel"/>
    <w:tmpl w:val="AD8A34A4"/>
    <w:lvl w:ilvl="0" w:tplc="1A908692">
      <w:start w:val="1"/>
      <w:numFmt w:val="bullet"/>
      <w:lvlText w:val=""/>
      <w:lvlJc w:val="left"/>
      <w:pPr>
        <w:tabs>
          <w:tab w:val="num" w:pos="1492"/>
        </w:tabs>
        <w:ind w:left="1492" w:hanging="360"/>
      </w:pPr>
      <w:rPr>
        <w:rFonts w:ascii="Symbol" w:hAnsi="Symbol" w:hint="default"/>
      </w:rPr>
    </w:lvl>
    <w:lvl w:ilvl="1" w:tplc="330C9C18">
      <w:numFmt w:val="decimal"/>
      <w:lvlText w:val=""/>
      <w:lvlJc w:val="left"/>
    </w:lvl>
    <w:lvl w:ilvl="2" w:tplc="B5A02DEC">
      <w:numFmt w:val="decimal"/>
      <w:lvlText w:val=""/>
      <w:lvlJc w:val="left"/>
    </w:lvl>
    <w:lvl w:ilvl="3" w:tplc="044AED4A">
      <w:numFmt w:val="decimal"/>
      <w:lvlText w:val=""/>
      <w:lvlJc w:val="left"/>
    </w:lvl>
    <w:lvl w:ilvl="4" w:tplc="DD22FC2E">
      <w:numFmt w:val="decimal"/>
      <w:lvlText w:val=""/>
      <w:lvlJc w:val="left"/>
    </w:lvl>
    <w:lvl w:ilvl="5" w:tplc="12CA3962">
      <w:numFmt w:val="decimal"/>
      <w:lvlText w:val=""/>
      <w:lvlJc w:val="left"/>
    </w:lvl>
    <w:lvl w:ilvl="6" w:tplc="D180B8A4">
      <w:numFmt w:val="decimal"/>
      <w:lvlText w:val=""/>
      <w:lvlJc w:val="left"/>
    </w:lvl>
    <w:lvl w:ilvl="7" w:tplc="17BA8812">
      <w:numFmt w:val="decimal"/>
      <w:lvlText w:val=""/>
      <w:lvlJc w:val="left"/>
    </w:lvl>
    <w:lvl w:ilvl="8" w:tplc="BDBEA8DE">
      <w:numFmt w:val="decimal"/>
      <w:lvlText w:val=""/>
      <w:lvlJc w:val="left"/>
    </w:lvl>
  </w:abstractNum>
  <w:abstractNum w:abstractNumId="3" w15:restartNumberingAfterBreak="0">
    <w:nsid w:val="FFFFFF81"/>
    <w:multiLevelType w:val="hybridMultilevel"/>
    <w:tmpl w:val="27683ECC"/>
    <w:lvl w:ilvl="0" w:tplc="2D9867FE">
      <w:start w:val="1"/>
      <w:numFmt w:val="bullet"/>
      <w:lvlText w:val=""/>
      <w:lvlJc w:val="left"/>
      <w:pPr>
        <w:tabs>
          <w:tab w:val="num" w:pos="1209"/>
        </w:tabs>
        <w:ind w:left="1209" w:hanging="360"/>
      </w:pPr>
      <w:rPr>
        <w:rFonts w:ascii="Symbol" w:hAnsi="Symbol" w:hint="default"/>
      </w:rPr>
    </w:lvl>
    <w:lvl w:ilvl="1" w:tplc="032C2418">
      <w:numFmt w:val="decimal"/>
      <w:lvlText w:val=""/>
      <w:lvlJc w:val="left"/>
    </w:lvl>
    <w:lvl w:ilvl="2" w:tplc="27D21F14">
      <w:numFmt w:val="decimal"/>
      <w:lvlText w:val=""/>
      <w:lvlJc w:val="left"/>
    </w:lvl>
    <w:lvl w:ilvl="3" w:tplc="AFF036F8">
      <w:numFmt w:val="decimal"/>
      <w:lvlText w:val=""/>
      <w:lvlJc w:val="left"/>
    </w:lvl>
    <w:lvl w:ilvl="4" w:tplc="1B086C52">
      <w:numFmt w:val="decimal"/>
      <w:lvlText w:val=""/>
      <w:lvlJc w:val="left"/>
    </w:lvl>
    <w:lvl w:ilvl="5" w:tplc="01E27304">
      <w:numFmt w:val="decimal"/>
      <w:lvlText w:val=""/>
      <w:lvlJc w:val="left"/>
    </w:lvl>
    <w:lvl w:ilvl="6" w:tplc="F6D4A712">
      <w:numFmt w:val="decimal"/>
      <w:lvlText w:val=""/>
      <w:lvlJc w:val="left"/>
    </w:lvl>
    <w:lvl w:ilvl="7" w:tplc="E7288960">
      <w:numFmt w:val="decimal"/>
      <w:lvlText w:val=""/>
      <w:lvlJc w:val="left"/>
    </w:lvl>
    <w:lvl w:ilvl="8" w:tplc="9EBC1022">
      <w:numFmt w:val="decimal"/>
      <w:lvlText w:val=""/>
      <w:lvlJc w:val="left"/>
    </w:lvl>
  </w:abstractNum>
  <w:abstractNum w:abstractNumId="4" w15:restartNumberingAfterBreak="0">
    <w:nsid w:val="FFFFFF88"/>
    <w:multiLevelType w:val="hybridMultilevel"/>
    <w:tmpl w:val="A7CA9312"/>
    <w:lvl w:ilvl="0" w:tplc="D8D28C0A">
      <w:start w:val="1"/>
      <w:numFmt w:val="decimal"/>
      <w:lvlText w:val="%1."/>
      <w:lvlJc w:val="left"/>
      <w:pPr>
        <w:tabs>
          <w:tab w:val="num" w:pos="360"/>
        </w:tabs>
        <w:ind w:left="360" w:hanging="360"/>
      </w:pPr>
    </w:lvl>
    <w:lvl w:ilvl="1" w:tplc="F230C602">
      <w:numFmt w:val="decimal"/>
      <w:lvlText w:val=""/>
      <w:lvlJc w:val="left"/>
    </w:lvl>
    <w:lvl w:ilvl="2" w:tplc="D8BE87FC">
      <w:numFmt w:val="decimal"/>
      <w:lvlText w:val=""/>
      <w:lvlJc w:val="left"/>
    </w:lvl>
    <w:lvl w:ilvl="3" w:tplc="4F141C16">
      <w:numFmt w:val="decimal"/>
      <w:lvlText w:val=""/>
      <w:lvlJc w:val="left"/>
    </w:lvl>
    <w:lvl w:ilvl="4" w:tplc="CC2AE7F2">
      <w:numFmt w:val="decimal"/>
      <w:lvlText w:val=""/>
      <w:lvlJc w:val="left"/>
    </w:lvl>
    <w:lvl w:ilvl="5" w:tplc="F1526D1C">
      <w:numFmt w:val="decimal"/>
      <w:lvlText w:val=""/>
      <w:lvlJc w:val="left"/>
    </w:lvl>
    <w:lvl w:ilvl="6" w:tplc="64E875C6">
      <w:numFmt w:val="decimal"/>
      <w:lvlText w:val=""/>
      <w:lvlJc w:val="left"/>
    </w:lvl>
    <w:lvl w:ilvl="7" w:tplc="B810B5A0">
      <w:numFmt w:val="decimal"/>
      <w:lvlText w:val=""/>
      <w:lvlJc w:val="left"/>
    </w:lvl>
    <w:lvl w:ilvl="8" w:tplc="4992CE4C">
      <w:numFmt w:val="decimal"/>
      <w:lvlText w:val=""/>
      <w:lvlJc w:val="left"/>
    </w:lvl>
  </w:abstractNum>
  <w:abstractNum w:abstractNumId="5" w15:restartNumberingAfterBreak="0">
    <w:nsid w:val="0B416EC2"/>
    <w:multiLevelType w:val="hybridMultilevel"/>
    <w:tmpl w:val="560EBBE6"/>
    <w:lvl w:ilvl="0" w:tplc="C0589818">
      <w:start w:val="1"/>
      <w:numFmt w:val="decimal"/>
      <w:lvlText w:val="%1)"/>
      <w:lvlJc w:val="left"/>
      <w:pPr>
        <w:ind w:left="425" w:hanging="425"/>
      </w:pPr>
      <w:rPr>
        <w:rFonts w:hint="default"/>
        <w:color w:val="auto"/>
      </w:rPr>
    </w:lvl>
    <w:lvl w:ilvl="1" w:tplc="6BA8A112">
      <w:start w:val="1"/>
      <w:numFmt w:val="lowerLetter"/>
      <w:lvlText w:val="%2)"/>
      <w:lvlJc w:val="left"/>
      <w:pPr>
        <w:ind w:left="851" w:hanging="426"/>
      </w:pPr>
      <w:rPr>
        <w:rFonts w:hint="default"/>
      </w:rPr>
    </w:lvl>
    <w:lvl w:ilvl="2" w:tplc="C9CC154C">
      <w:start w:val="1"/>
      <w:numFmt w:val="lowerRoman"/>
      <w:lvlText w:val="%3)"/>
      <w:lvlJc w:val="left"/>
      <w:pPr>
        <w:ind w:left="1191" w:hanging="340"/>
      </w:pPr>
      <w:rPr>
        <w:rFonts w:hint="default"/>
      </w:rPr>
    </w:lvl>
    <w:lvl w:ilvl="3" w:tplc="72CEDC4E">
      <w:start w:val="1"/>
      <w:numFmt w:val="decimal"/>
      <w:lvlText w:val="%4."/>
      <w:lvlJc w:val="left"/>
      <w:pPr>
        <w:ind w:left="1276" w:hanging="1276"/>
      </w:pPr>
      <w:rPr>
        <w:rFonts w:hint="default"/>
      </w:rPr>
    </w:lvl>
    <w:lvl w:ilvl="4" w:tplc="4E6AAE32">
      <w:start w:val="1"/>
      <w:numFmt w:val="lowerLetter"/>
      <w:lvlText w:val="%5."/>
      <w:lvlJc w:val="left"/>
      <w:pPr>
        <w:ind w:left="567" w:hanging="567"/>
      </w:pPr>
      <w:rPr>
        <w:rFonts w:hint="default"/>
      </w:rPr>
    </w:lvl>
    <w:lvl w:ilvl="5" w:tplc="2C7A8D68">
      <w:start w:val="1"/>
      <w:numFmt w:val="lowerRoman"/>
      <w:lvlText w:val="%6."/>
      <w:lvlJc w:val="right"/>
      <w:pPr>
        <w:ind w:left="567" w:hanging="567"/>
      </w:pPr>
      <w:rPr>
        <w:rFonts w:hint="default"/>
      </w:rPr>
    </w:lvl>
    <w:lvl w:ilvl="6" w:tplc="51A20DD4">
      <w:start w:val="1"/>
      <w:numFmt w:val="decimal"/>
      <w:lvlText w:val="%7."/>
      <w:lvlJc w:val="left"/>
      <w:pPr>
        <w:ind w:left="567" w:hanging="567"/>
      </w:pPr>
      <w:rPr>
        <w:rFonts w:hint="default"/>
      </w:rPr>
    </w:lvl>
    <w:lvl w:ilvl="7" w:tplc="010C8E64">
      <w:start w:val="1"/>
      <w:numFmt w:val="lowerLetter"/>
      <w:lvlText w:val="%8."/>
      <w:lvlJc w:val="left"/>
      <w:pPr>
        <w:ind w:left="567" w:hanging="567"/>
      </w:pPr>
      <w:rPr>
        <w:rFonts w:hint="default"/>
      </w:rPr>
    </w:lvl>
    <w:lvl w:ilvl="8" w:tplc="06484E4A">
      <w:start w:val="1"/>
      <w:numFmt w:val="lowerRoman"/>
      <w:lvlText w:val="%9."/>
      <w:lvlJc w:val="right"/>
      <w:pPr>
        <w:ind w:left="567" w:hanging="567"/>
      </w:pPr>
      <w:rPr>
        <w:rFonts w:hint="default"/>
      </w:rPr>
    </w:lvl>
  </w:abstractNum>
  <w:abstractNum w:abstractNumId="6" w15:restartNumberingAfterBreak="0">
    <w:nsid w:val="0C5E2F35"/>
    <w:multiLevelType w:val="hybridMultilevel"/>
    <w:tmpl w:val="9340AC4C"/>
    <w:lvl w:ilvl="0" w:tplc="F7EA4E8E">
      <w:start w:val="1"/>
      <w:numFmt w:val="decimal"/>
      <w:lvlText w:val="%1)"/>
      <w:lvlJc w:val="left"/>
      <w:pPr>
        <w:ind w:left="567" w:hanging="567"/>
      </w:pPr>
      <w:rPr>
        <w:rFonts w:hint="default"/>
        <w:color w:val="auto"/>
      </w:rPr>
    </w:lvl>
    <w:lvl w:ilvl="1" w:tplc="08760B3E">
      <w:start w:val="1"/>
      <w:numFmt w:val="lowerLetter"/>
      <w:lvlText w:val="%2)"/>
      <w:lvlJc w:val="left"/>
      <w:pPr>
        <w:ind w:left="851" w:hanging="284"/>
      </w:pPr>
      <w:rPr>
        <w:rFonts w:hint="default"/>
      </w:rPr>
    </w:lvl>
    <w:lvl w:ilvl="2" w:tplc="C1DE11A6">
      <w:start w:val="1"/>
      <w:numFmt w:val="lowerRoman"/>
      <w:lvlText w:val="%3)"/>
      <w:lvlJc w:val="left"/>
      <w:pPr>
        <w:ind w:left="1134" w:hanging="227"/>
      </w:pPr>
      <w:rPr>
        <w:rFonts w:hint="default"/>
      </w:rPr>
    </w:lvl>
    <w:lvl w:ilvl="3" w:tplc="75C20EA4">
      <w:start w:val="1"/>
      <w:numFmt w:val="decimal"/>
      <w:lvlText w:val="%4."/>
      <w:lvlJc w:val="left"/>
      <w:pPr>
        <w:ind w:left="567" w:hanging="567"/>
      </w:pPr>
      <w:rPr>
        <w:rFonts w:hint="default"/>
      </w:rPr>
    </w:lvl>
    <w:lvl w:ilvl="4" w:tplc="F45867FE">
      <w:start w:val="1"/>
      <w:numFmt w:val="lowerLetter"/>
      <w:lvlText w:val="%5."/>
      <w:lvlJc w:val="left"/>
      <w:pPr>
        <w:ind w:left="567" w:hanging="567"/>
      </w:pPr>
      <w:rPr>
        <w:rFonts w:hint="default"/>
      </w:rPr>
    </w:lvl>
    <w:lvl w:ilvl="5" w:tplc="10B073BE">
      <w:start w:val="1"/>
      <w:numFmt w:val="lowerRoman"/>
      <w:lvlText w:val="%6."/>
      <w:lvlJc w:val="right"/>
      <w:pPr>
        <w:ind w:left="567" w:hanging="567"/>
      </w:pPr>
      <w:rPr>
        <w:rFonts w:hint="default"/>
      </w:rPr>
    </w:lvl>
    <w:lvl w:ilvl="6" w:tplc="A8E27846">
      <w:start w:val="1"/>
      <w:numFmt w:val="decimal"/>
      <w:lvlText w:val="%7."/>
      <w:lvlJc w:val="left"/>
      <w:pPr>
        <w:ind w:left="567" w:hanging="567"/>
      </w:pPr>
      <w:rPr>
        <w:rFonts w:hint="default"/>
      </w:rPr>
    </w:lvl>
    <w:lvl w:ilvl="7" w:tplc="98404AF2">
      <w:start w:val="1"/>
      <w:numFmt w:val="lowerLetter"/>
      <w:lvlText w:val="%8."/>
      <w:lvlJc w:val="left"/>
      <w:pPr>
        <w:ind w:left="567" w:hanging="567"/>
      </w:pPr>
      <w:rPr>
        <w:rFonts w:hint="default"/>
      </w:rPr>
    </w:lvl>
    <w:lvl w:ilvl="8" w:tplc="97562CE4">
      <w:start w:val="1"/>
      <w:numFmt w:val="lowerRoman"/>
      <w:lvlText w:val="%9."/>
      <w:lvlJc w:val="right"/>
      <w:pPr>
        <w:ind w:left="567" w:hanging="567"/>
      </w:pPr>
      <w:rPr>
        <w:rFonts w:hint="default"/>
      </w:rPr>
    </w:lvl>
  </w:abstractNum>
  <w:abstractNum w:abstractNumId="7" w15:restartNumberingAfterBreak="0">
    <w:nsid w:val="12056DAA"/>
    <w:multiLevelType w:val="hybridMultilevel"/>
    <w:tmpl w:val="61D838AA"/>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96B606F"/>
    <w:multiLevelType w:val="hybridMultilevel"/>
    <w:tmpl w:val="01D24528"/>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21A328D5"/>
    <w:multiLevelType w:val="hybridMultilevel"/>
    <w:tmpl w:val="B80AEA6E"/>
    <w:numStyleLink w:val="Numberlist"/>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3799" w:hanging="964"/>
      </w:pPr>
      <w:rPr>
        <w:rFonts w:hint="default"/>
      </w:rPr>
    </w:lvl>
    <w:lvl w:ilvl="2">
      <w:start w:val="1"/>
      <w:numFmt w:val="decimal"/>
      <w:pStyle w:val="Heading4"/>
      <w:lvlText w:val="%1.%2.%3"/>
      <w:lvlJc w:val="left"/>
      <w:pPr>
        <w:ind w:left="252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94A15FE"/>
    <w:multiLevelType w:val="multilevel"/>
    <w:tmpl w:val="F36C17E8"/>
    <w:numStyleLink w:val="Headinglist"/>
  </w:abstractNum>
  <w:abstractNum w:abstractNumId="12" w15:restartNumberingAfterBreak="0">
    <w:nsid w:val="3A2F4A41"/>
    <w:multiLevelType w:val="hybridMultilevel"/>
    <w:tmpl w:val="560EBBE6"/>
    <w:lvl w:ilvl="0" w:tplc="77F0D24E">
      <w:start w:val="1"/>
      <w:numFmt w:val="decimal"/>
      <w:lvlText w:val="%1)"/>
      <w:lvlJc w:val="left"/>
      <w:pPr>
        <w:ind w:left="425" w:hanging="425"/>
      </w:pPr>
      <w:rPr>
        <w:rFonts w:hint="default"/>
        <w:color w:val="auto"/>
      </w:rPr>
    </w:lvl>
    <w:lvl w:ilvl="1" w:tplc="B0DC71D4">
      <w:start w:val="1"/>
      <w:numFmt w:val="lowerLetter"/>
      <w:lvlText w:val="%2)"/>
      <w:lvlJc w:val="left"/>
      <w:pPr>
        <w:ind w:left="851" w:hanging="426"/>
      </w:pPr>
      <w:rPr>
        <w:rFonts w:hint="default"/>
      </w:rPr>
    </w:lvl>
    <w:lvl w:ilvl="2" w:tplc="59F0C6FA">
      <w:start w:val="1"/>
      <w:numFmt w:val="lowerRoman"/>
      <w:lvlText w:val="%3)"/>
      <w:lvlJc w:val="left"/>
      <w:pPr>
        <w:ind w:left="1191" w:hanging="340"/>
      </w:pPr>
      <w:rPr>
        <w:rFonts w:hint="default"/>
      </w:rPr>
    </w:lvl>
    <w:lvl w:ilvl="3" w:tplc="1EC6E0A6">
      <w:start w:val="1"/>
      <w:numFmt w:val="decimal"/>
      <w:lvlText w:val="%4."/>
      <w:lvlJc w:val="left"/>
      <w:pPr>
        <w:ind w:left="1276" w:hanging="1276"/>
      </w:pPr>
      <w:rPr>
        <w:rFonts w:hint="default"/>
      </w:rPr>
    </w:lvl>
    <w:lvl w:ilvl="4" w:tplc="D1648572">
      <w:start w:val="1"/>
      <w:numFmt w:val="lowerLetter"/>
      <w:lvlText w:val="%5."/>
      <w:lvlJc w:val="left"/>
      <w:pPr>
        <w:ind w:left="567" w:hanging="567"/>
      </w:pPr>
      <w:rPr>
        <w:rFonts w:hint="default"/>
      </w:rPr>
    </w:lvl>
    <w:lvl w:ilvl="5" w:tplc="DFC635D0">
      <w:start w:val="1"/>
      <w:numFmt w:val="lowerRoman"/>
      <w:lvlText w:val="%6."/>
      <w:lvlJc w:val="right"/>
      <w:pPr>
        <w:ind w:left="567" w:hanging="567"/>
      </w:pPr>
      <w:rPr>
        <w:rFonts w:hint="default"/>
      </w:rPr>
    </w:lvl>
    <w:lvl w:ilvl="6" w:tplc="BBBEEB66">
      <w:start w:val="1"/>
      <w:numFmt w:val="decimal"/>
      <w:lvlText w:val="%7."/>
      <w:lvlJc w:val="left"/>
      <w:pPr>
        <w:ind w:left="567" w:hanging="567"/>
      </w:pPr>
      <w:rPr>
        <w:rFonts w:hint="default"/>
      </w:rPr>
    </w:lvl>
    <w:lvl w:ilvl="7" w:tplc="5F00F426">
      <w:start w:val="1"/>
      <w:numFmt w:val="lowerLetter"/>
      <w:lvlText w:val="%8."/>
      <w:lvlJc w:val="left"/>
      <w:pPr>
        <w:ind w:left="567" w:hanging="567"/>
      </w:pPr>
      <w:rPr>
        <w:rFonts w:hint="default"/>
      </w:rPr>
    </w:lvl>
    <w:lvl w:ilvl="8" w:tplc="E5AA2F30">
      <w:start w:val="1"/>
      <w:numFmt w:val="lowerRoman"/>
      <w:lvlText w:val="%9."/>
      <w:lvlJc w:val="right"/>
      <w:pPr>
        <w:ind w:left="567" w:hanging="567"/>
      </w:pPr>
      <w:rPr>
        <w:rFonts w:hint="default"/>
      </w:rPr>
    </w:lvl>
  </w:abstractNum>
  <w:abstractNum w:abstractNumId="13" w15:restartNumberingAfterBreak="0">
    <w:nsid w:val="48DE2E4A"/>
    <w:multiLevelType w:val="hybridMultilevel"/>
    <w:tmpl w:val="F7505EDA"/>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hybridMultilevel"/>
    <w:tmpl w:val="03FE8AF0"/>
    <w:styleLink w:val="TableBulletlist"/>
    <w:lvl w:ilvl="0" w:tplc="032AE262">
      <w:start w:val="1"/>
      <w:numFmt w:val="bullet"/>
      <w:lvlText w:val=""/>
      <w:lvlJc w:val="left"/>
      <w:pPr>
        <w:tabs>
          <w:tab w:val="num" w:pos="284"/>
        </w:tabs>
        <w:ind w:left="284" w:hanging="284"/>
      </w:pPr>
      <w:rPr>
        <w:rFonts w:ascii="Symbol" w:hAnsi="Symbol" w:hint="default"/>
      </w:rPr>
    </w:lvl>
    <w:lvl w:ilvl="1" w:tplc="4D62266A">
      <w:start w:val="1"/>
      <w:numFmt w:val="bullet"/>
      <w:lvlText w:val=""/>
      <w:lvlJc w:val="left"/>
      <w:pPr>
        <w:tabs>
          <w:tab w:val="num" w:pos="284"/>
        </w:tabs>
        <w:ind w:left="567" w:hanging="283"/>
      </w:pPr>
      <w:rPr>
        <w:rFonts w:ascii="Symbol" w:hAnsi="Symbol" w:hint="default"/>
      </w:rPr>
    </w:lvl>
    <w:lvl w:ilvl="2" w:tplc="0AF22654">
      <w:start w:val="1"/>
      <w:numFmt w:val="bullet"/>
      <w:lvlText w:val=""/>
      <w:lvlJc w:val="left"/>
      <w:pPr>
        <w:ind w:left="2160" w:hanging="360"/>
      </w:pPr>
      <w:rPr>
        <w:rFonts w:ascii="Wingdings" w:hAnsi="Wingdings" w:hint="default"/>
      </w:rPr>
    </w:lvl>
    <w:lvl w:ilvl="3" w:tplc="CC9AC026">
      <w:start w:val="1"/>
      <w:numFmt w:val="bullet"/>
      <w:lvlText w:val=""/>
      <w:lvlJc w:val="left"/>
      <w:pPr>
        <w:ind w:left="2880" w:hanging="360"/>
      </w:pPr>
      <w:rPr>
        <w:rFonts w:ascii="Symbol" w:hAnsi="Symbol" w:hint="default"/>
      </w:rPr>
    </w:lvl>
    <w:lvl w:ilvl="4" w:tplc="0B18DF46">
      <w:start w:val="1"/>
      <w:numFmt w:val="bullet"/>
      <w:lvlText w:val="o"/>
      <w:lvlJc w:val="left"/>
      <w:pPr>
        <w:ind w:left="3600" w:hanging="360"/>
      </w:pPr>
      <w:rPr>
        <w:rFonts w:ascii="Courier New" w:hAnsi="Courier New" w:cs="Courier New" w:hint="default"/>
      </w:rPr>
    </w:lvl>
    <w:lvl w:ilvl="5" w:tplc="1EC27336">
      <w:start w:val="1"/>
      <w:numFmt w:val="bullet"/>
      <w:lvlText w:val=""/>
      <w:lvlJc w:val="left"/>
      <w:pPr>
        <w:ind w:left="4320" w:hanging="360"/>
      </w:pPr>
      <w:rPr>
        <w:rFonts w:ascii="Wingdings" w:hAnsi="Wingdings" w:hint="default"/>
      </w:rPr>
    </w:lvl>
    <w:lvl w:ilvl="6" w:tplc="49BAC4FA">
      <w:start w:val="1"/>
      <w:numFmt w:val="bullet"/>
      <w:lvlText w:val=""/>
      <w:lvlJc w:val="left"/>
      <w:pPr>
        <w:ind w:left="5040" w:hanging="360"/>
      </w:pPr>
      <w:rPr>
        <w:rFonts w:ascii="Symbol" w:hAnsi="Symbol" w:hint="default"/>
      </w:rPr>
    </w:lvl>
    <w:lvl w:ilvl="7" w:tplc="4CEEAFD8">
      <w:start w:val="1"/>
      <w:numFmt w:val="bullet"/>
      <w:lvlText w:val="o"/>
      <w:lvlJc w:val="left"/>
      <w:pPr>
        <w:ind w:left="5760" w:hanging="360"/>
      </w:pPr>
      <w:rPr>
        <w:rFonts w:ascii="Courier New" w:hAnsi="Courier New" w:cs="Courier New" w:hint="default"/>
      </w:rPr>
    </w:lvl>
    <w:lvl w:ilvl="8" w:tplc="705E4C2E">
      <w:start w:val="1"/>
      <w:numFmt w:val="bullet"/>
      <w:lvlText w:val=""/>
      <w:lvlJc w:val="left"/>
      <w:pPr>
        <w:ind w:left="6480" w:hanging="360"/>
      </w:pPr>
      <w:rPr>
        <w:rFonts w:ascii="Wingdings" w:hAnsi="Wingdings" w:hint="default"/>
      </w:rPr>
    </w:lvl>
  </w:abstractNum>
  <w:abstractNum w:abstractNumId="15" w15:restartNumberingAfterBreak="0">
    <w:nsid w:val="4E834359"/>
    <w:multiLevelType w:val="hybridMultilevel"/>
    <w:tmpl w:val="560EBBE6"/>
    <w:lvl w:ilvl="0" w:tplc="0C62572A">
      <w:start w:val="1"/>
      <w:numFmt w:val="decimal"/>
      <w:lvlText w:val="%1)"/>
      <w:lvlJc w:val="left"/>
      <w:pPr>
        <w:ind w:left="425" w:hanging="425"/>
      </w:pPr>
      <w:rPr>
        <w:rFonts w:hint="default"/>
        <w:color w:val="auto"/>
      </w:rPr>
    </w:lvl>
    <w:lvl w:ilvl="1" w:tplc="76C03B4E">
      <w:start w:val="1"/>
      <w:numFmt w:val="lowerLetter"/>
      <w:lvlText w:val="%2)"/>
      <w:lvlJc w:val="left"/>
      <w:pPr>
        <w:ind w:left="851" w:hanging="426"/>
      </w:pPr>
      <w:rPr>
        <w:rFonts w:hint="default"/>
      </w:rPr>
    </w:lvl>
    <w:lvl w:ilvl="2" w:tplc="6AE66E22">
      <w:start w:val="1"/>
      <w:numFmt w:val="lowerRoman"/>
      <w:lvlText w:val="%3)"/>
      <w:lvlJc w:val="left"/>
      <w:pPr>
        <w:ind w:left="1191" w:hanging="340"/>
      </w:pPr>
      <w:rPr>
        <w:rFonts w:hint="default"/>
      </w:rPr>
    </w:lvl>
    <w:lvl w:ilvl="3" w:tplc="A620A67E">
      <w:start w:val="1"/>
      <w:numFmt w:val="decimal"/>
      <w:lvlText w:val="%4."/>
      <w:lvlJc w:val="left"/>
      <w:pPr>
        <w:ind w:left="1276" w:hanging="1276"/>
      </w:pPr>
      <w:rPr>
        <w:rFonts w:hint="default"/>
      </w:rPr>
    </w:lvl>
    <w:lvl w:ilvl="4" w:tplc="D0B2EA1E">
      <w:start w:val="1"/>
      <w:numFmt w:val="lowerLetter"/>
      <w:lvlText w:val="%5."/>
      <w:lvlJc w:val="left"/>
      <w:pPr>
        <w:ind w:left="567" w:hanging="567"/>
      </w:pPr>
      <w:rPr>
        <w:rFonts w:hint="default"/>
      </w:rPr>
    </w:lvl>
    <w:lvl w:ilvl="5" w:tplc="185A88E6">
      <w:start w:val="1"/>
      <w:numFmt w:val="lowerRoman"/>
      <w:lvlText w:val="%6."/>
      <w:lvlJc w:val="right"/>
      <w:pPr>
        <w:ind w:left="567" w:hanging="567"/>
      </w:pPr>
      <w:rPr>
        <w:rFonts w:hint="default"/>
      </w:rPr>
    </w:lvl>
    <w:lvl w:ilvl="6" w:tplc="5D46DBCA">
      <w:start w:val="1"/>
      <w:numFmt w:val="decimal"/>
      <w:lvlText w:val="%7."/>
      <w:lvlJc w:val="left"/>
      <w:pPr>
        <w:ind w:left="567" w:hanging="567"/>
      </w:pPr>
      <w:rPr>
        <w:rFonts w:hint="default"/>
      </w:rPr>
    </w:lvl>
    <w:lvl w:ilvl="7" w:tplc="7590B648">
      <w:start w:val="1"/>
      <w:numFmt w:val="lowerLetter"/>
      <w:lvlText w:val="%8."/>
      <w:lvlJc w:val="left"/>
      <w:pPr>
        <w:ind w:left="567" w:hanging="567"/>
      </w:pPr>
      <w:rPr>
        <w:rFonts w:hint="default"/>
      </w:rPr>
    </w:lvl>
    <w:lvl w:ilvl="8" w:tplc="9862688C">
      <w:start w:val="1"/>
      <w:numFmt w:val="lowerRoman"/>
      <w:lvlText w:val="%9."/>
      <w:lvlJc w:val="right"/>
      <w:pPr>
        <w:ind w:left="567" w:hanging="567"/>
      </w:pPr>
      <w:rPr>
        <w:rFonts w:hint="default"/>
      </w:rPr>
    </w:lvl>
  </w:abstractNum>
  <w:abstractNum w:abstractNumId="16" w15:restartNumberingAfterBreak="0">
    <w:nsid w:val="5770342E"/>
    <w:multiLevelType w:val="hybridMultilevel"/>
    <w:tmpl w:val="1C8A2B28"/>
    <w:lvl w:ilvl="0" w:tplc="35FA3732">
      <w:start w:val="1"/>
      <w:numFmt w:val="decimal"/>
      <w:pStyle w:val="Tablenumberedlist"/>
      <w:lvlText w:val="%1)"/>
      <w:lvlJc w:val="left"/>
      <w:pPr>
        <w:ind w:left="745" w:hanging="360"/>
      </w:pPr>
    </w:lvl>
    <w:lvl w:ilvl="1" w:tplc="C7826C22" w:tentative="1">
      <w:start w:val="1"/>
      <w:numFmt w:val="lowerLetter"/>
      <w:lvlText w:val="%2."/>
      <w:lvlJc w:val="left"/>
      <w:pPr>
        <w:ind w:left="1465" w:hanging="360"/>
      </w:pPr>
    </w:lvl>
    <w:lvl w:ilvl="2" w:tplc="ADAE89FC" w:tentative="1">
      <w:start w:val="1"/>
      <w:numFmt w:val="lowerRoman"/>
      <w:lvlText w:val="%3."/>
      <w:lvlJc w:val="right"/>
      <w:pPr>
        <w:ind w:left="2185" w:hanging="180"/>
      </w:pPr>
    </w:lvl>
    <w:lvl w:ilvl="3" w:tplc="EFF41054" w:tentative="1">
      <w:start w:val="1"/>
      <w:numFmt w:val="decimal"/>
      <w:lvlText w:val="%4."/>
      <w:lvlJc w:val="left"/>
      <w:pPr>
        <w:ind w:left="2905" w:hanging="360"/>
      </w:pPr>
    </w:lvl>
    <w:lvl w:ilvl="4" w:tplc="DB0A9746" w:tentative="1">
      <w:start w:val="1"/>
      <w:numFmt w:val="lowerLetter"/>
      <w:lvlText w:val="%5."/>
      <w:lvlJc w:val="left"/>
      <w:pPr>
        <w:ind w:left="3625" w:hanging="360"/>
      </w:pPr>
    </w:lvl>
    <w:lvl w:ilvl="5" w:tplc="F2868902" w:tentative="1">
      <w:start w:val="1"/>
      <w:numFmt w:val="lowerRoman"/>
      <w:lvlText w:val="%6."/>
      <w:lvlJc w:val="right"/>
      <w:pPr>
        <w:ind w:left="4345" w:hanging="180"/>
      </w:pPr>
    </w:lvl>
    <w:lvl w:ilvl="6" w:tplc="7DD602C6" w:tentative="1">
      <w:start w:val="1"/>
      <w:numFmt w:val="decimal"/>
      <w:lvlText w:val="%7."/>
      <w:lvlJc w:val="left"/>
      <w:pPr>
        <w:ind w:left="5065" w:hanging="360"/>
      </w:pPr>
    </w:lvl>
    <w:lvl w:ilvl="7" w:tplc="BFA24D32" w:tentative="1">
      <w:start w:val="1"/>
      <w:numFmt w:val="lowerLetter"/>
      <w:lvlText w:val="%8."/>
      <w:lvlJc w:val="left"/>
      <w:pPr>
        <w:ind w:left="5785" w:hanging="360"/>
      </w:pPr>
    </w:lvl>
    <w:lvl w:ilvl="8" w:tplc="FD680C22" w:tentative="1">
      <w:start w:val="1"/>
      <w:numFmt w:val="lowerRoman"/>
      <w:lvlText w:val="%9."/>
      <w:lvlJc w:val="right"/>
      <w:pPr>
        <w:ind w:left="6505" w:hanging="180"/>
      </w:pPr>
    </w:lvl>
  </w:abstractNum>
  <w:abstractNum w:abstractNumId="17" w15:restartNumberingAfterBreak="0">
    <w:nsid w:val="5AA12966"/>
    <w:multiLevelType w:val="hybridMultilevel"/>
    <w:tmpl w:val="A0241B28"/>
    <w:styleLink w:val="List1"/>
    <w:lvl w:ilvl="0" w:tplc="D480E79A">
      <w:start w:val="1"/>
      <w:numFmt w:val="bullet"/>
      <w:pStyle w:val="ListBullet"/>
      <w:lvlText w:val=""/>
      <w:lvlJc w:val="left"/>
      <w:pPr>
        <w:ind w:left="425" w:hanging="425"/>
      </w:pPr>
      <w:rPr>
        <w:rFonts w:ascii="Symbol" w:hAnsi="Symbol" w:hint="default"/>
        <w:color w:val="003150"/>
      </w:rPr>
    </w:lvl>
    <w:lvl w:ilvl="1" w:tplc="7C428484">
      <w:start w:val="1"/>
      <w:numFmt w:val="bullet"/>
      <w:pStyle w:val="ListBullet2"/>
      <w:lvlText w:val=""/>
      <w:lvlJc w:val="left"/>
      <w:pPr>
        <w:ind w:left="851" w:hanging="426"/>
      </w:pPr>
      <w:rPr>
        <w:rFonts w:ascii="Symbol" w:hAnsi="Symbol" w:hint="default"/>
        <w:color w:val="auto"/>
      </w:rPr>
    </w:lvl>
    <w:lvl w:ilvl="2" w:tplc="25327C06">
      <w:start w:val="1"/>
      <w:numFmt w:val="bullet"/>
      <w:pStyle w:val="ListBullet3"/>
      <w:lvlText w:val="­"/>
      <w:lvlJc w:val="left"/>
      <w:pPr>
        <w:ind w:left="1276" w:hanging="425"/>
      </w:pPr>
      <w:rPr>
        <w:rFonts w:ascii="Cambria" w:hAnsi="Cambria" w:hint="default"/>
      </w:rPr>
    </w:lvl>
    <w:lvl w:ilvl="3" w:tplc="9546331E">
      <w:start w:val="1"/>
      <w:numFmt w:val="bullet"/>
      <w:lvlText w:val=""/>
      <w:lvlJc w:val="left"/>
      <w:pPr>
        <w:ind w:left="2925" w:hanging="360"/>
      </w:pPr>
      <w:rPr>
        <w:rFonts w:ascii="Symbol" w:hAnsi="Symbol" w:hint="default"/>
      </w:rPr>
    </w:lvl>
    <w:lvl w:ilvl="4" w:tplc="88AA78BE">
      <w:start w:val="1"/>
      <w:numFmt w:val="bullet"/>
      <w:lvlText w:val="o"/>
      <w:lvlJc w:val="left"/>
      <w:pPr>
        <w:ind w:left="3645" w:hanging="360"/>
      </w:pPr>
      <w:rPr>
        <w:rFonts w:ascii="Courier New" w:hAnsi="Courier New" w:cs="Courier New" w:hint="default"/>
      </w:rPr>
    </w:lvl>
    <w:lvl w:ilvl="5" w:tplc="8996B2F2">
      <w:start w:val="1"/>
      <w:numFmt w:val="bullet"/>
      <w:lvlText w:val=""/>
      <w:lvlJc w:val="left"/>
      <w:pPr>
        <w:ind w:left="4365" w:hanging="360"/>
      </w:pPr>
      <w:rPr>
        <w:rFonts w:ascii="Wingdings" w:hAnsi="Wingdings" w:hint="default"/>
      </w:rPr>
    </w:lvl>
    <w:lvl w:ilvl="6" w:tplc="9C1C6E08">
      <w:start w:val="1"/>
      <w:numFmt w:val="bullet"/>
      <w:lvlText w:val=""/>
      <w:lvlJc w:val="left"/>
      <w:pPr>
        <w:ind w:left="5085" w:hanging="360"/>
      </w:pPr>
      <w:rPr>
        <w:rFonts w:ascii="Symbol" w:hAnsi="Symbol" w:hint="default"/>
      </w:rPr>
    </w:lvl>
    <w:lvl w:ilvl="7" w:tplc="96244BFE">
      <w:start w:val="1"/>
      <w:numFmt w:val="bullet"/>
      <w:lvlText w:val="o"/>
      <w:lvlJc w:val="left"/>
      <w:pPr>
        <w:ind w:left="5805" w:hanging="360"/>
      </w:pPr>
      <w:rPr>
        <w:rFonts w:ascii="Courier New" w:hAnsi="Courier New" w:cs="Courier New" w:hint="default"/>
      </w:rPr>
    </w:lvl>
    <w:lvl w:ilvl="8" w:tplc="D1C4D09C">
      <w:start w:val="1"/>
      <w:numFmt w:val="bullet"/>
      <w:lvlText w:val=""/>
      <w:lvlJc w:val="left"/>
      <w:pPr>
        <w:ind w:left="6525" w:hanging="360"/>
      </w:pPr>
      <w:rPr>
        <w:rFonts w:ascii="Wingdings" w:hAnsi="Wingdings" w:hint="default"/>
      </w:rPr>
    </w:lvl>
  </w:abstractNum>
  <w:abstractNum w:abstractNumId="18" w15:restartNumberingAfterBreak="0">
    <w:nsid w:val="5B034A0D"/>
    <w:multiLevelType w:val="hybridMultilevel"/>
    <w:tmpl w:val="560EBBE6"/>
    <w:lvl w:ilvl="0" w:tplc="93689530">
      <w:start w:val="1"/>
      <w:numFmt w:val="decimal"/>
      <w:lvlText w:val="%1)"/>
      <w:lvlJc w:val="left"/>
      <w:pPr>
        <w:ind w:left="425" w:hanging="425"/>
      </w:pPr>
      <w:rPr>
        <w:rFonts w:hint="default"/>
        <w:color w:val="auto"/>
      </w:rPr>
    </w:lvl>
    <w:lvl w:ilvl="1" w:tplc="EABE2A4E">
      <w:start w:val="1"/>
      <w:numFmt w:val="lowerLetter"/>
      <w:lvlText w:val="%2)"/>
      <w:lvlJc w:val="left"/>
      <w:pPr>
        <w:ind w:left="851" w:hanging="426"/>
      </w:pPr>
      <w:rPr>
        <w:rFonts w:hint="default"/>
      </w:rPr>
    </w:lvl>
    <w:lvl w:ilvl="2" w:tplc="58702FF6">
      <w:start w:val="1"/>
      <w:numFmt w:val="lowerRoman"/>
      <w:lvlText w:val="%3)"/>
      <w:lvlJc w:val="left"/>
      <w:pPr>
        <w:ind w:left="1191" w:hanging="340"/>
      </w:pPr>
      <w:rPr>
        <w:rFonts w:hint="default"/>
      </w:rPr>
    </w:lvl>
    <w:lvl w:ilvl="3" w:tplc="64B869F2">
      <w:start w:val="1"/>
      <w:numFmt w:val="decimal"/>
      <w:lvlText w:val="%4."/>
      <w:lvlJc w:val="left"/>
      <w:pPr>
        <w:ind w:left="1276" w:hanging="1276"/>
      </w:pPr>
      <w:rPr>
        <w:rFonts w:hint="default"/>
      </w:rPr>
    </w:lvl>
    <w:lvl w:ilvl="4" w:tplc="E40E71D0">
      <w:start w:val="1"/>
      <w:numFmt w:val="lowerLetter"/>
      <w:lvlText w:val="%5."/>
      <w:lvlJc w:val="left"/>
      <w:pPr>
        <w:ind w:left="567" w:hanging="567"/>
      </w:pPr>
      <w:rPr>
        <w:rFonts w:hint="default"/>
      </w:rPr>
    </w:lvl>
    <w:lvl w:ilvl="5" w:tplc="A62A21AE">
      <w:start w:val="1"/>
      <w:numFmt w:val="lowerRoman"/>
      <w:lvlText w:val="%6."/>
      <w:lvlJc w:val="right"/>
      <w:pPr>
        <w:ind w:left="567" w:hanging="567"/>
      </w:pPr>
      <w:rPr>
        <w:rFonts w:hint="default"/>
      </w:rPr>
    </w:lvl>
    <w:lvl w:ilvl="6" w:tplc="5C9416C6">
      <w:start w:val="1"/>
      <w:numFmt w:val="decimal"/>
      <w:lvlText w:val="%7."/>
      <w:lvlJc w:val="left"/>
      <w:pPr>
        <w:ind w:left="567" w:hanging="567"/>
      </w:pPr>
      <w:rPr>
        <w:rFonts w:hint="default"/>
      </w:rPr>
    </w:lvl>
    <w:lvl w:ilvl="7" w:tplc="14487858">
      <w:start w:val="1"/>
      <w:numFmt w:val="lowerLetter"/>
      <w:lvlText w:val="%8."/>
      <w:lvlJc w:val="left"/>
      <w:pPr>
        <w:ind w:left="567" w:hanging="567"/>
      </w:pPr>
      <w:rPr>
        <w:rFonts w:hint="default"/>
      </w:rPr>
    </w:lvl>
    <w:lvl w:ilvl="8" w:tplc="233C1FE8">
      <w:start w:val="1"/>
      <w:numFmt w:val="lowerRoman"/>
      <w:lvlText w:val="%9."/>
      <w:lvlJc w:val="right"/>
      <w:pPr>
        <w:ind w:left="567" w:hanging="567"/>
      </w:pPr>
      <w:rPr>
        <w:rFonts w:hint="default"/>
      </w:rPr>
    </w:lvl>
  </w:abstractNum>
  <w:abstractNum w:abstractNumId="19" w15:restartNumberingAfterBreak="0">
    <w:nsid w:val="5B8F3B04"/>
    <w:multiLevelType w:val="hybridMultilevel"/>
    <w:tmpl w:val="B80AEA6E"/>
    <w:styleLink w:val="Numberlist"/>
    <w:lvl w:ilvl="0" w:tplc="06AA2660">
      <w:start w:val="1"/>
      <w:numFmt w:val="decimal"/>
      <w:lvlText w:val="%1)"/>
      <w:lvlJc w:val="left"/>
      <w:pPr>
        <w:ind w:left="425" w:hanging="425"/>
      </w:pPr>
      <w:rPr>
        <w:rFonts w:hint="default"/>
        <w:color w:val="auto"/>
      </w:rPr>
    </w:lvl>
    <w:lvl w:ilvl="1" w:tplc="D248C232">
      <w:start w:val="1"/>
      <w:numFmt w:val="lowerLetter"/>
      <w:pStyle w:val="ListNumber2"/>
      <w:lvlText w:val="%2)"/>
      <w:lvlJc w:val="left"/>
      <w:pPr>
        <w:ind w:left="851" w:hanging="426"/>
      </w:pPr>
      <w:rPr>
        <w:rFonts w:hint="default"/>
      </w:rPr>
    </w:lvl>
    <w:lvl w:ilvl="2" w:tplc="8C562690">
      <w:start w:val="1"/>
      <w:numFmt w:val="lowerRoman"/>
      <w:pStyle w:val="ListNumber3"/>
      <w:lvlText w:val="%3)"/>
      <w:lvlJc w:val="left"/>
      <w:pPr>
        <w:ind w:left="1191" w:hanging="340"/>
      </w:pPr>
      <w:rPr>
        <w:rFonts w:hint="default"/>
      </w:rPr>
    </w:lvl>
    <w:lvl w:ilvl="3" w:tplc="C24C7588">
      <w:start w:val="1"/>
      <w:numFmt w:val="decimal"/>
      <w:lvlText w:val="%4."/>
      <w:lvlJc w:val="left"/>
      <w:pPr>
        <w:ind w:left="1276" w:hanging="1276"/>
      </w:pPr>
      <w:rPr>
        <w:rFonts w:hint="default"/>
      </w:rPr>
    </w:lvl>
    <w:lvl w:ilvl="4" w:tplc="59D25656">
      <w:start w:val="1"/>
      <w:numFmt w:val="lowerLetter"/>
      <w:lvlText w:val="%5."/>
      <w:lvlJc w:val="left"/>
      <w:pPr>
        <w:ind w:left="567" w:hanging="567"/>
      </w:pPr>
      <w:rPr>
        <w:rFonts w:hint="default"/>
      </w:rPr>
    </w:lvl>
    <w:lvl w:ilvl="5" w:tplc="8B34ED9C">
      <w:start w:val="1"/>
      <w:numFmt w:val="lowerRoman"/>
      <w:lvlText w:val="%6."/>
      <w:lvlJc w:val="right"/>
      <w:pPr>
        <w:ind w:left="567" w:hanging="567"/>
      </w:pPr>
      <w:rPr>
        <w:rFonts w:hint="default"/>
      </w:rPr>
    </w:lvl>
    <w:lvl w:ilvl="6" w:tplc="FBB84B7E">
      <w:start w:val="1"/>
      <w:numFmt w:val="decimal"/>
      <w:lvlText w:val="%7."/>
      <w:lvlJc w:val="left"/>
      <w:pPr>
        <w:ind w:left="567" w:hanging="567"/>
      </w:pPr>
      <w:rPr>
        <w:rFonts w:hint="default"/>
      </w:rPr>
    </w:lvl>
    <w:lvl w:ilvl="7" w:tplc="A9F82140">
      <w:start w:val="1"/>
      <w:numFmt w:val="lowerLetter"/>
      <w:lvlText w:val="%8."/>
      <w:lvlJc w:val="left"/>
      <w:pPr>
        <w:ind w:left="567" w:hanging="567"/>
      </w:pPr>
      <w:rPr>
        <w:rFonts w:hint="default"/>
      </w:rPr>
    </w:lvl>
    <w:lvl w:ilvl="8" w:tplc="F8D23C80">
      <w:start w:val="1"/>
      <w:numFmt w:val="lowerRoman"/>
      <w:lvlText w:val="%9."/>
      <w:lvlJc w:val="right"/>
      <w:pPr>
        <w:ind w:left="567" w:hanging="567"/>
      </w:pPr>
      <w:rPr>
        <w:rFonts w:hint="default"/>
      </w:rPr>
    </w:lvl>
  </w:abstractNum>
  <w:abstractNum w:abstractNumId="20" w15:restartNumberingAfterBreak="0">
    <w:nsid w:val="64B718B1"/>
    <w:multiLevelType w:val="hybridMultilevel"/>
    <w:tmpl w:val="560EBBE6"/>
    <w:lvl w:ilvl="0" w:tplc="77F0D24E">
      <w:start w:val="1"/>
      <w:numFmt w:val="decimal"/>
      <w:lvlText w:val="%1)"/>
      <w:lvlJc w:val="left"/>
      <w:pPr>
        <w:ind w:left="425" w:hanging="425"/>
      </w:pPr>
      <w:rPr>
        <w:rFonts w:hint="default"/>
        <w:color w:val="auto"/>
      </w:rPr>
    </w:lvl>
    <w:lvl w:ilvl="1" w:tplc="B0DC71D4">
      <w:start w:val="1"/>
      <w:numFmt w:val="lowerLetter"/>
      <w:lvlText w:val="%2)"/>
      <w:lvlJc w:val="left"/>
      <w:pPr>
        <w:ind w:left="851" w:hanging="426"/>
      </w:pPr>
      <w:rPr>
        <w:rFonts w:hint="default"/>
      </w:rPr>
    </w:lvl>
    <w:lvl w:ilvl="2" w:tplc="59F0C6FA">
      <w:start w:val="1"/>
      <w:numFmt w:val="lowerRoman"/>
      <w:lvlText w:val="%3)"/>
      <w:lvlJc w:val="left"/>
      <w:pPr>
        <w:ind w:left="1191" w:hanging="340"/>
      </w:pPr>
      <w:rPr>
        <w:rFonts w:hint="default"/>
      </w:rPr>
    </w:lvl>
    <w:lvl w:ilvl="3" w:tplc="1EC6E0A6">
      <w:start w:val="1"/>
      <w:numFmt w:val="decimal"/>
      <w:lvlText w:val="%4."/>
      <w:lvlJc w:val="left"/>
      <w:pPr>
        <w:ind w:left="1276" w:hanging="1276"/>
      </w:pPr>
      <w:rPr>
        <w:rFonts w:hint="default"/>
      </w:rPr>
    </w:lvl>
    <w:lvl w:ilvl="4" w:tplc="D1648572">
      <w:start w:val="1"/>
      <w:numFmt w:val="lowerLetter"/>
      <w:lvlText w:val="%5."/>
      <w:lvlJc w:val="left"/>
      <w:pPr>
        <w:ind w:left="567" w:hanging="567"/>
      </w:pPr>
      <w:rPr>
        <w:rFonts w:hint="default"/>
      </w:rPr>
    </w:lvl>
    <w:lvl w:ilvl="5" w:tplc="DFC635D0">
      <w:start w:val="1"/>
      <w:numFmt w:val="lowerRoman"/>
      <w:lvlText w:val="%6."/>
      <w:lvlJc w:val="right"/>
      <w:pPr>
        <w:ind w:left="567" w:hanging="567"/>
      </w:pPr>
      <w:rPr>
        <w:rFonts w:hint="default"/>
      </w:rPr>
    </w:lvl>
    <w:lvl w:ilvl="6" w:tplc="BBBEEB66">
      <w:start w:val="1"/>
      <w:numFmt w:val="decimal"/>
      <w:lvlText w:val="%7."/>
      <w:lvlJc w:val="left"/>
      <w:pPr>
        <w:ind w:left="567" w:hanging="567"/>
      </w:pPr>
      <w:rPr>
        <w:rFonts w:hint="default"/>
      </w:rPr>
    </w:lvl>
    <w:lvl w:ilvl="7" w:tplc="5F00F426">
      <w:start w:val="1"/>
      <w:numFmt w:val="lowerLetter"/>
      <w:lvlText w:val="%8."/>
      <w:lvlJc w:val="left"/>
      <w:pPr>
        <w:ind w:left="567" w:hanging="567"/>
      </w:pPr>
      <w:rPr>
        <w:rFonts w:hint="default"/>
      </w:rPr>
    </w:lvl>
    <w:lvl w:ilvl="8" w:tplc="E5AA2F30">
      <w:start w:val="1"/>
      <w:numFmt w:val="lowerRoman"/>
      <w:lvlText w:val="%9."/>
      <w:lvlJc w:val="right"/>
      <w:pPr>
        <w:ind w:left="567" w:hanging="567"/>
      </w:pPr>
      <w:rPr>
        <w:rFonts w:hint="default"/>
      </w:rPr>
    </w:lvl>
  </w:abstractNum>
  <w:abstractNum w:abstractNumId="21" w15:restartNumberingAfterBreak="0">
    <w:nsid w:val="6F556AA0"/>
    <w:multiLevelType w:val="hybridMultilevel"/>
    <w:tmpl w:val="02DC0D4C"/>
    <w:lvl w:ilvl="0" w:tplc="9296EFBE">
      <w:start w:val="1"/>
      <w:numFmt w:val="decimal"/>
      <w:lvlText w:val="%1)"/>
      <w:lvlJc w:val="left"/>
      <w:pPr>
        <w:ind w:left="425" w:hanging="425"/>
      </w:pPr>
      <w:rPr>
        <w:rFonts w:hint="default"/>
        <w:i w:val="0"/>
        <w:iCs/>
        <w:color w:val="auto"/>
      </w:rPr>
    </w:lvl>
    <w:lvl w:ilvl="1" w:tplc="057CB5FA">
      <w:start w:val="1"/>
      <w:numFmt w:val="lowerLetter"/>
      <w:lvlText w:val="%2)"/>
      <w:lvlJc w:val="left"/>
      <w:pPr>
        <w:ind w:left="851" w:hanging="426"/>
      </w:pPr>
      <w:rPr>
        <w:rFonts w:hint="default"/>
      </w:rPr>
    </w:lvl>
    <w:lvl w:ilvl="2" w:tplc="B2B8CD0E">
      <w:start w:val="1"/>
      <w:numFmt w:val="lowerRoman"/>
      <w:lvlText w:val="%3)"/>
      <w:lvlJc w:val="left"/>
      <w:pPr>
        <w:ind w:left="1191" w:hanging="340"/>
      </w:pPr>
      <w:rPr>
        <w:rFonts w:hint="default"/>
      </w:rPr>
    </w:lvl>
    <w:lvl w:ilvl="3" w:tplc="36560E08">
      <w:start w:val="1"/>
      <w:numFmt w:val="decimal"/>
      <w:lvlText w:val="%4."/>
      <w:lvlJc w:val="left"/>
      <w:pPr>
        <w:ind w:left="1276" w:hanging="1276"/>
      </w:pPr>
      <w:rPr>
        <w:rFonts w:hint="default"/>
      </w:rPr>
    </w:lvl>
    <w:lvl w:ilvl="4" w:tplc="AD66BBE6">
      <w:start w:val="1"/>
      <w:numFmt w:val="lowerLetter"/>
      <w:lvlText w:val="%5."/>
      <w:lvlJc w:val="left"/>
      <w:pPr>
        <w:ind w:left="567" w:hanging="567"/>
      </w:pPr>
      <w:rPr>
        <w:rFonts w:hint="default"/>
      </w:rPr>
    </w:lvl>
    <w:lvl w:ilvl="5" w:tplc="E2601D66">
      <w:start w:val="1"/>
      <w:numFmt w:val="lowerRoman"/>
      <w:lvlText w:val="%6."/>
      <w:lvlJc w:val="right"/>
      <w:pPr>
        <w:ind w:left="567" w:hanging="567"/>
      </w:pPr>
      <w:rPr>
        <w:rFonts w:hint="default"/>
      </w:rPr>
    </w:lvl>
    <w:lvl w:ilvl="6" w:tplc="3CD40416">
      <w:start w:val="1"/>
      <w:numFmt w:val="decimal"/>
      <w:lvlText w:val="%7."/>
      <w:lvlJc w:val="left"/>
      <w:pPr>
        <w:ind w:left="567" w:hanging="567"/>
      </w:pPr>
      <w:rPr>
        <w:rFonts w:hint="default"/>
      </w:rPr>
    </w:lvl>
    <w:lvl w:ilvl="7" w:tplc="22A8E8B2">
      <w:start w:val="1"/>
      <w:numFmt w:val="lowerLetter"/>
      <w:lvlText w:val="%8."/>
      <w:lvlJc w:val="left"/>
      <w:pPr>
        <w:ind w:left="567" w:hanging="567"/>
      </w:pPr>
      <w:rPr>
        <w:rFonts w:hint="default"/>
      </w:rPr>
    </w:lvl>
    <w:lvl w:ilvl="8" w:tplc="8EEC5D98">
      <w:start w:val="1"/>
      <w:numFmt w:val="lowerRoman"/>
      <w:lvlText w:val="%9."/>
      <w:lvlJc w:val="right"/>
      <w:pPr>
        <w:ind w:left="567" w:hanging="567"/>
      </w:pPr>
      <w:rPr>
        <w:rFonts w:hint="default"/>
      </w:rPr>
    </w:lvl>
  </w:abstractNum>
  <w:num w:numId="1">
    <w:abstractNumId w:val="17"/>
  </w:num>
  <w:num w:numId="2">
    <w:abstractNumId w:val="19"/>
    <w:lvlOverride w:ilvl="0">
      <w:lvl w:ilvl="0" w:tplc="06AA2660">
        <w:start w:val="1"/>
        <w:numFmt w:val="decimal"/>
        <w:lvlText w:val="%1)"/>
        <w:lvlJc w:val="left"/>
        <w:pPr>
          <w:ind w:left="425" w:hanging="425"/>
        </w:pPr>
        <w:rPr>
          <w:rFonts w:hint="default"/>
          <w:i w:val="0"/>
          <w:iCs/>
          <w:color w:val="auto"/>
        </w:rPr>
      </w:lvl>
    </w:lvlOverride>
  </w:num>
  <w:num w:numId="3">
    <w:abstractNumId w:val="10"/>
  </w:num>
  <w:num w:numId="4">
    <w:abstractNumId w:val="14"/>
  </w:num>
  <w:num w:numId="5">
    <w:abstractNumId w:val="9"/>
    <w:lvlOverride w:ilvl="0">
      <w:lvl w:ilvl="0" w:tplc="93D01016">
        <w:start w:val="1"/>
        <w:numFmt w:val="decimal"/>
        <w:lvlText w:val="%1)"/>
        <w:lvlJc w:val="left"/>
        <w:pPr>
          <w:ind w:left="425" w:hanging="425"/>
        </w:pPr>
        <w:rPr>
          <w:rFonts w:hint="default"/>
          <w:i w:val="0"/>
          <w:iCs/>
          <w:color w:val="auto"/>
        </w:rPr>
      </w:lvl>
    </w:lvlOverride>
  </w:num>
  <w:num w:numId="6">
    <w:abstractNumId w:val="20"/>
  </w:num>
  <w:num w:numId="7">
    <w:abstractNumId w:val="15"/>
  </w:num>
  <w:num w:numId="8">
    <w:abstractNumId w:val="5"/>
  </w:num>
  <w:num w:numId="9">
    <w:abstractNumId w:val="21"/>
  </w:num>
  <w:num w:numId="10">
    <w:abstractNumId w:val="18"/>
  </w:num>
  <w:num w:numId="11">
    <w:abstractNumId w:val="11"/>
  </w:num>
  <w:num w:numId="12">
    <w:abstractNumId w:val="13"/>
  </w:num>
  <w:num w:numId="13">
    <w:abstractNumId w:val="8"/>
  </w:num>
  <w:num w:numId="14">
    <w:abstractNumId w:val="7"/>
  </w:num>
  <w:num w:numId="15">
    <w:abstractNumId w:val="16"/>
  </w:num>
  <w:num w:numId="16">
    <w:abstractNumId w:val="17"/>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0"/>
  </w:num>
  <w:num w:numId="22">
    <w:abstractNumId w:val="1"/>
  </w:num>
  <w:num w:numId="23">
    <w:abstractNumId w:val="2"/>
  </w:num>
  <w:num w:numId="24">
    <w:abstractNumId w:val="3"/>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 w:ilvl="0" w:tplc="06AA2660">
        <w:start w:val="1"/>
        <w:numFmt w:val="decimal"/>
        <w:lvlText w:val="%1)"/>
        <w:lvlJc w:val="left"/>
        <w:pPr>
          <w:ind w:left="425" w:hanging="425"/>
        </w:pPr>
        <w:rPr>
          <w:rFonts w:hint="default"/>
          <w:iCs w:val="0"/>
          <w:color w:val="auto"/>
        </w:rPr>
      </w:lvl>
    </w:lvlOverride>
  </w:num>
  <w:num w:numId="27">
    <w:abstractNumId w:val="19"/>
    <w:lvlOverride w:ilvl="0">
      <w:lvl w:ilvl="0" w:tplc="06AA2660">
        <w:start w:val="1"/>
        <w:numFmt w:val="decimal"/>
        <w:lvlText w:val="%1)"/>
        <w:lvlJc w:val="left"/>
        <w:pPr>
          <w:ind w:left="425" w:hanging="425"/>
        </w:pPr>
        <w:rPr>
          <w:rFonts w:hint="default"/>
          <w:i w:val="0"/>
          <w:iCs/>
          <w:color w:val="auto"/>
        </w:rPr>
      </w:lvl>
    </w:lvlOverride>
  </w:num>
  <w:num w:numId="28">
    <w:abstractNumId w:val="19"/>
  </w:num>
  <w:num w:numId="29">
    <w:abstractNumId w:val="9"/>
    <w:lvlOverride w:ilvl="0">
      <w:startOverride w:val="3"/>
    </w:lvlOverride>
  </w:num>
  <w:num w:numId="3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27F"/>
    <w:rsid w:val="00000010"/>
    <w:rsid w:val="00000118"/>
    <w:rsid w:val="000001D3"/>
    <w:rsid w:val="000002C8"/>
    <w:rsid w:val="00000314"/>
    <w:rsid w:val="0000066A"/>
    <w:rsid w:val="00000726"/>
    <w:rsid w:val="000007B6"/>
    <w:rsid w:val="00000902"/>
    <w:rsid w:val="0000121A"/>
    <w:rsid w:val="000015A0"/>
    <w:rsid w:val="00001726"/>
    <w:rsid w:val="00001951"/>
    <w:rsid w:val="00001A74"/>
    <w:rsid w:val="00001C9F"/>
    <w:rsid w:val="00001D92"/>
    <w:rsid w:val="00002503"/>
    <w:rsid w:val="0000263E"/>
    <w:rsid w:val="000028E5"/>
    <w:rsid w:val="00002CFC"/>
    <w:rsid w:val="000030B3"/>
    <w:rsid w:val="0000311A"/>
    <w:rsid w:val="00003405"/>
    <w:rsid w:val="000035A4"/>
    <w:rsid w:val="000035BB"/>
    <w:rsid w:val="0000367F"/>
    <w:rsid w:val="000039DA"/>
    <w:rsid w:val="00003C6B"/>
    <w:rsid w:val="00003C95"/>
    <w:rsid w:val="00003F0B"/>
    <w:rsid w:val="00003F22"/>
    <w:rsid w:val="000042AE"/>
    <w:rsid w:val="0000461A"/>
    <w:rsid w:val="00004702"/>
    <w:rsid w:val="00004757"/>
    <w:rsid w:val="000047C5"/>
    <w:rsid w:val="00004926"/>
    <w:rsid w:val="00004B41"/>
    <w:rsid w:val="00004C7F"/>
    <w:rsid w:val="00004E89"/>
    <w:rsid w:val="00004EE7"/>
    <w:rsid w:val="00004F9B"/>
    <w:rsid w:val="00005254"/>
    <w:rsid w:val="0000525B"/>
    <w:rsid w:val="0000536A"/>
    <w:rsid w:val="0000541E"/>
    <w:rsid w:val="00005AF6"/>
    <w:rsid w:val="00005CDA"/>
    <w:rsid w:val="00005E36"/>
    <w:rsid w:val="000062A2"/>
    <w:rsid w:val="00006329"/>
    <w:rsid w:val="000063AA"/>
    <w:rsid w:val="0000685A"/>
    <w:rsid w:val="00006B27"/>
    <w:rsid w:val="00006BCB"/>
    <w:rsid w:val="00006DA9"/>
    <w:rsid w:val="00006DE8"/>
    <w:rsid w:val="00006DFA"/>
    <w:rsid w:val="00006F73"/>
    <w:rsid w:val="0000702F"/>
    <w:rsid w:val="0000721B"/>
    <w:rsid w:val="00007262"/>
    <w:rsid w:val="00007588"/>
    <w:rsid w:val="00007594"/>
    <w:rsid w:val="000079E2"/>
    <w:rsid w:val="00007B07"/>
    <w:rsid w:val="00007C15"/>
    <w:rsid w:val="00007CF7"/>
    <w:rsid w:val="00007FC0"/>
    <w:rsid w:val="000102A8"/>
    <w:rsid w:val="000106EC"/>
    <w:rsid w:val="00010B8E"/>
    <w:rsid w:val="00010EF3"/>
    <w:rsid w:val="00010F00"/>
    <w:rsid w:val="00010F72"/>
    <w:rsid w:val="000113BF"/>
    <w:rsid w:val="00011436"/>
    <w:rsid w:val="000119B9"/>
    <w:rsid w:val="00011AB3"/>
    <w:rsid w:val="00011CF0"/>
    <w:rsid w:val="00011D05"/>
    <w:rsid w:val="00011F39"/>
    <w:rsid w:val="00011F5A"/>
    <w:rsid w:val="000124B9"/>
    <w:rsid w:val="00012B92"/>
    <w:rsid w:val="00012E4F"/>
    <w:rsid w:val="00012ED1"/>
    <w:rsid w:val="00012F3E"/>
    <w:rsid w:val="00013074"/>
    <w:rsid w:val="000131DC"/>
    <w:rsid w:val="0001349F"/>
    <w:rsid w:val="000135A2"/>
    <w:rsid w:val="000135AB"/>
    <w:rsid w:val="00013690"/>
    <w:rsid w:val="00013772"/>
    <w:rsid w:val="0001390F"/>
    <w:rsid w:val="00013DF4"/>
    <w:rsid w:val="00013F53"/>
    <w:rsid w:val="00013F79"/>
    <w:rsid w:val="00014148"/>
    <w:rsid w:val="00014455"/>
    <w:rsid w:val="00014479"/>
    <w:rsid w:val="000147B8"/>
    <w:rsid w:val="0001483C"/>
    <w:rsid w:val="0001487B"/>
    <w:rsid w:val="00014A3C"/>
    <w:rsid w:val="00014CCE"/>
    <w:rsid w:val="00014F77"/>
    <w:rsid w:val="000150DF"/>
    <w:rsid w:val="0001513A"/>
    <w:rsid w:val="0001515D"/>
    <w:rsid w:val="00015327"/>
    <w:rsid w:val="0001537B"/>
    <w:rsid w:val="00015941"/>
    <w:rsid w:val="000159D9"/>
    <w:rsid w:val="00015C03"/>
    <w:rsid w:val="00015C72"/>
    <w:rsid w:val="00015CE3"/>
    <w:rsid w:val="00015ECB"/>
    <w:rsid w:val="00015FDB"/>
    <w:rsid w:val="0001652B"/>
    <w:rsid w:val="000166CD"/>
    <w:rsid w:val="00016B02"/>
    <w:rsid w:val="00016B77"/>
    <w:rsid w:val="00016C85"/>
    <w:rsid w:val="00016E24"/>
    <w:rsid w:val="00016F39"/>
    <w:rsid w:val="00016F3B"/>
    <w:rsid w:val="00016F82"/>
    <w:rsid w:val="00016FF4"/>
    <w:rsid w:val="000170C7"/>
    <w:rsid w:val="0001732D"/>
    <w:rsid w:val="000173EA"/>
    <w:rsid w:val="000174D1"/>
    <w:rsid w:val="000175B2"/>
    <w:rsid w:val="0001773F"/>
    <w:rsid w:val="00017AD2"/>
    <w:rsid w:val="00017BEC"/>
    <w:rsid w:val="00017C4A"/>
    <w:rsid w:val="00017E8F"/>
    <w:rsid w:val="00017F8F"/>
    <w:rsid w:val="0002003A"/>
    <w:rsid w:val="000207AF"/>
    <w:rsid w:val="0002090F"/>
    <w:rsid w:val="00020A54"/>
    <w:rsid w:val="00020BD3"/>
    <w:rsid w:val="00020BE8"/>
    <w:rsid w:val="00020ED8"/>
    <w:rsid w:val="00020FC6"/>
    <w:rsid w:val="000211E6"/>
    <w:rsid w:val="00021218"/>
    <w:rsid w:val="0002126D"/>
    <w:rsid w:val="000215B8"/>
    <w:rsid w:val="00021849"/>
    <w:rsid w:val="0002196E"/>
    <w:rsid w:val="000219C8"/>
    <w:rsid w:val="00021B08"/>
    <w:rsid w:val="00021BFC"/>
    <w:rsid w:val="00021D19"/>
    <w:rsid w:val="00021F25"/>
    <w:rsid w:val="00022103"/>
    <w:rsid w:val="0002223E"/>
    <w:rsid w:val="000225D9"/>
    <w:rsid w:val="000226FF"/>
    <w:rsid w:val="00022A37"/>
    <w:rsid w:val="00022C63"/>
    <w:rsid w:val="00022C8C"/>
    <w:rsid w:val="00022E15"/>
    <w:rsid w:val="00022E7E"/>
    <w:rsid w:val="000230C9"/>
    <w:rsid w:val="000231A9"/>
    <w:rsid w:val="000231FB"/>
    <w:rsid w:val="000236BA"/>
    <w:rsid w:val="0002375D"/>
    <w:rsid w:val="0002376C"/>
    <w:rsid w:val="00023836"/>
    <w:rsid w:val="0002396C"/>
    <w:rsid w:val="00023B56"/>
    <w:rsid w:val="00023DE9"/>
    <w:rsid w:val="00023DF9"/>
    <w:rsid w:val="00023F8A"/>
    <w:rsid w:val="00024124"/>
    <w:rsid w:val="000243D8"/>
    <w:rsid w:val="0002469F"/>
    <w:rsid w:val="000249F3"/>
    <w:rsid w:val="00024C94"/>
    <w:rsid w:val="00024F4F"/>
    <w:rsid w:val="00025071"/>
    <w:rsid w:val="00025186"/>
    <w:rsid w:val="000254CE"/>
    <w:rsid w:val="00025610"/>
    <w:rsid w:val="0002568A"/>
    <w:rsid w:val="00025BFA"/>
    <w:rsid w:val="00025CC1"/>
    <w:rsid w:val="000261B3"/>
    <w:rsid w:val="000261BB"/>
    <w:rsid w:val="0002621F"/>
    <w:rsid w:val="000263CA"/>
    <w:rsid w:val="0002649B"/>
    <w:rsid w:val="00026641"/>
    <w:rsid w:val="00026A49"/>
    <w:rsid w:val="00026E38"/>
    <w:rsid w:val="00026E70"/>
    <w:rsid w:val="00026F97"/>
    <w:rsid w:val="00027049"/>
    <w:rsid w:val="00027B9B"/>
    <w:rsid w:val="00027C1C"/>
    <w:rsid w:val="00027DAD"/>
    <w:rsid w:val="000300E6"/>
    <w:rsid w:val="000301A8"/>
    <w:rsid w:val="00030432"/>
    <w:rsid w:val="000305A4"/>
    <w:rsid w:val="0003072C"/>
    <w:rsid w:val="00030823"/>
    <w:rsid w:val="000308BC"/>
    <w:rsid w:val="00030B66"/>
    <w:rsid w:val="00030D3B"/>
    <w:rsid w:val="0003128C"/>
    <w:rsid w:val="00031296"/>
    <w:rsid w:val="0003172A"/>
    <w:rsid w:val="0003185D"/>
    <w:rsid w:val="00031ADB"/>
    <w:rsid w:val="00031C20"/>
    <w:rsid w:val="00031EF6"/>
    <w:rsid w:val="000320D9"/>
    <w:rsid w:val="0003237E"/>
    <w:rsid w:val="0003252B"/>
    <w:rsid w:val="00032660"/>
    <w:rsid w:val="0003280E"/>
    <w:rsid w:val="000328A2"/>
    <w:rsid w:val="00032EC7"/>
    <w:rsid w:val="00032ECE"/>
    <w:rsid w:val="0003355A"/>
    <w:rsid w:val="0003356C"/>
    <w:rsid w:val="0003365E"/>
    <w:rsid w:val="0003366C"/>
    <w:rsid w:val="0003366D"/>
    <w:rsid w:val="0003372C"/>
    <w:rsid w:val="00033946"/>
    <w:rsid w:val="00033A9C"/>
    <w:rsid w:val="00033EE5"/>
    <w:rsid w:val="00034007"/>
    <w:rsid w:val="00034075"/>
    <w:rsid w:val="000343C8"/>
    <w:rsid w:val="000346D6"/>
    <w:rsid w:val="000346E4"/>
    <w:rsid w:val="00034758"/>
    <w:rsid w:val="00034C5E"/>
    <w:rsid w:val="000350E5"/>
    <w:rsid w:val="0003528B"/>
    <w:rsid w:val="00035419"/>
    <w:rsid w:val="0003541A"/>
    <w:rsid w:val="000357FC"/>
    <w:rsid w:val="00035807"/>
    <w:rsid w:val="00035B61"/>
    <w:rsid w:val="00035EC9"/>
    <w:rsid w:val="00035F5B"/>
    <w:rsid w:val="00036750"/>
    <w:rsid w:val="000368C4"/>
    <w:rsid w:val="0003695F"/>
    <w:rsid w:val="00036BC4"/>
    <w:rsid w:val="00036C38"/>
    <w:rsid w:val="00036D3D"/>
    <w:rsid w:val="00036D4D"/>
    <w:rsid w:val="00036E4A"/>
    <w:rsid w:val="00037157"/>
    <w:rsid w:val="00037163"/>
    <w:rsid w:val="000371CA"/>
    <w:rsid w:val="0003748E"/>
    <w:rsid w:val="000378B3"/>
    <w:rsid w:val="000378FF"/>
    <w:rsid w:val="00037A70"/>
    <w:rsid w:val="00037B2D"/>
    <w:rsid w:val="00037C39"/>
    <w:rsid w:val="00037EA2"/>
    <w:rsid w:val="0004007B"/>
    <w:rsid w:val="00040164"/>
    <w:rsid w:val="00040220"/>
    <w:rsid w:val="0004040F"/>
    <w:rsid w:val="0004041E"/>
    <w:rsid w:val="000407E4"/>
    <w:rsid w:val="000408E8"/>
    <w:rsid w:val="00040AD6"/>
    <w:rsid w:val="00040B90"/>
    <w:rsid w:val="00040BC2"/>
    <w:rsid w:val="000411A8"/>
    <w:rsid w:val="000412F7"/>
    <w:rsid w:val="000413E5"/>
    <w:rsid w:val="00041555"/>
    <w:rsid w:val="00041763"/>
    <w:rsid w:val="000418E9"/>
    <w:rsid w:val="00041A38"/>
    <w:rsid w:val="00041AEF"/>
    <w:rsid w:val="00041B98"/>
    <w:rsid w:val="00041D42"/>
    <w:rsid w:val="00041DC0"/>
    <w:rsid w:val="0004244F"/>
    <w:rsid w:val="00042955"/>
    <w:rsid w:val="00042BB2"/>
    <w:rsid w:val="00042CC2"/>
    <w:rsid w:val="00042E53"/>
    <w:rsid w:val="000431D8"/>
    <w:rsid w:val="000435E0"/>
    <w:rsid w:val="000437D4"/>
    <w:rsid w:val="00043DF1"/>
    <w:rsid w:val="00043ED9"/>
    <w:rsid w:val="00044196"/>
    <w:rsid w:val="000443D0"/>
    <w:rsid w:val="00044461"/>
    <w:rsid w:val="0004484F"/>
    <w:rsid w:val="00044986"/>
    <w:rsid w:val="00044A21"/>
    <w:rsid w:val="00044B30"/>
    <w:rsid w:val="00044C1F"/>
    <w:rsid w:val="00045345"/>
    <w:rsid w:val="0004579C"/>
    <w:rsid w:val="000458E2"/>
    <w:rsid w:val="0004590F"/>
    <w:rsid w:val="00045987"/>
    <w:rsid w:val="00045AD9"/>
    <w:rsid w:val="00045B41"/>
    <w:rsid w:val="00045D11"/>
    <w:rsid w:val="00045E5B"/>
    <w:rsid w:val="00046241"/>
    <w:rsid w:val="0004673B"/>
    <w:rsid w:val="00046831"/>
    <w:rsid w:val="00046907"/>
    <w:rsid w:val="00046946"/>
    <w:rsid w:val="000469CD"/>
    <w:rsid w:val="00046C59"/>
    <w:rsid w:val="00046CE2"/>
    <w:rsid w:val="00046CE3"/>
    <w:rsid w:val="00047142"/>
    <w:rsid w:val="000471FD"/>
    <w:rsid w:val="0004739E"/>
    <w:rsid w:val="00047622"/>
    <w:rsid w:val="00047702"/>
    <w:rsid w:val="000478B0"/>
    <w:rsid w:val="0004798E"/>
    <w:rsid w:val="000479AC"/>
    <w:rsid w:val="00047ACF"/>
    <w:rsid w:val="00047BA3"/>
    <w:rsid w:val="00047E0A"/>
    <w:rsid w:val="00047F3C"/>
    <w:rsid w:val="00047F46"/>
    <w:rsid w:val="00050004"/>
    <w:rsid w:val="000502AF"/>
    <w:rsid w:val="00050318"/>
    <w:rsid w:val="000503C8"/>
    <w:rsid w:val="000507AF"/>
    <w:rsid w:val="00050819"/>
    <w:rsid w:val="00050950"/>
    <w:rsid w:val="00050953"/>
    <w:rsid w:val="0005162B"/>
    <w:rsid w:val="000517C5"/>
    <w:rsid w:val="00051918"/>
    <w:rsid w:val="00051EBE"/>
    <w:rsid w:val="00052245"/>
    <w:rsid w:val="000522DC"/>
    <w:rsid w:val="00052618"/>
    <w:rsid w:val="00052820"/>
    <w:rsid w:val="00052A9C"/>
    <w:rsid w:val="00052FFB"/>
    <w:rsid w:val="000530AF"/>
    <w:rsid w:val="00053228"/>
    <w:rsid w:val="000535FD"/>
    <w:rsid w:val="0005381E"/>
    <w:rsid w:val="00053AAD"/>
    <w:rsid w:val="00053D60"/>
    <w:rsid w:val="00053E98"/>
    <w:rsid w:val="00053F48"/>
    <w:rsid w:val="00054247"/>
    <w:rsid w:val="00054445"/>
    <w:rsid w:val="00054574"/>
    <w:rsid w:val="0005457F"/>
    <w:rsid w:val="0005487C"/>
    <w:rsid w:val="000548C3"/>
    <w:rsid w:val="000548D8"/>
    <w:rsid w:val="00054A58"/>
    <w:rsid w:val="00054ADE"/>
    <w:rsid w:val="00054C01"/>
    <w:rsid w:val="00054D65"/>
    <w:rsid w:val="00054DB5"/>
    <w:rsid w:val="00054FA3"/>
    <w:rsid w:val="00054FF9"/>
    <w:rsid w:val="00055372"/>
    <w:rsid w:val="0005558A"/>
    <w:rsid w:val="000559B8"/>
    <w:rsid w:val="00055B2A"/>
    <w:rsid w:val="00055BF9"/>
    <w:rsid w:val="00055E47"/>
    <w:rsid w:val="0005644F"/>
    <w:rsid w:val="00056546"/>
    <w:rsid w:val="000567B1"/>
    <w:rsid w:val="000569CF"/>
    <w:rsid w:val="000569FE"/>
    <w:rsid w:val="00056B8F"/>
    <w:rsid w:val="00056C14"/>
    <w:rsid w:val="00056E79"/>
    <w:rsid w:val="00056EDC"/>
    <w:rsid w:val="0005705A"/>
    <w:rsid w:val="00057B42"/>
    <w:rsid w:val="00057C4A"/>
    <w:rsid w:val="000601C5"/>
    <w:rsid w:val="0006042A"/>
    <w:rsid w:val="00060439"/>
    <w:rsid w:val="0006061D"/>
    <w:rsid w:val="0006068C"/>
    <w:rsid w:val="000606E0"/>
    <w:rsid w:val="000609A7"/>
    <w:rsid w:val="00060A34"/>
    <w:rsid w:val="00060C77"/>
    <w:rsid w:val="00060E98"/>
    <w:rsid w:val="00060F4E"/>
    <w:rsid w:val="0006102F"/>
    <w:rsid w:val="000612F9"/>
    <w:rsid w:val="000613CB"/>
    <w:rsid w:val="00061423"/>
    <w:rsid w:val="0006142F"/>
    <w:rsid w:val="00061598"/>
    <w:rsid w:val="00061A7A"/>
    <w:rsid w:val="00061BD4"/>
    <w:rsid w:val="00061C3D"/>
    <w:rsid w:val="00061D67"/>
    <w:rsid w:val="00061FFF"/>
    <w:rsid w:val="000620F1"/>
    <w:rsid w:val="000621A6"/>
    <w:rsid w:val="0006230A"/>
    <w:rsid w:val="000624BF"/>
    <w:rsid w:val="000624EC"/>
    <w:rsid w:val="0006285C"/>
    <w:rsid w:val="00062EEC"/>
    <w:rsid w:val="00062FE0"/>
    <w:rsid w:val="000631B4"/>
    <w:rsid w:val="000632BF"/>
    <w:rsid w:val="00063619"/>
    <w:rsid w:val="00063721"/>
    <w:rsid w:val="00063876"/>
    <w:rsid w:val="000638DE"/>
    <w:rsid w:val="000639BF"/>
    <w:rsid w:val="00063A33"/>
    <w:rsid w:val="00063B3B"/>
    <w:rsid w:val="00063B84"/>
    <w:rsid w:val="00063D48"/>
    <w:rsid w:val="000640BA"/>
    <w:rsid w:val="000645F5"/>
    <w:rsid w:val="000645FB"/>
    <w:rsid w:val="00064760"/>
    <w:rsid w:val="00064921"/>
    <w:rsid w:val="00064989"/>
    <w:rsid w:val="00064B69"/>
    <w:rsid w:val="00064D11"/>
    <w:rsid w:val="00064D25"/>
    <w:rsid w:val="00064E5D"/>
    <w:rsid w:val="00064EA0"/>
    <w:rsid w:val="00064FBF"/>
    <w:rsid w:val="00065140"/>
    <w:rsid w:val="000652EB"/>
    <w:rsid w:val="00065409"/>
    <w:rsid w:val="000654EA"/>
    <w:rsid w:val="00065539"/>
    <w:rsid w:val="0006584F"/>
    <w:rsid w:val="000658D7"/>
    <w:rsid w:val="0006598C"/>
    <w:rsid w:val="000659AC"/>
    <w:rsid w:val="00065B59"/>
    <w:rsid w:val="00065CEA"/>
    <w:rsid w:val="00065DFF"/>
    <w:rsid w:val="00065E32"/>
    <w:rsid w:val="00065F90"/>
    <w:rsid w:val="0006601B"/>
    <w:rsid w:val="00066113"/>
    <w:rsid w:val="00066128"/>
    <w:rsid w:val="000663D1"/>
    <w:rsid w:val="000664B6"/>
    <w:rsid w:val="000668DF"/>
    <w:rsid w:val="0006694D"/>
    <w:rsid w:val="00066A3D"/>
    <w:rsid w:val="00066A9A"/>
    <w:rsid w:val="00066CC0"/>
    <w:rsid w:val="000671C9"/>
    <w:rsid w:val="00067AF2"/>
    <w:rsid w:val="00067D89"/>
    <w:rsid w:val="00067F41"/>
    <w:rsid w:val="00070182"/>
    <w:rsid w:val="000701BC"/>
    <w:rsid w:val="000704DB"/>
    <w:rsid w:val="0007074D"/>
    <w:rsid w:val="00070778"/>
    <w:rsid w:val="00070E26"/>
    <w:rsid w:val="0007100C"/>
    <w:rsid w:val="0007130E"/>
    <w:rsid w:val="0007133D"/>
    <w:rsid w:val="00071455"/>
    <w:rsid w:val="0007149F"/>
    <w:rsid w:val="0007151F"/>
    <w:rsid w:val="00071548"/>
    <w:rsid w:val="0007169F"/>
    <w:rsid w:val="0007193B"/>
    <w:rsid w:val="00071AC7"/>
    <w:rsid w:val="00071C3D"/>
    <w:rsid w:val="00071E4E"/>
    <w:rsid w:val="00072145"/>
    <w:rsid w:val="0007226C"/>
    <w:rsid w:val="000722E6"/>
    <w:rsid w:val="000723DC"/>
    <w:rsid w:val="000726C7"/>
    <w:rsid w:val="0007290C"/>
    <w:rsid w:val="00072977"/>
    <w:rsid w:val="00072C99"/>
    <w:rsid w:val="00072DAC"/>
    <w:rsid w:val="00072FA7"/>
    <w:rsid w:val="000734CA"/>
    <w:rsid w:val="0007354C"/>
    <w:rsid w:val="000736AD"/>
    <w:rsid w:val="00073881"/>
    <w:rsid w:val="00073C0A"/>
    <w:rsid w:val="00073CDA"/>
    <w:rsid w:val="00073F2E"/>
    <w:rsid w:val="000740D0"/>
    <w:rsid w:val="000740F6"/>
    <w:rsid w:val="00074142"/>
    <w:rsid w:val="0007463E"/>
    <w:rsid w:val="00074B17"/>
    <w:rsid w:val="00074DFF"/>
    <w:rsid w:val="00074E18"/>
    <w:rsid w:val="00074E2F"/>
    <w:rsid w:val="00074E3C"/>
    <w:rsid w:val="00074FBC"/>
    <w:rsid w:val="0007512D"/>
    <w:rsid w:val="00075311"/>
    <w:rsid w:val="00075561"/>
    <w:rsid w:val="000758CF"/>
    <w:rsid w:val="000759DA"/>
    <w:rsid w:val="00075A13"/>
    <w:rsid w:val="00075AA9"/>
    <w:rsid w:val="00075C84"/>
    <w:rsid w:val="00075CDE"/>
    <w:rsid w:val="00075F6F"/>
    <w:rsid w:val="0007613F"/>
    <w:rsid w:val="0007617D"/>
    <w:rsid w:val="00076497"/>
    <w:rsid w:val="000764A6"/>
    <w:rsid w:val="00076880"/>
    <w:rsid w:val="000769E4"/>
    <w:rsid w:val="00076D19"/>
    <w:rsid w:val="00076D1A"/>
    <w:rsid w:val="00076E90"/>
    <w:rsid w:val="000776CD"/>
    <w:rsid w:val="00077789"/>
    <w:rsid w:val="0007786A"/>
    <w:rsid w:val="0007795E"/>
    <w:rsid w:val="00077A59"/>
    <w:rsid w:val="00077C51"/>
    <w:rsid w:val="00077C9A"/>
    <w:rsid w:val="00077CBD"/>
    <w:rsid w:val="00077D16"/>
    <w:rsid w:val="00077D9D"/>
    <w:rsid w:val="00080287"/>
    <w:rsid w:val="0008056D"/>
    <w:rsid w:val="00080590"/>
    <w:rsid w:val="000806C9"/>
    <w:rsid w:val="00080A21"/>
    <w:rsid w:val="00080C5C"/>
    <w:rsid w:val="00080C8B"/>
    <w:rsid w:val="00080D53"/>
    <w:rsid w:val="00080D91"/>
    <w:rsid w:val="00080DB3"/>
    <w:rsid w:val="00081132"/>
    <w:rsid w:val="00081331"/>
    <w:rsid w:val="00081422"/>
    <w:rsid w:val="00081604"/>
    <w:rsid w:val="000817AF"/>
    <w:rsid w:val="00081931"/>
    <w:rsid w:val="00081A14"/>
    <w:rsid w:val="00081A25"/>
    <w:rsid w:val="00081BD2"/>
    <w:rsid w:val="00081DDC"/>
    <w:rsid w:val="0008219E"/>
    <w:rsid w:val="000821EE"/>
    <w:rsid w:val="0008230E"/>
    <w:rsid w:val="0008231D"/>
    <w:rsid w:val="000826F4"/>
    <w:rsid w:val="00082B9B"/>
    <w:rsid w:val="00082C32"/>
    <w:rsid w:val="00082DAB"/>
    <w:rsid w:val="00082DC3"/>
    <w:rsid w:val="00083666"/>
    <w:rsid w:val="000836C7"/>
    <w:rsid w:val="00083780"/>
    <w:rsid w:val="00083AEE"/>
    <w:rsid w:val="00083B03"/>
    <w:rsid w:val="00083B4C"/>
    <w:rsid w:val="000840F5"/>
    <w:rsid w:val="00084322"/>
    <w:rsid w:val="0008447A"/>
    <w:rsid w:val="000844CD"/>
    <w:rsid w:val="00084570"/>
    <w:rsid w:val="00084593"/>
    <w:rsid w:val="00084815"/>
    <w:rsid w:val="000848DC"/>
    <w:rsid w:val="00084B09"/>
    <w:rsid w:val="00084BBB"/>
    <w:rsid w:val="00085022"/>
    <w:rsid w:val="0008587B"/>
    <w:rsid w:val="00085944"/>
    <w:rsid w:val="0008595B"/>
    <w:rsid w:val="00085A1D"/>
    <w:rsid w:val="00085A37"/>
    <w:rsid w:val="00085CEA"/>
    <w:rsid w:val="00085E9A"/>
    <w:rsid w:val="00085F95"/>
    <w:rsid w:val="00086166"/>
    <w:rsid w:val="000862BD"/>
    <w:rsid w:val="0008641B"/>
    <w:rsid w:val="00086ADC"/>
    <w:rsid w:val="00086B4B"/>
    <w:rsid w:val="00086C8E"/>
    <w:rsid w:val="00086E8C"/>
    <w:rsid w:val="00086F60"/>
    <w:rsid w:val="00087062"/>
    <w:rsid w:val="00087270"/>
    <w:rsid w:val="000872E5"/>
    <w:rsid w:val="000874C7"/>
    <w:rsid w:val="000874E6"/>
    <w:rsid w:val="00087619"/>
    <w:rsid w:val="0008776B"/>
    <w:rsid w:val="000877C9"/>
    <w:rsid w:val="000878F8"/>
    <w:rsid w:val="00087B66"/>
    <w:rsid w:val="00090014"/>
    <w:rsid w:val="00090251"/>
    <w:rsid w:val="000905D9"/>
    <w:rsid w:val="00090619"/>
    <w:rsid w:val="000906A5"/>
    <w:rsid w:val="000906A8"/>
    <w:rsid w:val="000907D9"/>
    <w:rsid w:val="00090829"/>
    <w:rsid w:val="00090CC0"/>
    <w:rsid w:val="00090D74"/>
    <w:rsid w:val="00090E2B"/>
    <w:rsid w:val="00090E52"/>
    <w:rsid w:val="00090EC0"/>
    <w:rsid w:val="000913E9"/>
    <w:rsid w:val="0009144E"/>
    <w:rsid w:val="00091541"/>
    <w:rsid w:val="0009158C"/>
    <w:rsid w:val="00091800"/>
    <w:rsid w:val="00091AB3"/>
    <w:rsid w:val="00091BAB"/>
    <w:rsid w:val="00091E2A"/>
    <w:rsid w:val="000920A7"/>
    <w:rsid w:val="00092438"/>
    <w:rsid w:val="000924C1"/>
    <w:rsid w:val="00092C1C"/>
    <w:rsid w:val="00092C8F"/>
    <w:rsid w:val="00092EF7"/>
    <w:rsid w:val="0009339C"/>
    <w:rsid w:val="0009344A"/>
    <w:rsid w:val="00093821"/>
    <w:rsid w:val="0009389E"/>
    <w:rsid w:val="00093BE7"/>
    <w:rsid w:val="00093C98"/>
    <w:rsid w:val="00093D76"/>
    <w:rsid w:val="00093E54"/>
    <w:rsid w:val="00094120"/>
    <w:rsid w:val="00094484"/>
    <w:rsid w:val="000945E1"/>
    <w:rsid w:val="00094722"/>
    <w:rsid w:val="00094845"/>
    <w:rsid w:val="0009485C"/>
    <w:rsid w:val="000949F7"/>
    <w:rsid w:val="00094A69"/>
    <w:rsid w:val="00095010"/>
    <w:rsid w:val="00095295"/>
    <w:rsid w:val="0009530D"/>
    <w:rsid w:val="00095765"/>
    <w:rsid w:val="000958EB"/>
    <w:rsid w:val="00095A9D"/>
    <w:rsid w:val="00095C05"/>
    <w:rsid w:val="00095EA2"/>
    <w:rsid w:val="00095FE4"/>
    <w:rsid w:val="0009614C"/>
    <w:rsid w:val="00096281"/>
    <w:rsid w:val="000965A8"/>
    <w:rsid w:val="0009683D"/>
    <w:rsid w:val="00096A28"/>
    <w:rsid w:val="00096CC6"/>
    <w:rsid w:val="00096D22"/>
    <w:rsid w:val="00096ED0"/>
    <w:rsid w:val="00097147"/>
    <w:rsid w:val="00097465"/>
    <w:rsid w:val="00097479"/>
    <w:rsid w:val="000977D7"/>
    <w:rsid w:val="0009784F"/>
    <w:rsid w:val="000978D0"/>
    <w:rsid w:val="00097B67"/>
    <w:rsid w:val="00097C77"/>
    <w:rsid w:val="00097DFD"/>
    <w:rsid w:val="00097E67"/>
    <w:rsid w:val="00097FA8"/>
    <w:rsid w:val="000A04C9"/>
    <w:rsid w:val="000A06A9"/>
    <w:rsid w:val="000A0A63"/>
    <w:rsid w:val="000A0C51"/>
    <w:rsid w:val="000A0C76"/>
    <w:rsid w:val="000A0C82"/>
    <w:rsid w:val="000A0DE7"/>
    <w:rsid w:val="000A1420"/>
    <w:rsid w:val="000A1434"/>
    <w:rsid w:val="000A15AC"/>
    <w:rsid w:val="000A17FE"/>
    <w:rsid w:val="000A18F3"/>
    <w:rsid w:val="000A19F7"/>
    <w:rsid w:val="000A1B05"/>
    <w:rsid w:val="000A1B7B"/>
    <w:rsid w:val="000A1BB5"/>
    <w:rsid w:val="000A1D6C"/>
    <w:rsid w:val="000A1E1D"/>
    <w:rsid w:val="000A1EFC"/>
    <w:rsid w:val="000A22C4"/>
    <w:rsid w:val="000A248B"/>
    <w:rsid w:val="000A25C7"/>
    <w:rsid w:val="000A2627"/>
    <w:rsid w:val="000A2674"/>
    <w:rsid w:val="000A271A"/>
    <w:rsid w:val="000A2857"/>
    <w:rsid w:val="000A2941"/>
    <w:rsid w:val="000A29F9"/>
    <w:rsid w:val="000A2CF4"/>
    <w:rsid w:val="000A2DDA"/>
    <w:rsid w:val="000A2F5B"/>
    <w:rsid w:val="000A2FAF"/>
    <w:rsid w:val="000A3191"/>
    <w:rsid w:val="000A31A5"/>
    <w:rsid w:val="000A326A"/>
    <w:rsid w:val="000A32A0"/>
    <w:rsid w:val="000A3478"/>
    <w:rsid w:val="000A3482"/>
    <w:rsid w:val="000A37A8"/>
    <w:rsid w:val="000A3B19"/>
    <w:rsid w:val="000A3DF6"/>
    <w:rsid w:val="000A3ECB"/>
    <w:rsid w:val="000A4355"/>
    <w:rsid w:val="000A43D1"/>
    <w:rsid w:val="000A43E4"/>
    <w:rsid w:val="000A4741"/>
    <w:rsid w:val="000A47E7"/>
    <w:rsid w:val="000A4BB1"/>
    <w:rsid w:val="000A4D7D"/>
    <w:rsid w:val="000A4EC3"/>
    <w:rsid w:val="000A4FF2"/>
    <w:rsid w:val="000A5227"/>
    <w:rsid w:val="000A54F2"/>
    <w:rsid w:val="000A55A6"/>
    <w:rsid w:val="000A5612"/>
    <w:rsid w:val="000A5864"/>
    <w:rsid w:val="000A58A0"/>
    <w:rsid w:val="000A59E2"/>
    <w:rsid w:val="000A5AD9"/>
    <w:rsid w:val="000A6165"/>
    <w:rsid w:val="000A61D1"/>
    <w:rsid w:val="000A6216"/>
    <w:rsid w:val="000A661E"/>
    <w:rsid w:val="000A674B"/>
    <w:rsid w:val="000A6945"/>
    <w:rsid w:val="000A6AB9"/>
    <w:rsid w:val="000A6AFA"/>
    <w:rsid w:val="000A6C52"/>
    <w:rsid w:val="000A6E8E"/>
    <w:rsid w:val="000A7069"/>
    <w:rsid w:val="000A7143"/>
    <w:rsid w:val="000A75E1"/>
    <w:rsid w:val="000A779A"/>
    <w:rsid w:val="000A77F4"/>
    <w:rsid w:val="000A7822"/>
    <w:rsid w:val="000A78EE"/>
    <w:rsid w:val="000A7AAF"/>
    <w:rsid w:val="000A7DA9"/>
    <w:rsid w:val="000A7E91"/>
    <w:rsid w:val="000A7F47"/>
    <w:rsid w:val="000B023E"/>
    <w:rsid w:val="000B043F"/>
    <w:rsid w:val="000B0518"/>
    <w:rsid w:val="000B0776"/>
    <w:rsid w:val="000B084A"/>
    <w:rsid w:val="000B087B"/>
    <w:rsid w:val="000B0BB1"/>
    <w:rsid w:val="000B0BC1"/>
    <w:rsid w:val="000B0DF2"/>
    <w:rsid w:val="000B0E70"/>
    <w:rsid w:val="000B11F2"/>
    <w:rsid w:val="000B1543"/>
    <w:rsid w:val="000B1AC8"/>
    <w:rsid w:val="000B1B61"/>
    <w:rsid w:val="000B1E73"/>
    <w:rsid w:val="000B1F5C"/>
    <w:rsid w:val="000B2110"/>
    <w:rsid w:val="000B2321"/>
    <w:rsid w:val="000B23C1"/>
    <w:rsid w:val="000B2489"/>
    <w:rsid w:val="000B282A"/>
    <w:rsid w:val="000B283F"/>
    <w:rsid w:val="000B2AEA"/>
    <w:rsid w:val="000B2B27"/>
    <w:rsid w:val="000B2C64"/>
    <w:rsid w:val="000B2E71"/>
    <w:rsid w:val="000B2EDB"/>
    <w:rsid w:val="000B35E4"/>
    <w:rsid w:val="000B35EF"/>
    <w:rsid w:val="000B36B4"/>
    <w:rsid w:val="000B36BF"/>
    <w:rsid w:val="000B3986"/>
    <w:rsid w:val="000B3B00"/>
    <w:rsid w:val="000B3EF5"/>
    <w:rsid w:val="000B3F88"/>
    <w:rsid w:val="000B4244"/>
    <w:rsid w:val="000B4BC1"/>
    <w:rsid w:val="000B4CB3"/>
    <w:rsid w:val="000B4F24"/>
    <w:rsid w:val="000B50F1"/>
    <w:rsid w:val="000B53B0"/>
    <w:rsid w:val="000B56E3"/>
    <w:rsid w:val="000B57BA"/>
    <w:rsid w:val="000B583E"/>
    <w:rsid w:val="000B598C"/>
    <w:rsid w:val="000B5BF8"/>
    <w:rsid w:val="000B5D01"/>
    <w:rsid w:val="000B60C5"/>
    <w:rsid w:val="000B61C3"/>
    <w:rsid w:val="000B6467"/>
    <w:rsid w:val="000B677B"/>
    <w:rsid w:val="000B67BE"/>
    <w:rsid w:val="000B6802"/>
    <w:rsid w:val="000B6D91"/>
    <w:rsid w:val="000B6EE5"/>
    <w:rsid w:val="000B6F6E"/>
    <w:rsid w:val="000B7131"/>
    <w:rsid w:val="000B725B"/>
    <w:rsid w:val="000B7272"/>
    <w:rsid w:val="000B749E"/>
    <w:rsid w:val="000B76AC"/>
    <w:rsid w:val="000B7B6E"/>
    <w:rsid w:val="000B7C7A"/>
    <w:rsid w:val="000B7E7B"/>
    <w:rsid w:val="000C00D8"/>
    <w:rsid w:val="000C05ED"/>
    <w:rsid w:val="000C06DB"/>
    <w:rsid w:val="000C071C"/>
    <w:rsid w:val="000C079D"/>
    <w:rsid w:val="000C0A6B"/>
    <w:rsid w:val="000C0A85"/>
    <w:rsid w:val="000C0AA7"/>
    <w:rsid w:val="000C0B58"/>
    <w:rsid w:val="000C0DB0"/>
    <w:rsid w:val="000C10D8"/>
    <w:rsid w:val="000C10F3"/>
    <w:rsid w:val="000C1360"/>
    <w:rsid w:val="000C18CD"/>
    <w:rsid w:val="000C18ED"/>
    <w:rsid w:val="000C19AC"/>
    <w:rsid w:val="000C1C81"/>
    <w:rsid w:val="000C1E33"/>
    <w:rsid w:val="000C21BC"/>
    <w:rsid w:val="000C2428"/>
    <w:rsid w:val="000C26C9"/>
    <w:rsid w:val="000C2AFD"/>
    <w:rsid w:val="000C2BB4"/>
    <w:rsid w:val="000C2DB7"/>
    <w:rsid w:val="000C314F"/>
    <w:rsid w:val="000C3188"/>
    <w:rsid w:val="000C32F4"/>
    <w:rsid w:val="000C36B5"/>
    <w:rsid w:val="000C38FA"/>
    <w:rsid w:val="000C3BF9"/>
    <w:rsid w:val="000C3C69"/>
    <w:rsid w:val="000C3D51"/>
    <w:rsid w:val="000C405A"/>
    <w:rsid w:val="000C40CE"/>
    <w:rsid w:val="000C414A"/>
    <w:rsid w:val="000C427B"/>
    <w:rsid w:val="000C42CF"/>
    <w:rsid w:val="000C4457"/>
    <w:rsid w:val="000C44F9"/>
    <w:rsid w:val="000C46CC"/>
    <w:rsid w:val="000C47F3"/>
    <w:rsid w:val="000C4851"/>
    <w:rsid w:val="000C494D"/>
    <w:rsid w:val="000C4E1E"/>
    <w:rsid w:val="000C51DE"/>
    <w:rsid w:val="000C5486"/>
    <w:rsid w:val="000C555B"/>
    <w:rsid w:val="000C5635"/>
    <w:rsid w:val="000C570F"/>
    <w:rsid w:val="000C5926"/>
    <w:rsid w:val="000C5D92"/>
    <w:rsid w:val="000C5EBA"/>
    <w:rsid w:val="000C6037"/>
    <w:rsid w:val="000C660C"/>
    <w:rsid w:val="000C679D"/>
    <w:rsid w:val="000C67E3"/>
    <w:rsid w:val="000C684B"/>
    <w:rsid w:val="000C68AC"/>
    <w:rsid w:val="000C68D7"/>
    <w:rsid w:val="000C695A"/>
    <w:rsid w:val="000C6A3E"/>
    <w:rsid w:val="000C6B86"/>
    <w:rsid w:val="000C6FD4"/>
    <w:rsid w:val="000C700C"/>
    <w:rsid w:val="000C7466"/>
    <w:rsid w:val="000C7733"/>
    <w:rsid w:val="000C7A31"/>
    <w:rsid w:val="000C7A46"/>
    <w:rsid w:val="000C7BC0"/>
    <w:rsid w:val="000C7BC2"/>
    <w:rsid w:val="000C7E2C"/>
    <w:rsid w:val="000C7F4A"/>
    <w:rsid w:val="000C7FC1"/>
    <w:rsid w:val="000D0421"/>
    <w:rsid w:val="000D06C4"/>
    <w:rsid w:val="000D096F"/>
    <w:rsid w:val="000D0A34"/>
    <w:rsid w:val="000D0ADE"/>
    <w:rsid w:val="000D0E31"/>
    <w:rsid w:val="000D11E6"/>
    <w:rsid w:val="000D1307"/>
    <w:rsid w:val="000D1674"/>
    <w:rsid w:val="000D16A8"/>
    <w:rsid w:val="000D1827"/>
    <w:rsid w:val="000D1F12"/>
    <w:rsid w:val="000D20CB"/>
    <w:rsid w:val="000D2186"/>
    <w:rsid w:val="000D21B6"/>
    <w:rsid w:val="000D223C"/>
    <w:rsid w:val="000D2263"/>
    <w:rsid w:val="000D23C8"/>
    <w:rsid w:val="000D2415"/>
    <w:rsid w:val="000D242A"/>
    <w:rsid w:val="000D2634"/>
    <w:rsid w:val="000D2911"/>
    <w:rsid w:val="000D297A"/>
    <w:rsid w:val="000D2AE1"/>
    <w:rsid w:val="000D2BE2"/>
    <w:rsid w:val="000D2F0F"/>
    <w:rsid w:val="000D2F1E"/>
    <w:rsid w:val="000D2F8B"/>
    <w:rsid w:val="000D2FE4"/>
    <w:rsid w:val="000D33EE"/>
    <w:rsid w:val="000D3DCA"/>
    <w:rsid w:val="000D3E23"/>
    <w:rsid w:val="000D3F30"/>
    <w:rsid w:val="000D3FB4"/>
    <w:rsid w:val="000D3FF8"/>
    <w:rsid w:val="000D3FFD"/>
    <w:rsid w:val="000D4135"/>
    <w:rsid w:val="000D4356"/>
    <w:rsid w:val="000D4473"/>
    <w:rsid w:val="000D4853"/>
    <w:rsid w:val="000D4AFA"/>
    <w:rsid w:val="000D4BBB"/>
    <w:rsid w:val="000D4C29"/>
    <w:rsid w:val="000D4CF1"/>
    <w:rsid w:val="000D5227"/>
    <w:rsid w:val="000D5284"/>
    <w:rsid w:val="000D551A"/>
    <w:rsid w:val="000D56DF"/>
    <w:rsid w:val="000D595E"/>
    <w:rsid w:val="000D59CE"/>
    <w:rsid w:val="000D6113"/>
    <w:rsid w:val="000D62A4"/>
    <w:rsid w:val="000D63CB"/>
    <w:rsid w:val="000D675C"/>
    <w:rsid w:val="000D6B22"/>
    <w:rsid w:val="000D6B51"/>
    <w:rsid w:val="000D6C7C"/>
    <w:rsid w:val="000D6ECA"/>
    <w:rsid w:val="000D6FF9"/>
    <w:rsid w:val="000D70BD"/>
    <w:rsid w:val="000D7143"/>
    <w:rsid w:val="000D7344"/>
    <w:rsid w:val="000D7597"/>
    <w:rsid w:val="000D76D5"/>
    <w:rsid w:val="000D7831"/>
    <w:rsid w:val="000D7893"/>
    <w:rsid w:val="000D7CFA"/>
    <w:rsid w:val="000D7E41"/>
    <w:rsid w:val="000E018E"/>
    <w:rsid w:val="000E019A"/>
    <w:rsid w:val="000E0201"/>
    <w:rsid w:val="000E02AC"/>
    <w:rsid w:val="000E03AC"/>
    <w:rsid w:val="000E0416"/>
    <w:rsid w:val="000E0479"/>
    <w:rsid w:val="000E052B"/>
    <w:rsid w:val="000E06C8"/>
    <w:rsid w:val="000E086D"/>
    <w:rsid w:val="000E08D0"/>
    <w:rsid w:val="000E0ACF"/>
    <w:rsid w:val="000E0AF3"/>
    <w:rsid w:val="000E0C60"/>
    <w:rsid w:val="000E0DB5"/>
    <w:rsid w:val="000E0EE4"/>
    <w:rsid w:val="000E0F0D"/>
    <w:rsid w:val="000E10F9"/>
    <w:rsid w:val="000E1BFA"/>
    <w:rsid w:val="000E1D75"/>
    <w:rsid w:val="000E1D7F"/>
    <w:rsid w:val="000E1E08"/>
    <w:rsid w:val="000E2190"/>
    <w:rsid w:val="000E2233"/>
    <w:rsid w:val="000E22CE"/>
    <w:rsid w:val="000E23C4"/>
    <w:rsid w:val="000E24AF"/>
    <w:rsid w:val="000E26B7"/>
    <w:rsid w:val="000E26E3"/>
    <w:rsid w:val="000E29E2"/>
    <w:rsid w:val="000E2FEE"/>
    <w:rsid w:val="000E3022"/>
    <w:rsid w:val="000E30B8"/>
    <w:rsid w:val="000E3103"/>
    <w:rsid w:val="000E3153"/>
    <w:rsid w:val="000E37F9"/>
    <w:rsid w:val="000E3B6E"/>
    <w:rsid w:val="000E3C18"/>
    <w:rsid w:val="000E3CCE"/>
    <w:rsid w:val="000E4075"/>
    <w:rsid w:val="000E4206"/>
    <w:rsid w:val="000E46F2"/>
    <w:rsid w:val="000E47BA"/>
    <w:rsid w:val="000E4925"/>
    <w:rsid w:val="000E4F38"/>
    <w:rsid w:val="000E54B8"/>
    <w:rsid w:val="000E57F0"/>
    <w:rsid w:val="000E5B2F"/>
    <w:rsid w:val="000E5BCE"/>
    <w:rsid w:val="000E5C5F"/>
    <w:rsid w:val="000E5C8D"/>
    <w:rsid w:val="000E5D15"/>
    <w:rsid w:val="000E602E"/>
    <w:rsid w:val="000E60FD"/>
    <w:rsid w:val="000E6118"/>
    <w:rsid w:val="000E6288"/>
    <w:rsid w:val="000E62E3"/>
    <w:rsid w:val="000E639E"/>
    <w:rsid w:val="000E63CC"/>
    <w:rsid w:val="000E6467"/>
    <w:rsid w:val="000E64A7"/>
    <w:rsid w:val="000E6798"/>
    <w:rsid w:val="000E6941"/>
    <w:rsid w:val="000E6AF9"/>
    <w:rsid w:val="000E6BB9"/>
    <w:rsid w:val="000E6E3B"/>
    <w:rsid w:val="000E7232"/>
    <w:rsid w:val="000E7347"/>
    <w:rsid w:val="000E7384"/>
    <w:rsid w:val="000E76A9"/>
    <w:rsid w:val="000E76F9"/>
    <w:rsid w:val="000E7707"/>
    <w:rsid w:val="000E7878"/>
    <w:rsid w:val="000E7A1D"/>
    <w:rsid w:val="000E7D91"/>
    <w:rsid w:val="000ED80F"/>
    <w:rsid w:val="000F0080"/>
    <w:rsid w:val="000F016F"/>
    <w:rsid w:val="000F0344"/>
    <w:rsid w:val="000F0622"/>
    <w:rsid w:val="000F07FB"/>
    <w:rsid w:val="000F0A75"/>
    <w:rsid w:val="000F0C43"/>
    <w:rsid w:val="000F0D72"/>
    <w:rsid w:val="000F0ECC"/>
    <w:rsid w:val="000F1401"/>
    <w:rsid w:val="000F15FB"/>
    <w:rsid w:val="000F17B9"/>
    <w:rsid w:val="000F1E9A"/>
    <w:rsid w:val="000F2063"/>
    <w:rsid w:val="000F2200"/>
    <w:rsid w:val="000F22C6"/>
    <w:rsid w:val="000F2309"/>
    <w:rsid w:val="000F231A"/>
    <w:rsid w:val="000F2511"/>
    <w:rsid w:val="000F2A0E"/>
    <w:rsid w:val="000F2ABE"/>
    <w:rsid w:val="000F2B08"/>
    <w:rsid w:val="000F2C9E"/>
    <w:rsid w:val="000F2DB6"/>
    <w:rsid w:val="000F2E21"/>
    <w:rsid w:val="000F2E41"/>
    <w:rsid w:val="000F3077"/>
    <w:rsid w:val="000F3212"/>
    <w:rsid w:val="000F33EB"/>
    <w:rsid w:val="000F350F"/>
    <w:rsid w:val="000F3687"/>
    <w:rsid w:val="000F36BB"/>
    <w:rsid w:val="000F3749"/>
    <w:rsid w:val="000F38FE"/>
    <w:rsid w:val="000F3A60"/>
    <w:rsid w:val="000F3B27"/>
    <w:rsid w:val="000F45C1"/>
    <w:rsid w:val="000F46FF"/>
    <w:rsid w:val="000F4745"/>
    <w:rsid w:val="000F4A4A"/>
    <w:rsid w:val="000F4B03"/>
    <w:rsid w:val="000F4B25"/>
    <w:rsid w:val="000F4C2A"/>
    <w:rsid w:val="000F4C73"/>
    <w:rsid w:val="000F4D01"/>
    <w:rsid w:val="000F4F28"/>
    <w:rsid w:val="000F4F2F"/>
    <w:rsid w:val="000F5101"/>
    <w:rsid w:val="000F51D2"/>
    <w:rsid w:val="000F5242"/>
    <w:rsid w:val="000F5256"/>
    <w:rsid w:val="000F53B1"/>
    <w:rsid w:val="000F5459"/>
    <w:rsid w:val="000F5618"/>
    <w:rsid w:val="000F564A"/>
    <w:rsid w:val="000F56F7"/>
    <w:rsid w:val="000F584A"/>
    <w:rsid w:val="000F5898"/>
    <w:rsid w:val="000F598F"/>
    <w:rsid w:val="000F5B3A"/>
    <w:rsid w:val="000F5C21"/>
    <w:rsid w:val="000F5D0B"/>
    <w:rsid w:val="000F5D2C"/>
    <w:rsid w:val="000F5FC1"/>
    <w:rsid w:val="000F61DF"/>
    <w:rsid w:val="000F62A7"/>
    <w:rsid w:val="000F64F1"/>
    <w:rsid w:val="000F66F7"/>
    <w:rsid w:val="000F681F"/>
    <w:rsid w:val="000F6853"/>
    <w:rsid w:val="000F6C42"/>
    <w:rsid w:val="000F6E46"/>
    <w:rsid w:val="000F7257"/>
    <w:rsid w:val="000F73DB"/>
    <w:rsid w:val="000F758D"/>
    <w:rsid w:val="000F780B"/>
    <w:rsid w:val="000F7845"/>
    <w:rsid w:val="000F7B2C"/>
    <w:rsid w:val="000F7CBA"/>
    <w:rsid w:val="00100202"/>
    <w:rsid w:val="00100470"/>
    <w:rsid w:val="00100552"/>
    <w:rsid w:val="001005DE"/>
    <w:rsid w:val="0010070B"/>
    <w:rsid w:val="00100954"/>
    <w:rsid w:val="001009C6"/>
    <w:rsid w:val="00100B12"/>
    <w:rsid w:val="00100B74"/>
    <w:rsid w:val="00100D36"/>
    <w:rsid w:val="00100ED3"/>
    <w:rsid w:val="0010127B"/>
    <w:rsid w:val="0010128E"/>
    <w:rsid w:val="0010148E"/>
    <w:rsid w:val="001015A6"/>
    <w:rsid w:val="0010168C"/>
    <w:rsid w:val="00101880"/>
    <w:rsid w:val="00101C2D"/>
    <w:rsid w:val="00101E88"/>
    <w:rsid w:val="00101EB8"/>
    <w:rsid w:val="00101F4F"/>
    <w:rsid w:val="00101F72"/>
    <w:rsid w:val="001024CF"/>
    <w:rsid w:val="00102618"/>
    <w:rsid w:val="00102810"/>
    <w:rsid w:val="001028ED"/>
    <w:rsid w:val="00102930"/>
    <w:rsid w:val="001029C1"/>
    <w:rsid w:val="00102C4A"/>
    <w:rsid w:val="00102ED2"/>
    <w:rsid w:val="0010334F"/>
    <w:rsid w:val="001033BB"/>
    <w:rsid w:val="001033CE"/>
    <w:rsid w:val="001034D3"/>
    <w:rsid w:val="00103560"/>
    <w:rsid w:val="00103AF8"/>
    <w:rsid w:val="00103FCF"/>
    <w:rsid w:val="001041A8"/>
    <w:rsid w:val="0010430A"/>
    <w:rsid w:val="001045DB"/>
    <w:rsid w:val="00104F03"/>
    <w:rsid w:val="00104F06"/>
    <w:rsid w:val="00104F5C"/>
    <w:rsid w:val="00105122"/>
    <w:rsid w:val="001051B1"/>
    <w:rsid w:val="00105504"/>
    <w:rsid w:val="0010567F"/>
    <w:rsid w:val="0010580F"/>
    <w:rsid w:val="00105BC6"/>
    <w:rsid w:val="00105E88"/>
    <w:rsid w:val="00106337"/>
    <w:rsid w:val="00106475"/>
    <w:rsid w:val="0010656C"/>
    <w:rsid w:val="00106692"/>
    <w:rsid w:val="00106774"/>
    <w:rsid w:val="0010690C"/>
    <w:rsid w:val="00106B44"/>
    <w:rsid w:val="00106BDA"/>
    <w:rsid w:val="00106FB9"/>
    <w:rsid w:val="001070AC"/>
    <w:rsid w:val="001071ED"/>
    <w:rsid w:val="001073EE"/>
    <w:rsid w:val="00107403"/>
    <w:rsid w:val="0010741B"/>
    <w:rsid w:val="001074BB"/>
    <w:rsid w:val="001076D8"/>
    <w:rsid w:val="00107AEB"/>
    <w:rsid w:val="00107C8F"/>
    <w:rsid w:val="00107DC5"/>
    <w:rsid w:val="00107EB7"/>
    <w:rsid w:val="00110160"/>
    <w:rsid w:val="00110423"/>
    <w:rsid w:val="00110527"/>
    <w:rsid w:val="001108A6"/>
    <w:rsid w:val="00110D47"/>
    <w:rsid w:val="00110D5D"/>
    <w:rsid w:val="00110DD6"/>
    <w:rsid w:val="0011112B"/>
    <w:rsid w:val="0011133C"/>
    <w:rsid w:val="00111423"/>
    <w:rsid w:val="00111540"/>
    <w:rsid w:val="00111825"/>
    <w:rsid w:val="001118F6"/>
    <w:rsid w:val="001119FC"/>
    <w:rsid w:val="00111DE3"/>
    <w:rsid w:val="00111E12"/>
    <w:rsid w:val="00111E1E"/>
    <w:rsid w:val="0011200B"/>
    <w:rsid w:val="0011248C"/>
    <w:rsid w:val="00112750"/>
    <w:rsid w:val="001128A0"/>
    <w:rsid w:val="00112970"/>
    <w:rsid w:val="00112A49"/>
    <w:rsid w:val="00112BAD"/>
    <w:rsid w:val="00112D4E"/>
    <w:rsid w:val="00112D94"/>
    <w:rsid w:val="001130AC"/>
    <w:rsid w:val="00113139"/>
    <w:rsid w:val="001132F0"/>
    <w:rsid w:val="0011343D"/>
    <w:rsid w:val="00113592"/>
    <w:rsid w:val="001135B8"/>
    <w:rsid w:val="00113B38"/>
    <w:rsid w:val="00113B61"/>
    <w:rsid w:val="00113B72"/>
    <w:rsid w:val="00113CA7"/>
    <w:rsid w:val="00114145"/>
    <w:rsid w:val="00114384"/>
    <w:rsid w:val="001144E5"/>
    <w:rsid w:val="00114754"/>
    <w:rsid w:val="001147AA"/>
    <w:rsid w:val="00114990"/>
    <w:rsid w:val="00114B2D"/>
    <w:rsid w:val="00114DFF"/>
    <w:rsid w:val="00115025"/>
    <w:rsid w:val="001151AC"/>
    <w:rsid w:val="001151E2"/>
    <w:rsid w:val="001153BC"/>
    <w:rsid w:val="001157D3"/>
    <w:rsid w:val="001157E8"/>
    <w:rsid w:val="001157EB"/>
    <w:rsid w:val="00115A04"/>
    <w:rsid w:val="00115A65"/>
    <w:rsid w:val="00115AF9"/>
    <w:rsid w:val="00115CF1"/>
    <w:rsid w:val="00115DEF"/>
    <w:rsid w:val="00115FFF"/>
    <w:rsid w:val="00116035"/>
    <w:rsid w:val="00116043"/>
    <w:rsid w:val="001160B2"/>
    <w:rsid w:val="001160F7"/>
    <w:rsid w:val="0011612B"/>
    <w:rsid w:val="00116295"/>
    <w:rsid w:val="0011658E"/>
    <w:rsid w:val="001166A5"/>
    <w:rsid w:val="001167C2"/>
    <w:rsid w:val="00116CA8"/>
    <w:rsid w:val="00116E02"/>
    <w:rsid w:val="00116E38"/>
    <w:rsid w:val="00116F2E"/>
    <w:rsid w:val="00116FB6"/>
    <w:rsid w:val="00117436"/>
    <w:rsid w:val="001174DC"/>
    <w:rsid w:val="001177E7"/>
    <w:rsid w:val="001177F0"/>
    <w:rsid w:val="00117906"/>
    <w:rsid w:val="00117D12"/>
    <w:rsid w:val="00117D38"/>
    <w:rsid w:val="00120218"/>
    <w:rsid w:val="001204B4"/>
    <w:rsid w:val="001206CB"/>
    <w:rsid w:val="001207F8"/>
    <w:rsid w:val="0012087B"/>
    <w:rsid w:val="00120AE4"/>
    <w:rsid w:val="00120B17"/>
    <w:rsid w:val="00120BB8"/>
    <w:rsid w:val="00120E81"/>
    <w:rsid w:val="00120F1C"/>
    <w:rsid w:val="00120F1F"/>
    <w:rsid w:val="00120F57"/>
    <w:rsid w:val="00121177"/>
    <w:rsid w:val="001213D2"/>
    <w:rsid w:val="00121631"/>
    <w:rsid w:val="0012194A"/>
    <w:rsid w:val="001219F3"/>
    <w:rsid w:val="00121ABD"/>
    <w:rsid w:val="00121C27"/>
    <w:rsid w:val="00121C6E"/>
    <w:rsid w:val="00121E61"/>
    <w:rsid w:val="001226D3"/>
    <w:rsid w:val="001226DD"/>
    <w:rsid w:val="0012286D"/>
    <w:rsid w:val="0012286F"/>
    <w:rsid w:val="00122903"/>
    <w:rsid w:val="00122AE9"/>
    <w:rsid w:val="00122BBC"/>
    <w:rsid w:val="00122C4A"/>
    <w:rsid w:val="00122CDA"/>
    <w:rsid w:val="00122D6A"/>
    <w:rsid w:val="00122D7B"/>
    <w:rsid w:val="00122E50"/>
    <w:rsid w:val="00123225"/>
    <w:rsid w:val="0012326B"/>
    <w:rsid w:val="001232C7"/>
    <w:rsid w:val="00123732"/>
    <w:rsid w:val="00123817"/>
    <w:rsid w:val="00123B18"/>
    <w:rsid w:val="00123B73"/>
    <w:rsid w:val="00123B86"/>
    <w:rsid w:val="00123C83"/>
    <w:rsid w:val="00123D10"/>
    <w:rsid w:val="00123D54"/>
    <w:rsid w:val="00123FFF"/>
    <w:rsid w:val="00124234"/>
    <w:rsid w:val="001243C1"/>
    <w:rsid w:val="00124670"/>
    <w:rsid w:val="00124994"/>
    <w:rsid w:val="00124A1D"/>
    <w:rsid w:val="00124BE7"/>
    <w:rsid w:val="00124CE1"/>
    <w:rsid w:val="00124ED2"/>
    <w:rsid w:val="00124F0E"/>
    <w:rsid w:val="0012502E"/>
    <w:rsid w:val="00125186"/>
    <w:rsid w:val="001252BD"/>
    <w:rsid w:val="00125876"/>
    <w:rsid w:val="00125E9D"/>
    <w:rsid w:val="00126281"/>
    <w:rsid w:val="00126505"/>
    <w:rsid w:val="0012655C"/>
    <w:rsid w:val="001267A0"/>
    <w:rsid w:val="001267DA"/>
    <w:rsid w:val="001267DF"/>
    <w:rsid w:val="00126881"/>
    <w:rsid w:val="0012690B"/>
    <w:rsid w:val="00126C74"/>
    <w:rsid w:val="00126E09"/>
    <w:rsid w:val="00126E3A"/>
    <w:rsid w:val="00126F9C"/>
    <w:rsid w:val="00127206"/>
    <w:rsid w:val="0012732A"/>
    <w:rsid w:val="00127537"/>
    <w:rsid w:val="00127906"/>
    <w:rsid w:val="00127C4C"/>
    <w:rsid w:val="00127F27"/>
    <w:rsid w:val="0013003C"/>
    <w:rsid w:val="00130262"/>
    <w:rsid w:val="0013030A"/>
    <w:rsid w:val="00130347"/>
    <w:rsid w:val="00130619"/>
    <w:rsid w:val="00130875"/>
    <w:rsid w:val="00130B17"/>
    <w:rsid w:val="00130C7C"/>
    <w:rsid w:val="00130E14"/>
    <w:rsid w:val="00130F33"/>
    <w:rsid w:val="00131164"/>
    <w:rsid w:val="001312B0"/>
    <w:rsid w:val="00131634"/>
    <w:rsid w:val="00131724"/>
    <w:rsid w:val="001317BD"/>
    <w:rsid w:val="00131905"/>
    <w:rsid w:val="00132070"/>
    <w:rsid w:val="00132586"/>
    <w:rsid w:val="001325EE"/>
    <w:rsid w:val="0013263D"/>
    <w:rsid w:val="0013282E"/>
    <w:rsid w:val="00132918"/>
    <w:rsid w:val="0013297D"/>
    <w:rsid w:val="001329DE"/>
    <w:rsid w:val="001329EF"/>
    <w:rsid w:val="00132B43"/>
    <w:rsid w:val="001330F3"/>
    <w:rsid w:val="00133151"/>
    <w:rsid w:val="001331BC"/>
    <w:rsid w:val="00133279"/>
    <w:rsid w:val="001336A3"/>
    <w:rsid w:val="001338B1"/>
    <w:rsid w:val="001339B6"/>
    <w:rsid w:val="00133A84"/>
    <w:rsid w:val="00133B65"/>
    <w:rsid w:val="00133B73"/>
    <w:rsid w:val="00133D38"/>
    <w:rsid w:val="00133D79"/>
    <w:rsid w:val="00134070"/>
    <w:rsid w:val="0013407D"/>
    <w:rsid w:val="001341BF"/>
    <w:rsid w:val="00134329"/>
    <w:rsid w:val="00134756"/>
    <w:rsid w:val="001348C1"/>
    <w:rsid w:val="00134D0D"/>
    <w:rsid w:val="00134E8F"/>
    <w:rsid w:val="00134F1C"/>
    <w:rsid w:val="00134FB1"/>
    <w:rsid w:val="0013506F"/>
    <w:rsid w:val="00135331"/>
    <w:rsid w:val="00135450"/>
    <w:rsid w:val="0013563E"/>
    <w:rsid w:val="00135651"/>
    <w:rsid w:val="001357C6"/>
    <w:rsid w:val="001359A1"/>
    <w:rsid w:val="001359BC"/>
    <w:rsid w:val="00135A1D"/>
    <w:rsid w:val="00135C16"/>
    <w:rsid w:val="00135C1D"/>
    <w:rsid w:val="00135EC5"/>
    <w:rsid w:val="00135F31"/>
    <w:rsid w:val="0013630D"/>
    <w:rsid w:val="00136480"/>
    <w:rsid w:val="00136648"/>
    <w:rsid w:val="0013672C"/>
    <w:rsid w:val="00136780"/>
    <w:rsid w:val="001368AC"/>
    <w:rsid w:val="00136B48"/>
    <w:rsid w:val="00136F19"/>
    <w:rsid w:val="00137345"/>
    <w:rsid w:val="00137429"/>
    <w:rsid w:val="00137441"/>
    <w:rsid w:val="00137703"/>
    <w:rsid w:val="00137BE0"/>
    <w:rsid w:val="0014012A"/>
    <w:rsid w:val="001401E0"/>
    <w:rsid w:val="0014035C"/>
    <w:rsid w:val="0014040E"/>
    <w:rsid w:val="001404F2"/>
    <w:rsid w:val="001405B3"/>
    <w:rsid w:val="00140761"/>
    <w:rsid w:val="00140A4D"/>
    <w:rsid w:val="00140B88"/>
    <w:rsid w:val="00140CA4"/>
    <w:rsid w:val="00140DD6"/>
    <w:rsid w:val="00140DE1"/>
    <w:rsid w:val="00140FDA"/>
    <w:rsid w:val="0014131F"/>
    <w:rsid w:val="001413BF"/>
    <w:rsid w:val="00141522"/>
    <w:rsid w:val="0014166D"/>
    <w:rsid w:val="00141893"/>
    <w:rsid w:val="001418BC"/>
    <w:rsid w:val="00141B1E"/>
    <w:rsid w:val="00141EC6"/>
    <w:rsid w:val="00141EEC"/>
    <w:rsid w:val="00141F9C"/>
    <w:rsid w:val="00142015"/>
    <w:rsid w:val="00142210"/>
    <w:rsid w:val="00142429"/>
    <w:rsid w:val="00142461"/>
    <w:rsid w:val="001426CC"/>
    <w:rsid w:val="00142800"/>
    <w:rsid w:val="00142833"/>
    <w:rsid w:val="001428A9"/>
    <w:rsid w:val="00142992"/>
    <w:rsid w:val="001429B7"/>
    <w:rsid w:val="00142A57"/>
    <w:rsid w:val="00142B62"/>
    <w:rsid w:val="00142D16"/>
    <w:rsid w:val="00142DC4"/>
    <w:rsid w:val="00143081"/>
    <w:rsid w:val="00143113"/>
    <w:rsid w:val="001434A6"/>
    <w:rsid w:val="00143980"/>
    <w:rsid w:val="00143A7E"/>
    <w:rsid w:val="00143EC6"/>
    <w:rsid w:val="0014414E"/>
    <w:rsid w:val="001442A3"/>
    <w:rsid w:val="001444D7"/>
    <w:rsid w:val="0014455A"/>
    <w:rsid w:val="00144FB1"/>
    <w:rsid w:val="00144FEE"/>
    <w:rsid w:val="00145025"/>
    <w:rsid w:val="00145105"/>
    <w:rsid w:val="0014547D"/>
    <w:rsid w:val="0014593E"/>
    <w:rsid w:val="00145CC0"/>
    <w:rsid w:val="00145D50"/>
    <w:rsid w:val="00145DC8"/>
    <w:rsid w:val="00145ED8"/>
    <w:rsid w:val="00145F0D"/>
    <w:rsid w:val="00145F11"/>
    <w:rsid w:val="001460DE"/>
    <w:rsid w:val="001469D8"/>
    <w:rsid w:val="00146BF8"/>
    <w:rsid w:val="00146C35"/>
    <w:rsid w:val="00146C37"/>
    <w:rsid w:val="00146D7E"/>
    <w:rsid w:val="001471AF"/>
    <w:rsid w:val="001471ED"/>
    <w:rsid w:val="0014738D"/>
    <w:rsid w:val="00147778"/>
    <w:rsid w:val="00147AEB"/>
    <w:rsid w:val="00147C26"/>
    <w:rsid w:val="00147DCE"/>
    <w:rsid w:val="00147F72"/>
    <w:rsid w:val="001500EE"/>
    <w:rsid w:val="001501F0"/>
    <w:rsid w:val="0015026D"/>
    <w:rsid w:val="001503A5"/>
    <w:rsid w:val="001503CD"/>
    <w:rsid w:val="0015058E"/>
    <w:rsid w:val="00150595"/>
    <w:rsid w:val="001508BD"/>
    <w:rsid w:val="00150A6E"/>
    <w:rsid w:val="00150C18"/>
    <w:rsid w:val="00150D10"/>
    <w:rsid w:val="00150D76"/>
    <w:rsid w:val="00150EDF"/>
    <w:rsid w:val="001510E7"/>
    <w:rsid w:val="001510FE"/>
    <w:rsid w:val="001512C3"/>
    <w:rsid w:val="00151467"/>
    <w:rsid w:val="001514BF"/>
    <w:rsid w:val="0015165E"/>
    <w:rsid w:val="00151677"/>
    <w:rsid w:val="0015170D"/>
    <w:rsid w:val="00151C48"/>
    <w:rsid w:val="00151CFF"/>
    <w:rsid w:val="00151D1C"/>
    <w:rsid w:val="00152158"/>
    <w:rsid w:val="001521F5"/>
    <w:rsid w:val="00152372"/>
    <w:rsid w:val="001524D6"/>
    <w:rsid w:val="001525F9"/>
    <w:rsid w:val="00152616"/>
    <w:rsid w:val="0015277B"/>
    <w:rsid w:val="001528CC"/>
    <w:rsid w:val="00152983"/>
    <w:rsid w:val="00152B3A"/>
    <w:rsid w:val="00152BBD"/>
    <w:rsid w:val="0015307B"/>
    <w:rsid w:val="00153A50"/>
    <w:rsid w:val="00153CC2"/>
    <w:rsid w:val="00153E1B"/>
    <w:rsid w:val="00153EC3"/>
    <w:rsid w:val="001541CD"/>
    <w:rsid w:val="00154245"/>
    <w:rsid w:val="0015437C"/>
    <w:rsid w:val="00154477"/>
    <w:rsid w:val="001546E0"/>
    <w:rsid w:val="0015483B"/>
    <w:rsid w:val="001548E7"/>
    <w:rsid w:val="00154978"/>
    <w:rsid w:val="00154C60"/>
    <w:rsid w:val="00155044"/>
    <w:rsid w:val="0015520F"/>
    <w:rsid w:val="00155A5B"/>
    <w:rsid w:val="00155D39"/>
    <w:rsid w:val="00155DBB"/>
    <w:rsid w:val="00155F43"/>
    <w:rsid w:val="00155F97"/>
    <w:rsid w:val="00156198"/>
    <w:rsid w:val="00156222"/>
    <w:rsid w:val="001563E8"/>
    <w:rsid w:val="0015652D"/>
    <w:rsid w:val="0015681A"/>
    <w:rsid w:val="00156C52"/>
    <w:rsid w:val="001570B2"/>
    <w:rsid w:val="00157137"/>
    <w:rsid w:val="001572DA"/>
    <w:rsid w:val="001576FE"/>
    <w:rsid w:val="00157714"/>
    <w:rsid w:val="001579F1"/>
    <w:rsid w:val="00157B58"/>
    <w:rsid w:val="00160320"/>
    <w:rsid w:val="001603BA"/>
    <w:rsid w:val="001604B3"/>
    <w:rsid w:val="0016052D"/>
    <w:rsid w:val="001606B8"/>
    <w:rsid w:val="00160834"/>
    <w:rsid w:val="00160982"/>
    <w:rsid w:val="00160AD5"/>
    <w:rsid w:val="00160AF2"/>
    <w:rsid w:val="00160B55"/>
    <w:rsid w:val="0016144D"/>
    <w:rsid w:val="001616DF"/>
    <w:rsid w:val="001619A4"/>
    <w:rsid w:val="00161A90"/>
    <w:rsid w:val="00161D67"/>
    <w:rsid w:val="00161E77"/>
    <w:rsid w:val="00161F16"/>
    <w:rsid w:val="00161F39"/>
    <w:rsid w:val="00161F46"/>
    <w:rsid w:val="00161F57"/>
    <w:rsid w:val="001620F4"/>
    <w:rsid w:val="0016222C"/>
    <w:rsid w:val="00162586"/>
    <w:rsid w:val="001627FF"/>
    <w:rsid w:val="00162A5A"/>
    <w:rsid w:val="00162DC5"/>
    <w:rsid w:val="0016302E"/>
    <w:rsid w:val="001632DD"/>
    <w:rsid w:val="00163397"/>
    <w:rsid w:val="001634B6"/>
    <w:rsid w:val="001635E5"/>
    <w:rsid w:val="001637E1"/>
    <w:rsid w:val="00163A1F"/>
    <w:rsid w:val="00163BC2"/>
    <w:rsid w:val="00163E83"/>
    <w:rsid w:val="00163F06"/>
    <w:rsid w:val="0016419D"/>
    <w:rsid w:val="001641C7"/>
    <w:rsid w:val="00164528"/>
    <w:rsid w:val="00164725"/>
    <w:rsid w:val="00164795"/>
    <w:rsid w:val="001648F3"/>
    <w:rsid w:val="00164A11"/>
    <w:rsid w:val="00164E9F"/>
    <w:rsid w:val="00164EE8"/>
    <w:rsid w:val="00164F21"/>
    <w:rsid w:val="00164F61"/>
    <w:rsid w:val="00164F85"/>
    <w:rsid w:val="00164FC1"/>
    <w:rsid w:val="00165163"/>
    <w:rsid w:val="00165306"/>
    <w:rsid w:val="001653ED"/>
    <w:rsid w:val="00165701"/>
    <w:rsid w:val="00165826"/>
    <w:rsid w:val="00165848"/>
    <w:rsid w:val="00165BA6"/>
    <w:rsid w:val="00165C91"/>
    <w:rsid w:val="00165CC4"/>
    <w:rsid w:val="00166289"/>
    <w:rsid w:val="001662A4"/>
    <w:rsid w:val="00166381"/>
    <w:rsid w:val="0016657A"/>
    <w:rsid w:val="001665E6"/>
    <w:rsid w:val="0016661F"/>
    <w:rsid w:val="001668D0"/>
    <w:rsid w:val="001669C1"/>
    <w:rsid w:val="00166A43"/>
    <w:rsid w:val="00166BA1"/>
    <w:rsid w:val="00166BF5"/>
    <w:rsid w:val="00166CE4"/>
    <w:rsid w:val="00166F83"/>
    <w:rsid w:val="00167034"/>
    <w:rsid w:val="00167098"/>
    <w:rsid w:val="001670B5"/>
    <w:rsid w:val="00167323"/>
    <w:rsid w:val="00167344"/>
    <w:rsid w:val="001676A3"/>
    <w:rsid w:val="00167858"/>
    <w:rsid w:val="00167930"/>
    <w:rsid w:val="001679D5"/>
    <w:rsid w:val="00167AE5"/>
    <w:rsid w:val="00167BA9"/>
    <w:rsid w:val="00167D75"/>
    <w:rsid w:val="00167DCB"/>
    <w:rsid w:val="00167F79"/>
    <w:rsid w:val="00167FA4"/>
    <w:rsid w:val="00170008"/>
    <w:rsid w:val="0017029A"/>
    <w:rsid w:val="00170373"/>
    <w:rsid w:val="001705D4"/>
    <w:rsid w:val="00170763"/>
    <w:rsid w:val="00170833"/>
    <w:rsid w:val="00170957"/>
    <w:rsid w:val="00170A49"/>
    <w:rsid w:val="00170B2E"/>
    <w:rsid w:val="00170EE7"/>
    <w:rsid w:val="001710DE"/>
    <w:rsid w:val="001714DA"/>
    <w:rsid w:val="00171607"/>
    <w:rsid w:val="00171955"/>
    <w:rsid w:val="00171C79"/>
    <w:rsid w:val="00172139"/>
    <w:rsid w:val="00172429"/>
    <w:rsid w:val="00172559"/>
    <w:rsid w:val="0017259F"/>
    <w:rsid w:val="001726B6"/>
    <w:rsid w:val="001726C8"/>
    <w:rsid w:val="001727DC"/>
    <w:rsid w:val="00172AB8"/>
    <w:rsid w:val="00172AD7"/>
    <w:rsid w:val="00173258"/>
    <w:rsid w:val="0017329C"/>
    <w:rsid w:val="001734FF"/>
    <w:rsid w:val="00173764"/>
    <w:rsid w:val="001737EE"/>
    <w:rsid w:val="00173926"/>
    <w:rsid w:val="00173A5E"/>
    <w:rsid w:val="00173C58"/>
    <w:rsid w:val="00173F2C"/>
    <w:rsid w:val="00173FB5"/>
    <w:rsid w:val="001740DA"/>
    <w:rsid w:val="00174102"/>
    <w:rsid w:val="00174202"/>
    <w:rsid w:val="001746D1"/>
    <w:rsid w:val="001748FA"/>
    <w:rsid w:val="00174A35"/>
    <w:rsid w:val="00174CD0"/>
    <w:rsid w:val="00174DD3"/>
    <w:rsid w:val="001754B8"/>
    <w:rsid w:val="001754D0"/>
    <w:rsid w:val="0017555C"/>
    <w:rsid w:val="00175691"/>
    <w:rsid w:val="001759D6"/>
    <w:rsid w:val="00175C85"/>
    <w:rsid w:val="0017621E"/>
    <w:rsid w:val="001762DC"/>
    <w:rsid w:val="0017643A"/>
    <w:rsid w:val="00176448"/>
    <w:rsid w:val="00176741"/>
    <w:rsid w:val="001767EA"/>
    <w:rsid w:val="0017699C"/>
    <w:rsid w:val="00176C7B"/>
    <w:rsid w:val="00177295"/>
    <w:rsid w:val="00177409"/>
    <w:rsid w:val="00177618"/>
    <w:rsid w:val="00177984"/>
    <w:rsid w:val="00180065"/>
    <w:rsid w:val="0018008A"/>
    <w:rsid w:val="001805D2"/>
    <w:rsid w:val="00180864"/>
    <w:rsid w:val="001808A8"/>
    <w:rsid w:val="001808D9"/>
    <w:rsid w:val="00180B22"/>
    <w:rsid w:val="00180E0A"/>
    <w:rsid w:val="00180EFD"/>
    <w:rsid w:val="0018117C"/>
    <w:rsid w:val="00181270"/>
    <w:rsid w:val="00181315"/>
    <w:rsid w:val="0018157B"/>
    <w:rsid w:val="001815F2"/>
    <w:rsid w:val="001816BA"/>
    <w:rsid w:val="00181AEA"/>
    <w:rsid w:val="00181D3A"/>
    <w:rsid w:val="001822AE"/>
    <w:rsid w:val="0018252A"/>
    <w:rsid w:val="00182745"/>
    <w:rsid w:val="001828E6"/>
    <w:rsid w:val="00182AC8"/>
    <w:rsid w:val="00182C27"/>
    <w:rsid w:val="00183036"/>
    <w:rsid w:val="001835EF"/>
    <w:rsid w:val="0018380C"/>
    <w:rsid w:val="00183A66"/>
    <w:rsid w:val="00183C0F"/>
    <w:rsid w:val="00184025"/>
    <w:rsid w:val="0018414A"/>
    <w:rsid w:val="00184204"/>
    <w:rsid w:val="001847C0"/>
    <w:rsid w:val="00184891"/>
    <w:rsid w:val="00184971"/>
    <w:rsid w:val="001849DD"/>
    <w:rsid w:val="00184D0F"/>
    <w:rsid w:val="00184D4F"/>
    <w:rsid w:val="00184DDF"/>
    <w:rsid w:val="00184F01"/>
    <w:rsid w:val="001851E9"/>
    <w:rsid w:val="00185230"/>
    <w:rsid w:val="00185243"/>
    <w:rsid w:val="00185298"/>
    <w:rsid w:val="0018534C"/>
    <w:rsid w:val="001855F7"/>
    <w:rsid w:val="00185607"/>
    <w:rsid w:val="0018569C"/>
    <w:rsid w:val="001858A4"/>
    <w:rsid w:val="00185920"/>
    <w:rsid w:val="00185C4A"/>
    <w:rsid w:val="00185D97"/>
    <w:rsid w:val="00185ED9"/>
    <w:rsid w:val="00185FDD"/>
    <w:rsid w:val="0018619C"/>
    <w:rsid w:val="00186321"/>
    <w:rsid w:val="00186495"/>
    <w:rsid w:val="00186503"/>
    <w:rsid w:val="00186619"/>
    <w:rsid w:val="001867BE"/>
    <w:rsid w:val="001867FF"/>
    <w:rsid w:val="0018696B"/>
    <w:rsid w:val="00186E77"/>
    <w:rsid w:val="0018774E"/>
    <w:rsid w:val="0018775C"/>
    <w:rsid w:val="001877B8"/>
    <w:rsid w:val="0018780D"/>
    <w:rsid w:val="00187902"/>
    <w:rsid w:val="00187AE5"/>
    <w:rsid w:val="00187DF1"/>
    <w:rsid w:val="00187EB1"/>
    <w:rsid w:val="001904B6"/>
    <w:rsid w:val="0019057E"/>
    <w:rsid w:val="001906A1"/>
    <w:rsid w:val="00190825"/>
    <w:rsid w:val="00190938"/>
    <w:rsid w:val="00190978"/>
    <w:rsid w:val="00190C96"/>
    <w:rsid w:val="00190DDB"/>
    <w:rsid w:val="00190E73"/>
    <w:rsid w:val="00191305"/>
    <w:rsid w:val="0019143E"/>
    <w:rsid w:val="00191639"/>
    <w:rsid w:val="00191AAB"/>
    <w:rsid w:val="00191B73"/>
    <w:rsid w:val="00191D0E"/>
    <w:rsid w:val="00191D6A"/>
    <w:rsid w:val="00191E92"/>
    <w:rsid w:val="00191FFC"/>
    <w:rsid w:val="0019204B"/>
    <w:rsid w:val="001924E1"/>
    <w:rsid w:val="00192C4B"/>
    <w:rsid w:val="00192DED"/>
    <w:rsid w:val="00192DF0"/>
    <w:rsid w:val="001934E2"/>
    <w:rsid w:val="0019392D"/>
    <w:rsid w:val="00193AF6"/>
    <w:rsid w:val="00193DCE"/>
    <w:rsid w:val="00194064"/>
    <w:rsid w:val="001944D7"/>
    <w:rsid w:val="0019458E"/>
    <w:rsid w:val="0019469B"/>
    <w:rsid w:val="001946A9"/>
    <w:rsid w:val="0019484E"/>
    <w:rsid w:val="00194924"/>
    <w:rsid w:val="001949BB"/>
    <w:rsid w:val="00194CB8"/>
    <w:rsid w:val="00195142"/>
    <w:rsid w:val="0019523A"/>
    <w:rsid w:val="00195428"/>
    <w:rsid w:val="00195529"/>
    <w:rsid w:val="00195A7A"/>
    <w:rsid w:val="00195ABF"/>
    <w:rsid w:val="00195C7F"/>
    <w:rsid w:val="00195CC3"/>
    <w:rsid w:val="00195DD9"/>
    <w:rsid w:val="00195F4F"/>
    <w:rsid w:val="00196362"/>
    <w:rsid w:val="001964E8"/>
    <w:rsid w:val="00196620"/>
    <w:rsid w:val="00196711"/>
    <w:rsid w:val="001967B4"/>
    <w:rsid w:val="0019692B"/>
    <w:rsid w:val="00196A88"/>
    <w:rsid w:val="00196B7D"/>
    <w:rsid w:val="00196C7A"/>
    <w:rsid w:val="00196D8C"/>
    <w:rsid w:val="00196E1F"/>
    <w:rsid w:val="00196E83"/>
    <w:rsid w:val="001972C4"/>
    <w:rsid w:val="00197449"/>
    <w:rsid w:val="0019758F"/>
    <w:rsid w:val="00197721"/>
    <w:rsid w:val="00197A7D"/>
    <w:rsid w:val="00197AEB"/>
    <w:rsid w:val="00197BEC"/>
    <w:rsid w:val="00197C83"/>
    <w:rsid w:val="001A00EC"/>
    <w:rsid w:val="001A010B"/>
    <w:rsid w:val="001A020C"/>
    <w:rsid w:val="001A0348"/>
    <w:rsid w:val="001A05B1"/>
    <w:rsid w:val="001A062D"/>
    <w:rsid w:val="001A06D6"/>
    <w:rsid w:val="001A0766"/>
    <w:rsid w:val="001A07F6"/>
    <w:rsid w:val="001A098B"/>
    <w:rsid w:val="001A0F5E"/>
    <w:rsid w:val="001A0F62"/>
    <w:rsid w:val="001A105F"/>
    <w:rsid w:val="001A11F3"/>
    <w:rsid w:val="001A16F2"/>
    <w:rsid w:val="001A1BC3"/>
    <w:rsid w:val="001A1C6D"/>
    <w:rsid w:val="001A1D9C"/>
    <w:rsid w:val="001A1DAD"/>
    <w:rsid w:val="001A20B0"/>
    <w:rsid w:val="001A20FD"/>
    <w:rsid w:val="001A2421"/>
    <w:rsid w:val="001A24F4"/>
    <w:rsid w:val="001A28D8"/>
    <w:rsid w:val="001A296E"/>
    <w:rsid w:val="001A2A91"/>
    <w:rsid w:val="001A2FF3"/>
    <w:rsid w:val="001A34FA"/>
    <w:rsid w:val="001A3748"/>
    <w:rsid w:val="001A3756"/>
    <w:rsid w:val="001A3CC6"/>
    <w:rsid w:val="001A3CE9"/>
    <w:rsid w:val="001A3E2A"/>
    <w:rsid w:val="001A3ECE"/>
    <w:rsid w:val="001A4028"/>
    <w:rsid w:val="001A443F"/>
    <w:rsid w:val="001A44C6"/>
    <w:rsid w:val="001A48F4"/>
    <w:rsid w:val="001A49EE"/>
    <w:rsid w:val="001A4C2C"/>
    <w:rsid w:val="001A4F14"/>
    <w:rsid w:val="001A50B0"/>
    <w:rsid w:val="001A51C5"/>
    <w:rsid w:val="001A59D2"/>
    <w:rsid w:val="001A5A46"/>
    <w:rsid w:val="001A639B"/>
    <w:rsid w:val="001A6851"/>
    <w:rsid w:val="001A6B38"/>
    <w:rsid w:val="001A6BA1"/>
    <w:rsid w:val="001A6D1F"/>
    <w:rsid w:val="001A6D66"/>
    <w:rsid w:val="001A6E02"/>
    <w:rsid w:val="001A7744"/>
    <w:rsid w:val="001A7A01"/>
    <w:rsid w:val="001A7AEA"/>
    <w:rsid w:val="001A7B4F"/>
    <w:rsid w:val="001B0022"/>
    <w:rsid w:val="001B00C2"/>
    <w:rsid w:val="001B027C"/>
    <w:rsid w:val="001B0356"/>
    <w:rsid w:val="001B0453"/>
    <w:rsid w:val="001B06C8"/>
    <w:rsid w:val="001B0A6E"/>
    <w:rsid w:val="001B0F83"/>
    <w:rsid w:val="001B10FF"/>
    <w:rsid w:val="001B1270"/>
    <w:rsid w:val="001B1306"/>
    <w:rsid w:val="001B1321"/>
    <w:rsid w:val="001B13CF"/>
    <w:rsid w:val="001B143C"/>
    <w:rsid w:val="001B164A"/>
    <w:rsid w:val="001B172A"/>
    <w:rsid w:val="001B17F5"/>
    <w:rsid w:val="001B198B"/>
    <w:rsid w:val="001B1C96"/>
    <w:rsid w:val="001B1CE1"/>
    <w:rsid w:val="001B1D7A"/>
    <w:rsid w:val="001B2124"/>
    <w:rsid w:val="001B222B"/>
    <w:rsid w:val="001B2449"/>
    <w:rsid w:val="001B24CF"/>
    <w:rsid w:val="001B2682"/>
    <w:rsid w:val="001B26AB"/>
    <w:rsid w:val="001B3357"/>
    <w:rsid w:val="001B3DF6"/>
    <w:rsid w:val="001B4057"/>
    <w:rsid w:val="001B4209"/>
    <w:rsid w:val="001B427C"/>
    <w:rsid w:val="001B46DA"/>
    <w:rsid w:val="001B47A7"/>
    <w:rsid w:val="001B4A79"/>
    <w:rsid w:val="001B4B97"/>
    <w:rsid w:val="001B4C87"/>
    <w:rsid w:val="001B4D48"/>
    <w:rsid w:val="001B4E71"/>
    <w:rsid w:val="001B4EFC"/>
    <w:rsid w:val="001B50A2"/>
    <w:rsid w:val="001B50A5"/>
    <w:rsid w:val="001B50ED"/>
    <w:rsid w:val="001B5110"/>
    <w:rsid w:val="001B5511"/>
    <w:rsid w:val="001B583A"/>
    <w:rsid w:val="001B592C"/>
    <w:rsid w:val="001B5A5B"/>
    <w:rsid w:val="001B5A70"/>
    <w:rsid w:val="001B5BD5"/>
    <w:rsid w:val="001B5D1B"/>
    <w:rsid w:val="001B5FDA"/>
    <w:rsid w:val="001B627F"/>
    <w:rsid w:val="001B6360"/>
    <w:rsid w:val="001B65E4"/>
    <w:rsid w:val="001B6753"/>
    <w:rsid w:val="001B675E"/>
    <w:rsid w:val="001B6AB4"/>
    <w:rsid w:val="001B6AEC"/>
    <w:rsid w:val="001B6D34"/>
    <w:rsid w:val="001B6F9A"/>
    <w:rsid w:val="001B710C"/>
    <w:rsid w:val="001B74F5"/>
    <w:rsid w:val="001B7592"/>
    <w:rsid w:val="001B7615"/>
    <w:rsid w:val="001B7654"/>
    <w:rsid w:val="001B77B7"/>
    <w:rsid w:val="001B7B81"/>
    <w:rsid w:val="001B7D39"/>
    <w:rsid w:val="001C00CB"/>
    <w:rsid w:val="001C01C8"/>
    <w:rsid w:val="001C02D5"/>
    <w:rsid w:val="001C02F1"/>
    <w:rsid w:val="001C03B8"/>
    <w:rsid w:val="001C066A"/>
    <w:rsid w:val="001C0689"/>
    <w:rsid w:val="001C08CD"/>
    <w:rsid w:val="001C0B3C"/>
    <w:rsid w:val="001C1379"/>
    <w:rsid w:val="001C165C"/>
    <w:rsid w:val="001C16BA"/>
    <w:rsid w:val="001C16C5"/>
    <w:rsid w:val="001C181F"/>
    <w:rsid w:val="001C18AB"/>
    <w:rsid w:val="001C1F29"/>
    <w:rsid w:val="001C1F3A"/>
    <w:rsid w:val="001C20E4"/>
    <w:rsid w:val="001C2301"/>
    <w:rsid w:val="001C26E5"/>
    <w:rsid w:val="001C2833"/>
    <w:rsid w:val="001C2890"/>
    <w:rsid w:val="001C297F"/>
    <w:rsid w:val="001C2D0B"/>
    <w:rsid w:val="001C2D7E"/>
    <w:rsid w:val="001C2E56"/>
    <w:rsid w:val="001C2F79"/>
    <w:rsid w:val="001C2FA8"/>
    <w:rsid w:val="001C3031"/>
    <w:rsid w:val="001C32D5"/>
    <w:rsid w:val="001C3305"/>
    <w:rsid w:val="001C338E"/>
    <w:rsid w:val="001C3AFA"/>
    <w:rsid w:val="001C4143"/>
    <w:rsid w:val="001C436A"/>
    <w:rsid w:val="001C4552"/>
    <w:rsid w:val="001C4671"/>
    <w:rsid w:val="001C4705"/>
    <w:rsid w:val="001C4800"/>
    <w:rsid w:val="001C492D"/>
    <w:rsid w:val="001C4A06"/>
    <w:rsid w:val="001C4B4D"/>
    <w:rsid w:val="001C4F5B"/>
    <w:rsid w:val="001C5051"/>
    <w:rsid w:val="001C5263"/>
    <w:rsid w:val="001C533C"/>
    <w:rsid w:val="001C53DB"/>
    <w:rsid w:val="001C5408"/>
    <w:rsid w:val="001C5628"/>
    <w:rsid w:val="001C565F"/>
    <w:rsid w:val="001C5933"/>
    <w:rsid w:val="001C5B5E"/>
    <w:rsid w:val="001C5B66"/>
    <w:rsid w:val="001C5F5C"/>
    <w:rsid w:val="001C667F"/>
    <w:rsid w:val="001C695A"/>
    <w:rsid w:val="001C6A52"/>
    <w:rsid w:val="001C6D03"/>
    <w:rsid w:val="001C6D36"/>
    <w:rsid w:val="001C6D8D"/>
    <w:rsid w:val="001C6F3C"/>
    <w:rsid w:val="001C70BA"/>
    <w:rsid w:val="001C7341"/>
    <w:rsid w:val="001C7B39"/>
    <w:rsid w:val="001C7B74"/>
    <w:rsid w:val="001C7BD8"/>
    <w:rsid w:val="001D017F"/>
    <w:rsid w:val="001D0638"/>
    <w:rsid w:val="001D08EB"/>
    <w:rsid w:val="001D090E"/>
    <w:rsid w:val="001D0B78"/>
    <w:rsid w:val="001D0BCB"/>
    <w:rsid w:val="001D0C9B"/>
    <w:rsid w:val="001D0E31"/>
    <w:rsid w:val="001D1286"/>
    <w:rsid w:val="001D1420"/>
    <w:rsid w:val="001D142F"/>
    <w:rsid w:val="001D1514"/>
    <w:rsid w:val="001D1535"/>
    <w:rsid w:val="001D15DF"/>
    <w:rsid w:val="001D1C64"/>
    <w:rsid w:val="001D1F28"/>
    <w:rsid w:val="001D2588"/>
    <w:rsid w:val="001D265C"/>
    <w:rsid w:val="001D2A82"/>
    <w:rsid w:val="001D2BD6"/>
    <w:rsid w:val="001D300F"/>
    <w:rsid w:val="001D3219"/>
    <w:rsid w:val="001D3289"/>
    <w:rsid w:val="001D3396"/>
    <w:rsid w:val="001D3572"/>
    <w:rsid w:val="001D3681"/>
    <w:rsid w:val="001D3A19"/>
    <w:rsid w:val="001D3D62"/>
    <w:rsid w:val="001D3DEA"/>
    <w:rsid w:val="001D3E26"/>
    <w:rsid w:val="001D3E4A"/>
    <w:rsid w:val="001D45BA"/>
    <w:rsid w:val="001D462C"/>
    <w:rsid w:val="001D4855"/>
    <w:rsid w:val="001D496B"/>
    <w:rsid w:val="001D49E7"/>
    <w:rsid w:val="001D4B46"/>
    <w:rsid w:val="001D4DCB"/>
    <w:rsid w:val="001D4F8E"/>
    <w:rsid w:val="001D517C"/>
    <w:rsid w:val="001D5185"/>
    <w:rsid w:val="001D5A37"/>
    <w:rsid w:val="001D5AA0"/>
    <w:rsid w:val="001D5B06"/>
    <w:rsid w:val="001D5CE9"/>
    <w:rsid w:val="001D5D1B"/>
    <w:rsid w:val="001D5D36"/>
    <w:rsid w:val="001D5FE4"/>
    <w:rsid w:val="001D6012"/>
    <w:rsid w:val="001D62BC"/>
    <w:rsid w:val="001D6343"/>
    <w:rsid w:val="001D6680"/>
    <w:rsid w:val="001D6928"/>
    <w:rsid w:val="001D6A45"/>
    <w:rsid w:val="001D7147"/>
    <w:rsid w:val="001D7194"/>
    <w:rsid w:val="001D721B"/>
    <w:rsid w:val="001D72E6"/>
    <w:rsid w:val="001D76F2"/>
    <w:rsid w:val="001D7765"/>
    <w:rsid w:val="001D78F8"/>
    <w:rsid w:val="001D7990"/>
    <w:rsid w:val="001D79F0"/>
    <w:rsid w:val="001D7DAB"/>
    <w:rsid w:val="001D7EAA"/>
    <w:rsid w:val="001D7F4D"/>
    <w:rsid w:val="001D7FAA"/>
    <w:rsid w:val="001E0279"/>
    <w:rsid w:val="001E02C9"/>
    <w:rsid w:val="001E0763"/>
    <w:rsid w:val="001E0CD4"/>
    <w:rsid w:val="001E0E65"/>
    <w:rsid w:val="001E0E68"/>
    <w:rsid w:val="001E1018"/>
    <w:rsid w:val="001E13ED"/>
    <w:rsid w:val="001E15C5"/>
    <w:rsid w:val="001E184C"/>
    <w:rsid w:val="001E1C51"/>
    <w:rsid w:val="001E1FE9"/>
    <w:rsid w:val="001E201B"/>
    <w:rsid w:val="001E20A4"/>
    <w:rsid w:val="001E20D4"/>
    <w:rsid w:val="001E2466"/>
    <w:rsid w:val="001E335C"/>
    <w:rsid w:val="001E3459"/>
    <w:rsid w:val="001E399F"/>
    <w:rsid w:val="001E39EC"/>
    <w:rsid w:val="001E3E47"/>
    <w:rsid w:val="001E3E70"/>
    <w:rsid w:val="001E3F1E"/>
    <w:rsid w:val="001E44C4"/>
    <w:rsid w:val="001E450E"/>
    <w:rsid w:val="001E458A"/>
    <w:rsid w:val="001E4661"/>
    <w:rsid w:val="001E4783"/>
    <w:rsid w:val="001E4800"/>
    <w:rsid w:val="001E4852"/>
    <w:rsid w:val="001E4CB7"/>
    <w:rsid w:val="001E4D5E"/>
    <w:rsid w:val="001E4F85"/>
    <w:rsid w:val="001E5137"/>
    <w:rsid w:val="001E520F"/>
    <w:rsid w:val="001E53B7"/>
    <w:rsid w:val="001E5A1E"/>
    <w:rsid w:val="001E5B8A"/>
    <w:rsid w:val="001E612D"/>
    <w:rsid w:val="001E61C5"/>
    <w:rsid w:val="001E62D8"/>
    <w:rsid w:val="001E63D7"/>
    <w:rsid w:val="001E6452"/>
    <w:rsid w:val="001E64E9"/>
    <w:rsid w:val="001E6547"/>
    <w:rsid w:val="001E679F"/>
    <w:rsid w:val="001E68A8"/>
    <w:rsid w:val="001E68BF"/>
    <w:rsid w:val="001E6C77"/>
    <w:rsid w:val="001E6D3D"/>
    <w:rsid w:val="001E6EC0"/>
    <w:rsid w:val="001E70C0"/>
    <w:rsid w:val="001E72CA"/>
    <w:rsid w:val="001E7336"/>
    <w:rsid w:val="001E73D2"/>
    <w:rsid w:val="001E75D4"/>
    <w:rsid w:val="001E75DA"/>
    <w:rsid w:val="001E7DA0"/>
    <w:rsid w:val="001E7FDE"/>
    <w:rsid w:val="001F00E7"/>
    <w:rsid w:val="001F0267"/>
    <w:rsid w:val="001F0460"/>
    <w:rsid w:val="001F070E"/>
    <w:rsid w:val="001F07CE"/>
    <w:rsid w:val="001F08CE"/>
    <w:rsid w:val="001F0C1F"/>
    <w:rsid w:val="001F0E36"/>
    <w:rsid w:val="001F108A"/>
    <w:rsid w:val="001F1213"/>
    <w:rsid w:val="001F121F"/>
    <w:rsid w:val="001F1743"/>
    <w:rsid w:val="001F1A5F"/>
    <w:rsid w:val="001F25B8"/>
    <w:rsid w:val="001F25E0"/>
    <w:rsid w:val="001F274C"/>
    <w:rsid w:val="001F298C"/>
    <w:rsid w:val="001F2A56"/>
    <w:rsid w:val="001F2BC2"/>
    <w:rsid w:val="001F2E1E"/>
    <w:rsid w:val="001F3001"/>
    <w:rsid w:val="001F3553"/>
    <w:rsid w:val="001F3BDC"/>
    <w:rsid w:val="001F3D0A"/>
    <w:rsid w:val="001F3D8B"/>
    <w:rsid w:val="001F3ED4"/>
    <w:rsid w:val="001F3FA9"/>
    <w:rsid w:val="001F4058"/>
    <w:rsid w:val="001F42BF"/>
    <w:rsid w:val="001F42D5"/>
    <w:rsid w:val="001F47BD"/>
    <w:rsid w:val="001F4AC6"/>
    <w:rsid w:val="001F4B49"/>
    <w:rsid w:val="001F4F75"/>
    <w:rsid w:val="001F5320"/>
    <w:rsid w:val="001F53E6"/>
    <w:rsid w:val="001F55AA"/>
    <w:rsid w:val="001F56F8"/>
    <w:rsid w:val="001F5C2F"/>
    <w:rsid w:val="001F5CAE"/>
    <w:rsid w:val="001F6367"/>
    <w:rsid w:val="001F6656"/>
    <w:rsid w:val="001F686D"/>
    <w:rsid w:val="001F6B35"/>
    <w:rsid w:val="001F6F7C"/>
    <w:rsid w:val="001F6FED"/>
    <w:rsid w:val="001F70BE"/>
    <w:rsid w:val="001F7216"/>
    <w:rsid w:val="001F7257"/>
    <w:rsid w:val="001F733D"/>
    <w:rsid w:val="001F73F1"/>
    <w:rsid w:val="001F77D8"/>
    <w:rsid w:val="001F7AE6"/>
    <w:rsid w:val="001F7D11"/>
    <w:rsid w:val="001F7E0C"/>
    <w:rsid w:val="001F7F57"/>
    <w:rsid w:val="002004F0"/>
    <w:rsid w:val="002006E0"/>
    <w:rsid w:val="00200991"/>
    <w:rsid w:val="00200AAB"/>
    <w:rsid w:val="00200B5D"/>
    <w:rsid w:val="00201151"/>
    <w:rsid w:val="00201427"/>
    <w:rsid w:val="00201698"/>
    <w:rsid w:val="002018F1"/>
    <w:rsid w:val="00201D6A"/>
    <w:rsid w:val="00201E68"/>
    <w:rsid w:val="002022EB"/>
    <w:rsid w:val="002025D2"/>
    <w:rsid w:val="002025FD"/>
    <w:rsid w:val="00202877"/>
    <w:rsid w:val="002028DA"/>
    <w:rsid w:val="00202CD6"/>
    <w:rsid w:val="00202D3F"/>
    <w:rsid w:val="00202E07"/>
    <w:rsid w:val="00202F08"/>
    <w:rsid w:val="002031E3"/>
    <w:rsid w:val="00203289"/>
    <w:rsid w:val="00203330"/>
    <w:rsid w:val="002037ED"/>
    <w:rsid w:val="00203830"/>
    <w:rsid w:val="00203979"/>
    <w:rsid w:val="00203DF5"/>
    <w:rsid w:val="00203FD4"/>
    <w:rsid w:val="002040B7"/>
    <w:rsid w:val="0020412A"/>
    <w:rsid w:val="00204227"/>
    <w:rsid w:val="00204491"/>
    <w:rsid w:val="00204605"/>
    <w:rsid w:val="0020493E"/>
    <w:rsid w:val="002049D0"/>
    <w:rsid w:val="00204BD5"/>
    <w:rsid w:val="00204D23"/>
    <w:rsid w:val="00205157"/>
    <w:rsid w:val="0020517C"/>
    <w:rsid w:val="002052FD"/>
    <w:rsid w:val="00205311"/>
    <w:rsid w:val="00205421"/>
    <w:rsid w:val="00205580"/>
    <w:rsid w:val="00205655"/>
    <w:rsid w:val="002057AD"/>
    <w:rsid w:val="0020580A"/>
    <w:rsid w:val="00205AC9"/>
    <w:rsid w:val="00205B74"/>
    <w:rsid w:val="00205BAD"/>
    <w:rsid w:val="00205C8B"/>
    <w:rsid w:val="00205EF2"/>
    <w:rsid w:val="002064E3"/>
    <w:rsid w:val="0020652F"/>
    <w:rsid w:val="00206588"/>
    <w:rsid w:val="00206680"/>
    <w:rsid w:val="002066CC"/>
    <w:rsid w:val="002066FB"/>
    <w:rsid w:val="00206D32"/>
    <w:rsid w:val="00206D61"/>
    <w:rsid w:val="00206FE6"/>
    <w:rsid w:val="002070B0"/>
    <w:rsid w:val="0020778D"/>
    <w:rsid w:val="00207793"/>
    <w:rsid w:val="002079BC"/>
    <w:rsid w:val="00207BAD"/>
    <w:rsid w:val="00207EA1"/>
    <w:rsid w:val="00207EBB"/>
    <w:rsid w:val="00207FEE"/>
    <w:rsid w:val="0021003C"/>
    <w:rsid w:val="0021015D"/>
    <w:rsid w:val="00210184"/>
    <w:rsid w:val="00210300"/>
    <w:rsid w:val="00210844"/>
    <w:rsid w:val="00210A16"/>
    <w:rsid w:val="00210ACD"/>
    <w:rsid w:val="00210D92"/>
    <w:rsid w:val="002110C5"/>
    <w:rsid w:val="0021124A"/>
    <w:rsid w:val="002112FF"/>
    <w:rsid w:val="00211631"/>
    <w:rsid w:val="002116E4"/>
    <w:rsid w:val="00211AB4"/>
    <w:rsid w:val="00211CCB"/>
    <w:rsid w:val="00211D12"/>
    <w:rsid w:val="00211FDA"/>
    <w:rsid w:val="002120E7"/>
    <w:rsid w:val="0021213D"/>
    <w:rsid w:val="002122F9"/>
    <w:rsid w:val="002123BB"/>
    <w:rsid w:val="00212961"/>
    <w:rsid w:val="00212B1B"/>
    <w:rsid w:val="002133A1"/>
    <w:rsid w:val="00213978"/>
    <w:rsid w:val="00213A14"/>
    <w:rsid w:val="00213B57"/>
    <w:rsid w:val="00213BDA"/>
    <w:rsid w:val="00213C43"/>
    <w:rsid w:val="00213DB9"/>
    <w:rsid w:val="00213DD2"/>
    <w:rsid w:val="00214569"/>
    <w:rsid w:val="00214A65"/>
    <w:rsid w:val="00214B16"/>
    <w:rsid w:val="00214B26"/>
    <w:rsid w:val="00214D12"/>
    <w:rsid w:val="00214E6F"/>
    <w:rsid w:val="00214EC3"/>
    <w:rsid w:val="002153E1"/>
    <w:rsid w:val="0021558D"/>
    <w:rsid w:val="002155B0"/>
    <w:rsid w:val="002156B0"/>
    <w:rsid w:val="002159FE"/>
    <w:rsid w:val="00215E6E"/>
    <w:rsid w:val="00215F53"/>
    <w:rsid w:val="00215FB4"/>
    <w:rsid w:val="002160DA"/>
    <w:rsid w:val="00216205"/>
    <w:rsid w:val="002163E0"/>
    <w:rsid w:val="00216622"/>
    <w:rsid w:val="00216A1C"/>
    <w:rsid w:val="00216B09"/>
    <w:rsid w:val="00216CFE"/>
    <w:rsid w:val="00216D98"/>
    <w:rsid w:val="00217000"/>
    <w:rsid w:val="002170C3"/>
    <w:rsid w:val="002174D0"/>
    <w:rsid w:val="002177A0"/>
    <w:rsid w:val="002179CC"/>
    <w:rsid w:val="002179FD"/>
    <w:rsid w:val="00217A1E"/>
    <w:rsid w:val="00217B91"/>
    <w:rsid w:val="00217F98"/>
    <w:rsid w:val="0022044E"/>
    <w:rsid w:val="00220827"/>
    <w:rsid w:val="00220831"/>
    <w:rsid w:val="0022087A"/>
    <w:rsid w:val="00220AB9"/>
    <w:rsid w:val="00220ABF"/>
    <w:rsid w:val="00220D94"/>
    <w:rsid w:val="00220F56"/>
    <w:rsid w:val="0022117D"/>
    <w:rsid w:val="00221376"/>
    <w:rsid w:val="00221609"/>
    <w:rsid w:val="00221740"/>
    <w:rsid w:val="002218D5"/>
    <w:rsid w:val="00221942"/>
    <w:rsid w:val="00221C2B"/>
    <w:rsid w:val="00221D65"/>
    <w:rsid w:val="00221DDD"/>
    <w:rsid w:val="00222137"/>
    <w:rsid w:val="00222752"/>
    <w:rsid w:val="002229D9"/>
    <w:rsid w:val="00222ABB"/>
    <w:rsid w:val="00222C94"/>
    <w:rsid w:val="00222FA9"/>
    <w:rsid w:val="00222FE9"/>
    <w:rsid w:val="0022332C"/>
    <w:rsid w:val="00223477"/>
    <w:rsid w:val="002234EF"/>
    <w:rsid w:val="00223742"/>
    <w:rsid w:val="002237D4"/>
    <w:rsid w:val="00223865"/>
    <w:rsid w:val="00223883"/>
    <w:rsid w:val="00223886"/>
    <w:rsid w:val="00223983"/>
    <w:rsid w:val="00223DC1"/>
    <w:rsid w:val="00223DFE"/>
    <w:rsid w:val="00223F25"/>
    <w:rsid w:val="00223F36"/>
    <w:rsid w:val="00223FD8"/>
    <w:rsid w:val="0022405F"/>
    <w:rsid w:val="002240BD"/>
    <w:rsid w:val="002241E1"/>
    <w:rsid w:val="002241E9"/>
    <w:rsid w:val="002246B6"/>
    <w:rsid w:val="002246EF"/>
    <w:rsid w:val="002247BC"/>
    <w:rsid w:val="002247DB"/>
    <w:rsid w:val="0022480C"/>
    <w:rsid w:val="00224905"/>
    <w:rsid w:val="00224938"/>
    <w:rsid w:val="00224ACE"/>
    <w:rsid w:val="00224C3D"/>
    <w:rsid w:val="00224D1D"/>
    <w:rsid w:val="00224D2B"/>
    <w:rsid w:val="00225307"/>
    <w:rsid w:val="00225343"/>
    <w:rsid w:val="002253FD"/>
    <w:rsid w:val="002257A5"/>
    <w:rsid w:val="00225C0C"/>
    <w:rsid w:val="00225DD9"/>
    <w:rsid w:val="00225F06"/>
    <w:rsid w:val="00225F73"/>
    <w:rsid w:val="00226089"/>
    <w:rsid w:val="00226149"/>
    <w:rsid w:val="00226316"/>
    <w:rsid w:val="002263A5"/>
    <w:rsid w:val="00226469"/>
    <w:rsid w:val="002268DE"/>
    <w:rsid w:val="002268F3"/>
    <w:rsid w:val="00226B58"/>
    <w:rsid w:val="00226C46"/>
    <w:rsid w:val="00227078"/>
    <w:rsid w:val="00227117"/>
    <w:rsid w:val="0022756C"/>
    <w:rsid w:val="0022799B"/>
    <w:rsid w:val="00227A6A"/>
    <w:rsid w:val="00227D5B"/>
    <w:rsid w:val="00230091"/>
    <w:rsid w:val="002305BB"/>
    <w:rsid w:val="00230C10"/>
    <w:rsid w:val="00231012"/>
    <w:rsid w:val="00231161"/>
    <w:rsid w:val="0023143D"/>
    <w:rsid w:val="002314FE"/>
    <w:rsid w:val="0023160F"/>
    <w:rsid w:val="002316D2"/>
    <w:rsid w:val="002317D4"/>
    <w:rsid w:val="00231810"/>
    <w:rsid w:val="0023184B"/>
    <w:rsid w:val="002319A1"/>
    <w:rsid w:val="00231AE3"/>
    <w:rsid w:val="00231CBC"/>
    <w:rsid w:val="002321FF"/>
    <w:rsid w:val="0023246E"/>
    <w:rsid w:val="00232668"/>
    <w:rsid w:val="002329BC"/>
    <w:rsid w:val="00232D32"/>
    <w:rsid w:val="00232D3E"/>
    <w:rsid w:val="00232D41"/>
    <w:rsid w:val="00232EFC"/>
    <w:rsid w:val="00233030"/>
    <w:rsid w:val="00233054"/>
    <w:rsid w:val="0023305B"/>
    <w:rsid w:val="0023315E"/>
    <w:rsid w:val="00233183"/>
    <w:rsid w:val="00233377"/>
    <w:rsid w:val="002337B3"/>
    <w:rsid w:val="002339BD"/>
    <w:rsid w:val="002340B0"/>
    <w:rsid w:val="002342E5"/>
    <w:rsid w:val="00234942"/>
    <w:rsid w:val="002349BC"/>
    <w:rsid w:val="00234F84"/>
    <w:rsid w:val="00234FEC"/>
    <w:rsid w:val="0023507F"/>
    <w:rsid w:val="00235098"/>
    <w:rsid w:val="00235329"/>
    <w:rsid w:val="0023538A"/>
    <w:rsid w:val="002354AA"/>
    <w:rsid w:val="002354B0"/>
    <w:rsid w:val="0023568C"/>
    <w:rsid w:val="0023597A"/>
    <w:rsid w:val="00235CCF"/>
    <w:rsid w:val="00235CE3"/>
    <w:rsid w:val="002360AA"/>
    <w:rsid w:val="002360F5"/>
    <w:rsid w:val="00236320"/>
    <w:rsid w:val="00236328"/>
    <w:rsid w:val="002363D6"/>
    <w:rsid w:val="002364E5"/>
    <w:rsid w:val="0023661A"/>
    <w:rsid w:val="00236700"/>
    <w:rsid w:val="002367EA"/>
    <w:rsid w:val="002369A0"/>
    <w:rsid w:val="00236ABF"/>
    <w:rsid w:val="00236B2E"/>
    <w:rsid w:val="00236CCB"/>
    <w:rsid w:val="00236D41"/>
    <w:rsid w:val="00237039"/>
    <w:rsid w:val="00237242"/>
    <w:rsid w:val="0023767A"/>
    <w:rsid w:val="00237B97"/>
    <w:rsid w:val="00237DD0"/>
    <w:rsid w:val="00237EBA"/>
    <w:rsid w:val="00237ECB"/>
    <w:rsid w:val="00240084"/>
    <w:rsid w:val="00240172"/>
    <w:rsid w:val="002402C8"/>
    <w:rsid w:val="002402D5"/>
    <w:rsid w:val="0024043B"/>
    <w:rsid w:val="0024045F"/>
    <w:rsid w:val="002405FE"/>
    <w:rsid w:val="002408C3"/>
    <w:rsid w:val="00240A3B"/>
    <w:rsid w:val="00240B7F"/>
    <w:rsid w:val="00240C03"/>
    <w:rsid w:val="00240ED7"/>
    <w:rsid w:val="00240EF6"/>
    <w:rsid w:val="00240F6C"/>
    <w:rsid w:val="00241151"/>
    <w:rsid w:val="0024198F"/>
    <w:rsid w:val="00241D04"/>
    <w:rsid w:val="00241DBF"/>
    <w:rsid w:val="00241F2F"/>
    <w:rsid w:val="002420D3"/>
    <w:rsid w:val="00242547"/>
    <w:rsid w:val="002425A3"/>
    <w:rsid w:val="002426F1"/>
    <w:rsid w:val="00242A4E"/>
    <w:rsid w:val="00242AC2"/>
    <w:rsid w:val="00242B63"/>
    <w:rsid w:val="00242B79"/>
    <w:rsid w:val="00242F33"/>
    <w:rsid w:val="002431B4"/>
    <w:rsid w:val="002434C1"/>
    <w:rsid w:val="00243526"/>
    <w:rsid w:val="002436A0"/>
    <w:rsid w:val="00243748"/>
    <w:rsid w:val="00243939"/>
    <w:rsid w:val="00243A02"/>
    <w:rsid w:val="00243A60"/>
    <w:rsid w:val="00243AF5"/>
    <w:rsid w:val="00243BCD"/>
    <w:rsid w:val="00243C4D"/>
    <w:rsid w:val="00243C93"/>
    <w:rsid w:val="00243CD0"/>
    <w:rsid w:val="00243CD9"/>
    <w:rsid w:val="00243E05"/>
    <w:rsid w:val="00244122"/>
    <w:rsid w:val="0024427B"/>
    <w:rsid w:val="002442DB"/>
    <w:rsid w:val="00244765"/>
    <w:rsid w:val="00244773"/>
    <w:rsid w:val="002449B4"/>
    <w:rsid w:val="00244BBF"/>
    <w:rsid w:val="00244C30"/>
    <w:rsid w:val="00244C40"/>
    <w:rsid w:val="00244E35"/>
    <w:rsid w:val="00244F02"/>
    <w:rsid w:val="00245156"/>
    <w:rsid w:val="00245552"/>
    <w:rsid w:val="00245665"/>
    <w:rsid w:val="00245B47"/>
    <w:rsid w:val="00245D74"/>
    <w:rsid w:val="002460AD"/>
    <w:rsid w:val="002460D5"/>
    <w:rsid w:val="002462E8"/>
    <w:rsid w:val="002463C4"/>
    <w:rsid w:val="002465E7"/>
    <w:rsid w:val="0024674B"/>
    <w:rsid w:val="00246880"/>
    <w:rsid w:val="002468C7"/>
    <w:rsid w:val="00246933"/>
    <w:rsid w:val="00246AFF"/>
    <w:rsid w:val="00246C9D"/>
    <w:rsid w:val="002474B6"/>
    <w:rsid w:val="00247549"/>
    <w:rsid w:val="00247550"/>
    <w:rsid w:val="00247712"/>
    <w:rsid w:val="00247AAD"/>
    <w:rsid w:val="00247D08"/>
    <w:rsid w:val="00250005"/>
    <w:rsid w:val="0025031F"/>
    <w:rsid w:val="00250871"/>
    <w:rsid w:val="0025095F"/>
    <w:rsid w:val="00251093"/>
    <w:rsid w:val="002510A1"/>
    <w:rsid w:val="0025169A"/>
    <w:rsid w:val="002517FD"/>
    <w:rsid w:val="00251A6B"/>
    <w:rsid w:val="002520FF"/>
    <w:rsid w:val="002521EE"/>
    <w:rsid w:val="0025223D"/>
    <w:rsid w:val="00252AF8"/>
    <w:rsid w:val="00252B33"/>
    <w:rsid w:val="00252CBD"/>
    <w:rsid w:val="00252CC4"/>
    <w:rsid w:val="00252FA8"/>
    <w:rsid w:val="002531C6"/>
    <w:rsid w:val="002534DC"/>
    <w:rsid w:val="0025366D"/>
    <w:rsid w:val="0025368C"/>
    <w:rsid w:val="00253948"/>
    <w:rsid w:val="00253E43"/>
    <w:rsid w:val="00253F13"/>
    <w:rsid w:val="0025425E"/>
    <w:rsid w:val="00254497"/>
    <w:rsid w:val="00254934"/>
    <w:rsid w:val="002549B5"/>
    <w:rsid w:val="00254B31"/>
    <w:rsid w:val="00254CF8"/>
    <w:rsid w:val="00254DF6"/>
    <w:rsid w:val="00254E66"/>
    <w:rsid w:val="00255002"/>
    <w:rsid w:val="002551CF"/>
    <w:rsid w:val="002553F3"/>
    <w:rsid w:val="00255483"/>
    <w:rsid w:val="00256060"/>
    <w:rsid w:val="00256342"/>
    <w:rsid w:val="00256378"/>
    <w:rsid w:val="00256545"/>
    <w:rsid w:val="00256852"/>
    <w:rsid w:val="00256894"/>
    <w:rsid w:val="002569B0"/>
    <w:rsid w:val="00256A0B"/>
    <w:rsid w:val="00256B5C"/>
    <w:rsid w:val="00256C47"/>
    <w:rsid w:val="00256FB5"/>
    <w:rsid w:val="002571C5"/>
    <w:rsid w:val="0025723C"/>
    <w:rsid w:val="00257245"/>
    <w:rsid w:val="002572F8"/>
    <w:rsid w:val="002573BF"/>
    <w:rsid w:val="0025753E"/>
    <w:rsid w:val="0025768F"/>
    <w:rsid w:val="002577B0"/>
    <w:rsid w:val="00257831"/>
    <w:rsid w:val="002578BE"/>
    <w:rsid w:val="00257AA9"/>
    <w:rsid w:val="00257C2C"/>
    <w:rsid w:val="00257F0B"/>
    <w:rsid w:val="00260007"/>
    <w:rsid w:val="0026012E"/>
    <w:rsid w:val="00260184"/>
    <w:rsid w:val="002604F1"/>
    <w:rsid w:val="00260592"/>
    <w:rsid w:val="002605DE"/>
    <w:rsid w:val="00260827"/>
    <w:rsid w:val="00260B4F"/>
    <w:rsid w:val="00260E63"/>
    <w:rsid w:val="00261038"/>
    <w:rsid w:val="00261039"/>
    <w:rsid w:val="0026134E"/>
    <w:rsid w:val="002613BB"/>
    <w:rsid w:val="002614CC"/>
    <w:rsid w:val="002614F7"/>
    <w:rsid w:val="0026158A"/>
    <w:rsid w:val="002618B9"/>
    <w:rsid w:val="00261B22"/>
    <w:rsid w:val="00261BBD"/>
    <w:rsid w:val="00261CAD"/>
    <w:rsid w:val="00261F9F"/>
    <w:rsid w:val="0026200D"/>
    <w:rsid w:val="00262139"/>
    <w:rsid w:val="00262795"/>
    <w:rsid w:val="0026280C"/>
    <w:rsid w:val="00262AA7"/>
    <w:rsid w:val="00262E5D"/>
    <w:rsid w:val="00262ECF"/>
    <w:rsid w:val="00262F5F"/>
    <w:rsid w:val="00262FFA"/>
    <w:rsid w:val="002633F5"/>
    <w:rsid w:val="0026341F"/>
    <w:rsid w:val="002634DA"/>
    <w:rsid w:val="002634FA"/>
    <w:rsid w:val="002638BF"/>
    <w:rsid w:val="00263C61"/>
    <w:rsid w:val="00263E00"/>
    <w:rsid w:val="00264120"/>
    <w:rsid w:val="002642E3"/>
    <w:rsid w:val="00264309"/>
    <w:rsid w:val="0026433E"/>
    <w:rsid w:val="002644AD"/>
    <w:rsid w:val="00264756"/>
    <w:rsid w:val="0026488D"/>
    <w:rsid w:val="00264A95"/>
    <w:rsid w:val="00264BF9"/>
    <w:rsid w:val="00264C32"/>
    <w:rsid w:val="00264EED"/>
    <w:rsid w:val="00264FD3"/>
    <w:rsid w:val="0026571E"/>
    <w:rsid w:val="002658CA"/>
    <w:rsid w:val="00265A15"/>
    <w:rsid w:val="00265A6F"/>
    <w:rsid w:val="00265AD8"/>
    <w:rsid w:val="00265EB5"/>
    <w:rsid w:val="002668C1"/>
    <w:rsid w:val="00266A95"/>
    <w:rsid w:val="00266C49"/>
    <w:rsid w:val="00266E9A"/>
    <w:rsid w:val="00266EC1"/>
    <w:rsid w:val="002671B3"/>
    <w:rsid w:val="002671C4"/>
    <w:rsid w:val="00267408"/>
    <w:rsid w:val="00267630"/>
    <w:rsid w:val="0026771E"/>
    <w:rsid w:val="002677A7"/>
    <w:rsid w:val="00267922"/>
    <w:rsid w:val="0026792A"/>
    <w:rsid w:val="00267DF7"/>
    <w:rsid w:val="00267EF6"/>
    <w:rsid w:val="00270167"/>
    <w:rsid w:val="0027016F"/>
    <w:rsid w:val="0027018F"/>
    <w:rsid w:val="0027023A"/>
    <w:rsid w:val="00270275"/>
    <w:rsid w:val="002702DC"/>
    <w:rsid w:val="002702EC"/>
    <w:rsid w:val="0027040D"/>
    <w:rsid w:val="00270453"/>
    <w:rsid w:val="002705D2"/>
    <w:rsid w:val="002705F4"/>
    <w:rsid w:val="002706A2"/>
    <w:rsid w:val="00270791"/>
    <w:rsid w:val="002708C1"/>
    <w:rsid w:val="002708D0"/>
    <w:rsid w:val="00270D0A"/>
    <w:rsid w:val="00270D5E"/>
    <w:rsid w:val="00271087"/>
    <w:rsid w:val="00271472"/>
    <w:rsid w:val="002715B3"/>
    <w:rsid w:val="0027177F"/>
    <w:rsid w:val="002719D5"/>
    <w:rsid w:val="00271BB7"/>
    <w:rsid w:val="002721CA"/>
    <w:rsid w:val="00272207"/>
    <w:rsid w:val="0027233D"/>
    <w:rsid w:val="0027246D"/>
    <w:rsid w:val="002728A0"/>
    <w:rsid w:val="0027299A"/>
    <w:rsid w:val="00272C50"/>
    <w:rsid w:val="00272D87"/>
    <w:rsid w:val="00272E3F"/>
    <w:rsid w:val="002730FF"/>
    <w:rsid w:val="0027332A"/>
    <w:rsid w:val="00273564"/>
    <w:rsid w:val="002739B2"/>
    <w:rsid w:val="00273E3F"/>
    <w:rsid w:val="002740CE"/>
    <w:rsid w:val="00274196"/>
    <w:rsid w:val="0027442E"/>
    <w:rsid w:val="00274859"/>
    <w:rsid w:val="00275286"/>
    <w:rsid w:val="002752E7"/>
    <w:rsid w:val="0027531B"/>
    <w:rsid w:val="002758CE"/>
    <w:rsid w:val="00275FF8"/>
    <w:rsid w:val="002763AF"/>
    <w:rsid w:val="002763FD"/>
    <w:rsid w:val="0027645B"/>
    <w:rsid w:val="00276723"/>
    <w:rsid w:val="0027689B"/>
    <w:rsid w:val="00276977"/>
    <w:rsid w:val="00276B3A"/>
    <w:rsid w:val="00276D14"/>
    <w:rsid w:val="00276D5D"/>
    <w:rsid w:val="00276E78"/>
    <w:rsid w:val="00276ED9"/>
    <w:rsid w:val="0027701A"/>
    <w:rsid w:val="0027707C"/>
    <w:rsid w:val="002772F1"/>
    <w:rsid w:val="00277453"/>
    <w:rsid w:val="00277B19"/>
    <w:rsid w:val="00277B5C"/>
    <w:rsid w:val="00277CD4"/>
    <w:rsid w:val="00277DDA"/>
    <w:rsid w:val="00277E38"/>
    <w:rsid w:val="00280386"/>
    <w:rsid w:val="002803C1"/>
    <w:rsid w:val="0028054D"/>
    <w:rsid w:val="00280567"/>
    <w:rsid w:val="002805AA"/>
    <w:rsid w:val="002807D6"/>
    <w:rsid w:val="002809E6"/>
    <w:rsid w:val="00280A58"/>
    <w:rsid w:val="00280B40"/>
    <w:rsid w:val="00280B85"/>
    <w:rsid w:val="00280F73"/>
    <w:rsid w:val="00280FBF"/>
    <w:rsid w:val="002810A2"/>
    <w:rsid w:val="002812D1"/>
    <w:rsid w:val="00281531"/>
    <w:rsid w:val="0028166A"/>
    <w:rsid w:val="00281675"/>
    <w:rsid w:val="002816C7"/>
    <w:rsid w:val="002817F5"/>
    <w:rsid w:val="00281B96"/>
    <w:rsid w:val="00281BB6"/>
    <w:rsid w:val="00281D07"/>
    <w:rsid w:val="00281FC7"/>
    <w:rsid w:val="00281FF5"/>
    <w:rsid w:val="00282225"/>
    <w:rsid w:val="002822A0"/>
    <w:rsid w:val="00282673"/>
    <w:rsid w:val="00282B3F"/>
    <w:rsid w:val="00282FFB"/>
    <w:rsid w:val="00283110"/>
    <w:rsid w:val="00283172"/>
    <w:rsid w:val="00283182"/>
    <w:rsid w:val="002835A8"/>
    <w:rsid w:val="002837B1"/>
    <w:rsid w:val="002838B7"/>
    <w:rsid w:val="0028390A"/>
    <w:rsid w:val="00283B92"/>
    <w:rsid w:val="00283C8A"/>
    <w:rsid w:val="00283F23"/>
    <w:rsid w:val="00284168"/>
    <w:rsid w:val="002841D6"/>
    <w:rsid w:val="002841F2"/>
    <w:rsid w:val="00284448"/>
    <w:rsid w:val="0028473C"/>
    <w:rsid w:val="00284BDA"/>
    <w:rsid w:val="00284CC8"/>
    <w:rsid w:val="00284D12"/>
    <w:rsid w:val="00284D14"/>
    <w:rsid w:val="00284DE0"/>
    <w:rsid w:val="00285249"/>
    <w:rsid w:val="0028526F"/>
    <w:rsid w:val="00285551"/>
    <w:rsid w:val="0028580D"/>
    <w:rsid w:val="00285853"/>
    <w:rsid w:val="002859A2"/>
    <w:rsid w:val="00285A30"/>
    <w:rsid w:val="00285AB0"/>
    <w:rsid w:val="00285E74"/>
    <w:rsid w:val="002862F7"/>
    <w:rsid w:val="00286307"/>
    <w:rsid w:val="00286493"/>
    <w:rsid w:val="002864EF"/>
    <w:rsid w:val="00286B49"/>
    <w:rsid w:val="00286BD6"/>
    <w:rsid w:val="00286DF6"/>
    <w:rsid w:val="00286E5D"/>
    <w:rsid w:val="0028708E"/>
    <w:rsid w:val="002871CA"/>
    <w:rsid w:val="0028725E"/>
    <w:rsid w:val="00287493"/>
    <w:rsid w:val="00287760"/>
    <w:rsid w:val="002878DB"/>
    <w:rsid w:val="002879D8"/>
    <w:rsid w:val="00287A0E"/>
    <w:rsid w:val="00287AAC"/>
    <w:rsid w:val="00287B23"/>
    <w:rsid w:val="00287B5B"/>
    <w:rsid w:val="002905A9"/>
    <w:rsid w:val="00290B7A"/>
    <w:rsid w:val="00290CAA"/>
    <w:rsid w:val="002910B4"/>
    <w:rsid w:val="00291106"/>
    <w:rsid w:val="00291108"/>
    <w:rsid w:val="002913CB"/>
    <w:rsid w:val="0029160E"/>
    <w:rsid w:val="0029168A"/>
    <w:rsid w:val="002916C6"/>
    <w:rsid w:val="00291842"/>
    <w:rsid w:val="0029192F"/>
    <w:rsid w:val="00291991"/>
    <w:rsid w:val="00291C01"/>
    <w:rsid w:val="00291C13"/>
    <w:rsid w:val="00291D73"/>
    <w:rsid w:val="002920CB"/>
    <w:rsid w:val="002926BF"/>
    <w:rsid w:val="00292904"/>
    <w:rsid w:val="00292A0F"/>
    <w:rsid w:val="00292B01"/>
    <w:rsid w:val="00292EE7"/>
    <w:rsid w:val="002930CB"/>
    <w:rsid w:val="002931E1"/>
    <w:rsid w:val="002933C6"/>
    <w:rsid w:val="0029350C"/>
    <w:rsid w:val="002935B4"/>
    <w:rsid w:val="002936FE"/>
    <w:rsid w:val="0029384B"/>
    <w:rsid w:val="00293C01"/>
    <w:rsid w:val="00293C14"/>
    <w:rsid w:val="00293EAE"/>
    <w:rsid w:val="00293EE4"/>
    <w:rsid w:val="00293FFF"/>
    <w:rsid w:val="002941A8"/>
    <w:rsid w:val="00294409"/>
    <w:rsid w:val="002945FA"/>
    <w:rsid w:val="0029479E"/>
    <w:rsid w:val="00294978"/>
    <w:rsid w:val="00294AB6"/>
    <w:rsid w:val="00294CD1"/>
    <w:rsid w:val="00295056"/>
    <w:rsid w:val="00295150"/>
    <w:rsid w:val="0029527F"/>
    <w:rsid w:val="00295359"/>
    <w:rsid w:val="00295409"/>
    <w:rsid w:val="00295616"/>
    <w:rsid w:val="002957EC"/>
    <w:rsid w:val="002957F7"/>
    <w:rsid w:val="00296395"/>
    <w:rsid w:val="002967C0"/>
    <w:rsid w:val="0029698F"/>
    <w:rsid w:val="00296B41"/>
    <w:rsid w:val="00296BAD"/>
    <w:rsid w:val="0029759C"/>
    <w:rsid w:val="002975A8"/>
    <w:rsid w:val="0029776A"/>
    <w:rsid w:val="00297942"/>
    <w:rsid w:val="00297BD3"/>
    <w:rsid w:val="00297E73"/>
    <w:rsid w:val="002A0211"/>
    <w:rsid w:val="002A033C"/>
    <w:rsid w:val="002A0436"/>
    <w:rsid w:val="002A0589"/>
    <w:rsid w:val="002A05E7"/>
    <w:rsid w:val="002A07B5"/>
    <w:rsid w:val="002A0EF2"/>
    <w:rsid w:val="002A0F0D"/>
    <w:rsid w:val="002A0FA1"/>
    <w:rsid w:val="002A10F0"/>
    <w:rsid w:val="002A12C8"/>
    <w:rsid w:val="002A13D5"/>
    <w:rsid w:val="002A14DE"/>
    <w:rsid w:val="002A16DB"/>
    <w:rsid w:val="002A175D"/>
    <w:rsid w:val="002A181D"/>
    <w:rsid w:val="002A190D"/>
    <w:rsid w:val="002A198A"/>
    <w:rsid w:val="002A1AF4"/>
    <w:rsid w:val="002A1D36"/>
    <w:rsid w:val="002A2050"/>
    <w:rsid w:val="002A2239"/>
    <w:rsid w:val="002A267E"/>
    <w:rsid w:val="002A278C"/>
    <w:rsid w:val="002A2893"/>
    <w:rsid w:val="002A2A28"/>
    <w:rsid w:val="002A2AC5"/>
    <w:rsid w:val="002A2CAD"/>
    <w:rsid w:val="002A2CE2"/>
    <w:rsid w:val="002A318C"/>
    <w:rsid w:val="002A3438"/>
    <w:rsid w:val="002A36D0"/>
    <w:rsid w:val="002A3A09"/>
    <w:rsid w:val="002A3BEA"/>
    <w:rsid w:val="002A488D"/>
    <w:rsid w:val="002A4DFE"/>
    <w:rsid w:val="002A4FAC"/>
    <w:rsid w:val="002A53A1"/>
    <w:rsid w:val="002A5543"/>
    <w:rsid w:val="002A5A3E"/>
    <w:rsid w:val="002A5AB1"/>
    <w:rsid w:val="002A5F11"/>
    <w:rsid w:val="002A5F63"/>
    <w:rsid w:val="002A63CC"/>
    <w:rsid w:val="002A66CD"/>
    <w:rsid w:val="002A678E"/>
    <w:rsid w:val="002A6A96"/>
    <w:rsid w:val="002A6C91"/>
    <w:rsid w:val="002A6CC1"/>
    <w:rsid w:val="002A6D78"/>
    <w:rsid w:val="002A6FCD"/>
    <w:rsid w:val="002A71D7"/>
    <w:rsid w:val="002A7385"/>
    <w:rsid w:val="002A74FB"/>
    <w:rsid w:val="002A7587"/>
    <w:rsid w:val="002A760B"/>
    <w:rsid w:val="002A7944"/>
    <w:rsid w:val="002A7ABB"/>
    <w:rsid w:val="002A7C5F"/>
    <w:rsid w:val="002B01A1"/>
    <w:rsid w:val="002B0255"/>
    <w:rsid w:val="002B03E9"/>
    <w:rsid w:val="002B0693"/>
    <w:rsid w:val="002B06FC"/>
    <w:rsid w:val="002B0E39"/>
    <w:rsid w:val="002B118A"/>
    <w:rsid w:val="002B14C0"/>
    <w:rsid w:val="002B15BC"/>
    <w:rsid w:val="002B17CE"/>
    <w:rsid w:val="002B1B93"/>
    <w:rsid w:val="002B1CAB"/>
    <w:rsid w:val="002B1D2E"/>
    <w:rsid w:val="002B20F7"/>
    <w:rsid w:val="002B220A"/>
    <w:rsid w:val="002B234F"/>
    <w:rsid w:val="002B2386"/>
    <w:rsid w:val="002B24E3"/>
    <w:rsid w:val="002B2545"/>
    <w:rsid w:val="002B262F"/>
    <w:rsid w:val="002B28A3"/>
    <w:rsid w:val="002B2A9C"/>
    <w:rsid w:val="002B2AF1"/>
    <w:rsid w:val="002B2D42"/>
    <w:rsid w:val="002B2F0B"/>
    <w:rsid w:val="002B2F76"/>
    <w:rsid w:val="002B2FF1"/>
    <w:rsid w:val="002B30CC"/>
    <w:rsid w:val="002B33B7"/>
    <w:rsid w:val="002B343A"/>
    <w:rsid w:val="002B347F"/>
    <w:rsid w:val="002B3522"/>
    <w:rsid w:val="002B37EB"/>
    <w:rsid w:val="002B3846"/>
    <w:rsid w:val="002B39AA"/>
    <w:rsid w:val="002B3A0B"/>
    <w:rsid w:val="002B3A7B"/>
    <w:rsid w:val="002B3B02"/>
    <w:rsid w:val="002B3D07"/>
    <w:rsid w:val="002B42D9"/>
    <w:rsid w:val="002B4350"/>
    <w:rsid w:val="002B43D2"/>
    <w:rsid w:val="002B47A8"/>
    <w:rsid w:val="002B4C72"/>
    <w:rsid w:val="002B4FD0"/>
    <w:rsid w:val="002B5181"/>
    <w:rsid w:val="002B5227"/>
    <w:rsid w:val="002B5581"/>
    <w:rsid w:val="002B55EC"/>
    <w:rsid w:val="002B5661"/>
    <w:rsid w:val="002B570C"/>
    <w:rsid w:val="002B5B57"/>
    <w:rsid w:val="002B5D38"/>
    <w:rsid w:val="002B5F23"/>
    <w:rsid w:val="002B60B7"/>
    <w:rsid w:val="002B615B"/>
    <w:rsid w:val="002B61D1"/>
    <w:rsid w:val="002B6426"/>
    <w:rsid w:val="002B65AC"/>
    <w:rsid w:val="002B6743"/>
    <w:rsid w:val="002B675A"/>
    <w:rsid w:val="002B67A6"/>
    <w:rsid w:val="002B67C1"/>
    <w:rsid w:val="002B6C18"/>
    <w:rsid w:val="002B6DCA"/>
    <w:rsid w:val="002B6E27"/>
    <w:rsid w:val="002B6F13"/>
    <w:rsid w:val="002B6F40"/>
    <w:rsid w:val="002B7084"/>
    <w:rsid w:val="002B7122"/>
    <w:rsid w:val="002B717B"/>
    <w:rsid w:val="002B731B"/>
    <w:rsid w:val="002B73C9"/>
    <w:rsid w:val="002B74BB"/>
    <w:rsid w:val="002B753F"/>
    <w:rsid w:val="002B7645"/>
    <w:rsid w:val="002B77D8"/>
    <w:rsid w:val="002B77FD"/>
    <w:rsid w:val="002B7A34"/>
    <w:rsid w:val="002B7A5A"/>
    <w:rsid w:val="002B7AFD"/>
    <w:rsid w:val="002B7F00"/>
    <w:rsid w:val="002B7FD5"/>
    <w:rsid w:val="002C031C"/>
    <w:rsid w:val="002C0478"/>
    <w:rsid w:val="002C05A3"/>
    <w:rsid w:val="002C0663"/>
    <w:rsid w:val="002C0885"/>
    <w:rsid w:val="002C0980"/>
    <w:rsid w:val="002C1184"/>
    <w:rsid w:val="002C118C"/>
    <w:rsid w:val="002C1516"/>
    <w:rsid w:val="002C1B5A"/>
    <w:rsid w:val="002C1CA8"/>
    <w:rsid w:val="002C1CEE"/>
    <w:rsid w:val="002C1FCB"/>
    <w:rsid w:val="002C1FFD"/>
    <w:rsid w:val="002C20AB"/>
    <w:rsid w:val="002C210D"/>
    <w:rsid w:val="002C2274"/>
    <w:rsid w:val="002C243F"/>
    <w:rsid w:val="002C2484"/>
    <w:rsid w:val="002C24EF"/>
    <w:rsid w:val="002C2573"/>
    <w:rsid w:val="002C25BF"/>
    <w:rsid w:val="002C28D7"/>
    <w:rsid w:val="002C29AA"/>
    <w:rsid w:val="002C2A2A"/>
    <w:rsid w:val="002C2D48"/>
    <w:rsid w:val="002C2E93"/>
    <w:rsid w:val="002C2F42"/>
    <w:rsid w:val="002C2FE6"/>
    <w:rsid w:val="002C339C"/>
    <w:rsid w:val="002C34E7"/>
    <w:rsid w:val="002C3515"/>
    <w:rsid w:val="002C37A3"/>
    <w:rsid w:val="002C37F1"/>
    <w:rsid w:val="002C3831"/>
    <w:rsid w:val="002C38B7"/>
    <w:rsid w:val="002C3CFF"/>
    <w:rsid w:val="002C3E22"/>
    <w:rsid w:val="002C3EB2"/>
    <w:rsid w:val="002C43CD"/>
    <w:rsid w:val="002C4583"/>
    <w:rsid w:val="002C46C0"/>
    <w:rsid w:val="002C4981"/>
    <w:rsid w:val="002C49A1"/>
    <w:rsid w:val="002C49E4"/>
    <w:rsid w:val="002C4C9D"/>
    <w:rsid w:val="002C4CA9"/>
    <w:rsid w:val="002C4DF5"/>
    <w:rsid w:val="002C4EE4"/>
    <w:rsid w:val="002C4F03"/>
    <w:rsid w:val="002C4F9F"/>
    <w:rsid w:val="002C5625"/>
    <w:rsid w:val="002C56E4"/>
    <w:rsid w:val="002C574B"/>
    <w:rsid w:val="002C5753"/>
    <w:rsid w:val="002C6043"/>
    <w:rsid w:val="002C613F"/>
    <w:rsid w:val="002C6213"/>
    <w:rsid w:val="002C6221"/>
    <w:rsid w:val="002C623F"/>
    <w:rsid w:val="002C6435"/>
    <w:rsid w:val="002C6605"/>
    <w:rsid w:val="002C66C9"/>
    <w:rsid w:val="002C6D98"/>
    <w:rsid w:val="002C6F05"/>
    <w:rsid w:val="002C6F1E"/>
    <w:rsid w:val="002C6FBD"/>
    <w:rsid w:val="002C70F2"/>
    <w:rsid w:val="002C73B7"/>
    <w:rsid w:val="002C749E"/>
    <w:rsid w:val="002C7563"/>
    <w:rsid w:val="002C7606"/>
    <w:rsid w:val="002C767B"/>
    <w:rsid w:val="002D025A"/>
    <w:rsid w:val="002D0269"/>
    <w:rsid w:val="002D0312"/>
    <w:rsid w:val="002D036E"/>
    <w:rsid w:val="002D0594"/>
    <w:rsid w:val="002D075E"/>
    <w:rsid w:val="002D08C1"/>
    <w:rsid w:val="002D094B"/>
    <w:rsid w:val="002D09D1"/>
    <w:rsid w:val="002D0C9C"/>
    <w:rsid w:val="002D0F13"/>
    <w:rsid w:val="002D11E4"/>
    <w:rsid w:val="002D148C"/>
    <w:rsid w:val="002D171E"/>
    <w:rsid w:val="002D1944"/>
    <w:rsid w:val="002D1E4F"/>
    <w:rsid w:val="002D1F16"/>
    <w:rsid w:val="002D1F94"/>
    <w:rsid w:val="002D2106"/>
    <w:rsid w:val="002D2586"/>
    <w:rsid w:val="002D261A"/>
    <w:rsid w:val="002D2A70"/>
    <w:rsid w:val="002D2AAC"/>
    <w:rsid w:val="002D2AFC"/>
    <w:rsid w:val="002D2D84"/>
    <w:rsid w:val="002D2DD9"/>
    <w:rsid w:val="002D2E31"/>
    <w:rsid w:val="002D2F6D"/>
    <w:rsid w:val="002D32A2"/>
    <w:rsid w:val="002D33BD"/>
    <w:rsid w:val="002D3604"/>
    <w:rsid w:val="002D3982"/>
    <w:rsid w:val="002D3AFE"/>
    <w:rsid w:val="002D3C3B"/>
    <w:rsid w:val="002D3DE8"/>
    <w:rsid w:val="002D3E73"/>
    <w:rsid w:val="002D3EDC"/>
    <w:rsid w:val="002D3F83"/>
    <w:rsid w:val="002D40CD"/>
    <w:rsid w:val="002D4193"/>
    <w:rsid w:val="002D4762"/>
    <w:rsid w:val="002D47CF"/>
    <w:rsid w:val="002D49F9"/>
    <w:rsid w:val="002D4A11"/>
    <w:rsid w:val="002D4A35"/>
    <w:rsid w:val="002D4BE8"/>
    <w:rsid w:val="002D4C0D"/>
    <w:rsid w:val="002D4DE1"/>
    <w:rsid w:val="002D4EBD"/>
    <w:rsid w:val="002D5077"/>
    <w:rsid w:val="002D5214"/>
    <w:rsid w:val="002D533D"/>
    <w:rsid w:val="002D551C"/>
    <w:rsid w:val="002D5735"/>
    <w:rsid w:val="002D5750"/>
    <w:rsid w:val="002D58AB"/>
    <w:rsid w:val="002D58C1"/>
    <w:rsid w:val="002D5B6B"/>
    <w:rsid w:val="002D5C7A"/>
    <w:rsid w:val="002D5D9E"/>
    <w:rsid w:val="002D5E85"/>
    <w:rsid w:val="002D5E98"/>
    <w:rsid w:val="002D5FC3"/>
    <w:rsid w:val="002D63AF"/>
    <w:rsid w:val="002D64E8"/>
    <w:rsid w:val="002D67F8"/>
    <w:rsid w:val="002D6B6D"/>
    <w:rsid w:val="002D6CA2"/>
    <w:rsid w:val="002D6DAA"/>
    <w:rsid w:val="002D7453"/>
    <w:rsid w:val="002D76AC"/>
    <w:rsid w:val="002D76B6"/>
    <w:rsid w:val="002D7858"/>
    <w:rsid w:val="002D78D8"/>
    <w:rsid w:val="002D78F7"/>
    <w:rsid w:val="002E02CC"/>
    <w:rsid w:val="002E0370"/>
    <w:rsid w:val="002E0A97"/>
    <w:rsid w:val="002E0B7A"/>
    <w:rsid w:val="002E12FA"/>
    <w:rsid w:val="002E13EE"/>
    <w:rsid w:val="002E1414"/>
    <w:rsid w:val="002E142E"/>
    <w:rsid w:val="002E1517"/>
    <w:rsid w:val="002E163E"/>
    <w:rsid w:val="002E167F"/>
    <w:rsid w:val="002E1946"/>
    <w:rsid w:val="002E19FE"/>
    <w:rsid w:val="002E1DD3"/>
    <w:rsid w:val="002E1E31"/>
    <w:rsid w:val="002E1EA6"/>
    <w:rsid w:val="002E1F43"/>
    <w:rsid w:val="002E2145"/>
    <w:rsid w:val="002E2302"/>
    <w:rsid w:val="002E2352"/>
    <w:rsid w:val="002E2546"/>
    <w:rsid w:val="002E2642"/>
    <w:rsid w:val="002E2874"/>
    <w:rsid w:val="002E295B"/>
    <w:rsid w:val="002E2B6C"/>
    <w:rsid w:val="002E2BB3"/>
    <w:rsid w:val="002E2F19"/>
    <w:rsid w:val="002E303E"/>
    <w:rsid w:val="002E304F"/>
    <w:rsid w:val="002E329E"/>
    <w:rsid w:val="002E33D1"/>
    <w:rsid w:val="002E39B0"/>
    <w:rsid w:val="002E4010"/>
    <w:rsid w:val="002E4014"/>
    <w:rsid w:val="002E414C"/>
    <w:rsid w:val="002E45AE"/>
    <w:rsid w:val="002E46C2"/>
    <w:rsid w:val="002E496C"/>
    <w:rsid w:val="002E4D8C"/>
    <w:rsid w:val="002E4DDD"/>
    <w:rsid w:val="002E5043"/>
    <w:rsid w:val="002E56A2"/>
    <w:rsid w:val="002E56B1"/>
    <w:rsid w:val="002E573C"/>
    <w:rsid w:val="002E62E9"/>
    <w:rsid w:val="002E65B5"/>
    <w:rsid w:val="002E660F"/>
    <w:rsid w:val="002E6625"/>
    <w:rsid w:val="002E66A1"/>
    <w:rsid w:val="002E68C9"/>
    <w:rsid w:val="002E6B70"/>
    <w:rsid w:val="002E6D9F"/>
    <w:rsid w:val="002E6EB7"/>
    <w:rsid w:val="002E7039"/>
    <w:rsid w:val="002E73F6"/>
    <w:rsid w:val="002E75FD"/>
    <w:rsid w:val="002E7691"/>
    <w:rsid w:val="002E7A59"/>
    <w:rsid w:val="002E7AD2"/>
    <w:rsid w:val="002E7C35"/>
    <w:rsid w:val="002E7D09"/>
    <w:rsid w:val="002F0135"/>
    <w:rsid w:val="002F01BD"/>
    <w:rsid w:val="002F03C5"/>
    <w:rsid w:val="002F0511"/>
    <w:rsid w:val="002F07B6"/>
    <w:rsid w:val="002F115B"/>
    <w:rsid w:val="002F11AB"/>
    <w:rsid w:val="002F120A"/>
    <w:rsid w:val="002F1355"/>
    <w:rsid w:val="002F136B"/>
    <w:rsid w:val="002F13AC"/>
    <w:rsid w:val="002F13DE"/>
    <w:rsid w:val="002F1523"/>
    <w:rsid w:val="002F167B"/>
    <w:rsid w:val="002F16FA"/>
    <w:rsid w:val="002F17F4"/>
    <w:rsid w:val="002F1849"/>
    <w:rsid w:val="002F18F4"/>
    <w:rsid w:val="002F1B03"/>
    <w:rsid w:val="002F1C6F"/>
    <w:rsid w:val="002F1D73"/>
    <w:rsid w:val="002F2109"/>
    <w:rsid w:val="002F235E"/>
    <w:rsid w:val="002F2A7B"/>
    <w:rsid w:val="002F2BB7"/>
    <w:rsid w:val="002F2BD7"/>
    <w:rsid w:val="002F2D61"/>
    <w:rsid w:val="002F2E71"/>
    <w:rsid w:val="002F32D3"/>
    <w:rsid w:val="002F36D7"/>
    <w:rsid w:val="002F39B8"/>
    <w:rsid w:val="002F3C45"/>
    <w:rsid w:val="002F4062"/>
    <w:rsid w:val="002F4123"/>
    <w:rsid w:val="002F42ED"/>
    <w:rsid w:val="002F4413"/>
    <w:rsid w:val="002F4418"/>
    <w:rsid w:val="002F450E"/>
    <w:rsid w:val="002F45B7"/>
    <w:rsid w:val="002F4637"/>
    <w:rsid w:val="002F4901"/>
    <w:rsid w:val="002F4EE5"/>
    <w:rsid w:val="002F4F1F"/>
    <w:rsid w:val="002F50A7"/>
    <w:rsid w:val="002F53A1"/>
    <w:rsid w:val="002F53DE"/>
    <w:rsid w:val="002F5B42"/>
    <w:rsid w:val="002F5B80"/>
    <w:rsid w:val="002F5ECD"/>
    <w:rsid w:val="002F601A"/>
    <w:rsid w:val="002F61A2"/>
    <w:rsid w:val="002F61D0"/>
    <w:rsid w:val="002F6387"/>
    <w:rsid w:val="002F64D9"/>
    <w:rsid w:val="002F6B5F"/>
    <w:rsid w:val="002F6B85"/>
    <w:rsid w:val="002F6CB3"/>
    <w:rsid w:val="002F6FC7"/>
    <w:rsid w:val="002F728D"/>
    <w:rsid w:val="002F7693"/>
    <w:rsid w:val="002F7746"/>
    <w:rsid w:val="002F78B0"/>
    <w:rsid w:val="002F78C9"/>
    <w:rsid w:val="002F794E"/>
    <w:rsid w:val="002F7A48"/>
    <w:rsid w:val="00300341"/>
    <w:rsid w:val="0030054F"/>
    <w:rsid w:val="0030063A"/>
    <w:rsid w:val="00300945"/>
    <w:rsid w:val="00300B02"/>
    <w:rsid w:val="00300F06"/>
    <w:rsid w:val="00300FD6"/>
    <w:rsid w:val="0030104C"/>
    <w:rsid w:val="00301117"/>
    <w:rsid w:val="00301329"/>
    <w:rsid w:val="003014C0"/>
    <w:rsid w:val="003016DA"/>
    <w:rsid w:val="00301932"/>
    <w:rsid w:val="00301D8A"/>
    <w:rsid w:val="0030201E"/>
    <w:rsid w:val="003020F2"/>
    <w:rsid w:val="0030220E"/>
    <w:rsid w:val="00302393"/>
    <w:rsid w:val="003023D5"/>
    <w:rsid w:val="003024BD"/>
    <w:rsid w:val="003025CD"/>
    <w:rsid w:val="003025FA"/>
    <w:rsid w:val="00302769"/>
    <w:rsid w:val="003027C2"/>
    <w:rsid w:val="003028D0"/>
    <w:rsid w:val="00302951"/>
    <w:rsid w:val="003029A6"/>
    <w:rsid w:val="00302A89"/>
    <w:rsid w:val="00302A90"/>
    <w:rsid w:val="00302CD9"/>
    <w:rsid w:val="003031A9"/>
    <w:rsid w:val="003031D0"/>
    <w:rsid w:val="003032DC"/>
    <w:rsid w:val="0030362D"/>
    <w:rsid w:val="003036E0"/>
    <w:rsid w:val="0030378E"/>
    <w:rsid w:val="00303959"/>
    <w:rsid w:val="00303D82"/>
    <w:rsid w:val="00304080"/>
    <w:rsid w:val="0030417A"/>
    <w:rsid w:val="00304204"/>
    <w:rsid w:val="003043BA"/>
    <w:rsid w:val="003043DB"/>
    <w:rsid w:val="003043E4"/>
    <w:rsid w:val="00304557"/>
    <w:rsid w:val="003047B1"/>
    <w:rsid w:val="003047CB"/>
    <w:rsid w:val="0030486B"/>
    <w:rsid w:val="003048E6"/>
    <w:rsid w:val="003049B4"/>
    <w:rsid w:val="00304B53"/>
    <w:rsid w:val="00304BA2"/>
    <w:rsid w:val="00304C7B"/>
    <w:rsid w:val="00304E86"/>
    <w:rsid w:val="00305025"/>
    <w:rsid w:val="0030514B"/>
    <w:rsid w:val="003051F5"/>
    <w:rsid w:val="00305378"/>
    <w:rsid w:val="00305489"/>
    <w:rsid w:val="003056DF"/>
    <w:rsid w:val="00305A5A"/>
    <w:rsid w:val="00305C20"/>
    <w:rsid w:val="00305C90"/>
    <w:rsid w:val="00305F80"/>
    <w:rsid w:val="0030629A"/>
    <w:rsid w:val="003064E8"/>
    <w:rsid w:val="0030674F"/>
    <w:rsid w:val="003067BC"/>
    <w:rsid w:val="0030695C"/>
    <w:rsid w:val="003069E0"/>
    <w:rsid w:val="00306B6F"/>
    <w:rsid w:val="00306C8B"/>
    <w:rsid w:val="00306CF9"/>
    <w:rsid w:val="00306D93"/>
    <w:rsid w:val="0030720B"/>
    <w:rsid w:val="0030749E"/>
    <w:rsid w:val="0030768A"/>
    <w:rsid w:val="0030774C"/>
    <w:rsid w:val="003078F2"/>
    <w:rsid w:val="003079B4"/>
    <w:rsid w:val="00307BDB"/>
    <w:rsid w:val="00307C84"/>
    <w:rsid w:val="00307D02"/>
    <w:rsid w:val="00307D30"/>
    <w:rsid w:val="0031008A"/>
    <w:rsid w:val="00310214"/>
    <w:rsid w:val="00310233"/>
    <w:rsid w:val="00310496"/>
    <w:rsid w:val="003104B6"/>
    <w:rsid w:val="00310535"/>
    <w:rsid w:val="00310709"/>
    <w:rsid w:val="00310C37"/>
    <w:rsid w:val="00310C39"/>
    <w:rsid w:val="00310C5B"/>
    <w:rsid w:val="00310CF0"/>
    <w:rsid w:val="00310D41"/>
    <w:rsid w:val="00310EDE"/>
    <w:rsid w:val="00310F95"/>
    <w:rsid w:val="00311101"/>
    <w:rsid w:val="0031130B"/>
    <w:rsid w:val="00311490"/>
    <w:rsid w:val="003114F6"/>
    <w:rsid w:val="00311666"/>
    <w:rsid w:val="00311734"/>
    <w:rsid w:val="003117E3"/>
    <w:rsid w:val="00311815"/>
    <w:rsid w:val="00311B53"/>
    <w:rsid w:val="00311E44"/>
    <w:rsid w:val="00311F4F"/>
    <w:rsid w:val="0031202B"/>
    <w:rsid w:val="003123C1"/>
    <w:rsid w:val="003123D6"/>
    <w:rsid w:val="003124B8"/>
    <w:rsid w:val="003124B9"/>
    <w:rsid w:val="003127F6"/>
    <w:rsid w:val="003128BF"/>
    <w:rsid w:val="00312AFA"/>
    <w:rsid w:val="00312D34"/>
    <w:rsid w:val="00313343"/>
    <w:rsid w:val="003133BB"/>
    <w:rsid w:val="00313591"/>
    <w:rsid w:val="00313AD3"/>
    <w:rsid w:val="00313CA3"/>
    <w:rsid w:val="00313DC6"/>
    <w:rsid w:val="00314175"/>
    <w:rsid w:val="0031417C"/>
    <w:rsid w:val="003141D8"/>
    <w:rsid w:val="0031431D"/>
    <w:rsid w:val="00314328"/>
    <w:rsid w:val="00314443"/>
    <w:rsid w:val="0031491B"/>
    <w:rsid w:val="00314991"/>
    <w:rsid w:val="00314B37"/>
    <w:rsid w:val="00314CC7"/>
    <w:rsid w:val="00314CE4"/>
    <w:rsid w:val="00314D6B"/>
    <w:rsid w:val="00314FCF"/>
    <w:rsid w:val="003150C6"/>
    <w:rsid w:val="003151B9"/>
    <w:rsid w:val="00315330"/>
    <w:rsid w:val="003154F3"/>
    <w:rsid w:val="00315933"/>
    <w:rsid w:val="00315A6B"/>
    <w:rsid w:val="00315D7D"/>
    <w:rsid w:val="00315F24"/>
    <w:rsid w:val="00316010"/>
    <w:rsid w:val="0031633F"/>
    <w:rsid w:val="00316396"/>
    <w:rsid w:val="00316446"/>
    <w:rsid w:val="00316475"/>
    <w:rsid w:val="003165A1"/>
    <w:rsid w:val="003174E8"/>
    <w:rsid w:val="00317591"/>
    <w:rsid w:val="003176AD"/>
    <w:rsid w:val="00317A67"/>
    <w:rsid w:val="00317ADD"/>
    <w:rsid w:val="00317D06"/>
    <w:rsid w:val="00320629"/>
    <w:rsid w:val="00320784"/>
    <w:rsid w:val="003208F4"/>
    <w:rsid w:val="00320953"/>
    <w:rsid w:val="00321142"/>
    <w:rsid w:val="003213F9"/>
    <w:rsid w:val="00321557"/>
    <w:rsid w:val="00321BB2"/>
    <w:rsid w:val="00321C79"/>
    <w:rsid w:val="00321E2F"/>
    <w:rsid w:val="00321F3E"/>
    <w:rsid w:val="00322712"/>
    <w:rsid w:val="00322D21"/>
    <w:rsid w:val="00323033"/>
    <w:rsid w:val="003232CB"/>
    <w:rsid w:val="0032341B"/>
    <w:rsid w:val="0032366A"/>
    <w:rsid w:val="0032373E"/>
    <w:rsid w:val="00323BDE"/>
    <w:rsid w:val="003240E2"/>
    <w:rsid w:val="00324146"/>
    <w:rsid w:val="0032488D"/>
    <w:rsid w:val="00324A26"/>
    <w:rsid w:val="00324B6A"/>
    <w:rsid w:val="00324CD7"/>
    <w:rsid w:val="00324D85"/>
    <w:rsid w:val="00324DAA"/>
    <w:rsid w:val="00324DF1"/>
    <w:rsid w:val="00324E82"/>
    <w:rsid w:val="00324FE2"/>
    <w:rsid w:val="00324FF1"/>
    <w:rsid w:val="00325141"/>
    <w:rsid w:val="003251CF"/>
    <w:rsid w:val="00325505"/>
    <w:rsid w:val="00325ABD"/>
    <w:rsid w:val="00325B66"/>
    <w:rsid w:val="00325BD5"/>
    <w:rsid w:val="0032627E"/>
    <w:rsid w:val="003263E0"/>
    <w:rsid w:val="00326418"/>
    <w:rsid w:val="00326EE9"/>
    <w:rsid w:val="00326F3B"/>
    <w:rsid w:val="0032702A"/>
    <w:rsid w:val="00327175"/>
    <w:rsid w:val="00327288"/>
    <w:rsid w:val="00327396"/>
    <w:rsid w:val="003274D4"/>
    <w:rsid w:val="003277D4"/>
    <w:rsid w:val="00327B40"/>
    <w:rsid w:val="00327FFC"/>
    <w:rsid w:val="00330014"/>
    <w:rsid w:val="0033044E"/>
    <w:rsid w:val="00330564"/>
    <w:rsid w:val="00330741"/>
    <w:rsid w:val="00330E1F"/>
    <w:rsid w:val="00330E80"/>
    <w:rsid w:val="0033192D"/>
    <w:rsid w:val="00331BCC"/>
    <w:rsid w:val="00331E32"/>
    <w:rsid w:val="00332054"/>
    <w:rsid w:val="00332304"/>
    <w:rsid w:val="0033299E"/>
    <w:rsid w:val="0033299F"/>
    <w:rsid w:val="00332D0E"/>
    <w:rsid w:val="00333070"/>
    <w:rsid w:val="00333220"/>
    <w:rsid w:val="003332ED"/>
    <w:rsid w:val="003334C8"/>
    <w:rsid w:val="0033352E"/>
    <w:rsid w:val="00333775"/>
    <w:rsid w:val="003337C7"/>
    <w:rsid w:val="00333B39"/>
    <w:rsid w:val="00333F05"/>
    <w:rsid w:val="00333F13"/>
    <w:rsid w:val="00334356"/>
    <w:rsid w:val="003345C4"/>
    <w:rsid w:val="0033461C"/>
    <w:rsid w:val="00334631"/>
    <w:rsid w:val="0033488D"/>
    <w:rsid w:val="0033507B"/>
    <w:rsid w:val="003350FC"/>
    <w:rsid w:val="00335618"/>
    <w:rsid w:val="0033586F"/>
    <w:rsid w:val="003358FA"/>
    <w:rsid w:val="00335974"/>
    <w:rsid w:val="00335A7C"/>
    <w:rsid w:val="00335C63"/>
    <w:rsid w:val="00335E17"/>
    <w:rsid w:val="003361C0"/>
    <w:rsid w:val="003362BF"/>
    <w:rsid w:val="00336387"/>
    <w:rsid w:val="0033654A"/>
    <w:rsid w:val="0033696B"/>
    <w:rsid w:val="00336A0C"/>
    <w:rsid w:val="00336A28"/>
    <w:rsid w:val="00336BD2"/>
    <w:rsid w:val="00336CD0"/>
    <w:rsid w:val="00336CE7"/>
    <w:rsid w:val="00337024"/>
    <w:rsid w:val="0033712F"/>
    <w:rsid w:val="00337297"/>
    <w:rsid w:val="00337325"/>
    <w:rsid w:val="003374F3"/>
    <w:rsid w:val="003375AA"/>
    <w:rsid w:val="003376CD"/>
    <w:rsid w:val="003379D0"/>
    <w:rsid w:val="00337A8B"/>
    <w:rsid w:val="00337E17"/>
    <w:rsid w:val="00337EFD"/>
    <w:rsid w:val="0034020D"/>
    <w:rsid w:val="00340703"/>
    <w:rsid w:val="0034078D"/>
    <w:rsid w:val="00340827"/>
    <w:rsid w:val="003409D2"/>
    <w:rsid w:val="00340B32"/>
    <w:rsid w:val="00340BF4"/>
    <w:rsid w:val="00340C1C"/>
    <w:rsid w:val="00341351"/>
    <w:rsid w:val="00341622"/>
    <w:rsid w:val="00341749"/>
    <w:rsid w:val="00341C6D"/>
    <w:rsid w:val="00341DAB"/>
    <w:rsid w:val="00341E4F"/>
    <w:rsid w:val="00341EC5"/>
    <w:rsid w:val="003422AE"/>
    <w:rsid w:val="003424B7"/>
    <w:rsid w:val="00342519"/>
    <w:rsid w:val="003425A8"/>
    <w:rsid w:val="00342723"/>
    <w:rsid w:val="0034283F"/>
    <w:rsid w:val="00342B11"/>
    <w:rsid w:val="00342BE6"/>
    <w:rsid w:val="00342D51"/>
    <w:rsid w:val="00342D5F"/>
    <w:rsid w:val="00342E8F"/>
    <w:rsid w:val="00343303"/>
    <w:rsid w:val="00343334"/>
    <w:rsid w:val="003437CE"/>
    <w:rsid w:val="00343A8A"/>
    <w:rsid w:val="00343DB0"/>
    <w:rsid w:val="00343E65"/>
    <w:rsid w:val="00344341"/>
    <w:rsid w:val="003444ED"/>
    <w:rsid w:val="0034451F"/>
    <w:rsid w:val="003446E5"/>
    <w:rsid w:val="003447C6"/>
    <w:rsid w:val="00344A18"/>
    <w:rsid w:val="00344A53"/>
    <w:rsid w:val="00344DA3"/>
    <w:rsid w:val="00344E0C"/>
    <w:rsid w:val="00345021"/>
    <w:rsid w:val="00345052"/>
    <w:rsid w:val="003451FC"/>
    <w:rsid w:val="003453F3"/>
    <w:rsid w:val="0034543D"/>
    <w:rsid w:val="00345517"/>
    <w:rsid w:val="0034552A"/>
    <w:rsid w:val="003457CF"/>
    <w:rsid w:val="00345B43"/>
    <w:rsid w:val="00345BCE"/>
    <w:rsid w:val="00345CB3"/>
    <w:rsid w:val="0034618D"/>
    <w:rsid w:val="00346198"/>
    <w:rsid w:val="0034623E"/>
    <w:rsid w:val="003463F9"/>
    <w:rsid w:val="00346402"/>
    <w:rsid w:val="00346594"/>
    <w:rsid w:val="003467E2"/>
    <w:rsid w:val="003468CE"/>
    <w:rsid w:val="003469E5"/>
    <w:rsid w:val="00346D73"/>
    <w:rsid w:val="00346DF7"/>
    <w:rsid w:val="00347079"/>
    <w:rsid w:val="003472C6"/>
    <w:rsid w:val="003474C6"/>
    <w:rsid w:val="0034759D"/>
    <w:rsid w:val="00347657"/>
    <w:rsid w:val="00347AA3"/>
    <w:rsid w:val="00347C00"/>
    <w:rsid w:val="00347E34"/>
    <w:rsid w:val="00347F57"/>
    <w:rsid w:val="0035043C"/>
    <w:rsid w:val="00350862"/>
    <w:rsid w:val="003509AA"/>
    <w:rsid w:val="00350C88"/>
    <w:rsid w:val="00350D96"/>
    <w:rsid w:val="00350DB3"/>
    <w:rsid w:val="00350E0D"/>
    <w:rsid w:val="00351397"/>
    <w:rsid w:val="003519A5"/>
    <w:rsid w:val="003519F9"/>
    <w:rsid w:val="00351CAE"/>
    <w:rsid w:val="00351E03"/>
    <w:rsid w:val="00352256"/>
    <w:rsid w:val="003522C9"/>
    <w:rsid w:val="00352C01"/>
    <w:rsid w:val="00352DF4"/>
    <w:rsid w:val="00353217"/>
    <w:rsid w:val="003532E1"/>
    <w:rsid w:val="0035348A"/>
    <w:rsid w:val="0035362C"/>
    <w:rsid w:val="00353DBC"/>
    <w:rsid w:val="00353ED6"/>
    <w:rsid w:val="00353FB8"/>
    <w:rsid w:val="0035412C"/>
    <w:rsid w:val="00354154"/>
    <w:rsid w:val="003543F0"/>
    <w:rsid w:val="00354533"/>
    <w:rsid w:val="0035455B"/>
    <w:rsid w:val="00354625"/>
    <w:rsid w:val="0035472E"/>
    <w:rsid w:val="00354963"/>
    <w:rsid w:val="00354A99"/>
    <w:rsid w:val="00354C36"/>
    <w:rsid w:val="003551F9"/>
    <w:rsid w:val="003552A8"/>
    <w:rsid w:val="0035532A"/>
    <w:rsid w:val="003554A9"/>
    <w:rsid w:val="003554CE"/>
    <w:rsid w:val="00355521"/>
    <w:rsid w:val="00355695"/>
    <w:rsid w:val="0035598B"/>
    <w:rsid w:val="00355F57"/>
    <w:rsid w:val="0035603C"/>
    <w:rsid w:val="0035630A"/>
    <w:rsid w:val="003567A9"/>
    <w:rsid w:val="00356AF1"/>
    <w:rsid w:val="00356D55"/>
    <w:rsid w:val="00356E8F"/>
    <w:rsid w:val="00356F1A"/>
    <w:rsid w:val="003571E5"/>
    <w:rsid w:val="003577A9"/>
    <w:rsid w:val="003577C4"/>
    <w:rsid w:val="0035786E"/>
    <w:rsid w:val="0035797F"/>
    <w:rsid w:val="00357EED"/>
    <w:rsid w:val="003601BF"/>
    <w:rsid w:val="00360237"/>
    <w:rsid w:val="00360452"/>
    <w:rsid w:val="003607C1"/>
    <w:rsid w:val="003607F3"/>
    <w:rsid w:val="00360B32"/>
    <w:rsid w:val="00360F33"/>
    <w:rsid w:val="00360FE8"/>
    <w:rsid w:val="00361500"/>
    <w:rsid w:val="003615A9"/>
    <w:rsid w:val="00361612"/>
    <w:rsid w:val="00361623"/>
    <w:rsid w:val="0036167E"/>
    <w:rsid w:val="003619A0"/>
    <w:rsid w:val="00361A92"/>
    <w:rsid w:val="00361D75"/>
    <w:rsid w:val="0036207D"/>
    <w:rsid w:val="0036207F"/>
    <w:rsid w:val="00362081"/>
    <w:rsid w:val="003622DF"/>
    <w:rsid w:val="00362344"/>
    <w:rsid w:val="0036252E"/>
    <w:rsid w:val="00362683"/>
    <w:rsid w:val="003627A6"/>
    <w:rsid w:val="0036287E"/>
    <w:rsid w:val="00362ACE"/>
    <w:rsid w:val="00362EB7"/>
    <w:rsid w:val="003631C8"/>
    <w:rsid w:val="003633F9"/>
    <w:rsid w:val="003636BB"/>
    <w:rsid w:val="003637A5"/>
    <w:rsid w:val="0036393E"/>
    <w:rsid w:val="00363959"/>
    <w:rsid w:val="00363ABB"/>
    <w:rsid w:val="00363AD9"/>
    <w:rsid w:val="00363BD5"/>
    <w:rsid w:val="00363C37"/>
    <w:rsid w:val="00363CE8"/>
    <w:rsid w:val="00363ED3"/>
    <w:rsid w:val="00363FCB"/>
    <w:rsid w:val="003643C1"/>
    <w:rsid w:val="00364B30"/>
    <w:rsid w:val="00364BA7"/>
    <w:rsid w:val="00364D79"/>
    <w:rsid w:val="00364EBA"/>
    <w:rsid w:val="00364F06"/>
    <w:rsid w:val="0036524E"/>
    <w:rsid w:val="00365772"/>
    <w:rsid w:val="0036592C"/>
    <w:rsid w:val="00365956"/>
    <w:rsid w:val="00365968"/>
    <w:rsid w:val="00365995"/>
    <w:rsid w:val="00365C9D"/>
    <w:rsid w:val="00365D80"/>
    <w:rsid w:val="00365DB8"/>
    <w:rsid w:val="00365EDC"/>
    <w:rsid w:val="003661F0"/>
    <w:rsid w:val="00366583"/>
    <w:rsid w:val="00366B95"/>
    <w:rsid w:val="00366C6C"/>
    <w:rsid w:val="00366E84"/>
    <w:rsid w:val="00367178"/>
    <w:rsid w:val="00367179"/>
    <w:rsid w:val="0036732A"/>
    <w:rsid w:val="0036744F"/>
    <w:rsid w:val="00367456"/>
    <w:rsid w:val="003675E0"/>
    <w:rsid w:val="00367828"/>
    <w:rsid w:val="00367A4D"/>
    <w:rsid w:val="00367F3B"/>
    <w:rsid w:val="00370484"/>
    <w:rsid w:val="003706E9"/>
    <w:rsid w:val="00370A43"/>
    <w:rsid w:val="00370BA5"/>
    <w:rsid w:val="00370C11"/>
    <w:rsid w:val="00370E13"/>
    <w:rsid w:val="003710F0"/>
    <w:rsid w:val="0037137B"/>
    <w:rsid w:val="0037176C"/>
    <w:rsid w:val="00371C02"/>
    <w:rsid w:val="0037212A"/>
    <w:rsid w:val="003722AD"/>
    <w:rsid w:val="003722C9"/>
    <w:rsid w:val="00372A15"/>
    <w:rsid w:val="00372F31"/>
    <w:rsid w:val="00373040"/>
    <w:rsid w:val="00373109"/>
    <w:rsid w:val="0037335C"/>
    <w:rsid w:val="00373474"/>
    <w:rsid w:val="00373593"/>
    <w:rsid w:val="00373612"/>
    <w:rsid w:val="00373698"/>
    <w:rsid w:val="003736A7"/>
    <w:rsid w:val="00373F3E"/>
    <w:rsid w:val="003741C0"/>
    <w:rsid w:val="00374252"/>
    <w:rsid w:val="0037465E"/>
    <w:rsid w:val="00374AB1"/>
    <w:rsid w:val="00374B50"/>
    <w:rsid w:val="00374F26"/>
    <w:rsid w:val="00375291"/>
    <w:rsid w:val="00375334"/>
    <w:rsid w:val="00375620"/>
    <w:rsid w:val="00375738"/>
    <w:rsid w:val="003757EC"/>
    <w:rsid w:val="003758E8"/>
    <w:rsid w:val="00375995"/>
    <w:rsid w:val="0037612B"/>
    <w:rsid w:val="00376553"/>
    <w:rsid w:val="003765B5"/>
    <w:rsid w:val="003767E3"/>
    <w:rsid w:val="00376CD5"/>
    <w:rsid w:val="00376D27"/>
    <w:rsid w:val="00376E6A"/>
    <w:rsid w:val="00377084"/>
    <w:rsid w:val="003770E4"/>
    <w:rsid w:val="003770EF"/>
    <w:rsid w:val="00377761"/>
    <w:rsid w:val="00377813"/>
    <w:rsid w:val="00377850"/>
    <w:rsid w:val="003779B8"/>
    <w:rsid w:val="00377C17"/>
    <w:rsid w:val="003800CB"/>
    <w:rsid w:val="003804D3"/>
    <w:rsid w:val="00380559"/>
    <w:rsid w:val="003807C3"/>
    <w:rsid w:val="00380866"/>
    <w:rsid w:val="00380AE0"/>
    <w:rsid w:val="00380B3B"/>
    <w:rsid w:val="00380BF5"/>
    <w:rsid w:val="00380C8E"/>
    <w:rsid w:val="00380CD3"/>
    <w:rsid w:val="00380CE7"/>
    <w:rsid w:val="00380DA0"/>
    <w:rsid w:val="00380E7E"/>
    <w:rsid w:val="00381082"/>
    <w:rsid w:val="00381187"/>
    <w:rsid w:val="003811AD"/>
    <w:rsid w:val="0038143F"/>
    <w:rsid w:val="003816F9"/>
    <w:rsid w:val="00381756"/>
    <w:rsid w:val="00381A2B"/>
    <w:rsid w:val="00381C62"/>
    <w:rsid w:val="0038216A"/>
    <w:rsid w:val="00382532"/>
    <w:rsid w:val="00382A16"/>
    <w:rsid w:val="00382C66"/>
    <w:rsid w:val="00382F22"/>
    <w:rsid w:val="003834EB"/>
    <w:rsid w:val="0038355F"/>
    <w:rsid w:val="003835DC"/>
    <w:rsid w:val="00383762"/>
    <w:rsid w:val="00383767"/>
    <w:rsid w:val="0038380A"/>
    <w:rsid w:val="0038391A"/>
    <w:rsid w:val="0038391C"/>
    <w:rsid w:val="00383948"/>
    <w:rsid w:val="00383EB5"/>
    <w:rsid w:val="00384302"/>
    <w:rsid w:val="0038440F"/>
    <w:rsid w:val="00384931"/>
    <w:rsid w:val="00384B7C"/>
    <w:rsid w:val="00385490"/>
    <w:rsid w:val="0038549F"/>
    <w:rsid w:val="00385873"/>
    <w:rsid w:val="00385897"/>
    <w:rsid w:val="00385972"/>
    <w:rsid w:val="00385E96"/>
    <w:rsid w:val="0038606B"/>
    <w:rsid w:val="003860BD"/>
    <w:rsid w:val="00386204"/>
    <w:rsid w:val="003864F9"/>
    <w:rsid w:val="003868DE"/>
    <w:rsid w:val="0038695B"/>
    <w:rsid w:val="00386BAF"/>
    <w:rsid w:val="00386C39"/>
    <w:rsid w:val="00387000"/>
    <w:rsid w:val="00387003"/>
    <w:rsid w:val="00387119"/>
    <w:rsid w:val="003871D9"/>
    <w:rsid w:val="00387218"/>
    <w:rsid w:val="003872B9"/>
    <w:rsid w:val="00387355"/>
    <w:rsid w:val="003873A6"/>
    <w:rsid w:val="00387809"/>
    <w:rsid w:val="00387C56"/>
    <w:rsid w:val="00387D0B"/>
    <w:rsid w:val="00387E2D"/>
    <w:rsid w:val="0039024C"/>
    <w:rsid w:val="00390633"/>
    <w:rsid w:val="0039064A"/>
    <w:rsid w:val="003906F3"/>
    <w:rsid w:val="00390C5D"/>
    <w:rsid w:val="00390D7F"/>
    <w:rsid w:val="0039135B"/>
    <w:rsid w:val="003914D8"/>
    <w:rsid w:val="0039157A"/>
    <w:rsid w:val="003915DC"/>
    <w:rsid w:val="003917F1"/>
    <w:rsid w:val="00391802"/>
    <w:rsid w:val="0039180B"/>
    <w:rsid w:val="00391857"/>
    <w:rsid w:val="00391949"/>
    <w:rsid w:val="00391A37"/>
    <w:rsid w:val="00391AA8"/>
    <w:rsid w:val="00391C14"/>
    <w:rsid w:val="00391D13"/>
    <w:rsid w:val="00391E7D"/>
    <w:rsid w:val="00391E9B"/>
    <w:rsid w:val="00391F1E"/>
    <w:rsid w:val="00392053"/>
    <w:rsid w:val="00392083"/>
    <w:rsid w:val="00392222"/>
    <w:rsid w:val="00392389"/>
    <w:rsid w:val="003924D4"/>
    <w:rsid w:val="00392591"/>
    <w:rsid w:val="00392876"/>
    <w:rsid w:val="003929BD"/>
    <w:rsid w:val="00392AA1"/>
    <w:rsid w:val="00392AE8"/>
    <w:rsid w:val="00392DB8"/>
    <w:rsid w:val="00393064"/>
    <w:rsid w:val="00393285"/>
    <w:rsid w:val="003934AF"/>
    <w:rsid w:val="00393918"/>
    <w:rsid w:val="00393BE3"/>
    <w:rsid w:val="00393CAE"/>
    <w:rsid w:val="00393CBE"/>
    <w:rsid w:val="00393CC8"/>
    <w:rsid w:val="00393F39"/>
    <w:rsid w:val="0039413B"/>
    <w:rsid w:val="003943F9"/>
    <w:rsid w:val="003944DB"/>
    <w:rsid w:val="003946F2"/>
    <w:rsid w:val="00394859"/>
    <w:rsid w:val="003948D8"/>
    <w:rsid w:val="00394BE3"/>
    <w:rsid w:val="00394C0C"/>
    <w:rsid w:val="00394CEF"/>
    <w:rsid w:val="00394FA9"/>
    <w:rsid w:val="00394FC6"/>
    <w:rsid w:val="0039515F"/>
    <w:rsid w:val="0039530C"/>
    <w:rsid w:val="003956F7"/>
    <w:rsid w:val="00395A8D"/>
    <w:rsid w:val="00395B1E"/>
    <w:rsid w:val="00395D1F"/>
    <w:rsid w:val="00395E5C"/>
    <w:rsid w:val="00395F71"/>
    <w:rsid w:val="003961A1"/>
    <w:rsid w:val="00396239"/>
    <w:rsid w:val="00396404"/>
    <w:rsid w:val="0039652F"/>
    <w:rsid w:val="00396727"/>
    <w:rsid w:val="003967A7"/>
    <w:rsid w:val="003967E8"/>
    <w:rsid w:val="0039683F"/>
    <w:rsid w:val="00396842"/>
    <w:rsid w:val="00396CE1"/>
    <w:rsid w:val="00396F8E"/>
    <w:rsid w:val="0039712B"/>
    <w:rsid w:val="003974CF"/>
    <w:rsid w:val="003977D9"/>
    <w:rsid w:val="00397822"/>
    <w:rsid w:val="003978A8"/>
    <w:rsid w:val="003979A1"/>
    <w:rsid w:val="00397A38"/>
    <w:rsid w:val="00397B90"/>
    <w:rsid w:val="003A0046"/>
    <w:rsid w:val="003A00ED"/>
    <w:rsid w:val="003A063B"/>
    <w:rsid w:val="003A0781"/>
    <w:rsid w:val="003A0824"/>
    <w:rsid w:val="003A0847"/>
    <w:rsid w:val="003A09A3"/>
    <w:rsid w:val="003A0A12"/>
    <w:rsid w:val="003A0C76"/>
    <w:rsid w:val="003A0DCF"/>
    <w:rsid w:val="003A0FE0"/>
    <w:rsid w:val="003A1170"/>
    <w:rsid w:val="003A11E1"/>
    <w:rsid w:val="003A133B"/>
    <w:rsid w:val="003A13B6"/>
    <w:rsid w:val="003A167D"/>
    <w:rsid w:val="003A18A9"/>
    <w:rsid w:val="003A18D2"/>
    <w:rsid w:val="003A196F"/>
    <w:rsid w:val="003A19E8"/>
    <w:rsid w:val="003A1A25"/>
    <w:rsid w:val="003A1B08"/>
    <w:rsid w:val="003A1F03"/>
    <w:rsid w:val="003A2160"/>
    <w:rsid w:val="003A218A"/>
    <w:rsid w:val="003A244F"/>
    <w:rsid w:val="003A2477"/>
    <w:rsid w:val="003A26C7"/>
    <w:rsid w:val="003A27BE"/>
    <w:rsid w:val="003A29A5"/>
    <w:rsid w:val="003A29E1"/>
    <w:rsid w:val="003A2B87"/>
    <w:rsid w:val="003A2C61"/>
    <w:rsid w:val="003A2CA1"/>
    <w:rsid w:val="003A31AD"/>
    <w:rsid w:val="003A3556"/>
    <w:rsid w:val="003A35AA"/>
    <w:rsid w:val="003A35F4"/>
    <w:rsid w:val="003A3767"/>
    <w:rsid w:val="003A40C3"/>
    <w:rsid w:val="003A4311"/>
    <w:rsid w:val="003A4366"/>
    <w:rsid w:val="003A4517"/>
    <w:rsid w:val="003A4CD2"/>
    <w:rsid w:val="003A4FAC"/>
    <w:rsid w:val="003A5008"/>
    <w:rsid w:val="003A519E"/>
    <w:rsid w:val="003A52BE"/>
    <w:rsid w:val="003A546C"/>
    <w:rsid w:val="003A5763"/>
    <w:rsid w:val="003A5A2D"/>
    <w:rsid w:val="003A5B59"/>
    <w:rsid w:val="003A5BA0"/>
    <w:rsid w:val="003A5C7D"/>
    <w:rsid w:val="003A5EB5"/>
    <w:rsid w:val="003A5F56"/>
    <w:rsid w:val="003A62A6"/>
    <w:rsid w:val="003A62EC"/>
    <w:rsid w:val="003A63A6"/>
    <w:rsid w:val="003A65A5"/>
    <w:rsid w:val="003A6608"/>
    <w:rsid w:val="003A6659"/>
    <w:rsid w:val="003A6756"/>
    <w:rsid w:val="003A6772"/>
    <w:rsid w:val="003A67D5"/>
    <w:rsid w:val="003A683D"/>
    <w:rsid w:val="003A693C"/>
    <w:rsid w:val="003A6D17"/>
    <w:rsid w:val="003A6F9C"/>
    <w:rsid w:val="003A70F3"/>
    <w:rsid w:val="003A72D9"/>
    <w:rsid w:val="003A744A"/>
    <w:rsid w:val="003A765C"/>
    <w:rsid w:val="003A78E1"/>
    <w:rsid w:val="003A78EA"/>
    <w:rsid w:val="003A7CF1"/>
    <w:rsid w:val="003B012A"/>
    <w:rsid w:val="003B05B4"/>
    <w:rsid w:val="003B0647"/>
    <w:rsid w:val="003B07EF"/>
    <w:rsid w:val="003B080B"/>
    <w:rsid w:val="003B093D"/>
    <w:rsid w:val="003B0FCE"/>
    <w:rsid w:val="003B12D7"/>
    <w:rsid w:val="003B14FE"/>
    <w:rsid w:val="003B15C0"/>
    <w:rsid w:val="003B182C"/>
    <w:rsid w:val="003B1CED"/>
    <w:rsid w:val="003B1D53"/>
    <w:rsid w:val="003B1F4E"/>
    <w:rsid w:val="003B200E"/>
    <w:rsid w:val="003B2029"/>
    <w:rsid w:val="003B2262"/>
    <w:rsid w:val="003B24EF"/>
    <w:rsid w:val="003B251E"/>
    <w:rsid w:val="003B27E0"/>
    <w:rsid w:val="003B280C"/>
    <w:rsid w:val="003B29AC"/>
    <w:rsid w:val="003B2A66"/>
    <w:rsid w:val="003B2A9D"/>
    <w:rsid w:val="003B2C32"/>
    <w:rsid w:val="003B2DE3"/>
    <w:rsid w:val="003B2F88"/>
    <w:rsid w:val="003B2F90"/>
    <w:rsid w:val="003B3238"/>
    <w:rsid w:val="003B3265"/>
    <w:rsid w:val="003B363F"/>
    <w:rsid w:val="003B370B"/>
    <w:rsid w:val="003B3BDE"/>
    <w:rsid w:val="003B3C29"/>
    <w:rsid w:val="003B3D9E"/>
    <w:rsid w:val="003B3E1C"/>
    <w:rsid w:val="003B3E3E"/>
    <w:rsid w:val="003B4567"/>
    <w:rsid w:val="003B45E5"/>
    <w:rsid w:val="003B4694"/>
    <w:rsid w:val="003B480D"/>
    <w:rsid w:val="003B4953"/>
    <w:rsid w:val="003B509A"/>
    <w:rsid w:val="003B51E7"/>
    <w:rsid w:val="003B52CE"/>
    <w:rsid w:val="003B52F6"/>
    <w:rsid w:val="003B5330"/>
    <w:rsid w:val="003B5552"/>
    <w:rsid w:val="003B55D0"/>
    <w:rsid w:val="003B5916"/>
    <w:rsid w:val="003B5C28"/>
    <w:rsid w:val="003B5C94"/>
    <w:rsid w:val="003B5E93"/>
    <w:rsid w:val="003B6361"/>
    <w:rsid w:val="003B665C"/>
    <w:rsid w:val="003B6772"/>
    <w:rsid w:val="003B6B2B"/>
    <w:rsid w:val="003B6CDA"/>
    <w:rsid w:val="003B6DE5"/>
    <w:rsid w:val="003B7110"/>
    <w:rsid w:val="003B73F4"/>
    <w:rsid w:val="003B7426"/>
    <w:rsid w:val="003B7656"/>
    <w:rsid w:val="003B7BAD"/>
    <w:rsid w:val="003B7E97"/>
    <w:rsid w:val="003C01AE"/>
    <w:rsid w:val="003C0337"/>
    <w:rsid w:val="003C0542"/>
    <w:rsid w:val="003C06F6"/>
    <w:rsid w:val="003C09D2"/>
    <w:rsid w:val="003C0B19"/>
    <w:rsid w:val="003C0E14"/>
    <w:rsid w:val="003C10F4"/>
    <w:rsid w:val="003C1271"/>
    <w:rsid w:val="003C141D"/>
    <w:rsid w:val="003C198F"/>
    <w:rsid w:val="003C1A7B"/>
    <w:rsid w:val="003C1EE2"/>
    <w:rsid w:val="003C1F8A"/>
    <w:rsid w:val="003C20EB"/>
    <w:rsid w:val="003C22E6"/>
    <w:rsid w:val="003C2312"/>
    <w:rsid w:val="003C2324"/>
    <w:rsid w:val="003C24E5"/>
    <w:rsid w:val="003C265B"/>
    <w:rsid w:val="003C2B35"/>
    <w:rsid w:val="003C2B5C"/>
    <w:rsid w:val="003C2B95"/>
    <w:rsid w:val="003C2E1D"/>
    <w:rsid w:val="003C3233"/>
    <w:rsid w:val="003C3345"/>
    <w:rsid w:val="003C36AB"/>
    <w:rsid w:val="003C375C"/>
    <w:rsid w:val="003C38E1"/>
    <w:rsid w:val="003C3C52"/>
    <w:rsid w:val="003C4201"/>
    <w:rsid w:val="003C4273"/>
    <w:rsid w:val="003C43E9"/>
    <w:rsid w:val="003C4568"/>
    <w:rsid w:val="003C478C"/>
    <w:rsid w:val="003C4A77"/>
    <w:rsid w:val="003C4DA2"/>
    <w:rsid w:val="003C53F8"/>
    <w:rsid w:val="003C5655"/>
    <w:rsid w:val="003C5692"/>
    <w:rsid w:val="003C5821"/>
    <w:rsid w:val="003C58EF"/>
    <w:rsid w:val="003C5995"/>
    <w:rsid w:val="003C60A3"/>
    <w:rsid w:val="003C636F"/>
    <w:rsid w:val="003C6395"/>
    <w:rsid w:val="003C6655"/>
    <w:rsid w:val="003C6881"/>
    <w:rsid w:val="003C6C4A"/>
    <w:rsid w:val="003C6E45"/>
    <w:rsid w:val="003C6EA1"/>
    <w:rsid w:val="003C6F1F"/>
    <w:rsid w:val="003C7279"/>
    <w:rsid w:val="003C7415"/>
    <w:rsid w:val="003C74CA"/>
    <w:rsid w:val="003C79CE"/>
    <w:rsid w:val="003C7A08"/>
    <w:rsid w:val="003C7A2B"/>
    <w:rsid w:val="003C7B8C"/>
    <w:rsid w:val="003C7C04"/>
    <w:rsid w:val="003C7CBF"/>
    <w:rsid w:val="003C7E9A"/>
    <w:rsid w:val="003D0202"/>
    <w:rsid w:val="003D0228"/>
    <w:rsid w:val="003D0266"/>
    <w:rsid w:val="003D027B"/>
    <w:rsid w:val="003D0550"/>
    <w:rsid w:val="003D098A"/>
    <w:rsid w:val="003D0B13"/>
    <w:rsid w:val="003D0BD5"/>
    <w:rsid w:val="003D0C4D"/>
    <w:rsid w:val="003D0CC8"/>
    <w:rsid w:val="003D0FB7"/>
    <w:rsid w:val="003D11E3"/>
    <w:rsid w:val="003D148C"/>
    <w:rsid w:val="003D19AC"/>
    <w:rsid w:val="003D19C7"/>
    <w:rsid w:val="003D1AF3"/>
    <w:rsid w:val="003D1C21"/>
    <w:rsid w:val="003D1C75"/>
    <w:rsid w:val="003D1C76"/>
    <w:rsid w:val="003D1FB8"/>
    <w:rsid w:val="003D1FF4"/>
    <w:rsid w:val="003D2053"/>
    <w:rsid w:val="003D206B"/>
    <w:rsid w:val="003D21E0"/>
    <w:rsid w:val="003D227D"/>
    <w:rsid w:val="003D22E2"/>
    <w:rsid w:val="003D263A"/>
    <w:rsid w:val="003D2694"/>
    <w:rsid w:val="003D2877"/>
    <w:rsid w:val="003D299D"/>
    <w:rsid w:val="003D2CFE"/>
    <w:rsid w:val="003D3548"/>
    <w:rsid w:val="003D3697"/>
    <w:rsid w:val="003D3D11"/>
    <w:rsid w:val="003D3DD8"/>
    <w:rsid w:val="003D3E6A"/>
    <w:rsid w:val="003D3F73"/>
    <w:rsid w:val="003D40C5"/>
    <w:rsid w:val="003D4122"/>
    <w:rsid w:val="003D41A9"/>
    <w:rsid w:val="003D42B5"/>
    <w:rsid w:val="003D4543"/>
    <w:rsid w:val="003D463F"/>
    <w:rsid w:val="003D49DE"/>
    <w:rsid w:val="003D4A77"/>
    <w:rsid w:val="003D4AB8"/>
    <w:rsid w:val="003D4EAF"/>
    <w:rsid w:val="003D4FB1"/>
    <w:rsid w:val="003D51DB"/>
    <w:rsid w:val="003D52AA"/>
    <w:rsid w:val="003D5366"/>
    <w:rsid w:val="003D5674"/>
    <w:rsid w:val="003D579D"/>
    <w:rsid w:val="003D5A3F"/>
    <w:rsid w:val="003D5D02"/>
    <w:rsid w:val="003D5D1C"/>
    <w:rsid w:val="003D5E43"/>
    <w:rsid w:val="003D6103"/>
    <w:rsid w:val="003D63B0"/>
    <w:rsid w:val="003D66B0"/>
    <w:rsid w:val="003D6791"/>
    <w:rsid w:val="003D68B6"/>
    <w:rsid w:val="003D68F0"/>
    <w:rsid w:val="003D6A73"/>
    <w:rsid w:val="003D6D3D"/>
    <w:rsid w:val="003D6FFB"/>
    <w:rsid w:val="003D7090"/>
    <w:rsid w:val="003D74B5"/>
    <w:rsid w:val="003D7530"/>
    <w:rsid w:val="003D7546"/>
    <w:rsid w:val="003D7828"/>
    <w:rsid w:val="003D7948"/>
    <w:rsid w:val="003D79A8"/>
    <w:rsid w:val="003D7E84"/>
    <w:rsid w:val="003E0032"/>
    <w:rsid w:val="003E02A6"/>
    <w:rsid w:val="003E0543"/>
    <w:rsid w:val="003E06E0"/>
    <w:rsid w:val="003E0AD6"/>
    <w:rsid w:val="003E0D38"/>
    <w:rsid w:val="003E0E4E"/>
    <w:rsid w:val="003E0FB0"/>
    <w:rsid w:val="003E1386"/>
    <w:rsid w:val="003E162C"/>
    <w:rsid w:val="003E1691"/>
    <w:rsid w:val="003E16B3"/>
    <w:rsid w:val="003E1882"/>
    <w:rsid w:val="003E1995"/>
    <w:rsid w:val="003E1DD2"/>
    <w:rsid w:val="003E1F31"/>
    <w:rsid w:val="003E2041"/>
    <w:rsid w:val="003E2257"/>
    <w:rsid w:val="003E236F"/>
    <w:rsid w:val="003E2424"/>
    <w:rsid w:val="003E2934"/>
    <w:rsid w:val="003E2D14"/>
    <w:rsid w:val="003E2DDD"/>
    <w:rsid w:val="003E3211"/>
    <w:rsid w:val="003E36B4"/>
    <w:rsid w:val="003E36ED"/>
    <w:rsid w:val="003E37C5"/>
    <w:rsid w:val="003E3ABC"/>
    <w:rsid w:val="003E3AE6"/>
    <w:rsid w:val="003E3EEF"/>
    <w:rsid w:val="003E3FBD"/>
    <w:rsid w:val="003E3FD3"/>
    <w:rsid w:val="003E4124"/>
    <w:rsid w:val="003E417D"/>
    <w:rsid w:val="003E4223"/>
    <w:rsid w:val="003E42AA"/>
    <w:rsid w:val="003E46F2"/>
    <w:rsid w:val="003E4B6C"/>
    <w:rsid w:val="003E4C89"/>
    <w:rsid w:val="003E4DC5"/>
    <w:rsid w:val="003E5015"/>
    <w:rsid w:val="003E5247"/>
    <w:rsid w:val="003E588C"/>
    <w:rsid w:val="003E596C"/>
    <w:rsid w:val="003E5993"/>
    <w:rsid w:val="003E5C71"/>
    <w:rsid w:val="003E5DAF"/>
    <w:rsid w:val="003E6053"/>
    <w:rsid w:val="003E6163"/>
    <w:rsid w:val="003E63A8"/>
    <w:rsid w:val="003E643A"/>
    <w:rsid w:val="003E6879"/>
    <w:rsid w:val="003E6D6E"/>
    <w:rsid w:val="003E6EC2"/>
    <w:rsid w:val="003E70EB"/>
    <w:rsid w:val="003E70F4"/>
    <w:rsid w:val="003E7855"/>
    <w:rsid w:val="003E7B33"/>
    <w:rsid w:val="003F0275"/>
    <w:rsid w:val="003F0339"/>
    <w:rsid w:val="003F03FE"/>
    <w:rsid w:val="003F08C6"/>
    <w:rsid w:val="003F0CD4"/>
    <w:rsid w:val="003F1070"/>
    <w:rsid w:val="003F1500"/>
    <w:rsid w:val="003F15CA"/>
    <w:rsid w:val="003F1806"/>
    <w:rsid w:val="003F19B3"/>
    <w:rsid w:val="003F1C4E"/>
    <w:rsid w:val="003F1D77"/>
    <w:rsid w:val="003F1F2F"/>
    <w:rsid w:val="003F201B"/>
    <w:rsid w:val="003F20FD"/>
    <w:rsid w:val="003F214D"/>
    <w:rsid w:val="003F242E"/>
    <w:rsid w:val="003F2463"/>
    <w:rsid w:val="003F2653"/>
    <w:rsid w:val="003F2B74"/>
    <w:rsid w:val="003F2FE1"/>
    <w:rsid w:val="003F30E0"/>
    <w:rsid w:val="003F34E5"/>
    <w:rsid w:val="003F3502"/>
    <w:rsid w:val="003F373C"/>
    <w:rsid w:val="003F37B2"/>
    <w:rsid w:val="003F38E3"/>
    <w:rsid w:val="003F3971"/>
    <w:rsid w:val="003F3B24"/>
    <w:rsid w:val="003F3D61"/>
    <w:rsid w:val="003F411B"/>
    <w:rsid w:val="003F41E0"/>
    <w:rsid w:val="003F4202"/>
    <w:rsid w:val="003F420E"/>
    <w:rsid w:val="003F4269"/>
    <w:rsid w:val="003F4299"/>
    <w:rsid w:val="003F42B5"/>
    <w:rsid w:val="003F4490"/>
    <w:rsid w:val="003F4532"/>
    <w:rsid w:val="003F45E6"/>
    <w:rsid w:val="003F4715"/>
    <w:rsid w:val="003F4919"/>
    <w:rsid w:val="003F494B"/>
    <w:rsid w:val="003F4A14"/>
    <w:rsid w:val="003F4A38"/>
    <w:rsid w:val="003F4A6A"/>
    <w:rsid w:val="003F4E47"/>
    <w:rsid w:val="003F4F4D"/>
    <w:rsid w:val="003F52DC"/>
    <w:rsid w:val="003F5619"/>
    <w:rsid w:val="003F58F7"/>
    <w:rsid w:val="003F5948"/>
    <w:rsid w:val="003F5A05"/>
    <w:rsid w:val="003F5DB3"/>
    <w:rsid w:val="003F5EC3"/>
    <w:rsid w:val="003F607C"/>
    <w:rsid w:val="003F6129"/>
    <w:rsid w:val="003F66D1"/>
    <w:rsid w:val="003F67D9"/>
    <w:rsid w:val="003F6937"/>
    <w:rsid w:val="003F6F9A"/>
    <w:rsid w:val="003F71F8"/>
    <w:rsid w:val="003F74DC"/>
    <w:rsid w:val="003F7578"/>
    <w:rsid w:val="003F759F"/>
    <w:rsid w:val="003F76CA"/>
    <w:rsid w:val="003F7701"/>
    <w:rsid w:val="003F7AE0"/>
    <w:rsid w:val="003F7B7A"/>
    <w:rsid w:val="003F7C52"/>
    <w:rsid w:val="003F7C67"/>
    <w:rsid w:val="003F7DA0"/>
    <w:rsid w:val="00400058"/>
    <w:rsid w:val="004003A8"/>
    <w:rsid w:val="0040054A"/>
    <w:rsid w:val="004008B2"/>
    <w:rsid w:val="00400DBD"/>
    <w:rsid w:val="00400F56"/>
    <w:rsid w:val="00401386"/>
    <w:rsid w:val="00401511"/>
    <w:rsid w:val="0040155E"/>
    <w:rsid w:val="004016B2"/>
    <w:rsid w:val="0040172C"/>
    <w:rsid w:val="00401977"/>
    <w:rsid w:val="004019AA"/>
    <w:rsid w:val="00401A7F"/>
    <w:rsid w:val="00401B05"/>
    <w:rsid w:val="00401B14"/>
    <w:rsid w:val="00402144"/>
    <w:rsid w:val="004023B6"/>
    <w:rsid w:val="00402498"/>
    <w:rsid w:val="004025BD"/>
    <w:rsid w:val="004027A9"/>
    <w:rsid w:val="0040295C"/>
    <w:rsid w:val="00402AB5"/>
    <w:rsid w:val="00402AF5"/>
    <w:rsid w:val="00402BA8"/>
    <w:rsid w:val="00402D09"/>
    <w:rsid w:val="00402FCC"/>
    <w:rsid w:val="00403143"/>
    <w:rsid w:val="004032D4"/>
    <w:rsid w:val="00403419"/>
    <w:rsid w:val="00403C2A"/>
    <w:rsid w:val="00403CA4"/>
    <w:rsid w:val="00403F37"/>
    <w:rsid w:val="00404175"/>
    <w:rsid w:val="004042A2"/>
    <w:rsid w:val="00404367"/>
    <w:rsid w:val="0040440C"/>
    <w:rsid w:val="004044F1"/>
    <w:rsid w:val="004047D6"/>
    <w:rsid w:val="00404A86"/>
    <w:rsid w:val="00404A89"/>
    <w:rsid w:val="00404D29"/>
    <w:rsid w:val="00405132"/>
    <w:rsid w:val="00405248"/>
    <w:rsid w:val="004052B5"/>
    <w:rsid w:val="0040530E"/>
    <w:rsid w:val="0040584C"/>
    <w:rsid w:val="00405B39"/>
    <w:rsid w:val="004061C3"/>
    <w:rsid w:val="00406305"/>
    <w:rsid w:val="00406325"/>
    <w:rsid w:val="00406848"/>
    <w:rsid w:val="0040693B"/>
    <w:rsid w:val="00406A6E"/>
    <w:rsid w:val="00406AD5"/>
    <w:rsid w:val="00406ADA"/>
    <w:rsid w:val="00406C00"/>
    <w:rsid w:val="00406C6F"/>
    <w:rsid w:val="00406F33"/>
    <w:rsid w:val="00406F52"/>
    <w:rsid w:val="004070B2"/>
    <w:rsid w:val="004070BC"/>
    <w:rsid w:val="0040730F"/>
    <w:rsid w:val="004076A2"/>
    <w:rsid w:val="004076AA"/>
    <w:rsid w:val="004076D1"/>
    <w:rsid w:val="00407792"/>
    <w:rsid w:val="00407970"/>
    <w:rsid w:val="00407A64"/>
    <w:rsid w:val="00407C2A"/>
    <w:rsid w:val="00407C7D"/>
    <w:rsid w:val="00407C8C"/>
    <w:rsid w:val="00410160"/>
    <w:rsid w:val="004102E7"/>
    <w:rsid w:val="004105DC"/>
    <w:rsid w:val="0041086E"/>
    <w:rsid w:val="004108B9"/>
    <w:rsid w:val="0041095B"/>
    <w:rsid w:val="004109B5"/>
    <w:rsid w:val="00410A24"/>
    <w:rsid w:val="00410B27"/>
    <w:rsid w:val="00410C8B"/>
    <w:rsid w:val="00410D08"/>
    <w:rsid w:val="00410D74"/>
    <w:rsid w:val="00410DC6"/>
    <w:rsid w:val="004110E9"/>
    <w:rsid w:val="004111F0"/>
    <w:rsid w:val="0041123E"/>
    <w:rsid w:val="004119A5"/>
    <w:rsid w:val="00411A25"/>
    <w:rsid w:val="00411BB9"/>
    <w:rsid w:val="00411F5A"/>
    <w:rsid w:val="00412110"/>
    <w:rsid w:val="0041211C"/>
    <w:rsid w:val="004123D4"/>
    <w:rsid w:val="00412413"/>
    <w:rsid w:val="00412463"/>
    <w:rsid w:val="004124C9"/>
    <w:rsid w:val="00412727"/>
    <w:rsid w:val="00412756"/>
    <w:rsid w:val="00412ABA"/>
    <w:rsid w:val="00412BA3"/>
    <w:rsid w:val="004130DF"/>
    <w:rsid w:val="004132E8"/>
    <w:rsid w:val="0041343F"/>
    <w:rsid w:val="004134CE"/>
    <w:rsid w:val="0041352F"/>
    <w:rsid w:val="00413654"/>
    <w:rsid w:val="00413728"/>
    <w:rsid w:val="00413979"/>
    <w:rsid w:val="00413B08"/>
    <w:rsid w:val="00413DD5"/>
    <w:rsid w:val="00413E67"/>
    <w:rsid w:val="00414102"/>
    <w:rsid w:val="00414183"/>
    <w:rsid w:val="0041421D"/>
    <w:rsid w:val="00414524"/>
    <w:rsid w:val="0041477B"/>
    <w:rsid w:val="00414834"/>
    <w:rsid w:val="004148C0"/>
    <w:rsid w:val="00414E28"/>
    <w:rsid w:val="00414F9C"/>
    <w:rsid w:val="00415452"/>
    <w:rsid w:val="0041565A"/>
    <w:rsid w:val="004157C9"/>
    <w:rsid w:val="00415B1D"/>
    <w:rsid w:val="00415B20"/>
    <w:rsid w:val="00415B45"/>
    <w:rsid w:val="00415D7E"/>
    <w:rsid w:val="00415D94"/>
    <w:rsid w:val="00415DC7"/>
    <w:rsid w:val="00415ED4"/>
    <w:rsid w:val="004163EF"/>
    <w:rsid w:val="004165D4"/>
    <w:rsid w:val="00416B23"/>
    <w:rsid w:val="00416B4B"/>
    <w:rsid w:val="00416D4A"/>
    <w:rsid w:val="00416FD5"/>
    <w:rsid w:val="004173F7"/>
    <w:rsid w:val="0041743B"/>
    <w:rsid w:val="00417555"/>
    <w:rsid w:val="00417722"/>
    <w:rsid w:val="0041778A"/>
    <w:rsid w:val="00417798"/>
    <w:rsid w:val="004177CD"/>
    <w:rsid w:val="00417824"/>
    <w:rsid w:val="00420032"/>
    <w:rsid w:val="004202FE"/>
    <w:rsid w:val="0042047F"/>
    <w:rsid w:val="004204A6"/>
    <w:rsid w:val="004205E1"/>
    <w:rsid w:val="0042079D"/>
    <w:rsid w:val="00420A3E"/>
    <w:rsid w:val="00420B38"/>
    <w:rsid w:val="004210D8"/>
    <w:rsid w:val="00421220"/>
    <w:rsid w:val="0042133A"/>
    <w:rsid w:val="004213D4"/>
    <w:rsid w:val="004216E0"/>
    <w:rsid w:val="004217F1"/>
    <w:rsid w:val="00421A24"/>
    <w:rsid w:val="00422594"/>
    <w:rsid w:val="00422B24"/>
    <w:rsid w:val="00422BCA"/>
    <w:rsid w:val="00422E6F"/>
    <w:rsid w:val="00422FBA"/>
    <w:rsid w:val="0042306B"/>
    <w:rsid w:val="004231AE"/>
    <w:rsid w:val="00423367"/>
    <w:rsid w:val="004235BC"/>
    <w:rsid w:val="00423B6D"/>
    <w:rsid w:val="00423B9D"/>
    <w:rsid w:val="00423BB9"/>
    <w:rsid w:val="00423F0E"/>
    <w:rsid w:val="0042421D"/>
    <w:rsid w:val="0042425C"/>
    <w:rsid w:val="0042435D"/>
    <w:rsid w:val="004243FE"/>
    <w:rsid w:val="0042441A"/>
    <w:rsid w:val="004244EE"/>
    <w:rsid w:val="004246B9"/>
    <w:rsid w:val="004246E9"/>
    <w:rsid w:val="00424A16"/>
    <w:rsid w:val="00424AC0"/>
    <w:rsid w:val="00424CF7"/>
    <w:rsid w:val="00424EA1"/>
    <w:rsid w:val="00424EDC"/>
    <w:rsid w:val="00424F9D"/>
    <w:rsid w:val="00425374"/>
    <w:rsid w:val="0042558D"/>
    <w:rsid w:val="0042561A"/>
    <w:rsid w:val="0042567F"/>
    <w:rsid w:val="00425A40"/>
    <w:rsid w:val="00425B8D"/>
    <w:rsid w:val="00425C7E"/>
    <w:rsid w:val="00425CFC"/>
    <w:rsid w:val="00426098"/>
    <w:rsid w:val="00426500"/>
    <w:rsid w:val="0042672B"/>
    <w:rsid w:val="004269D9"/>
    <w:rsid w:val="004269FD"/>
    <w:rsid w:val="00426D37"/>
    <w:rsid w:val="00426D4C"/>
    <w:rsid w:val="00426DDC"/>
    <w:rsid w:val="00426F99"/>
    <w:rsid w:val="0042710E"/>
    <w:rsid w:val="0042736C"/>
    <w:rsid w:val="00427B4C"/>
    <w:rsid w:val="00427CE9"/>
    <w:rsid w:val="00427CEB"/>
    <w:rsid w:val="00427D07"/>
    <w:rsid w:val="00427DC3"/>
    <w:rsid w:val="00427FD0"/>
    <w:rsid w:val="0043062D"/>
    <w:rsid w:val="00430DE8"/>
    <w:rsid w:val="00430EC5"/>
    <w:rsid w:val="00431028"/>
    <w:rsid w:val="00431386"/>
    <w:rsid w:val="00431411"/>
    <w:rsid w:val="004315DC"/>
    <w:rsid w:val="004316EF"/>
    <w:rsid w:val="004318A8"/>
    <w:rsid w:val="00431C91"/>
    <w:rsid w:val="00431E0B"/>
    <w:rsid w:val="00431EC5"/>
    <w:rsid w:val="0043200C"/>
    <w:rsid w:val="0043213B"/>
    <w:rsid w:val="004321F3"/>
    <w:rsid w:val="0043227E"/>
    <w:rsid w:val="004324D0"/>
    <w:rsid w:val="0043288E"/>
    <w:rsid w:val="004328E5"/>
    <w:rsid w:val="0043290B"/>
    <w:rsid w:val="004329D9"/>
    <w:rsid w:val="00432B3C"/>
    <w:rsid w:val="00432C80"/>
    <w:rsid w:val="00432D2E"/>
    <w:rsid w:val="00432D88"/>
    <w:rsid w:val="004330CA"/>
    <w:rsid w:val="00433108"/>
    <w:rsid w:val="0043323E"/>
    <w:rsid w:val="00433448"/>
    <w:rsid w:val="004339F4"/>
    <w:rsid w:val="00433A54"/>
    <w:rsid w:val="00433BA6"/>
    <w:rsid w:val="00433BF1"/>
    <w:rsid w:val="00433F94"/>
    <w:rsid w:val="0043400E"/>
    <w:rsid w:val="0043412A"/>
    <w:rsid w:val="004342B3"/>
    <w:rsid w:val="004343A2"/>
    <w:rsid w:val="004346A6"/>
    <w:rsid w:val="0043478E"/>
    <w:rsid w:val="00434866"/>
    <w:rsid w:val="004349AD"/>
    <w:rsid w:val="0043518E"/>
    <w:rsid w:val="00435267"/>
    <w:rsid w:val="004352B4"/>
    <w:rsid w:val="0043556F"/>
    <w:rsid w:val="004355FB"/>
    <w:rsid w:val="00435709"/>
    <w:rsid w:val="00435719"/>
    <w:rsid w:val="004359C1"/>
    <w:rsid w:val="004359D4"/>
    <w:rsid w:val="00435EFA"/>
    <w:rsid w:val="004362C9"/>
    <w:rsid w:val="00436346"/>
    <w:rsid w:val="0043635E"/>
    <w:rsid w:val="0043652B"/>
    <w:rsid w:val="0043657C"/>
    <w:rsid w:val="004366ED"/>
    <w:rsid w:val="004367F2"/>
    <w:rsid w:val="00437913"/>
    <w:rsid w:val="00437B5A"/>
    <w:rsid w:val="00437DF2"/>
    <w:rsid w:val="00437ECD"/>
    <w:rsid w:val="0044026D"/>
    <w:rsid w:val="0044044A"/>
    <w:rsid w:val="0044063B"/>
    <w:rsid w:val="00440DCF"/>
    <w:rsid w:val="00441028"/>
    <w:rsid w:val="00441349"/>
    <w:rsid w:val="00441419"/>
    <w:rsid w:val="0044144A"/>
    <w:rsid w:val="0044148D"/>
    <w:rsid w:val="00441AB4"/>
    <w:rsid w:val="00441B56"/>
    <w:rsid w:val="00441F52"/>
    <w:rsid w:val="00442312"/>
    <w:rsid w:val="00442927"/>
    <w:rsid w:val="00442A0B"/>
    <w:rsid w:val="00442A5D"/>
    <w:rsid w:val="00443471"/>
    <w:rsid w:val="0044393A"/>
    <w:rsid w:val="0044396E"/>
    <w:rsid w:val="00443A4E"/>
    <w:rsid w:val="00443C0E"/>
    <w:rsid w:val="00443F3D"/>
    <w:rsid w:val="00444087"/>
    <w:rsid w:val="004440C8"/>
    <w:rsid w:val="004443A3"/>
    <w:rsid w:val="004449FE"/>
    <w:rsid w:val="00445040"/>
    <w:rsid w:val="00445570"/>
    <w:rsid w:val="004458A7"/>
    <w:rsid w:val="004458BF"/>
    <w:rsid w:val="00445C35"/>
    <w:rsid w:val="00445CEB"/>
    <w:rsid w:val="00445D0E"/>
    <w:rsid w:val="00446112"/>
    <w:rsid w:val="00446378"/>
    <w:rsid w:val="004464B0"/>
    <w:rsid w:val="0044691B"/>
    <w:rsid w:val="00446E3E"/>
    <w:rsid w:val="00446E42"/>
    <w:rsid w:val="00446F22"/>
    <w:rsid w:val="00446FAB"/>
    <w:rsid w:val="004477AC"/>
    <w:rsid w:val="0044794A"/>
    <w:rsid w:val="00447ABD"/>
    <w:rsid w:val="00447BD3"/>
    <w:rsid w:val="00447EA5"/>
    <w:rsid w:val="00447FBB"/>
    <w:rsid w:val="0045001E"/>
    <w:rsid w:val="00450127"/>
    <w:rsid w:val="004501CD"/>
    <w:rsid w:val="00450367"/>
    <w:rsid w:val="00450A99"/>
    <w:rsid w:val="0045117F"/>
    <w:rsid w:val="00451207"/>
    <w:rsid w:val="00451316"/>
    <w:rsid w:val="00451555"/>
    <w:rsid w:val="004519A2"/>
    <w:rsid w:val="004519DA"/>
    <w:rsid w:val="00451B63"/>
    <w:rsid w:val="00451C1B"/>
    <w:rsid w:val="00451C5B"/>
    <w:rsid w:val="00451EF5"/>
    <w:rsid w:val="004520CB"/>
    <w:rsid w:val="00452159"/>
    <w:rsid w:val="0045223C"/>
    <w:rsid w:val="00453007"/>
    <w:rsid w:val="00453444"/>
    <w:rsid w:val="0045356A"/>
    <w:rsid w:val="00453667"/>
    <w:rsid w:val="00453836"/>
    <w:rsid w:val="00453AF9"/>
    <w:rsid w:val="00453E6C"/>
    <w:rsid w:val="00454021"/>
    <w:rsid w:val="004540C7"/>
    <w:rsid w:val="00454115"/>
    <w:rsid w:val="00454532"/>
    <w:rsid w:val="004547CF"/>
    <w:rsid w:val="00454B4D"/>
    <w:rsid w:val="00455003"/>
    <w:rsid w:val="00455327"/>
    <w:rsid w:val="00455407"/>
    <w:rsid w:val="004554AA"/>
    <w:rsid w:val="00455729"/>
    <w:rsid w:val="004557AE"/>
    <w:rsid w:val="00455F0C"/>
    <w:rsid w:val="00455FF8"/>
    <w:rsid w:val="00456162"/>
    <w:rsid w:val="0045619C"/>
    <w:rsid w:val="0045628D"/>
    <w:rsid w:val="0045659A"/>
    <w:rsid w:val="00456857"/>
    <w:rsid w:val="00456946"/>
    <w:rsid w:val="00456A39"/>
    <w:rsid w:val="00456DC9"/>
    <w:rsid w:val="00456E25"/>
    <w:rsid w:val="004571C5"/>
    <w:rsid w:val="004572DC"/>
    <w:rsid w:val="00457CAE"/>
    <w:rsid w:val="00460013"/>
    <w:rsid w:val="0046007C"/>
    <w:rsid w:val="004600AE"/>
    <w:rsid w:val="0046021D"/>
    <w:rsid w:val="00460373"/>
    <w:rsid w:val="004607D3"/>
    <w:rsid w:val="004608AF"/>
    <w:rsid w:val="004609BC"/>
    <w:rsid w:val="00460B13"/>
    <w:rsid w:val="00460C99"/>
    <w:rsid w:val="00460E1A"/>
    <w:rsid w:val="004611D8"/>
    <w:rsid w:val="00461345"/>
    <w:rsid w:val="00461628"/>
    <w:rsid w:val="0046174D"/>
    <w:rsid w:val="00461877"/>
    <w:rsid w:val="00461A4B"/>
    <w:rsid w:val="00461FA1"/>
    <w:rsid w:val="0046200A"/>
    <w:rsid w:val="004621E5"/>
    <w:rsid w:val="004624B8"/>
    <w:rsid w:val="0046257E"/>
    <w:rsid w:val="00462635"/>
    <w:rsid w:val="00462918"/>
    <w:rsid w:val="004629E3"/>
    <w:rsid w:val="00462D97"/>
    <w:rsid w:val="00462DAE"/>
    <w:rsid w:val="0046338E"/>
    <w:rsid w:val="00463546"/>
    <w:rsid w:val="00463735"/>
    <w:rsid w:val="0046388B"/>
    <w:rsid w:val="00463A19"/>
    <w:rsid w:val="00463A8C"/>
    <w:rsid w:val="00463D6B"/>
    <w:rsid w:val="004640DE"/>
    <w:rsid w:val="0046424B"/>
    <w:rsid w:val="00464277"/>
    <w:rsid w:val="00464641"/>
    <w:rsid w:val="00464998"/>
    <w:rsid w:val="00464C07"/>
    <w:rsid w:val="00464E8F"/>
    <w:rsid w:val="00464F3D"/>
    <w:rsid w:val="00464F9F"/>
    <w:rsid w:val="0046509E"/>
    <w:rsid w:val="004651B9"/>
    <w:rsid w:val="0046536C"/>
    <w:rsid w:val="004653E2"/>
    <w:rsid w:val="00465625"/>
    <w:rsid w:val="004656EB"/>
    <w:rsid w:val="004657C6"/>
    <w:rsid w:val="00465BF7"/>
    <w:rsid w:val="00465C82"/>
    <w:rsid w:val="0046612C"/>
    <w:rsid w:val="0046617B"/>
    <w:rsid w:val="004662B5"/>
    <w:rsid w:val="004664A1"/>
    <w:rsid w:val="00466726"/>
    <w:rsid w:val="004667F1"/>
    <w:rsid w:val="00466A2E"/>
    <w:rsid w:val="00466A3C"/>
    <w:rsid w:val="00466AD2"/>
    <w:rsid w:val="00466EE4"/>
    <w:rsid w:val="00467011"/>
    <w:rsid w:val="004670CD"/>
    <w:rsid w:val="00467199"/>
    <w:rsid w:val="0046719C"/>
    <w:rsid w:val="00467540"/>
    <w:rsid w:val="004678D5"/>
    <w:rsid w:val="00467AD5"/>
    <w:rsid w:val="00470175"/>
    <w:rsid w:val="004702DB"/>
    <w:rsid w:val="004702F8"/>
    <w:rsid w:val="00470347"/>
    <w:rsid w:val="0047038C"/>
    <w:rsid w:val="004704C5"/>
    <w:rsid w:val="00470683"/>
    <w:rsid w:val="004707FF"/>
    <w:rsid w:val="00470901"/>
    <w:rsid w:val="00470961"/>
    <w:rsid w:val="00470BA6"/>
    <w:rsid w:val="00470F47"/>
    <w:rsid w:val="00470F68"/>
    <w:rsid w:val="004711AE"/>
    <w:rsid w:val="004713BB"/>
    <w:rsid w:val="004713D9"/>
    <w:rsid w:val="00471446"/>
    <w:rsid w:val="00471599"/>
    <w:rsid w:val="00471859"/>
    <w:rsid w:val="00471AA5"/>
    <w:rsid w:val="00471C5A"/>
    <w:rsid w:val="00471C6D"/>
    <w:rsid w:val="00471D26"/>
    <w:rsid w:val="0047289B"/>
    <w:rsid w:val="00472BFD"/>
    <w:rsid w:val="00472CEC"/>
    <w:rsid w:val="00472E96"/>
    <w:rsid w:val="00472F45"/>
    <w:rsid w:val="00473055"/>
    <w:rsid w:val="0047362C"/>
    <w:rsid w:val="00473718"/>
    <w:rsid w:val="00473AC5"/>
    <w:rsid w:val="00473B6A"/>
    <w:rsid w:val="00473D92"/>
    <w:rsid w:val="00473E6F"/>
    <w:rsid w:val="00473F84"/>
    <w:rsid w:val="004745F2"/>
    <w:rsid w:val="00474770"/>
    <w:rsid w:val="0047488C"/>
    <w:rsid w:val="0047493F"/>
    <w:rsid w:val="0047494E"/>
    <w:rsid w:val="00474BB7"/>
    <w:rsid w:val="00474CBD"/>
    <w:rsid w:val="00474CF8"/>
    <w:rsid w:val="00474DF0"/>
    <w:rsid w:val="00474F90"/>
    <w:rsid w:val="0047530A"/>
    <w:rsid w:val="004754CD"/>
    <w:rsid w:val="00475537"/>
    <w:rsid w:val="00475566"/>
    <w:rsid w:val="004755A9"/>
    <w:rsid w:val="004759BC"/>
    <w:rsid w:val="00475A48"/>
    <w:rsid w:val="00475CB3"/>
    <w:rsid w:val="00475CC0"/>
    <w:rsid w:val="00475E67"/>
    <w:rsid w:val="004760EE"/>
    <w:rsid w:val="004764AA"/>
    <w:rsid w:val="004765F4"/>
    <w:rsid w:val="00476685"/>
    <w:rsid w:val="0047687B"/>
    <w:rsid w:val="00476882"/>
    <w:rsid w:val="0047690E"/>
    <w:rsid w:val="004769E7"/>
    <w:rsid w:val="00476B4E"/>
    <w:rsid w:val="00476BDE"/>
    <w:rsid w:val="00476D97"/>
    <w:rsid w:val="0047732F"/>
    <w:rsid w:val="0047733C"/>
    <w:rsid w:val="00477374"/>
    <w:rsid w:val="0047741B"/>
    <w:rsid w:val="0047761F"/>
    <w:rsid w:val="00477741"/>
    <w:rsid w:val="004779DA"/>
    <w:rsid w:val="00477BEB"/>
    <w:rsid w:val="00477BF4"/>
    <w:rsid w:val="00477C09"/>
    <w:rsid w:val="00477E17"/>
    <w:rsid w:val="00477E2D"/>
    <w:rsid w:val="00477EFC"/>
    <w:rsid w:val="0048006F"/>
    <w:rsid w:val="00480336"/>
    <w:rsid w:val="004803C9"/>
    <w:rsid w:val="0048040A"/>
    <w:rsid w:val="00480411"/>
    <w:rsid w:val="004806AB"/>
    <w:rsid w:val="004806F4"/>
    <w:rsid w:val="004809EB"/>
    <w:rsid w:val="00480A04"/>
    <w:rsid w:val="00480D10"/>
    <w:rsid w:val="00481AB8"/>
    <w:rsid w:val="00481AD7"/>
    <w:rsid w:val="00481AFC"/>
    <w:rsid w:val="0048220F"/>
    <w:rsid w:val="00482366"/>
    <w:rsid w:val="0048237C"/>
    <w:rsid w:val="00482482"/>
    <w:rsid w:val="004824F1"/>
    <w:rsid w:val="00482A43"/>
    <w:rsid w:val="00482B66"/>
    <w:rsid w:val="00482D26"/>
    <w:rsid w:val="00482EC0"/>
    <w:rsid w:val="004830C3"/>
    <w:rsid w:val="0048373E"/>
    <w:rsid w:val="0048374B"/>
    <w:rsid w:val="004837F5"/>
    <w:rsid w:val="004838F5"/>
    <w:rsid w:val="00483974"/>
    <w:rsid w:val="00483A13"/>
    <w:rsid w:val="00483EAA"/>
    <w:rsid w:val="00484032"/>
    <w:rsid w:val="0048457C"/>
    <w:rsid w:val="0048469B"/>
    <w:rsid w:val="00484ADB"/>
    <w:rsid w:val="00484C27"/>
    <w:rsid w:val="00484F62"/>
    <w:rsid w:val="0048508B"/>
    <w:rsid w:val="00485240"/>
    <w:rsid w:val="00485445"/>
    <w:rsid w:val="004855DA"/>
    <w:rsid w:val="004858D0"/>
    <w:rsid w:val="004859E0"/>
    <w:rsid w:val="004859ED"/>
    <w:rsid w:val="00485B52"/>
    <w:rsid w:val="00485D6F"/>
    <w:rsid w:val="004861C8"/>
    <w:rsid w:val="00486425"/>
    <w:rsid w:val="00486660"/>
    <w:rsid w:val="00486CBA"/>
    <w:rsid w:val="00486CEB"/>
    <w:rsid w:val="00486CF3"/>
    <w:rsid w:val="00486F3B"/>
    <w:rsid w:val="00486F44"/>
    <w:rsid w:val="00486FB6"/>
    <w:rsid w:val="00487836"/>
    <w:rsid w:val="00487AEE"/>
    <w:rsid w:val="00487BDE"/>
    <w:rsid w:val="00487E18"/>
    <w:rsid w:val="004903F1"/>
    <w:rsid w:val="004905A7"/>
    <w:rsid w:val="00490895"/>
    <w:rsid w:val="004908F3"/>
    <w:rsid w:val="00490919"/>
    <w:rsid w:val="00490989"/>
    <w:rsid w:val="00490A4A"/>
    <w:rsid w:val="00490C71"/>
    <w:rsid w:val="00490D6C"/>
    <w:rsid w:val="00490EBC"/>
    <w:rsid w:val="00491045"/>
    <w:rsid w:val="004910D9"/>
    <w:rsid w:val="00491219"/>
    <w:rsid w:val="004915C1"/>
    <w:rsid w:val="00491873"/>
    <w:rsid w:val="00491B2C"/>
    <w:rsid w:val="00491C72"/>
    <w:rsid w:val="00491E5F"/>
    <w:rsid w:val="00491FE8"/>
    <w:rsid w:val="00492131"/>
    <w:rsid w:val="00492516"/>
    <w:rsid w:val="00492600"/>
    <w:rsid w:val="0049265F"/>
    <w:rsid w:val="00492B42"/>
    <w:rsid w:val="00492D3A"/>
    <w:rsid w:val="00492DAC"/>
    <w:rsid w:val="00492F3C"/>
    <w:rsid w:val="00493239"/>
    <w:rsid w:val="004933FA"/>
    <w:rsid w:val="004938BC"/>
    <w:rsid w:val="004938CE"/>
    <w:rsid w:val="00493AFD"/>
    <w:rsid w:val="00493B10"/>
    <w:rsid w:val="00494175"/>
    <w:rsid w:val="0049438F"/>
    <w:rsid w:val="0049452A"/>
    <w:rsid w:val="004948AC"/>
    <w:rsid w:val="00494CB3"/>
    <w:rsid w:val="00494CCF"/>
    <w:rsid w:val="00494D00"/>
    <w:rsid w:val="00494EEF"/>
    <w:rsid w:val="00494FDE"/>
    <w:rsid w:val="004953A6"/>
    <w:rsid w:val="0049562C"/>
    <w:rsid w:val="00495706"/>
    <w:rsid w:val="004957BA"/>
    <w:rsid w:val="0049581F"/>
    <w:rsid w:val="004959BC"/>
    <w:rsid w:val="00495B63"/>
    <w:rsid w:val="00495CB7"/>
    <w:rsid w:val="00495CCC"/>
    <w:rsid w:val="004960CA"/>
    <w:rsid w:val="0049613A"/>
    <w:rsid w:val="0049630C"/>
    <w:rsid w:val="00496411"/>
    <w:rsid w:val="004966BC"/>
    <w:rsid w:val="00496B0C"/>
    <w:rsid w:val="00496BDF"/>
    <w:rsid w:val="00496BF0"/>
    <w:rsid w:val="00496D08"/>
    <w:rsid w:val="00496DB3"/>
    <w:rsid w:val="00497550"/>
    <w:rsid w:val="00497629"/>
    <w:rsid w:val="00497674"/>
    <w:rsid w:val="004976A3"/>
    <w:rsid w:val="00497721"/>
    <w:rsid w:val="004977A7"/>
    <w:rsid w:val="00497B37"/>
    <w:rsid w:val="00497BEE"/>
    <w:rsid w:val="00497FFC"/>
    <w:rsid w:val="004A0102"/>
    <w:rsid w:val="004A035F"/>
    <w:rsid w:val="004A04A1"/>
    <w:rsid w:val="004A057E"/>
    <w:rsid w:val="004A05C2"/>
    <w:rsid w:val="004A0B64"/>
    <w:rsid w:val="004A0B97"/>
    <w:rsid w:val="004A0BF5"/>
    <w:rsid w:val="004A0C9E"/>
    <w:rsid w:val="004A0CEC"/>
    <w:rsid w:val="004A0E2D"/>
    <w:rsid w:val="004A10B0"/>
    <w:rsid w:val="004A1255"/>
    <w:rsid w:val="004A128A"/>
    <w:rsid w:val="004A12C5"/>
    <w:rsid w:val="004A1F9E"/>
    <w:rsid w:val="004A20F9"/>
    <w:rsid w:val="004A215C"/>
    <w:rsid w:val="004A2195"/>
    <w:rsid w:val="004A235B"/>
    <w:rsid w:val="004A2494"/>
    <w:rsid w:val="004A2623"/>
    <w:rsid w:val="004A2656"/>
    <w:rsid w:val="004A26AF"/>
    <w:rsid w:val="004A26E5"/>
    <w:rsid w:val="004A28ED"/>
    <w:rsid w:val="004A2B43"/>
    <w:rsid w:val="004A2D0D"/>
    <w:rsid w:val="004A3086"/>
    <w:rsid w:val="004A338E"/>
    <w:rsid w:val="004A36C9"/>
    <w:rsid w:val="004A37AE"/>
    <w:rsid w:val="004A3894"/>
    <w:rsid w:val="004A3904"/>
    <w:rsid w:val="004A3941"/>
    <w:rsid w:val="004A3B51"/>
    <w:rsid w:val="004A3EEC"/>
    <w:rsid w:val="004A4217"/>
    <w:rsid w:val="004A4481"/>
    <w:rsid w:val="004A44F1"/>
    <w:rsid w:val="004A4652"/>
    <w:rsid w:val="004A4706"/>
    <w:rsid w:val="004A47DE"/>
    <w:rsid w:val="004A4AF5"/>
    <w:rsid w:val="004A4C7A"/>
    <w:rsid w:val="004A5479"/>
    <w:rsid w:val="004A54E2"/>
    <w:rsid w:val="004A5821"/>
    <w:rsid w:val="004A58C9"/>
    <w:rsid w:val="004A5D18"/>
    <w:rsid w:val="004A5ECA"/>
    <w:rsid w:val="004A5EDB"/>
    <w:rsid w:val="004A5F5D"/>
    <w:rsid w:val="004A6112"/>
    <w:rsid w:val="004A619E"/>
    <w:rsid w:val="004A6203"/>
    <w:rsid w:val="004A6255"/>
    <w:rsid w:val="004A62E7"/>
    <w:rsid w:val="004A636A"/>
    <w:rsid w:val="004A64F6"/>
    <w:rsid w:val="004A6DB2"/>
    <w:rsid w:val="004A6EA7"/>
    <w:rsid w:val="004A70F0"/>
    <w:rsid w:val="004A7252"/>
    <w:rsid w:val="004A7299"/>
    <w:rsid w:val="004A7300"/>
    <w:rsid w:val="004A74A0"/>
    <w:rsid w:val="004A76AE"/>
    <w:rsid w:val="004A76C4"/>
    <w:rsid w:val="004A790C"/>
    <w:rsid w:val="004A7A48"/>
    <w:rsid w:val="004A7AF4"/>
    <w:rsid w:val="004A7D45"/>
    <w:rsid w:val="004B0047"/>
    <w:rsid w:val="004B0AAD"/>
    <w:rsid w:val="004B0B6C"/>
    <w:rsid w:val="004B0DE2"/>
    <w:rsid w:val="004B0E6F"/>
    <w:rsid w:val="004B0F4C"/>
    <w:rsid w:val="004B10EC"/>
    <w:rsid w:val="004B10F3"/>
    <w:rsid w:val="004B13EC"/>
    <w:rsid w:val="004B1675"/>
    <w:rsid w:val="004B16AA"/>
    <w:rsid w:val="004B16E6"/>
    <w:rsid w:val="004B18B7"/>
    <w:rsid w:val="004B198C"/>
    <w:rsid w:val="004B19B8"/>
    <w:rsid w:val="004B1AE4"/>
    <w:rsid w:val="004B1B8E"/>
    <w:rsid w:val="004B1D54"/>
    <w:rsid w:val="004B2102"/>
    <w:rsid w:val="004B215D"/>
    <w:rsid w:val="004B225B"/>
    <w:rsid w:val="004B2732"/>
    <w:rsid w:val="004B28E9"/>
    <w:rsid w:val="004B293C"/>
    <w:rsid w:val="004B29C9"/>
    <w:rsid w:val="004B29DD"/>
    <w:rsid w:val="004B2F8C"/>
    <w:rsid w:val="004B313B"/>
    <w:rsid w:val="004B3243"/>
    <w:rsid w:val="004B32DF"/>
    <w:rsid w:val="004B338A"/>
    <w:rsid w:val="004B3518"/>
    <w:rsid w:val="004B3619"/>
    <w:rsid w:val="004B3677"/>
    <w:rsid w:val="004B3699"/>
    <w:rsid w:val="004B3717"/>
    <w:rsid w:val="004B382F"/>
    <w:rsid w:val="004B3C49"/>
    <w:rsid w:val="004B3F27"/>
    <w:rsid w:val="004B3F4C"/>
    <w:rsid w:val="004B45CD"/>
    <w:rsid w:val="004B45DE"/>
    <w:rsid w:val="004B4736"/>
    <w:rsid w:val="004B47E3"/>
    <w:rsid w:val="004B4A33"/>
    <w:rsid w:val="004B4B38"/>
    <w:rsid w:val="004B4D0D"/>
    <w:rsid w:val="004B4E2E"/>
    <w:rsid w:val="004B4E7B"/>
    <w:rsid w:val="004B4FCA"/>
    <w:rsid w:val="004B501C"/>
    <w:rsid w:val="004B5142"/>
    <w:rsid w:val="004B58FA"/>
    <w:rsid w:val="004B59B2"/>
    <w:rsid w:val="004B5AB4"/>
    <w:rsid w:val="004B5ABD"/>
    <w:rsid w:val="004B5B04"/>
    <w:rsid w:val="004B5BCC"/>
    <w:rsid w:val="004B5BFC"/>
    <w:rsid w:val="004B5CC7"/>
    <w:rsid w:val="004B603D"/>
    <w:rsid w:val="004B60A4"/>
    <w:rsid w:val="004B629A"/>
    <w:rsid w:val="004B698A"/>
    <w:rsid w:val="004B6C6C"/>
    <w:rsid w:val="004B6FB0"/>
    <w:rsid w:val="004B731D"/>
    <w:rsid w:val="004B7358"/>
    <w:rsid w:val="004B73F1"/>
    <w:rsid w:val="004B7474"/>
    <w:rsid w:val="004B76D4"/>
    <w:rsid w:val="004B77A2"/>
    <w:rsid w:val="004B78A7"/>
    <w:rsid w:val="004B7A5F"/>
    <w:rsid w:val="004B7B9B"/>
    <w:rsid w:val="004C0088"/>
    <w:rsid w:val="004C01C5"/>
    <w:rsid w:val="004C023B"/>
    <w:rsid w:val="004C0374"/>
    <w:rsid w:val="004C040B"/>
    <w:rsid w:val="004C05B4"/>
    <w:rsid w:val="004C0A52"/>
    <w:rsid w:val="004C0AD8"/>
    <w:rsid w:val="004C0FB5"/>
    <w:rsid w:val="004C128F"/>
    <w:rsid w:val="004C1510"/>
    <w:rsid w:val="004C1694"/>
    <w:rsid w:val="004C16ED"/>
    <w:rsid w:val="004C1880"/>
    <w:rsid w:val="004C1A78"/>
    <w:rsid w:val="004C1AA5"/>
    <w:rsid w:val="004C1F09"/>
    <w:rsid w:val="004C20D5"/>
    <w:rsid w:val="004C22D1"/>
    <w:rsid w:val="004C24FF"/>
    <w:rsid w:val="004C2520"/>
    <w:rsid w:val="004C2645"/>
    <w:rsid w:val="004C26A6"/>
    <w:rsid w:val="004C2BAE"/>
    <w:rsid w:val="004C2DE9"/>
    <w:rsid w:val="004C2FF3"/>
    <w:rsid w:val="004C3183"/>
    <w:rsid w:val="004C347D"/>
    <w:rsid w:val="004C34D8"/>
    <w:rsid w:val="004C35AB"/>
    <w:rsid w:val="004C36AD"/>
    <w:rsid w:val="004C38F0"/>
    <w:rsid w:val="004C3CE2"/>
    <w:rsid w:val="004C3D0D"/>
    <w:rsid w:val="004C417E"/>
    <w:rsid w:val="004C4408"/>
    <w:rsid w:val="004C455B"/>
    <w:rsid w:val="004C462B"/>
    <w:rsid w:val="004C46C9"/>
    <w:rsid w:val="004C47AE"/>
    <w:rsid w:val="004C4808"/>
    <w:rsid w:val="004C4918"/>
    <w:rsid w:val="004C4D3D"/>
    <w:rsid w:val="004C4E54"/>
    <w:rsid w:val="004C5091"/>
    <w:rsid w:val="004C52C8"/>
    <w:rsid w:val="004C55AB"/>
    <w:rsid w:val="004C56F5"/>
    <w:rsid w:val="004C587E"/>
    <w:rsid w:val="004C5C71"/>
    <w:rsid w:val="004C5F68"/>
    <w:rsid w:val="004C5FFC"/>
    <w:rsid w:val="004C6155"/>
    <w:rsid w:val="004C66AD"/>
    <w:rsid w:val="004C74A6"/>
    <w:rsid w:val="004C78CC"/>
    <w:rsid w:val="004C7B1A"/>
    <w:rsid w:val="004C7CA5"/>
    <w:rsid w:val="004C7CD6"/>
    <w:rsid w:val="004C7D86"/>
    <w:rsid w:val="004C7F2E"/>
    <w:rsid w:val="004C7FA7"/>
    <w:rsid w:val="004D0064"/>
    <w:rsid w:val="004D00AF"/>
    <w:rsid w:val="004D00E6"/>
    <w:rsid w:val="004D015A"/>
    <w:rsid w:val="004D0829"/>
    <w:rsid w:val="004D0AEB"/>
    <w:rsid w:val="004D0F3E"/>
    <w:rsid w:val="004D11EA"/>
    <w:rsid w:val="004D131E"/>
    <w:rsid w:val="004D1476"/>
    <w:rsid w:val="004D177F"/>
    <w:rsid w:val="004D2160"/>
    <w:rsid w:val="004D23E7"/>
    <w:rsid w:val="004D246A"/>
    <w:rsid w:val="004D24E3"/>
    <w:rsid w:val="004D2634"/>
    <w:rsid w:val="004D29B1"/>
    <w:rsid w:val="004D29C2"/>
    <w:rsid w:val="004D2A6C"/>
    <w:rsid w:val="004D2AFC"/>
    <w:rsid w:val="004D2BD7"/>
    <w:rsid w:val="004D2CAE"/>
    <w:rsid w:val="004D313B"/>
    <w:rsid w:val="004D3418"/>
    <w:rsid w:val="004D34B9"/>
    <w:rsid w:val="004D3670"/>
    <w:rsid w:val="004D3837"/>
    <w:rsid w:val="004D38EC"/>
    <w:rsid w:val="004D43AE"/>
    <w:rsid w:val="004D44C5"/>
    <w:rsid w:val="004D485C"/>
    <w:rsid w:val="004D4908"/>
    <w:rsid w:val="004D4D2C"/>
    <w:rsid w:val="004D4EE2"/>
    <w:rsid w:val="004D5724"/>
    <w:rsid w:val="004D6031"/>
    <w:rsid w:val="004D6296"/>
    <w:rsid w:val="004D6519"/>
    <w:rsid w:val="004D6812"/>
    <w:rsid w:val="004D6949"/>
    <w:rsid w:val="004D6D2C"/>
    <w:rsid w:val="004D7072"/>
    <w:rsid w:val="004D7151"/>
    <w:rsid w:val="004D7209"/>
    <w:rsid w:val="004D722E"/>
    <w:rsid w:val="004D737D"/>
    <w:rsid w:val="004D7609"/>
    <w:rsid w:val="004D763F"/>
    <w:rsid w:val="004D78BB"/>
    <w:rsid w:val="004D7C98"/>
    <w:rsid w:val="004D7D09"/>
    <w:rsid w:val="004D7ECF"/>
    <w:rsid w:val="004E0092"/>
    <w:rsid w:val="004E026C"/>
    <w:rsid w:val="004E03D1"/>
    <w:rsid w:val="004E06B1"/>
    <w:rsid w:val="004E0AFC"/>
    <w:rsid w:val="004E1139"/>
    <w:rsid w:val="004E1407"/>
    <w:rsid w:val="004E1463"/>
    <w:rsid w:val="004E16E4"/>
    <w:rsid w:val="004E17B8"/>
    <w:rsid w:val="004E1C23"/>
    <w:rsid w:val="004E1F36"/>
    <w:rsid w:val="004E22E2"/>
    <w:rsid w:val="004E298D"/>
    <w:rsid w:val="004E2BA4"/>
    <w:rsid w:val="004E2D57"/>
    <w:rsid w:val="004E2E7B"/>
    <w:rsid w:val="004E2F08"/>
    <w:rsid w:val="004E2FC2"/>
    <w:rsid w:val="004E31D8"/>
    <w:rsid w:val="004E3202"/>
    <w:rsid w:val="004E38A1"/>
    <w:rsid w:val="004E395D"/>
    <w:rsid w:val="004E3960"/>
    <w:rsid w:val="004E3A44"/>
    <w:rsid w:val="004E3B24"/>
    <w:rsid w:val="004E3E48"/>
    <w:rsid w:val="004E41DD"/>
    <w:rsid w:val="004E45E9"/>
    <w:rsid w:val="004E4628"/>
    <w:rsid w:val="004E468B"/>
    <w:rsid w:val="004E46C7"/>
    <w:rsid w:val="004E4AC6"/>
    <w:rsid w:val="004E4D91"/>
    <w:rsid w:val="004E519C"/>
    <w:rsid w:val="004E5363"/>
    <w:rsid w:val="004E539D"/>
    <w:rsid w:val="004E5546"/>
    <w:rsid w:val="004E57EF"/>
    <w:rsid w:val="004E5C36"/>
    <w:rsid w:val="004E5F27"/>
    <w:rsid w:val="004E5F65"/>
    <w:rsid w:val="004E6058"/>
    <w:rsid w:val="004E6095"/>
    <w:rsid w:val="004E6130"/>
    <w:rsid w:val="004E61FD"/>
    <w:rsid w:val="004E6261"/>
    <w:rsid w:val="004E6308"/>
    <w:rsid w:val="004E6534"/>
    <w:rsid w:val="004E6955"/>
    <w:rsid w:val="004E6968"/>
    <w:rsid w:val="004E6B99"/>
    <w:rsid w:val="004E6D4F"/>
    <w:rsid w:val="004E6D67"/>
    <w:rsid w:val="004E717F"/>
    <w:rsid w:val="004E72E0"/>
    <w:rsid w:val="004E7431"/>
    <w:rsid w:val="004E754C"/>
    <w:rsid w:val="004E7645"/>
    <w:rsid w:val="004E77EE"/>
    <w:rsid w:val="004E79D9"/>
    <w:rsid w:val="004E7A15"/>
    <w:rsid w:val="004E7ACF"/>
    <w:rsid w:val="004E7C33"/>
    <w:rsid w:val="004E7C41"/>
    <w:rsid w:val="004E7C78"/>
    <w:rsid w:val="004E7F45"/>
    <w:rsid w:val="004E7F64"/>
    <w:rsid w:val="004F0054"/>
    <w:rsid w:val="004F01D0"/>
    <w:rsid w:val="004F06CB"/>
    <w:rsid w:val="004F0776"/>
    <w:rsid w:val="004F0902"/>
    <w:rsid w:val="004F0E30"/>
    <w:rsid w:val="004F1253"/>
    <w:rsid w:val="004F12AB"/>
    <w:rsid w:val="004F18D2"/>
    <w:rsid w:val="004F19E5"/>
    <w:rsid w:val="004F1B91"/>
    <w:rsid w:val="004F1D2A"/>
    <w:rsid w:val="004F1DF0"/>
    <w:rsid w:val="004F214E"/>
    <w:rsid w:val="004F2174"/>
    <w:rsid w:val="004F25D1"/>
    <w:rsid w:val="004F2661"/>
    <w:rsid w:val="004F267B"/>
    <w:rsid w:val="004F278D"/>
    <w:rsid w:val="004F2967"/>
    <w:rsid w:val="004F2B19"/>
    <w:rsid w:val="004F2C99"/>
    <w:rsid w:val="004F3254"/>
    <w:rsid w:val="004F3412"/>
    <w:rsid w:val="004F34CB"/>
    <w:rsid w:val="004F36A8"/>
    <w:rsid w:val="004F3D31"/>
    <w:rsid w:val="004F3D9F"/>
    <w:rsid w:val="004F42A7"/>
    <w:rsid w:val="004F483B"/>
    <w:rsid w:val="004F4851"/>
    <w:rsid w:val="004F4A60"/>
    <w:rsid w:val="004F4E0F"/>
    <w:rsid w:val="004F508F"/>
    <w:rsid w:val="004F50E8"/>
    <w:rsid w:val="004F5116"/>
    <w:rsid w:val="004F512B"/>
    <w:rsid w:val="004F51E3"/>
    <w:rsid w:val="004F560A"/>
    <w:rsid w:val="004F58F0"/>
    <w:rsid w:val="004F5F89"/>
    <w:rsid w:val="004F619E"/>
    <w:rsid w:val="004F64C2"/>
    <w:rsid w:val="004F6DA5"/>
    <w:rsid w:val="004F71A5"/>
    <w:rsid w:val="004F72F1"/>
    <w:rsid w:val="004F7597"/>
    <w:rsid w:val="004F78D3"/>
    <w:rsid w:val="004F79FE"/>
    <w:rsid w:val="004F7BEE"/>
    <w:rsid w:val="0050000B"/>
    <w:rsid w:val="00500148"/>
    <w:rsid w:val="00500153"/>
    <w:rsid w:val="00500337"/>
    <w:rsid w:val="0050049A"/>
    <w:rsid w:val="00500503"/>
    <w:rsid w:val="0050050B"/>
    <w:rsid w:val="005007E7"/>
    <w:rsid w:val="00500903"/>
    <w:rsid w:val="00500D1A"/>
    <w:rsid w:val="00500F80"/>
    <w:rsid w:val="00500FE8"/>
    <w:rsid w:val="005010B1"/>
    <w:rsid w:val="005012CA"/>
    <w:rsid w:val="00501492"/>
    <w:rsid w:val="005016D3"/>
    <w:rsid w:val="00501801"/>
    <w:rsid w:val="0050185A"/>
    <w:rsid w:val="00501DA0"/>
    <w:rsid w:val="00501DF4"/>
    <w:rsid w:val="00501E93"/>
    <w:rsid w:val="005020FB"/>
    <w:rsid w:val="00502623"/>
    <w:rsid w:val="0050286C"/>
    <w:rsid w:val="00502B50"/>
    <w:rsid w:val="00502C51"/>
    <w:rsid w:val="00502D5D"/>
    <w:rsid w:val="00502D93"/>
    <w:rsid w:val="00502EC6"/>
    <w:rsid w:val="00502F2B"/>
    <w:rsid w:val="00502FCA"/>
    <w:rsid w:val="005033D5"/>
    <w:rsid w:val="005033F9"/>
    <w:rsid w:val="005035F4"/>
    <w:rsid w:val="0050360A"/>
    <w:rsid w:val="00503948"/>
    <w:rsid w:val="00503A93"/>
    <w:rsid w:val="00503B0A"/>
    <w:rsid w:val="00503DA9"/>
    <w:rsid w:val="00503FB3"/>
    <w:rsid w:val="00504055"/>
    <w:rsid w:val="005040B6"/>
    <w:rsid w:val="005043EB"/>
    <w:rsid w:val="005044C7"/>
    <w:rsid w:val="00504983"/>
    <w:rsid w:val="00504F6E"/>
    <w:rsid w:val="0050504D"/>
    <w:rsid w:val="00505189"/>
    <w:rsid w:val="005051F5"/>
    <w:rsid w:val="005056D0"/>
    <w:rsid w:val="005058F8"/>
    <w:rsid w:val="00505A31"/>
    <w:rsid w:val="00505B15"/>
    <w:rsid w:val="00505C1B"/>
    <w:rsid w:val="00505CAF"/>
    <w:rsid w:val="00505DB6"/>
    <w:rsid w:val="00505EB2"/>
    <w:rsid w:val="005060CF"/>
    <w:rsid w:val="00506103"/>
    <w:rsid w:val="005062AD"/>
    <w:rsid w:val="00506479"/>
    <w:rsid w:val="005064B8"/>
    <w:rsid w:val="00506B77"/>
    <w:rsid w:val="0050704D"/>
    <w:rsid w:val="00507352"/>
    <w:rsid w:val="0050770E"/>
    <w:rsid w:val="0050779A"/>
    <w:rsid w:val="00507B54"/>
    <w:rsid w:val="00507C08"/>
    <w:rsid w:val="00507F26"/>
    <w:rsid w:val="00510339"/>
    <w:rsid w:val="00510413"/>
    <w:rsid w:val="00510449"/>
    <w:rsid w:val="005104FB"/>
    <w:rsid w:val="0051068C"/>
    <w:rsid w:val="00510809"/>
    <w:rsid w:val="0051080B"/>
    <w:rsid w:val="00510AB7"/>
    <w:rsid w:val="00510AEE"/>
    <w:rsid w:val="00510BCB"/>
    <w:rsid w:val="00510DA7"/>
    <w:rsid w:val="00510EE2"/>
    <w:rsid w:val="00511147"/>
    <w:rsid w:val="00511283"/>
    <w:rsid w:val="005112EA"/>
    <w:rsid w:val="00511301"/>
    <w:rsid w:val="00511339"/>
    <w:rsid w:val="00511389"/>
    <w:rsid w:val="005114DB"/>
    <w:rsid w:val="005114FB"/>
    <w:rsid w:val="00511942"/>
    <w:rsid w:val="00511A5A"/>
    <w:rsid w:val="00511ABE"/>
    <w:rsid w:val="00511BD9"/>
    <w:rsid w:val="00511CA7"/>
    <w:rsid w:val="00511CC8"/>
    <w:rsid w:val="0051201D"/>
    <w:rsid w:val="005120FC"/>
    <w:rsid w:val="00512F06"/>
    <w:rsid w:val="00512FB5"/>
    <w:rsid w:val="00513170"/>
    <w:rsid w:val="005131F8"/>
    <w:rsid w:val="005139FC"/>
    <w:rsid w:val="00513A33"/>
    <w:rsid w:val="00513A8A"/>
    <w:rsid w:val="005148EC"/>
    <w:rsid w:val="00514AD3"/>
    <w:rsid w:val="00514D04"/>
    <w:rsid w:val="00514D69"/>
    <w:rsid w:val="00514E02"/>
    <w:rsid w:val="00515164"/>
    <w:rsid w:val="005152E3"/>
    <w:rsid w:val="00515302"/>
    <w:rsid w:val="005155A9"/>
    <w:rsid w:val="0051571C"/>
    <w:rsid w:val="00515B5B"/>
    <w:rsid w:val="00515D3A"/>
    <w:rsid w:val="00515D84"/>
    <w:rsid w:val="00515DF2"/>
    <w:rsid w:val="00515F1E"/>
    <w:rsid w:val="0051617B"/>
    <w:rsid w:val="0051633D"/>
    <w:rsid w:val="00516425"/>
    <w:rsid w:val="005164FD"/>
    <w:rsid w:val="00516BE4"/>
    <w:rsid w:val="00516C4F"/>
    <w:rsid w:val="00516DE0"/>
    <w:rsid w:val="00516DE6"/>
    <w:rsid w:val="00516EAF"/>
    <w:rsid w:val="0051709C"/>
    <w:rsid w:val="005173D4"/>
    <w:rsid w:val="0051747A"/>
    <w:rsid w:val="005174B5"/>
    <w:rsid w:val="00517570"/>
    <w:rsid w:val="005177AE"/>
    <w:rsid w:val="00517859"/>
    <w:rsid w:val="00517AF0"/>
    <w:rsid w:val="00517B19"/>
    <w:rsid w:val="00517B68"/>
    <w:rsid w:val="005201A4"/>
    <w:rsid w:val="005201EC"/>
    <w:rsid w:val="005204A1"/>
    <w:rsid w:val="0052050B"/>
    <w:rsid w:val="00520739"/>
    <w:rsid w:val="0052086F"/>
    <w:rsid w:val="00520915"/>
    <w:rsid w:val="00520E5E"/>
    <w:rsid w:val="0052100E"/>
    <w:rsid w:val="005210C2"/>
    <w:rsid w:val="005210F8"/>
    <w:rsid w:val="0052125F"/>
    <w:rsid w:val="0052145A"/>
    <w:rsid w:val="005214EC"/>
    <w:rsid w:val="005215F0"/>
    <w:rsid w:val="005216FD"/>
    <w:rsid w:val="005217BE"/>
    <w:rsid w:val="00521B78"/>
    <w:rsid w:val="00521B84"/>
    <w:rsid w:val="0052228A"/>
    <w:rsid w:val="0052266B"/>
    <w:rsid w:val="005228EA"/>
    <w:rsid w:val="0052291C"/>
    <w:rsid w:val="00522CEC"/>
    <w:rsid w:val="0052327E"/>
    <w:rsid w:val="00523299"/>
    <w:rsid w:val="0052334D"/>
    <w:rsid w:val="005235F6"/>
    <w:rsid w:val="00523801"/>
    <w:rsid w:val="00523A55"/>
    <w:rsid w:val="00523B5C"/>
    <w:rsid w:val="00523DCE"/>
    <w:rsid w:val="00523E34"/>
    <w:rsid w:val="005241B0"/>
    <w:rsid w:val="0052422D"/>
    <w:rsid w:val="005246C9"/>
    <w:rsid w:val="005247BB"/>
    <w:rsid w:val="005249A1"/>
    <w:rsid w:val="005249A8"/>
    <w:rsid w:val="00524D51"/>
    <w:rsid w:val="00525019"/>
    <w:rsid w:val="00525031"/>
    <w:rsid w:val="0052508E"/>
    <w:rsid w:val="00525371"/>
    <w:rsid w:val="0052543C"/>
    <w:rsid w:val="005256CE"/>
    <w:rsid w:val="00525721"/>
    <w:rsid w:val="00525791"/>
    <w:rsid w:val="00525901"/>
    <w:rsid w:val="00525D8A"/>
    <w:rsid w:val="00525E05"/>
    <w:rsid w:val="00525E10"/>
    <w:rsid w:val="00525E9E"/>
    <w:rsid w:val="00525EA6"/>
    <w:rsid w:val="00525EC1"/>
    <w:rsid w:val="00526121"/>
    <w:rsid w:val="00526312"/>
    <w:rsid w:val="00526355"/>
    <w:rsid w:val="00526505"/>
    <w:rsid w:val="00526A03"/>
    <w:rsid w:val="00526CC5"/>
    <w:rsid w:val="00526CDA"/>
    <w:rsid w:val="00526D21"/>
    <w:rsid w:val="00526DB2"/>
    <w:rsid w:val="00526F0D"/>
    <w:rsid w:val="005273C5"/>
    <w:rsid w:val="00527451"/>
    <w:rsid w:val="005274B3"/>
    <w:rsid w:val="00527708"/>
    <w:rsid w:val="005277A2"/>
    <w:rsid w:val="00527858"/>
    <w:rsid w:val="00527BF2"/>
    <w:rsid w:val="00527F1D"/>
    <w:rsid w:val="0053006C"/>
    <w:rsid w:val="005300B5"/>
    <w:rsid w:val="00530100"/>
    <w:rsid w:val="0053017B"/>
    <w:rsid w:val="00530713"/>
    <w:rsid w:val="0053084B"/>
    <w:rsid w:val="00530C83"/>
    <w:rsid w:val="00530CE1"/>
    <w:rsid w:val="00530E81"/>
    <w:rsid w:val="0053109A"/>
    <w:rsid w:val="00531291"/>
    <w:rsid w:val="005312A7"/>
    <w:rsid w:val="00531343"/>
    <w:rsid w:val="005316F9"/>
    <w:rsid w:val="00531760"/>
    <w:rsid w:val="00531814"/>
    <w:rsid w:val="005318C3"/>
    <w:rsid w:val="00531C2B"/>
    <w:rsid w:val="00531CFF"/>
    <w:rsid w:val="00531E39"/>
    <w:rsid w:val="005321BF"/>
    <w:rsid w:val="005323E9"/>
    <w:rsid w:val="0053252A"/>
    <w:rsid w:val="005326B6"/>
    <w:rsid w:val="0053295D"/>
    <w:rsid w:val="00532A84"/>
    <w:rsid w:val="00532E6F"/>
    <w:rsid w:val="00532EB4"/>
    <w:rsid w:val="00532F89"/>
    <w:rsid w:val="00532F97"/>
    <w:rsid w:val="0053310B"/>
    <w:rsid w:val="0053311F"/>
    <w:rsid w:val="00533170"/>
    <w:rsid w:val="005331FB"/>
    <w:rsid w:val="0053326F"/>
    <w:rsid w:val="005332C6"/>
    <w:rsid w:val="0053359D"/>
    <w:rsid w:val="0053378A"/>
    <w:rsid w:val="0053384B"/>
    <w:rsid w:val="00533851"/>
    <w:rsid w:val="00533E29"/>
    <w:rsid w:val="00533E92"/>
    <w:rsid w:val="00533F1D"/>
    <w:rsid w:val="00533FDC"/>
    <w:rsid w:val="0053443D"/>
    <w:rsid w:val="0053455C"/>
    <w:rsid w:val="005345B4"/>
    <w:rsid w:val="00534899"/>
    <w:rsid w:val="005354C3"/>
    <w:rsid w:val="00535CDD"/>
    <w:rsid w:val="00535D6E"/>
    <w:rsid w:val="00535E1F"/>
    <w:rsid w:val="00536323"/>
    <w:rsid w:val="00536505"/>
    <w:rsid w:val="005368FE"/>
    <w:rsid w:val="005369AA"/>
    <w:rsid w:val="00536A49"/>
    <w:rsid w:val="00536B7B"/>
    <w:rsid w:val="00536C85"/>
    <w:rsid w:val="00536C8C"/>
    <w:rsid w:val="00536D47"/>
    <w:rsid w:val="00536E20"/>
    <w:rsid w:val="00536E80"/>
    <w:rsid w:val="0053711B"/>
    <w:rsid w:val="005374EE"/>
    <w:rsid w:val="0053752A"/>
    <w:rsid w:val="005378FC"/>
    <w:rsid w:val="00537988"/>
    <w:rsid w:val="00537B68"/>
    <w:rsid w:val="0054023D"/>
    <w:rsid w:val="00540505"/>
    <w:rsid w:val="005409B0"/>
    <w:rsid w:val="005409EA"/>
    <w:rsid w:val="00540F57"/>
    <w:rsid w:val="00540FA4"/>
    <w:rsid w:val="005415C9"/>
    <w:rsid w:val="00541A25"/>
    <w:rsid w:val="00541BA8"/>
    <w:rsid w:val="00541CFF"/>
    <w:rsid w:val="00541D0B"/>
    <w:rsid w:val="00541F55"/>
    <w:rsid w:val="005421C5"/>
    <w:rsid w:val="00542961"/>
    <w:rsid w:val="00542B68"/>
    <w:rsid w:val="00542BF0"/>
    <w:rsid w:val="00542DFB"/>
    <w:rsid w:val="00542EF4"/>
    <w:rsid w:val="0054300E"/>
    <w:rsid w:val="005431E2"/>
    <w:rsid w:val="0054350C"/>
    <w:rsid w:val="00543578"/>
    <w:rsid w:val="00543F6E"/>
    <w:rsid w:val="005440F2"/>
    <w:rsid w:val="005442B4"/>
    <w:rsid w:val="0054447C"/>
    <w:rsid w:val="00544510"/>
    <w:rsid w:val="005449A4"/>
    <w:rsid w:val="00544B45"/>
    <w:rsid w:val="00544E9A"/>
    <w:rsid w:val="00545003"/>
    <w:rsid w:val="0054503B"/>
    <w:rsid w:val="005451A1"/>
    <w:rsid w:val="005455F0"/>
    <w:rsid w:val="00545616"/>
    <w:rsid w:val="0054582C"/>
    <w:rsid w:val="00545A02"/>
    <w:rsid w:val="00545A0D"/>
    <w:rsid w:val="00545C45"/>
    <w:rsid w:val="00545DD2"/>
    <w:rsid w:val="00545EE1"/>
    <w:rsid w:val="0054634B"/>
    <w:rsid w:val="005463FD"/>
    <w:rsid w:val="00546D90"/>
    <w:rsid w:val="0054705D"/>
    <w:rsid w:val="005470E6"/>
    <w:rsid w:val="00547359"/>
    <w:rsid w:val="00547457"/>
    <w:rsid w:val="005474CD"/>
    <w:rsid w:val="00547565"/>
    <w:rsid w:val="005478A0"/>
    <w:rsid w:val="005478C3"/>
    <w:rsid w:val="005478DD"/>
    <w:rsid w:val="00547A3F"/>
    <w:rsid w:val="00547A42"/>
    <w:rsid w:val="00547CD5"/>
    <w:rsid w:val="005500A6"/>
    <w:rsid w:val="00550449"/>
    <w:rsid w:val="005507F5"/>
    <w:rsid w:val="00550812"/>
    <w:rsid w:val="00550CA3"/>
    <w:rsid w:val="005510DE"/>
    <w:rsid w:val="00551607"/>
    <w:rsid w:val="00551C2A"/>
    <w:rsid w:val="00552235"/>
    <w:rsid w:val="0055277E"/>
    <w:rsid w:val="0055288D"/>
    <w:rsid w:val="00552AF4"/>
    <w:rsid w:val="00552CC0"/>
    <w:rsid w:val="00552D7E"/>
    <w:rsid w:val="00552FE1"/>
    <w:rsid w:val="00553228"/>
    <w:rsid w:val="0055336A"/>
    <w:rsid w:val="005533AD"/>
    <w:rsid w:val="00553751"/>
    <w:rsid w:val="00553812"/>
    <w:rsid w:val="0055388E"/>
    <w:rsid w:val="00553DE3"/>
    <w:rsid w:val="0055430C"/>
    <w:rsid w:val="0055435D"/>
    <w:rsid w:val="00554415"/>
    <w:rsid w:val="005544BD"/>
    <w:rsid w:val="0055457E"/>
    <w:rsid w:val="00554985"/>
    <w:rsid w:val="00554ABB"/>
    <w:rsid w:val="00554DA9"/>
    <w:rsid w:val="00554ED6"/>
    <w:rsid w:val="00554FEB"/>
    <w:rsid w:val="005551DE"/>
    <w:rsid w:val="00555260"/>
    <w:rsid w:val="005552AC"/>
    <w:rsid w:val="005554EB"/>
    <w:rsid w:val="0055565C"/>
    <w:rsid w:val="005557FD"/>
    <w:rsid w:val="00555928"/>
    <w:rsid w:val="00555CAA"/>
    <w:rsid w:val="005561FE"/>
    <w:rsid w:val="00556464"/>
    <w:rsid w:val="00556683"/>
    <w:rsid w:val="005566C6"/>
    <w:rsid w:val="0055674C"/>
    <w:rsid w:val="0055679B"/>
    <w:rsid w:val="00556876"/>
    <w:rsid w:val="00556C23"/>
    <w:rsid w:val="00556F33"/>
    <w:rsid w:val="00556F40"/>
    <w:rsid w:val="005570B3"/>
    <w:rsid w:val="00557574"/>
    <w:rsid w:val="005577E0"/>
    <w:rsid w:val="00557909"/>
    <w:rsid w:val="00560101"/>
    <w:rsid w:val="00560454"/>
    <w:rsid w:val="005606A3"/>
    <w:rsid w:val="005606ED"/>
    <w:rsid w:val="00560AB5"/>
    <w:rsid w:val="00560DFC"/>
    <w:rsid w:val="0056123B"/>
    <w:rsid w:val="00561366"/>
    <w:rsid w:val="005614C2"/>
    <w:rsid w:val="00561B97"/>
    <w:rsid w:val="00561BC7"/>
    <w:rsid w:val="00561CC0"/>
    <w:rsid w:val="00561FD6"/>
    <w:rsid w:val="005621C4"/>
    <w:rsid w:val="00562371"/>
    <w:rsid w:val="00562524"/>
    <w:rsid w:val="0056258D"/>
    <w:rsid w:val="005628E1"/>
    <w:rsid w:val="00562A61"/>
    <w:rsid w:val="00562B8A"/>
    <w:rsid w:val="00562C50"/>
    <w:rsid w:val="00562D3A"/>
    <w:rsid w:val="00562E09"/>
    <w:rsid w:val="00563113"/>
    <w:rsid w:val="0056313F"/>
    <w:rsid w:val="00563443"/>
    <w:rsid w:val="00563509"/>
    <w:rsid w:val="00563569"/>
    <w:rsid w:val="00563685"/>
    <w:rsid w:val="005637D3"/>
    <w:rsid w:val="005639D5"/>
    <w:rsid w:val="00563B84"/>
    <w:rsid w:val="00563B97"/>
    <w:rsid w:val="00563D12"/>
    <w:rsid w:val="00563DCA"/>
    <w:rsid w:val="00563ED2"/>
    <w:rsid w:val="00564399"/>
    <w:rsid w:val="0056465B"/>
    <w:rsid w:val="005646E4"/>
    <w:rsid w:val="00564974"/>
    <w:rsid w:val="00564B10"/>
    <w:rsid w:val="00564C11"/>
    <w:rsid w:val="00565144"/>
    <w:rsid w:val="00565318"/>
    <w:rsid w:val="005653C4"/>
    <w:rsid w:val="005653D6"/>
    <w:rsid w:val="005656A3"/>
    <w:rsid w:val="005656F3"/>
    <w:rsid w:val="005659FA"/>
    <w:rsid w:val="00565B51"/>
    <w:rsid w:val="00565DE0"/>
    <w:rsid w:val="005663C4"/>
    <w:rsid w:val="00566430"/>
    <w:rsid w:val="0056647A"/>
    <w:rsid w:val="00566B79"/>
    <w:rsid w:val="00566C65"/>
    <w:rsid w:val="00566DB1"/>
    <w:rsid w:val="005671EF"/>
    <w:rsid w:val="0056735F"/>
    <w:rsid w:val="00567378"/>
    <w:rsid w:val="00567531"/>
    <w:rsid w:val="00567588"/>
    <w:rsid w:val="00567621"/>
    <w:rsid w:val="005679E8"/>
    <w:rsid w:val="00567B93"/>
    <w:rsid w:val="00567C3A"/>
    <w:rsid w:val="00570332"/>
    <w:rsid w:val="00570542"/>
    <w:rsid w:val="005706E3"/>
    <w:rsid w:val="0057086B"/>
    <w:rsid w:val="00570AA0"/>
    <w:rsid w:val="00570DDE"/>
    <w:rsid w:val="00570EEC"/>
    <w:rsid w:val="00570F6E"/>
    <w:rsid w:val="00570FA5"/>
    <w:rsid w:val="00571063"/>
    <w:rsid w:val="00571258"/>
    <w:rsid w:val="00571684"/>
    <w:rsid w:val="005716BA"/>
    <w:rsid w:val="00571A3A"/>
    <w:rsid w:val="00571D86"/>
    <w:rsid w:val="00571DE8"/>
    <w:rsid w:val="00571FD7"/>
    <w:rsid w:val="00572171"/>
    <w:rsid w:val="00572259"/>
    <w:rsid w:val="0057228F"/>
    <w:rsid w:val="00572350"/>
    <w:rsid w:val="005725D1"/>
    <w:rsid w:val="0057265C"/>
    <w:rsid w:val="00572887"/>
    <w:rsid w:val="00572B98"/>
    <w:rsid w:val="00572DCE"/>
    <w:rsid w:val="00572DD6"/>
    <w:rsid w:val="0057326B"/>
    <w:rsid w:val="0057335E"/>
    <w:rsid w:val="005733FD"/>
    <w:rsid w:val="005734C8"/>
    <w:rsid w:val="00573502"/>
    <w:rsid w:val="0057359E"/>
    <w:rsid w:val="005735B4"/>
    <w:rsid w:val="00573609"/>
    <w:rsid w:val="0057368B"/>
    <w:rsid w:val="0057383C"/>
    <w:rsid w:val="00573AE5"/>
    <w:rsid w:val="00573BF5"/>
    <w:rsid w:val="00573D37"/>
    <w:rsid w:val="00573D71"/>
    <w:rsid w:val="005740BE"/>
    <w:rsid w:val="00574100"/>
    <w:rsid w:val="0057430B"/>
    <w:rsid w:val="005745EA"/>
    <w:rsid w:val="00574749"/>
    <w:rsid w:val="00574DB6"/>
    <w:rsid w:val="00574E48"/>
    <w:rsid w:val="00574EF8"/>
    <w:rsid w:val="00574F11"/>
    <w:rsid w:val="005750D9"/>
    <w:rsid w:val="00575112"/>
    <w:rsid w:val="00575141"/>
    <w:rsid w:val="005753EC"/>
    <w:rsid w:val="005754BD"/>
    <w:rsid w:val="00575707"/>
    <w:rsid w:val="005759F3"/>
    <w:rsid w:val="00575CEB"/>
    <w:rsid w:val="00575CF3"/>
    <w:rsid w:val="00575D9F"/>
    <w:rsid w:val="00575E47"/>
    <w:rsid w:val="00575E4F"/>
    <w:rsid w:val="00575EDC"/>
    <w:rsid w:val="00576086"/>
    <w:rsid w:val="005764BF"/>
    <w:rsid w:val="005766BB"/>
    <w:rsid w:val="00576962"/>
    <w:rsid w:val="00576AF1"/>
    <w:rsid w:val="00576E84"/>
    <w:rsid w:val="00576F15"/>
    <w:rsid w:val="0057706D"/>
    <w:rsid w:val="005772B8"/>
    <w:rsid w:val="00577659"/>
    <w:rsid w:val="00577A05"/>
    <w:rsid w:val="00577ABF"/>
    <w:rsid w:val="00577C73"/>
    <w:rsid w:val="00577EF1"/>
    <w:rsid w:val="005801AA"/>
    <w:rsid w:val="00580424"/>
    <w:rsid w:val="005809C5"/>
    <w:rsid w:val="00580B01"/>
    <w:rsid w:val="00580C25"/>
    <w:rsid w:val="00580CE3"/>
    <w:rsid w:val="00581202"/>
    <w:rsid w:val="005816E6"/>
    <w:rsid w:val="0058174B"/>
    <w:rsid w:val="00581A3B"/>
    <w:rsid w:val="00581A83"/>
    <w:rsid w:val="00581F1B"/>
    <w:rsid w:val="00582111"/>
    <w:rsid w:val="0058230F"/>
    <w:rsid w:val="005826CC"/>
    <w:rsid w:val="005827B0"/>
    <w:rsid w:val="00582B7B"/>
    <w:rsid w:val="00582CA0"/>
    <w:rsid w:val="00582E27"/>
    <w:rsid w:val="00582ED0"/>
    <w:rsid w:val="005833CC"/>
    <w:rsid w:val="005834C0"/>
    <w:rsid w:val="005838BA"/>
    <w:rsid w:val="005841FE"/>
    <w:rsid w:val="005843B9"/>
    <w:rsid w:val="005846C0"/>
    <w:rsid w:val="00584831"/>
    <w:rsid w:val="0058493C"/>
    <w:rsid w:val="00584B38"/>
    <w:rsid w:val="00584B85"/>
    <w:rsid w:val="00584E40"/>
    <w:rsid w:val="00584E6C"/>
    <w:rsid w:val="00584E9B"/>
    <w:rsid w:val="00584F62"/>
    <w:rsid w:val="0058524D"/>
    <w:rsid w:val="00585376"/>
    <w:rsid w:val="0058542E"/>
    <w:rsid w:val="005855A8"/>
    <w:rsid w:val="0058580A"/>
    <w:rsid w:val="00585871"/>
    <w:rsid w:val="00585A30"/>
    <w:rsid w:val="00585B82"/>
    <w:rsid w:val="00585BE9"/>
    <w:rsid w:val="00585CF2"/>
    <w:rsid w:val="00585F1E"/>
    <w:rsid w:val="00585FE5"/>
    <w:rsid w:val="0058604F"/>
    <w:rsid w:val="005860AC"/>
    <w:rsid w:val="00586171"/>
    <w:rsid w:val="005862E0"/>
    <w:rsid w:val="005862F1"/>
    <w:rsid w:val="005866B2"/>
    <w:rsid w:val="00586B29"/>
    <w:rsid w:val="00586D1B"/>
    <w:rsid w:val="00586E91"/>
    <w:rsid w:val="005870F4"/>
    <w:rsid w:val="0058775E"/>
    <w:rsid w:val="00587BEF"/>
    <w:rsid w:val="00587C2E"/>
    <w:rsid w:val="00587DD8"/>
    <w:rsid w:val="00587F3A"/>
    <w:rsid w:val="00587F83"/>
    <w:rsid w:val="00590015"/>
    <w:rsid w:val="005901B4"/>
    <w:rsid w:val="0059021C"/>
    <w:rsid w:val="00590311"/>
    <w:rsid w:val="00590326"/>
    <w:rsid w:val="0059058C"/>
    <w:rsid w:val="00590600"/>
    <w:rsid w:val="005910B5"/>
    <w:rsid w:val="005911D8"/>
    <w:rsid w:val="005913AB"/>
    <w:rsid w:val="0059161D"/>
    <w:rsid w:val="0059171D"/>
    <w:rsid w:val="00591ADD"/>
    <w:rsid w:val="005921FA"/>
    <w:rsid w:val="00592893"/>
    <w:rsid w:val="00592960"/>
    <w:rsid w:val="005929D5"/>
    <w:rsid w:val="00592EB4"/>
    <w:rsid w:val="00593198"/>
    <w:rsid w:val="00593C35"/>
    <w:rsid w:val="00593C48"/>
    <w:rsid w:val="00593E3C"/>
    <w:rsid w:val="005944EF"/>
    <w:rsid w:val="0059455C"/>
    <w:rsid w:val="005945C5"/>
    <w:rsid w:val="00594636"/>
    <w:rsid w:val="00594D84"/>
    <w:rsid w:val="00594FB3"/>
    <w:rsid w:val="0059518B"/>
    <w:rsid w:val="0059519C"/>
    <w:rsid w:val="0059534E"/>
    <w:rsid w:val="0059537F"/>
    <w:rsid w:val="0059576B"/>
    <w:rsid w:val="005959C2"/>
    <w:rsid w:val="00595A91"/>
    <w:rsid w:val="00595BAB"/>
    <w:rsid w:val="00595E0C"/>
    <w:rsid w:val="00595FD6"/>
    <w:rsid w:val="00595FE4"/>
    <w:rsid w:val="00596045"/>
    <w:rsid w:val="005963BF"/>
    <w:rsid w:val="00596584"/>
    <w:rsid w:val="00596611"/>
    <w:rsid w:val="0059679B"/>
    <w:rsid w:val="005969A0"/>
    <w:rsid w:val="00596DD8"/>
    <w:rsid w:val="00596FA5"/>
    <w:rsid w:val="00596FFE"/>
    <w:rsid w:val="0059701C"/>
    <w:rsid w:val="00597461"/>
    <w:rsid w:val="00597462"/>
    <w:rsid w:val="005977B0"/>
    <w:rsid w:val="005978E4"/>
    <w:rsid w:val="005979C7"/>
    <w:rsid w:val="00597AE4"/>
    <w:rsid w:val="00597CF1"/>
    <w:rsid w:val="00597FEE"/>
    <w:rsid w:val="005A0236"/>
    <w:rsid w:val="005A02EF"/>
    <w:rsid w:val="005A0488"/>
    <w:rsid w:val="005A0527"/>
    <w:rsid w:val="005A077E"/>
    <w:rsid w:val="005A0849"/>
    <w:rsid w:val="005A0937"/>
    <w:rsid w:val="005A09B2"/>
    <w:rsid w:val="005A09FA"/>
    <w:rsid w:val="005A0BFB"/>
    <w:rsid w:val="005A0D92"/>
    <w:rsid w:val="005A0FAE"/>
    <w:rsid w:val="005A1037"/>
    <w:rsid w:val="005A10F3"/>
    <w:rsid w:val="005A1255"/>
    <w:rsid w:val="005A13D6"/>
    <w:rsid w:val="005A15C1"/>
    <w:rsid w:val="005A16FE"/>
    <w:rsid w:val="005A1AA7"/>
    <w:rsid w:val="005A1C86"/>
    <w:rsid w:val="005A20E2"/>
    <w:rsid w:val="005A2142"/>
    <w:rsid w:val="005A2290"/>
    <w:rsid w:val="005A258F"/>
    <w:rsid w:val="005A2808"/>
    <w:rsid w:val="005A2816"/>
    <w:rsid w:val="005A2AE1"/>
    <w:rsid w:val="005A2B8E"/>
    <w:rsid w:val="005A2C6D"/>
    <w:rsid w:val="005A2D00"/>
    <w:rsid w:val="005A2D71"/>
    <w:rsid w:val="005A31CB"/>
    <w:rsid w:val="005A3378"/>
    <w:rsid w:val="005A35B8"/>
    <w:rsid w:val="005A3654"/>
    <w:rsid w:val="005A3925"/>
    <w:rsid w:val="005A3C8A"/>
    <w:rsid w:val="005A3D5F"/>
    <w:rsid w:val="005A3F63"/>
    <w:rsid w:val="005A3F74"/>
    <w:rsid w:val="005A4278"/>
    <w:rsid w:val="005A45C2"/>
    <w:rsid w:val="005A45DE"/>
    <w:rsid w:val="005A4600"/>
    <w:rsid w:val="005A4988"/>
    <w:rsid w:val="005A4BAC"/>
    <w:rsid w:val="005A4CE9"/>
    <w:rsid w:val="005A4D3B"/>
    <w:rsid w:val="005A4D78"/>
    <w:rsid w:val="005A4F50"/>
    <w:rsid w:val="005A5041"/>
    <w:rsid w:val="005A5146"/>
    <w:rsid w:val="005A515B"/>
    <w:rsid w:val="005A5255"/>
    <w:rsid w:val="005A5332"/>
    <w:rsid w:val="005A5408"/>
    <w:rsid w:val="005A543B"/>
    <w:rsid w:val="005A5574"/>
    <w:rsid w:val="005A55E2"/>
    <w:rsid w:val="005A57C8"/>
    <w:rsid w:val="005A5818"/>
    <w:rsid w:val="005A5961"/>
    <w:rsid w:val="005A59EB"/>
    <w:rsid w:val="005A5E70"/>
    <w:rsid w:val="005A5F10"/>
    <w:rsid w:val="005A6178"/>
    <w:rsid w:val="005A64EB"/>
    <w:rsid w:val="005A665B"/>
    <w:rsid w:val="005A67D1"/>
    <w:rsid w:val="005A683C"/>
    <w:rsid w:val="005A6904"/>
    <w:rsid w:val="005A69B2"/>
    <w:rsid w:val="005A6A80"/>
    <w:rsid w:val="005A6B6F"/>
    <w:rsid w:val="005A6BE7"/>
    <w:rsid w:val="005A6D4C"/>
    <w:rsid w:val="005A6DF5"/>
    <w:rsid w:val="005A77CB"/>
    <w:rsid w:val="005A78D5"/>
    <w:rsid w:val="005A7A14"/>
    <w:rsid w:val="005A7B8F"/>
    <w:rsid w:val="005A7DF2"/>
    <w:rsid w:val="005B0174"/>
    <w:rsid w:val="005B0413"/>
    <w:rsid w:val="005B045A"/>
    <w:rsid w:val="005B05A3"/>
    <w:rsid w:val="005B06A5"/>
    <w:rsid w:val="005B07E4"/>
    <w:rsid w:val="005B0816"/>
    <w:rsid w:val="005B0845"/>
    <w:rsid w:val="005B0873"/>
    <w:rsid w:val="005B0BAF"/>
    <w:rsid w:val="005B0C80"/>
    <w:rsid w:val="005B0CC7"/>
    <w:rsid w:val="005B0FA4"/>
    <w:rsid w:val="005B1214"/>
    <w:rsid w:val="005B12A0"/>
    <w:rsid w:val="005B14A3"/>
    <w:rsid w:val="005B15C7"/>
    <w:rsid w:val="005B1651"/>
    <w:rsid w:val="005B176F"/>
    <w:rsid w:val="005B187B"/>
    <w:rsid w:val="005B1AA7"/>
    <w:rsid w:val="005B1BBD"/>
    <w:rsid w:val="005B1C1B"/>
    <w:rsid w:val="005B1D56"/>
    <w:rsid w:val="005B1DC6"/>
    <w:rsid w:val="005B1DF5"/>
    <w:rsid w:val="005B1FAA"/>
    <w:rsid w:val="005B217D"/>
    <w:rsid w:val="005B29C3"/>
    <w:rsid w:val="005B2A02"/>
    <w:rsid w:val="005B2A1E"/>
    <w:rsid w:val="005B2A9A"/>
    <w:rsid w:val="005B2DEB"/>
    <w:rsid w:val="005B2DF6"/>
    <w:rsid w:val="005B2FAC"/>
    <w:rsid w:val="005B2FC1"/>
    <w:rsid w:val="005B3974"/>
    <w:rsid w:val="005B3BE4"/>
    <w:rsid w:val="005B3F49"/>
    <w:rsid w:val="005B42F8"/>
    <w:rsid w:val="005B46EE"/>
    <w:rsid w:val="005B4842"/>
    <w:rsid w:val="005B48B3"/>
    <w:rsid w:val="005B4A1A"/>
    <w:rsid w:val="005B4A3C"/>
    <w:rsid w:val="005B4AF4"/>
    <w:rsid w:val="005B4AFD"/>
    <w:rsid w:val="005B4F92"/>
    <w:rsid w:val="005B509A"/>
    <w:rsid w:val="005B526A"/>
    <w:rsid w:val="005B53D4"/>
    <w:rsid w:val="005B5503"/>
    <w:rsid w:val="005B570E"/>
    <w:rsid w:val="005B597C"/>
    <w:rsid w:val="005B5A2A"/>
    <w:rsid w:val="005B5B8A"/>
    <w:rsid w:val="005B5D19"/>
    <w:rsid w:val="005B5D39"/>
    <w:rsid w:val="005B5D64"/>
    <w:rsid w:val="005B5FFC"/>
    <w:rsid w:val="005B61F7"/>
    <w:rsid w:val="005B6253"/>
    <w:rsid w:val="005B6273"/>
    <w:rsid w:val="005B62F3"/>
    <w:rsid w:val="005B63DC"/>
    <w:rsid w:val="005B66DD"/>
    <w:rsid w:val="005B6B36"/>
    <w:rsid w:val="005B6F8A"/>
    <w:rsid w:val="005B6FDB"/>
    <w:rsid w:val="005B7313"/>
    <w:rsid w:val="005B7674"/>
    <w:rsid w:val="005B792D"/>
    <w:rsid w:val="005B7B38"/>
    <w:rsid w:val="005B7CF6"/>
    <w:rsid w:val="005B7E44"/>
    <w:rsid w:val="005B7E80"/>
    <w:rsid w:val="005C0204"/>
    <w:rsid w:val="005C038F"/>
    <w:rsid w:val="005C04CE"/>
    <w:rsid w:val="005C06EA"/>
    <w:rsid w:val="005C078D"/>
    <w:rsid w:val="005C07DC"/>
    <w:rsid w:val="005C0A6D"/>
    <w:rsid w:val="005C0AE8"/>
    <w:rsid w:val="005C0B2A"/>
    <w:rsid w:val="005C0EF8"/>
    <w:rsid w:val="005C0F67"/>
    <w:rsid w:val="005C1841"/>
    <w:rsid w:val="005C1919"/>
    <w:rsid w:val="005C1BC4"/>
    <w:rsid w:val="005C1D0F"/>
    <w:rsid w:val="005C1D39"/>
    <w:rsid w:val="005C1DEF"/>
    <w:rsid w:val="005C1F8A"/>
    <w:rsid w:val="005C21B4"/>
    <w:rsid w:val="005C22D0"/>
    <w:rsid w:val="005C27C0"/>
    <w:rsid w:val="005C2954"/>
    <w:rsid w:val="005C2994"/>
    <w:rsid w:val="005C2B78"/>
    <w:rsid w:val="005C2EDF"/>
    <w:rsid w:val="005C3141"/>
    <w:rsid w:val="005C3181"/>
    <w:rsid w:val="005C330A"/>
    <w:rsid w:val="005C3331"/>
    <w:rsid w:val="005C34C0"/>
    <w:rsid w:val="005C35A7"/>
    <w:rsid w:val="005C3A01"/>
    <w:rsid w:val="005C3B0E"/>
    <w:rsid w:val="005C3B3E"/>
    <w:rsid w:val="005C3B60"/>
    <w:rsid w:val="005C3E35"/>
    <w:rsid w:val="005C3F56"/>
    <w:rsid w:val="005C434B"/>
    <w:rsid w:val="005C45A1"/>
    <w:rsid w:val="005C45B0"/>
    <w:rsid w:val="005C45DF"/>
    <w:rsid w:val="005C4778"/>
    <w:rsid w:val="005C4AFE"/>
    <w:rsid w:val="005C4BA2"/>
    <w:rsid w:val="005C4F1D"/>
    <w:rsid w:val="005C4F6C"/>
    <w:rsid w:val="005C50AA"/>
    <w:rsid w:val="005C544F"/>
    <w:rsid w:val="005C548C"/>
    <w:rsid w:val="005C57EB"/>
    <w:rsid w:val="005C58AA"/>
    <w:rsid w:val="005C5E62"/>
    <w:rsid w:val="005C5EB5"/>
    <w:rsid w:val="005C6204"/>
    <w:rsid w:val="005C6455"/>
    <w:rsid w:val="005C6746"/>
    <w:rsid w:val="005C68ED"/>
    <w:rsid w:val="005C690A"/>
    <w:rsid w:val="005C6ED8"/>
    <w:rsid w:val="005C6F41"/>
    <w:rsid w:val="005C6F63"/>
    <w:rsid w:val="005C70D5"/>
    <w:rsid w:val="005C7B1F"/>
    <w:rsid w:val="005C7BFA"/>
    <w:rsid w:val="005C7F21"/>
    <w:rsid w:val="005D01EE"/>
    <w:rsid w:val="005D030C"/>
    <w:rsid w:val="005D0449"/>
    <w:rsid w:val="005D0B66"/>
    <w:rsid w:val="005D0C61"/>
    <w:rsid w:val="005D1411"/>
    <w:rsid w:val="005D14CB"/>
    <w:rsid w:val="005D1695"/>
    <w:rsid w:val="005D1843"/>
    <w:rsid w:val="005D18CB"/>
    <w:rsid w:val="005D1A59"/>
    <w:rsid w:val="005D2023"/>
    <w:rsid w:val="005D2088"/>
    <w:rsid w:val="005D228A"/>
    <w:rsid w:val="005D2580"/>
    <w:rsid w:val="005D2AEA"/>
    <w:rsid w:val="005D2B3C"/>
    <w:rsid w:val="005D2B42"/>
    <w:rsid w:val="005D2B89"/>
    <w:rsid w:val="005D2BEE"/>
    <w:rsid w:val="005D2EF1"/>
    <w:rsid w:val="005D31E1"/>
    <w:rsid w:val="005D33B9"/>
    <w:rsid w:val="005D358F"/>
    <w:rsid w:val="005D3642"/>
    <w:rsid w:val="005D37CE"/>
    <w:rsid w:val="005D3809"/>
    <w:rsid w:val="005D3C0D"/>
    <w:rsid w:val="005D3CC5"/>
    <w:rsid w:val="005D3D43"/>
    <w:rsid w:val="005D40E2"/>
    <w:rsid w:val="005D4199"/>
    <w:rsid w:val="005D42E2"/>
    <w:rsid w:val="005D4437"/>
    <w:rsid w:val="005D44CD"/>
    <w:rsid w:val="005D4601"/>
    <w:rsid w:val="005D4734"/>
    <w:rsid w:val="005D4A2A"/>
    <w:rsid w:val="005D4D5C"/>
    <w:rsid w:val="005D4D78"/>
    <w:rsid w:val="005D51D9"/>
    <w:rsid w:val="005D5240"/>
    <w:rsid w:val="005D544A"/>
    <w:rsid w:val="005D55BA"/>
    <w:rsid w:val="005D5823"/>
    <w:rsid w:val="005D5955"/>
    <w:rsid w:val="005D6359"/>
    <w:rsid w:val="005D65D7"/>
    <w:rsid w:val="005D68A0"/>
    <w:rsid w:val="005D68BB"/>
    <w:rsid w:val="005D6A78"/>
    <w:rsid w:val="005D6ABF"/>
    <w:rsid w:val="005D6B79"/>
    <w:rsid w:val="005D6CD7"/>
    <w:rsid w:val="005D7155"/>
    <w:rsid w:val="005D716B"/>
    <w:rsid w:val="005D7406"/>
    <w:rsid w:val="005D7458"/>
    <w:rsid w:val="005D769D"/>
    <w:rsid w:val="005D77C3"/>
    <w:rsid w:val="005D7A24"/>
    <w:rsid w:val="005D7C67"/>
    <w:rsid w:val="005D7E37"/>
    <w:rsid w:val="005D7F31"/>
    <w:rsid w:val="005D7F8A"/>
    <w:rsid w:val="005D7F99"/>
    <w:rsid w:val="005E02E4"/>
    <w:rsid w:val="005E04C2"/>
    <w:rsid w:val="005E05C2"/>
    <w:rsid w:val="005E05DE"/>
    <w:rsid w:val="005E082C"/>
    <w:rsid w:val="005E0E7D"/>
    <w:rsid w:val="005E0EAC"/>
    <w:rsid w:val="005E0EB4"/>
    <w:rsid w:val="005E1261"/>
    <w:rsid w:val="005E1350"/>
    <w:rsid w:val="005E13B5"/>
    <w:rsid w:val="005E1411"/>
    <w:rsid w:val="005E1464"/>
    <w:rsid w:val="005E1628"/>
    <w:rsid w:val="005E1673"/>
    <w:rsid w:val="005E16BE"/>
    <w:rsid w:val="005E17AD"/>
    <w:rsid w:val="005E1851"/>
    <w:rsid w:val="005E1BC3"/>
    <w:rsid w:val="005E1E60"/>
    <w:rsid w:val="005E1F16"/>
    <w:rsid w:val="005E2131"/>
    <w:rsid w:val="005E226A"/>
    <w:rsid w:val="005E2330"/>
    <w:rsid w:val="005E2400"/>
    <w:rsid w:val="005E25BD"/>
    <w:rsid w:val="005E279D"/>
    <w:rsid w:val="005E2D30"/>
    <w:rsid w:val="005E2DD6"/>
    <w:rsid w:val="005E2FB9"/>
    <w:rsid w:val="005E310C"/>
    <w:rsid w:val="005E311C"/>
    <w:rsid w:val="005E3185"/>
    <w:rsid w:val="005E335F"/>
    <w:rsid w:val="005E343D"/>
    <w:rsid w:val="005E3553"/>
    <w:rsid w:val="005E35C6"/>
    <w:rsid w:val="005E3778"/>
    <w:rsid w:val="005E3AB2"/>
    <w:rsid w:val="005E3F7E"/>
    <w:rsid w:val="005E449A"/>
    <w:rsid w:val="005E44E6"/>
    <w:rsid w:val="005E4831"/>
    <w:rsid w:val="005E4834"/>
    <w:rsid w:val="005E4938"/>
    <w:rsid w:val="005E4982"/>
    <w:rsid w:val="005E4B8F"/>
    <w:rsid w:val="005E4CDF"/>
    <w:rsid w:val="005E50F5"/>
    <w:rsid w:val="005E526F"/>
    <w:rsid w:val="005E54D7"/>
    <w:rsid w:val="005E5619"/>
    <w:rsid w:val="005E56A3"/>
    <w:rsid w:val="005E5A56"/>
    <w:rsid w:val="005E5B5D"/>
    <w:rsid w:val="005E6027"/>
    <w:rsid w:val="005E617A"/>
    <w:rsid w:val="005E6391"/>
    <w:rsid w:val="005E6986"/>
    <w:rsid w:val="005E6A28"/>
    <w:rsid w:val="005E71D0"/>
    <w:rsid w:val="005E7251"/>
    <w:rsid w:val="005E73B4"/>
    <w:rsid w:val="005E7414"/>
    <w:rsid w:val="005E79B5"/>
    <w:rsid w:val="005E7C18"/>
    <w:rsid w:val="005F010D"/>
    <w:rsid w:val="005F01AD"/>
    <w:rsid w:val="005F021E"/>
    <w:rsid w:val="005F06F3"/>
    <w:rsid w:val="005F0A1A"/>
    <w:rsid w:val="005F0B08"/>
    <w:rsid w:val="005F0B43"/>
    <w:rsid w:val="005F0CDE"/>
    <w:rsid w:val="005F0D57"/>
    <w:rsid w:val="005F100D"/>
    <w:rsid w:val="005F1298"/>
    <w:rsid w:val="005F145B"/>
    <w:rsid w:val="005F17BF"/>
    <w:rsid w:val="005F1AC1"/>
    <w:rsid w:val="005F225F"/>
    <w:rsid w:val="005F22FF"/>
    <w:rsid w:val="005F251E"/>
    <w:rsid w:val="005F2612"/>
    <w:rsid w:val="005F270E"/>
    <w:rsid w:val="005F2A46"/>
    <w:rsid w:val="005F2EC4"/>
    <w:rsid w:val="005F2F19"/>
    <w:rsid w:val="005F2FE8"/>
    <w:rsid w:val="005F3679"/>
    <w:rsid w:val="005F3839"/>
    <w:rsid w:val="005F390D"/>
    <w:rsid w:val="005F39AF"/>
    <w:rsid w:val="005F3AEE"/>
    <w:rsid w:val="005F3C70"/>
    <w:rsid w:val="005F3D5F"/>
    <w:rsid w:val="005F420D"/>
    <w:rsid w:val="005F441C"/>
    <w:rsid w:val="005F4A0F"/>
    <w:rsid w:val="005F4A8A"/>
    <w:rsid w:val="005F4B7A"/>
    <w:rsid w:val="005F4BFC"/>
    <w:rsid w:val="005F4F1B"/>
    <w:rsid w:val="005F4FB5"/>
    <w:rsid w:val="005F5223"/>
    <w:rsid w:val="005F54F9"/>
    <w:rsid w:val="005F5585"/>
    <w:rsid w:val="005F55D4"/>
    <w:rsid w:val="005F5618"/>
    <w:rsid w:val="005F5B71"/>
    <w:rsid w:val="005F5F20"/>
    <w:rsid w:val="005F6293"/>
    <w:rsid w:val="005F6349"/>
    <w:rsid w:val="005F669A"/>
    <w:rsid w:val="005F6835"/>
    <w:rsid w:val="005F6931"/>
    <w:rsid w:val="005F6961"/>
    <w:rsid w:val="005F69E7"/>
    <w:rsid w:val="005F6B77"/>
    <w:rsid w:val="005F6D40"/>
    <w:rsid w:val="005F787A"/>
    <w:rsid w:val="005F793A"/>
    <w:rsid w:val="005F7A22"/>
    <w:rsid w:val="005F7A65"/>
    <w:rsid w:val="005F7B11"/>
    <w:rsid w:val="005F7BA0"/>
    <w:rsid w:val="005F7C01"/>
    <w:rsid w:val="005F7C25"/>
    <w:rsid w:val="005F7C73"/>
    <w:rsid w:val="005F7C79"/>
    <w:rsid w:val="005F7D68"/>
    <w:rsid w:val="005F7F1C"/>
    <w:rsid w:val="00600384"/>
    <w:rsid w:val="00600450"/>
    <w:rsid w:val="00600547"/>
    <w:rsid w:val="00600571"/>
    <w:rsid w:val="0060075A"/>
    <w:rsid w:val="00600D66"/>
    <w:rsid w:val="006010F6"/>
    <w:rsid w:val="00601374"/>
    <w:rsid w:val="0060146B"/>
    <w:rsid w:val="0060146F"/>
    <w:rsid w:val="00601B05"/>
    <w:rsid w:val="00601C84"/>
    <w:rsid w:val="00601C95"/>
    <w:rsid w:val="00601E56"/>
    <w:rsid w:val="00601F73"/>
    <w:rsid w:val="0060228F"/>
    <w:rsid w:val="006022A5"/>
    <w:rsid w:val="0060231C"/>
    <w:rsid w:val="0060246B"/>
    <w:rsid w:val="00602E61"/>
    <w:rsid w:val="00602EC4"/>
    <w:rsid w:val="00602FB8"/>
    <w:rsid w:val="006030AD"/>
    <w:rsid w:val="006031C0"/>
    <w:rsid w:val="0060328C"/>
    <w:rsid w:val="00603576"/>
    <w:rsid w:val="006035CB"/>
    <w:rsid w:val="00603BC5"/>
    <w:rsid w:val="0060416E"/>
    <w:rsid w:val="00604297"/>
    <w:rsid w:val="006048E4"/>
    <w:rsid w:val="006049FF"/>
    <w:rsid w:val="00604A9D"/>
    <w:rsid w:val="00604C6A"/>
    <w:rsid w:val="00604CD8"/>
    <w:rsid w:val="00604CDF"/>
    <w:rsid w:val="00604D71"/>
    <w:rsid w:val="00605143"/>
    <w:rsid w:val="006051CD"/>
    <w:rsid w:val="00605208"/>
    <w:rsid w:val="00605296"/>
    <w:rsid w:val="00605382"/>
    <w:rsid w:val="0060587B"/>
    <w:rsid w:val="00605A99"/>
    <w:rsid w:val="006060A0"/>
    <w:rsid w:val="006062CB"/>
    <w:rsid w:val="00606BFC"/>
    <w:rsid w:val="00606E66"/>
    <w:rsid w:val="0060703B"/>
    <w:rsid w:val="0060711C"/>
    <w:rsid w:val="006071E6"/>
    <w:rsid w:val="00607229"/>
    <w:rsid w:val="006072A8"/>
    <w:rsid w:val="0060730B"/>
    <w:rsid w:val="0060755D"/>
    <w:rsid w:val="006075C3"/>
    <w:rsid w:val="0060786A"/>
    <w:rsid w:val="00607903"/>
    <w:rsid w:val="00607CFB"/>
    <w:rsid w:val="006100D1"/>
    <w:rsid w:val="00610140"/>
    <w:rsid w:val="006103B6"/>
    <w:rsid w:val="00610401"/>
    <w:rsid w:val="00610496"/>
    <w:rsid w:val="00610610"/>
    <w:rsid w:val="00610689"/>
    <w:rsid w:val="00610A49"/>
    <w:rsid w:val="00610BBD"/>
    <w:rsid w:val="00610C2C"/>
    <w:rsid w:val="00610C7C"/>
    <w:rsid w:val="00611050"/>
    <w:rsid w:val="006115FF"/>
    <w:rsid w:val="00611715"/>
    <w:rsid w:val="00611907"/>
    <w:rsid w:val="00611981"/>
    <w:rsid w:val="006119CD"/>
    <w:rsid w:val="00611B29"/>
    <w:rsid w:val="00611EE8"/>
    <w:rsid w:val="00611FB9"/>
    <w:rsid w:val="00612180"/>
    <w:rsid w:val="006121CF"/>
    <w:rsid w:val="0061298B"/>
    <w:rsid w:val="00612ABA"/>
    <w:rsid w:val="00612CB5"/>
    <w:rsid w:val="00612DD2"/>
    <w:rsid w:val="00612E73"/>
    <w:rsid w:val="00612FB4"/>
    <w:rsid w:val="0061302B"/>
    <w:rsid w:val="006130D8"/>
    <w:rsid w:val="00613267"/>
    <w:rsid w:val="0061329C"/>
    <w:rsid w:val="006133A6"/>
    <w:rsid w:val="00613564"/>
    <w:rsid w:val="00613636"/>
    <w:rsid w:val="00613897"/>
    <w:rsid w:val="006138D1"/>
    <w:rsid w:val="00613BF6"/>
    <w:rsid w:val="00613D46"/>
    <w:rsid w:val="00614280"/>
    <w:rsid w:val="006144A8"/>
    <w:rsid w:val="006144C0"/>
    <w:rsid w:val="00614527"/>
    <w:rsid w:val="00614991"/>
    <w:rsid w:val="006149BF"/>
    <w:rsid w:val="00614A69"/>
    <w:rsid w:val="00614CCB"/>
    <w:rsid w:val="00614D07"/>
    <w:rsid w:val="00614FFC"/>
    <w:rsid w:val="006152AF"/>
    <w:rsid w:val="0061557A"/>
    <w:rsid w:val="006156E1"/>
    <w:rsid w:val="0061571B"/>
    <w:rsid w:val="00615768"/>
    <w:rsid w:val="00615864"/>
    <w:rsid w:val="00615A02"/>
    <w:rsid w:val="00615B6A"/>
    <w:rsid w:val="00615BF8"/>
    <w:rsid w:val="00615D1E"/>
    <w:rsid w:val="00615E48"/>
    <w:rsid w:val="00615F22"/>
    <w:rsid w:val="00615F5E"/>
    <w:rsid w:val="00616067"/>
    <w:rsid w:val="00616694"/>
    <w:rsid w:val="0061673D"/>
    <w:rsid w:val="006167B2"/>
    <w:rsid w:val="00616985"/>
    <w:rsid w:val="00616A32"/>
    <w:rsid w:val="00616BF1"/>
    <w:rsid w:val="00616E85"/>
    <w:rsid w:val="00616EAB"/>
    <w:rsid w:val="006170CF"/>
    <w:rsid w:val="0061722A"/>
    <w:rsid w:val="006172B7"/>
    <w:rsid w:val="0061735C"/>
    <w:rsid w:val="0061753A"/>
    <w:rsid w:val="006176E1"/>
    <w:rsid w:val="00617824"/>
    <w:rsid w:val="00617D20"/>
    <w:rsid w:val="00617E61"/>
    <w:rsid w:val="00617EFD"/>
    <w:rsid w:val="00620231"/>
    <w:rsid w:val="006203CC"/>
    <w:rsid w:val="00620C05"/>
    <w:rsid w:val="00620C7B"/>
    <w:rsid w:val="00621060"/>
    <w:rsid w:val="00621449"/>
    <w:rsid w:val="00621581"/>
    <w:rsid w:val="00621596"/>
    <w:rsid w:val="006216C6"/>
    <w:rsid w:val="00621A71"/>
    <w:rsid w:val="00621B74"/>
    <w:rsid w:val="006220BE"/>
    <w:rsid w:val="00622382"/>
    <w:rsid w:val="0062243B"/>
    <w:rsid w:val="00622451"/>
    <w:rsid w:val="00622621"/>
    <w:rsid w:val="006226EC"/>
    <w:rsid w:val="00622B11"/>
    <w:rsid w:val="00622D83"/>
    <w:rsid w:val="00622E88"/>
    <w:rsid w:val="00622F81"/>
    <w:rsid w:val="0062308F"/>
    <w:rsid w:val="00623455"/>
    <w:rsid w:val="006236B7"/>
    <w:rsid w:val="00623E89"/>
    <w:rsid w:val="00623EA4"/>
    <w:rsid w:val="00623ED6"/>
    <w:rsid w:val="00624053"/>
    <w:rsid w:val="00624514"/>
    <w:rsid w:val="006247F9"/>
    <w:rsid w:val="00624860"/>
    <w:rsid w:val="00624BA1"/>
    <w:rsid w:val="00624C8C"/>
    <w:rsid w:val="00624CE8"/>
    <w:rsid w:val="00624D21"/>
    <w:rsid w:val="00624FA1"/>
    <w:rsid w:val="00624FCB"/>
    <w:rsid w:val="0062500B"/>
    <w:rsid w:val="006251CF"/>
    <w:rsid w:val="006252FA"/>
    <w:rsid w:val="00625326"/>
    <w:rsid w:val="006257A6"/>
    <w:rsid w:val="00625A2D"/>
    <w:rsid w:val="00625B8C"/>
    <w:rsid w:val="00625D95"/>
    <w:rsid w:val="00625F55"/>
    <w:rsid w:val="00625FA9"/>
    <w:rsid w:val="00626011"/>
    <w:rsid w:val="00626583"/>
    <w:rsid w:val="006266CB"/>
    <w:rsid w:val="00626709"/>
    <w:rsid w:val="006267E6"/>
    <w:rsid w:val="00626A96"/>
    <w:rsid w:val="00626AB5"/>
    <w:rsid w:val="00626DA4"/>
    <w:rsid w:val="0062701F"/>
    <w:rsid w:val="00627455"/>
    <w:rsid w:val="0062792A"/>
    <w:rsid w:val="00627A74"/>
    <w:rsid w:val="00627AAD"/>
    <w:rsid w:val="00627FC5"/>
    <w:rsid w:val="00627FE3"/>
    <w:rsid w:val="00630005"/>
    <w:rsid w:val="0063015D"/>
    <w:rsid w:val="00630188"/>
    <w:rsid w:val="006301C0"/>
    <w:rsid w:val="006306B0"/>
    <w:rsid w:val="00630760"/>
    <w:rsid w:val="00630913"/>
    <w:rsid w:val="00630C4A"/>
    <w:rsid w:val="00630C71"/>
    <w:rsid w:val="00630F26"/>
    <w:rsid w:val="00630FA5"/>
    <w:rsid w:val="00631044"/>
    <w:rsid w:val="006311A9"/>
    <w:rsid w:val="00631744"/>
    <w:rsid w:val="00631878"/>
    <w:rsid w:val="006318F7"/>
    <w:rsid w:val="00631A49"/>
    <w:rsid w:val="00631A86"/>
    <w:rsid w:val="00631BB1"/>
    <w:rsid w:val="00631C79"/>
    <w:rsid w:val="00631D41"/>
    <w:rsid w:val="00631D55"/>
    <w:rsid w:val="00631F2B"/>
    <w:rsid w:val="0063204B"/>
    <w:rsid w:val="00632152"/>
    <w:rsid w:val="006324CE"/>
    <w:rsid w:val="006325FE"/>
    <w:rsid w:val="00632C0A"/>
    <w:rsid w:val="00633003"/>
    <w:rsid w:val="00633047"/>
    <w:rsid w:val="006330EE"/>
    <w:rsid w:val="006331D3"/>
    <w:rsid w:val="0063380A"/>
    <w:rsid w:val="00633B73"/>
    <w:rsid w:val="00633CBD"/>
    <w:rsid w:val="00633F97"/>
    <w:rsid w:val="00633F9C"/>
    <w:rsid w:val="006340E1"/>
    <w:rsid w:val="00634519"/>
    <w:rsid w:val="006346F6"/>
    <w:rsid w:val="006347B8"/>
    <w:rsid w:val="006348F4"/>
    <w:rsid w:val="006349B5"/>
    <w:rsid w:val="006349E2"/>
    <w:rsid w:val="00634BDE"/>
    <w:rsid w:val="00634C24"/>
    <w:rsid w:val="00634C35"/>
    <w:rsid w:val="00634C8C"/>
    <w:rsid w:val="00634E4A"/>
    <w:rsid w:val="00634F89"/>
    <w:rsid w:val="0063549C"/>
    <w:rsid w:val="006359B9"/>
    <w:rsid w:val="00635B53"/>
    <w:rsid w:val="00635D12"/>
    <w:rsid w:val="00635F5D"/>
    <w:rsid w:val="006360A4"/>
    <w:rsid w:val="006360A6"/>
    <w:rsid w:val="006361FE"/>
    <w:rsid w:val="0063640E"/>
    <w:rsid w:val="00636B15"/>
    <w:rsid w:val="00636C0A"/>
    <w:rsid w:val="00636C9C"/>
    <w:rsid w:val="00636F11"/>
    <w:rsid w:val="00636F89"/>
    <w:rsid w:val="00636F93"/>
    <w:rsid w:val="006373C5"/>
    <w:rsid w:val="006375E3"/>
    <w:rsid w:val="0063776D"/>
    <w:rsid w:val="00637963"/>
    <w:rsid w:val="00637BDA"/>
    <w:rsid w:val="00637CB0"/>
    <w:rsid w:val="00637DD8"/>
    <w:rsid w:val="00637DF5"/>
    <w:rsid w:val="00637FA0"/>
    <w:rsid w:val="0064011C"/>
    <w:rsid w:val="006401C5"/>
    <w:rsid w:val="00640284"/>
    <w:rsid w:val="006403BD"/>
    <w:rsid w:val="00640532"/>
    <w:rsid w:val="006406E0"/>
    <w:rsid w:val="006407DD"/>
    <w:rsid w:val="00640D2A"/>
    <w:rsid w:val="00640DBA"/>
    <w:rsid w:val="00640E0D"/>
    <w:rsid w:val="00640ED9"/>
    <w:rsid w:val="00640FBF"/>
    <w:rsid w:val="00640FE2"/>
    <w:rsid w:val="00641125"/>
    <w:rsid w:val="0064118E"/>
    <w:rsid w:val="0064172C"/>
    <w:rsid w:val="00641D04"/>
    <w:rsid w:val="00641E03"/>
    <w:rsid w:val="00642090"/>
    <w:rsid w:val="00642435"/>
    <w:rsid w:val="00642591"/>
    <w:rsid w:val="00642727"/>
    <w:rsid w:val="00642875"/>
    <w:rsid w:val="00642995"/>
    <w:rsid w:val="00642CC0"/>
    <w:rsid w:val="00642CE4"/>
    <w:rsid w:val="00642DA3"/>
    <w:rsid w:val="00642F54"/>
    <w:rsid w:val="00642FBC"/>
    <w:rsid w:val="006431A8"/>
    <w:rsid w:val="0064326D"/>
    <w:rsid w:val="006432EE"/>
    <w:rsid w:val="0064335E"/>
    <w:rsid w:val="006433B4"/>
    <w:rsid w:val="0064350D"/>
    <w:rsid w:val="00643675"/>
    <w:rsid w:val="006436CA"/>
    <w:rsid w:val="00643753"/>
    <w:rsid w:val="006437D7"/>
    <w:rsid w:val="00643851"/>
    <w:rsid w:val="00643A28"/>
    <w:rsid w:val="00643AA8"/>
    <w:rsid w:val="00643B7F"/>
    <w:rsid w:val="00643C19"/>
    <w:rsid w:val="00644084"/>
    <w:rsid w:val="00644319"/>
    <w:rsid w:val="006443B6"/>
    <w:rsid w:val="00644467"/>
    <w:rsid w:val="006444CF"/>
    <w:rsid w:val="006444D4"/>
    <w:rsid w:val="006446CC"/>
    <w:rsid w:val="00644818"/>
    <w:rsid w:val="00644F87"/>
    <w:rsid w:val="00644F92"/>
    <w:rsid w:val="006450DA"/>
    <w:rsid w:val="0064511D"/>
    <w:rsid w:val="0064515D"/>
    <w:rsid w:val="00645237"/>
    <w:rsid w:val="00645977"/>
    <w:rsid w:val="00645D40"/>
    <w:rsid w:val="006461DE"/>
    <w:rsid w:val="0064631B"/>
    <w:rsid w:val="0064637A"/>
    <w:rsid w:val="00646461"/>
    <w:rsid w:val="00646479"/>
    <w:rsid w:val="0064660B"/>
    <w:rsid w:val="006467F6"/>
    <w:rsid w:val="0064684B"/>
    <w:rsid w:val="00646A05"/>
    <w:rsid w:val="00646B07"/>
    <w:rsid w:val="00646BC4"/>
    <w:rsid w:val="00646D03"/>
    <w:rsid w:val="00646E24"/>
    <w:rsid w:val="00646EDB"/>
    <w:rsid w:val="00647098"/>
    <w:rsid w:val="006470A4"/>
    <w:rsid w:val="006471FF"/>
    <w:rsid w:val="0064737E"/>
    <w:rsid w:val="006474DC"/>
    <w:rsid w:val="00647607"/>
    <w:rsid w:val="00647ABA"/>
    <w:rsid w:val="00647E56"/>
    <w:rsid w:val="00647E5A"/>
    <w:rsid w:val="00647ECE"/>
    <w:rsid w:val="00650176"/>
    <w:rsid w:val="0065029B"/>
    <w:rsid w:val="0065031B"/>
    <w:rsid w:val="00650468"/>
    <w:rsid w:val="00650618"/>
    <w:rsid w:val="0065080B"/>
    <w:rsid w:val="00650AF8"/>
    <w:rsid w:val="00650B84"/>
    <w:rsid w:val="00650BB7"/>
    <w:rsid w:val="006510F6"/>
    <w:rsid w:val="0065110E"/>
    <w:rsid w:val="0065118D"/>
    <w:rsid w:val="00651221"/>
    <w:rsid w:val="00651270"/>
    <w:rsid w:val="00651742"/>
    <w:rsid w:val="00651795"/>
    <w:rsid w:val="006519BE"/>
    <w:rsid w:val="00651CC8"/>
    <w:rsid w:val="00652037"/>
    <w:rsid w:val="0065218D"/>
    <w:rsid w:val="006522AA"/>
    <w:rsid w:val="0065236C"/>
    <w:rsid w:val="0065252C"/>
    <w:rsid w:val="00652827"/>
    <w:rsid w:val="00652883"/>
    <w:rsid w:val="00652CB7"/>
    <w:rsid w:val="00652D29"/>
    <w:rsid w:val="00652DF0"/>
    <w:rsid w:val="00652E86"/>
    <w:rsid w:val="00652E8C"/>
    <w:rsid w:val="0065341A"/>
    <w:rsid w:val="006534C1"/>
    <w:rsid w:val="00653789"/>
    <w:rsid w:val="00653AD4"/>
    <w:rsid w:val="00653E35"/>
    <w:rsid w:val="006540AA"/>
    <w:rsid w:val="0065436F"/>
    <w:rsid w:val="006544E8"/>
    <w:rsid w:val="0065479B"/>
    <w:rsid w:val="00654893"/>
    <w:rsid w:val="006548BB"/>
    <w:rsid w:val="00654928"/>
    <w:rsid w:val="00654AD7"/>
    <w:rsid w:val="00654AE1"/>
    <w:rsid w:val="00654C69"/>
    <w:rsid w:val="0065532E"/>
    <w:rsid w:val="006553F2"/>
    <w:rsid w:val="00655475"/>
    <w:rsid w:val="0065548D"/>
    <w:rsid w:val="006554EE"/>
    <w:rsid w:val="00655659"/>
    <w:rsid w:val="0065567A"/>
    <w:rsid w:val="006556DC"/>
    <w:rsid w:val="006556F3"/>
    <w:rsid w:val="00655909"/>
    <w:rsid w:val="006559C6"/>
    <w:rsid w:val="00655BA0"/>
    <w:rsid w:val="00655D07"/>
    <w:rsid w:val="00656200"/>
    <w:rsid w:val="00656636"/>
    <w:rsid w:val="0065665C"/>
    <w:rsid w:val="00656B23"/>
    <w:rsid w:val="00656FF7"/>
    <w:rsid w:val="0065708C"/>
    <w:rsid w:val="00657713"/>
    <w:rsid w:val="00657760"/>
    <w:rsid w:val="006579E4"/>
    <w:rsid w:val="00657A09"/>
    <w:rsid w:val="006601DE"/>
    <w:rsid w:val="00660272"/>
    <w:rsid w:val="00660400"/>
    <w:rsid w:val="0066042D"/>
    <w:rsid w:val="00660532"/>
    <w:rsid w:val="00660610"/>
    <w:rsid w:val="00660878"/>
    <w:rsid w:val="00660AAC"/>
    <w:rsid w:val="00660B34"/>
    <w:rsid w:val="00660CED"/>
    <w:rsid w:val="00660DE1"/>
    <w:rsid w:val="00660E8D"/>
    <w:rsid w:val="00660EEB"/>
    <w:rsid w:val="00661179"/>
    <w:rsid w:val="0066151E"/>
    <w:rsid w:val="0066165A"/>
    <w:rsid w:val="006617EF"/>
    <w:rsid w:val="00661C22"/>
    <w:rsid w:val="00661C32"/>
    <w:rsid w:val="006620B5"/>
    <w:rsid w:val="006620E1"/>
    <w:rsid w:val="006620EF"/>
    <w:rsid w:val="006621FB"/>
    <w:rsid w:val="0066241D"/>
    <w:rsid w:val="00662729"/>
    <w:rsid w:val="006627F5"/>
    <w:rsid w:val="0066283F"/>
    <w:rsid w:val="00662934"/>
    <w:rsid w:val="00662A0E"/>
    <w:rsid w:val="00662DA3"/>
    <w:rsid w:val="00662EBB"/>
    <w:rsid w:val="00662FE0"/>
    <w:rsid w:val="00663138"/>
    <w:rsid w:val="00663377"/>
    <w:rsid w:val="006634D5"/>
    <w:rsid w:val="0066368E"/>
    <w:rsid w:val="006636FF"/>
    <w:rsid w:val="00663734"/>
    <w:rsid w:val="00663892"/>
    <w:rsid w:val="006638B2"/>
    <w:rsid w:val="00663BFB"/>
    <w:rsid w:val="00663FF2"/>
    <w:rsid w:val="006640BA"/>
    <w:rsid w:val="00664114"/>
    <w:rsid w:val="00664296"/>
    <w:rsid w:val="00664403"/>
    <w:rsid w:val="006644AD"/>
    <w:rsid w:val="006647D9"/>
    <w:rsid w:val="00664AA4"/>
    <w:rsid w:val="00664B60"/>
    <w:rsid w:val="00664C73"/>
    <w:rsid w:val="00664D32"/>
    <w:rsid w:val="00664EDF"/>
    <w:rsid w:val="006651E9"/>
    <w:rsid w:val="0066522A"/>
    <w:rsid w:val="00665596"/>
    <w:rsid w:val="00665AA5"/>
    <w:rsid w:val="00665B27"/>
    <w:rsid w:val="00665DF3"/>
    <w:rsid w:val="00665F0B"/>
    <w:rsid w:val="00666084"/>
    <w:rsid w:val="00666100"/>
    <w:rsid w:val="00666515"/>
    <w:rsid w:val="0066704F"/>
    <w:rsid w:val="0066785B"/>
    <w:rsid w:val="006678FB"/>
    <w:rsid w:val="00667DAF"/>
    <w:rsid w:val="0067019C"/>
    <w:rsid w:val="006702F3"/>
    <w:rsid w:val="00670310"/>
    <w:rsid w:val="0067054F"/>
    <w:rsid w:val="006706BE"/>
    <w:rsid w:val="006706DA"/>
    <w:rsid w:val="00670B7A"/>
    <w:rsid w:val="00670D66"/>
    <w:rsid w:val="00671184"/>
    <w:rsid w:val="006711D8"/>
    <w:rsid w:val="006713FE"/>
    <w:rsid w:val="0067142A"/>
    <w:rsid w:val="006715F7"/>
    <w:rsid w:val="006718AA"/>
    <w:rsid w:val="00671920"/>
    <w:rsid w:val="0067198B"/>
    <w:rsid w:val="00671A62"/>
    <w:rsid w:val="00671BB8"/>
    <w:rsid w:val="00671BF1"/>
    <w:rsid w:val="00671C4A"/>
    <w:rsid w:val="00671C6B"/>
    <w:rsid w:val="00671CF4"/>
    <w:rsid w:val="00671E44"/>
    <w:rsid w:val="00671FC6"/>
    <w:rsid w:val="00672110"/>
    <w:rsid w:val="0067224C"/>
    <w:rsid w:val="00672643"/>
    <w:rsid w:val="006727D8"/>
    <w:rsid w:val="006727F6"/>
    <w:rsid w:val="00672A20"/>
    <w:rsid w:val="00672B27"/>
    <w:rsid w:val="006730E6"/>
    <w:rsid w:val="006736C0"/>
    <w:rsid w:val="00673707"/>
    <w:rsid w:val="00673A58"/>
    <w:rsid w:val="00673E98"/>
    <w:rsid w:val="00674049"/>
    <w:rsid w:val="00674068"/>
    <w:rsid w:val="006742C1"/>
    <w:rsid w:val="00674551"/>
    <w:rsid w:val="006746FE"/>
    <w:rsid w:val="006748B1"/>
    <w:rsid w:val="00674984"/>
    <w:rsid w:val="00674C01"/>
    <w:rsid w:val="00674D78"/>
    <w:rsid w:val="006751DA"/>
    <w:rsid w:val="0067520C"/>
    <w:rsid w:val="0067560A"/>
    <w:rsid w:val="006756CA"/>
    <w:rsid w:val="006756D5"/>
    <w:rsid w:val="00675B48"/>
    <w:rsid w:val="00675C0A"/>
    <w:rsid w:val="00675DDC"/>
    <w:rsid w:val="00675F2E"/>
    <w:rsid w:val="00675FBF"/>
    <w:rsid w:val="006760AE"/>
    <w:rsid w:val="0067611E"/>
    <w:rsid w:val="00676178"/>
    <w:rsid w:val="0067623F"/>
    <w:rsid w:val="00676437"/>
    <w:rsid w:val="006764D1"/>
    <w:rsid w:val="006768CD"/>
    <w:rsid w:val="00676BE6"/>
    <w:rsid w:val="00676C0E"/>
    <w:rsid w:val="00676C1C"/>
    <w:rsid w:val="00676D6D"/>
    <w:rsid w:val="00676DBD"/>
    <w:rsid w:val="00676F82"/>
    <w:rsid w:val="00677023"/>
    <w:rsid w:val="00677562"/>
    <w:rsid w:val="006775C9"/>
    <w:rsid w:val="006775EB"/>
    <w:rsid w:val="006775F2"/>
    <w:rsid w:val="00677AB1"/>
    <w:rsid w:val="00677B55"/>
    <w:rsid w:val="00677C7C"/>
    <w:rsid w:val="00677D21"/>
    <w:rsid w:val="00677E15"/>
    <w:rsid w:val="00677EDE"/>
    <w:rsid w:val="0068048C"/>
    <w:rsid w:val="006805CF"/>
    <w:rsid w:val="00680B38"/>
    <w:rsid w:val="00680B69"/>
    <w:rsid w:val="00680D11"/>
    <w:rsid w:val="00680E12"/>
    <w:rsid w:val="00680ED6"/>
    <w:rsid w:val="006812C6"/>
    <w:rsid w:val="00681442"/>
    <w:rsid w:val="006814A7"/>
    <w:rsid w:val="006814C6"/>
    <w:rsid w:val="006816AF"/>
    <w:rsid w:val="006816CD"/>
    <w:rsid w:val="006817D9"/>
    <w:rsid w:val="00681882"/>
    <w:rsid w:val="00681A09"/>
    <w:rsid w:val="00681A30"/>
    <w:rsid w:val="00681B35"/>
    <w:rsid w:val="00681B83"/>
    <w:rsid w:val="00681F10"/>
    <w:rsid w:val="00681F3D"/>
    <w:rsid w:val="00681FEC"/>
    <w:rsid w:val="00682038"/>
    <w:rsid w:val="0068220C"/>
    <w:rsid w:val="006823A6"/>
    <w:rsid w:val="00682411"/>
    <w:rsid w:val="00682470"/>
    <w:rsid w:val="0068260D"/>
    <w:rsid w:val="00682818"/>
    <w:rsid w:val="00682934"/>
    <w:rsid w:val="00682CAD"/>
    <w:rsid w:val="00682D0D"/>
    <w:rsid w:val="006830ED"/>
    <w:rsid w:val="0068311F"/>
    <w:rsid w:val="00683279"/>
    <w:rsid w:val="006833F1"/>
    <w:rsid w:val="006836E3"/>
    <w:rsid w:val="006837A7"/>
    <w:rsid w:val="006837DC"/>
    <w:rsid w:val="0068392B"/>
    <w:rsid w:val="006839C4"/>
    <w:rsid w:val="00683B5B"/>
    <w:rsid w:val="00683BA5"/>
    <w:rsid w:val="00683C84"/>
    <w:rsid w:val="00683E06"/>
    <w:rsid w:val="00684095"/>
    <w:rsid w:val="006841E7"/>
    <w:rsid w:val="0068425E"/>
    <w:rsid w:val="00684414"/>
    <w:rsid w:val="00684B07"/>
    <w:rsid w:val="00684C4F"/>
    <w:rsid w:val="00684C8D"/>
    <w:rsid w:val="00684E22"/>
    <w:rsid w:val="00684E84"/>
    <w:rsid w:val="006851B2"/>
    <w:rsid w:val="006852AE"/>
    <w:rsid w:val="00685578"/>
    <w:rsid w:val="00685579"/>
    <w:rsid w:val="00686075"/>
    <w:rsid w:val="0068652F"/>
    <w:rsid w:val="00686759"/>
    <w:rsid w:val="0068677F"/>
    <w:rsid w:val="00686831"/>
    <w:rsid w:val="00686C51"/>
    <w:rsid w:val="00686C7C"/>
    <w:rsid w:val="00686F8B"/>
    <w:rsid w:val="00686F98"/>
    <w:rsid w:val="00687046"/>
    <w:rsid w:val="00687215"/>
    <w:rsid w:val="0068723E"/>
    <w:rsid w:val="00687248"/>
    <w:rsid w:val="0068737B"/>
    <w:rsid w:val="00687407"/>
    <w:rsid w:val="0068744A"/>
    <w:rsid w:val="0068790E"/>
    <w:rsid w:val="006879FA"/>
    <w:rsid w:val="00687AC4"/>
    <w:rsid w:val="00687B19"/>
    <w:rsid w:val="00687B2F"/>
    <w:rsid w:val="00687CA2"/>
    <w:rsid w:val="00690021"/>
    <w:rsid w:val="006904C3"/>
    <w:rsid w:val="00690525"/>
    <w:rsid w:val="0069061A"/>
    <w:rsid w:val="006907E6"/>
    <w:rsid w:val="00690973"/>
    <w:rsid w:val="00690F63"/>
    <w:rsid w:val="006912F7"/>
    <w:rsid w:val="00691457"/>
    <w:rsid w:val="00691A60"/>
    <w:rsid w:val="00691B97"/>
    <w:rsid w:val="00691E77"/>
    <w:rsid w:val="00691FAF"/>
    <w:rsid w:val="0069245D"/>
    <w:rsid w:val="006927EB"/>
    <w:rsid w:val="006928BB"/>
    <w:rsid w:val="006929BD"/>
    <w:rsid w:val="00692E56"/>
    <w:rsid w:val="0069303A"/>
    <w:rsid w:val="00693064"/>
    <w:rsid w:val="00693172"/>
    <w:rsid w:val="0069321C"/>
    <w:rsid w:val="006932ED"/>
    <w:rsid w:val="00693407"/>
    <w:rsid w:val="00693460"/>
    <w:rsid w:val="00693542"/>
    <w:rsid w:val="006935B4"/>
    <w:rsid w:val="006936CE"/>
    <w:rsid w:val="0069399D"/>
    <w:rsid w:val="00693A1F"/>
    <w:rsid w:val="00693A78"/>
    <w:rsid w:val="00693A9F"/>
    <w:rsid w:val="00693AC7"/>
    <w:rsid w:val="00693D8C"/>
    <w:rsid w:val="00693EFD"/>
    <w:rsid w:val="00693FC9"/>
    <w:rsid w:val="006940BB"/>
    <w:rsid w:val="0069450C"/>
    <w:rsid w:val="00694D00"/>
    <w:rsid w:val="00694E8F"/>
    <w:rsid w:val="00694E90"/>
    <w:rsid w:val="00695159"/>
    <w:rsid w:val="006952E4"/>
    <w:rsid w:val="006954CC"/>
    <w:rsid w:val="00695628"/>
    <w:rsid w:val="0069562A"/>
    <w:rsid w:val="006958A4"/>
    <w:rsid w:val="00695A80"/>
    <w:rsid w:val="00695B74"/>
    <w:rsid w:val="00695EEC"/>
    <w:rsid w:val="006962D4"/>
    <w:rsid w:val="0069640C"/>
    <w:rsid w:val="006967D4"/>
    <w:rsid w:val="00696BF0"/>
    <w:rsid w:val="006974AC"/>
    <w:rsid w:val="00697521"/>
    <w:rsid w:val="00697B84"/>
    <w:rsid w:val="00697C0C"/>
    <w:rsid w:val="00697D7A"/>
    <w:rsid w:val="00697E12"/>
    <w:rsid w:val="00697F1B"/>
    <w:rsid w:val="00697F33"/>
    <w:rsid w:val="00697FF3"/>
    <w:rsid w:val="006A0129"/>
    <w:rsid w:val="006A01F9"/>
    <w:rsid w:val="006A0501"/>
    <w:rsid w:val="006A05E8"/>
    <w:rsid w:val="006A0B01"/>
    <w:rsid w:val="006A0C64"/>
    <w:rsid w:val="006A0D80"/>
    <w:rsid w:val="006A0E9B"/>
    <w:rsid w:val="006A14E9"/>
    <w:rsid w:val="006A151F"/>
    <w:rsid w:val="006A178B"/>
    <w:rsid w:val="006A17CA"/>
    <w:rsid w:val="006A1806"/>
    <w:rsid w:val="006A1A01"/>
    <w:rsid w:val="006A1B12"/>
    <w:rsid w:val="006A1C76"/>
    <w:rsid w:val="006A1DDB"/>
    <w:rsid w:val="006A1F93"/>
    <w:rsid w:val="006A2120"/>
    <w:rsid w:val="006A29BE"/>
    <w:rsid w:val="006A2A80"/>
    <w:rsid w:val="006A2E67"/>
    <w:rsid w:val="006A2EB9"/>
    <w:rsid w:val="006A3015"/>
    <w:rsid w:val="006A31EE"/>
    <w:rsid w:val="006A32EF"/>
    <w:rsid w:val="006A32FE"/>
    <w:rsid w:val="006A3341"/>
    <w:rsid w:val="006A3521"/>
    <w:rsid w:val="006A3650"/>
    <w:rsid w:val="006A37C9"/>
    <w:rsid w:val="006A391C"/>
    <w:rsid w:val="006A39CB"/>
    <w:rsid w:val="006A3A05"/>
    <w:rsid w:val="006A3D9C"/>
    <w:rsid w:val="006A3E6B"/>
    <w:rsid w:val="006A3EF6"/>
    <w:rsid w:val="006A3FF6"/>
    <w:rsid w:val="006A4031"/>
    <w:rsid w:val="006A41DC"/>
    <w:rsid w:val="006A459A"/>
    <w:rsid w:val="006A45C1"/>
    <w:rsid w:val="006A485A"/>
    <w:rsid w:val="006A498E"/>
    <w:rsid w:val="006A49DD"/>
    <w:rsid w:val="006A4EB5"/>
    <w:rsid w:val="006A50AD"/>
    <w:rsid w:val="006A52A1"/>
    <w:rsid w:val="006A538A"/>
    <w:rsid w:val="006A53BA"/>
    <w:rsid w:val="006A555E"/>
    <w:rsid w:val="006A55D6"/>
    <w:rsid w:val="006A5832"/>
    <w:rsid w:val="006A5863"/>
    <w:rsid w:val="006A5A11"/>
    <w:rsid w:val="006A5A4D"/>
    <w:rsid w:val="006A5AAC"/>
    <w:rsid w:val="006A5B63"/>
    <w:rsid w:val="006A5DB8"/>
    <w:rsid w:val="006A62A0"/>
    <w:rsid w:val="006A64C7"/>
    <w:rsid w:val="006A656C"/>
    <w:rsid w:val="006A6708"/>
    <w:rsid w:val="006A6771"/>
    <w:rsid w:val="006A6997"/>
    <w:rsid w:val="006A6A31"/>
    <w:rsid w:val="006A6DE9"/>
    <w:rsid w:val="006A6E8C"/>
    <w:rsid w:val="006A6EE3"/>
    <w:rsid w:val="006A6FAF"/>
    <w:rsid w:val="006A7728"/>
    <w:rsid w:val="006A79AD"/>
    <w:rsid w:val="006A79E2"/>
    <w:rsid w:val="006A7BA3"/>
    <w:rsid w:val="006B0138"/>
    <w:rsid w:val="006B019C"/>
    <w:rsid w:val="006B034F"/>
    <w:rsid w:val="006B0359"/>
    <w:rsid w:val="006B0444"/>
    <w:rsid w:val="006B04E4"/>
    <w:rsid w:val="006B050D"/>
    <w:rsid w:val="006B054F"/>
    <w:rsid w:val="006B069D"/>
    <w:rsid w:val="006B06D1"/>
    <w:rsid w:val="006B0780"/>
    <w:rsid w:val="006B0882"/>
    <w:rsid w:val="006B08D3"/>
    <w:rsid w:val="006B0AF7"/>
    <w:rsid w:val="006B0C18"/>
    <w:rsid w:val="006B0D5B"/>
    <w:rsid w:val="006B0D62"/>
    <w:rsid w:val="006B0FD4"/>
    <w:rsid w:val="006B112A"/>
    <w:rsid w:val="006B1374"/>
    <w:rsid w:val="006B1F00"/>
    <w:rsid w:val="006B1F21"/>
    <w:rsid w:val="006B1FC0"/>
    <w:rsid w:val="006B212C"/>
    <w:rsid w:val="006B2610"/>
    <w:rsid w:val="006B2698"/>
    <w:rsid w:val="006B2750"/>
    <w:rsid w:val="006B285F"/>
    <w:rsid w:val="006B2A24"/>
    <w:rsid w:val="006B2CC3"/>
    <w:rsid w:val="006B2D10"/>
    <w:rsid w:val="006B2D19"/>
    <w:rsid w:val="006B2DCD"/>
    <w:rsid w:val="006B2E1F"/>
    <w:rsid w:val="006B2E7D"/>
    <w:rsid w:val="006B314A"/>
    <w:rsid w:val="006B35B2"/>
    <w:rsid w:val="006B3702"/>
    <w:rsid w:val="006B3AFC"/>
    <w:rsid w:val="006B3D54"/>
    <w:rsid w:val="006B3F78"/>
    <w:rsid w:val="006B404E"/>
    <w:rsid w:val="006B40BE"/>
    <w:rsid w:val="006B4183"/>
    <w:rsid w:val="006B485E"/>
    <w:rsid w:val="006B4AF9"/>
    <w:rsid w:val="006B4B06"/>
    <w:rsid w:val="006B4C22"/>
    <w:rsid w:val="006B4E03"/>
    <w:rsid w:val="006B4F05"/>
    <w:rsid w:val="006B5038"/>
    <w:rsid w:val="006B54EB"/>
    <w:rsid w:val="006B5729"/>
    <w:rsid w:val="006B5873"/>
    <w:rsid w:val="006B5898"/>
    <w:rsid w:val="006B58F0"/>
    <w:rsid w:val="006B5B75"/>
    <w:rsid w:val="006B5D2D"/>
    <w:rsid w:val="006B5E23"/>
    <w:rsid w:val="006B5F25"/>
    <w:rsid w:val="006B617E"/>
    <w:rsid w:val="006B6382"/>
    <w:rsid w:val="006B64AB"/>
    <w:rsid w:val="006B6615"/>
    <w:rsid w:val="006B6650"/>
    <w:rsid w:val="006B6B63"/>
    <w:rsid w:val="006B6F52"/>
    <w:rsid w:val="006B71FB"/>
    <w:rsid w:val="006B758B"/>
    <w:rsid w:val="006B7612"/>
    <w:rsid w:val="006B7664"/>
    <w:rsid w:val="006B7880"/>
    <w:rsid w:val="006B78C3"/>
    <w:rsid w:val="006B7A85"/>
    <w:rsid w:val="006B7FB7"/>
    <w:rsid w:val="006B7FE1"/>
    <w:rsid w:val="006C008B"/>
    <w:rsid w:val="006C01B3"/>
    <w:rsid w:val="006C01BC"/>
    <w:rsid w:val="006C022B"/>
    <w:rsid w:val="006C025B"/>
    <w:rsid w:val="006C0396"/>
    <w:rsid w:val="006C03E4"/>
    <w:rsid w:val="006C06D1"/>
    <w:rsid w:val="006C0755"/>
    <w:rsid w:val="006C0768"/>
    <w:rsid w:val="006C083C"/>
    <w:rsid w:val="006C092F"/>
    <w:rsid w:val="006C0BAE"/>
    <w:rsid w:val="006C0D8E"/>
    <w:rsid w:val="006C0E02"/>
    <w:rsid w:val="006C0F65"/>
    <w:rsid w:val="006C1209"/>
    <w:rsid w:val="006C1252"/>
    <w:rsid w:val="006C137B"/>
    <w:rsid w:val="006C16FF"/>
    <w:rsid w:val="006C1708"/>
    <w:rsid w:val="006C1800"/>
    <w:rsid w:val="006C1837"/>
    <w:rsid w:val="006C1A33"/>
    <w:rsid w:val="006C1C59"/>
    <w:rsid w:val="006C222E"/>
    <w:rsid w:val="006C2484"/>
    <w:rsid w:val="006C24B0"/>
    <w:rsid w:val="006C24D9"/>
    <w:rsid w:val="006C2662"/>
    <w:rsid w:val="006C285A"/>
    <w:rsid w:val="006C28D4"/>
    <w:rsid w:val="006C2B2E"/>
    <w:rsid w:val="006C2CE8"/>
    <w:rsid w:val="006C2D08"/>
    <w:rsid w:val="006C2DE8"/>
    <w:rsid w:val="006C2FA0"/>
    <w:rsid w:val="006C390A"/>
    <w:rsid w:val="006C3A76"/>
    <w:rsid w:val="006C3ADE"/>
    <w:rsid w:val="006C3C38"/>
    <w:rsid w:val="006C3E5E"/>
    <w:rsid w:val="006C3EA4"/>
    <w:rsid w:val="006C40C0"/>
    <w:rsid w:val="006C414C"/>
    <w:rsid w:val="006C432F"/>
    <w:rsid w:val="006C450D"/>
    <w:rsid w:val="006C46F9"/>
    <w:rsid w:val="006C4A86"/>
    <w:rsid w:val="006C4E4A"/>
    <w:rsid w:val="006C5145"/>
    <w:rsid w:val="006C515B"/>
    <w:rsid w:val="006C52D7"/>
    <w:rsid w:val="006C530D"/>
    <w:rsid w:val="006C53D5"/>
    <w:rsid w:val="006C5547"/>
    <w:rsid w:val="006C57BF"/>
    <w:rsid w:val="006C59E9"/>
    <w:rsid w:val="006C5A0E"/>
    <w:rsid w:val="006C5B29"/>
    <w:rsid w:val="006C5C4D"/>
    <w:rsid w:val="006C5DDD"/>
    <w:rsid w:val="006C60F7"/>
    <w:rsid w:val="006C6183"/>
    <w:rsid w:val="006C6569"/>
    <w:rsid w:val="006C660C"/>
    <w:rsid w:val="006C6868"/>
    <w:rsid w:val="006C68FF"/>
    <w:rsid w:val="006C6902"/>
    <w:rsid w:val="006C695E"/>
    <w:rsid w:val="006C6B58"/>
    <w:rsid w:val="006C6E02"/>
    <w:rsid w:val="006C6FF6"/>
    <w:rsid w:val="006C7209"/>
    <w:rsid w:val="006C7323"/>
    <w:rsid w:val="006C7483"/>
    <w:rsid w:val="006C75DA"/>
    <w:rsid w:val="006C7A17"/>
    <w:rsid w:val="006C7A97"/>
    <w:rsid w:val="006C7CF0"/>
    <w:rsid w:val="006C7D12"/>
    <w:rsid w:val="006C7D55"/>
    <w:rsid w:val="006D010F"/>
    <w:rsid w:val="006D0168"/>
    <w:rsid w:val="006D03CA"/>
    <w:rsid w:val="006D08E8"/>
    <w:rsid w:val="006D0F1C"/>
    <w:rsid w:val="006D112C"/>
    <w:rsid w:val="006D1464"/>
    <w:rsid w:val="006D1546"/>
    <w:rsid w:val="006D175D"/>
    <w:rsid w:val="006D1C2D"/>
    <w:rsid w:val="006D1D4D"/>
    <w:rsid w:val="006D1F7B"/>
    <w:rsid w:val="006D1F92"/>
    <w:rsid w:val="006D2445"/>
    <w:rsid w:val="006D2789"/>
    <w:rsid w:val="006D27F5"/>
    <w:rsid w:val="006D28D1"/>
    <w:rsid w:val="006D2EB5"/>
    <w:rsid w:val="006D3176"/>
    <w:rsid w:val="006D397D"/>
    <w:rsid w:val="006D3B7D"/>
    <w:rsid w:val="006D3E7B"/>
    <w:rsid w:val="006D42B5"/>
    <w:rsid w:val="006D4548"/>
    <w:rsid w:val="006D45B3"/>
    <w:rsid w:val="006D4627"/>
    <w:rsid w:val="006D4A33"/>
    <w:rsid w:val="006D4A54"/>
    <w:rsid w:val="006D4CB8"/>
    <w:rsid w:val="006D527D"/>
    <w:rsid w:val="006D544B"/>
    <w:rsid w:val="006D5463"/>
    <w:rsid w:val="006D5553"/>
    <w:rsid w:val="006D5B62"/>
    <w:rsid w:val="006D5C09"/>
    <w:rsid w:val="006D5D5C"/>
    <w:rsid w:val="006D5F3E"/>
    <w:rsid w:val="006D63E6"/>
    <w:rsid w:val="006D6466"/>
    <w:rsid w:val="006D68CD"/>
    <w:rsid w:val="006D698E"/>
    <w:rsid w:val="006D6B73"/>
    <w:rsid w:val="006D6C3E"/>
    <w:rsid w:val="006D6C47"/>
    <w:rsid w:val="006D70E8"/>
    <w:rsid w:val="006D729F"/>
    <w:rsid w:val="006D7330"/>
    <w:rsid w:val="006D7394"/>
    <w:rsid w:val="006D73B9"/>
    <w:rsid w:val="006D75EA"/>
    <w:rsid w:val="006D77E7"/>
    <w:rsid w:val="006D788F"/>
    <w:rsid w:val="006D7CC5"/>
    <w:rsid w:val="006E0187"/>
    <w:rsid w:val="006E0949"/>
    <w:rsid w:val="006E0978"/>
    <w:rsid w:val="006E0BDC"/>
    <w:rsid w:val="006E0F9D"/>
    <w:rsid w:val="006E12B7"/>
    <w:rsid w:val="006E1421"/>
    <w:rsid w:val="006E15B0"/>
    <w:rsid w:val="006E1748"/>
    <w:rsid w:val="006E1A1C"/>
    <w:rsid w:val="006E1C24"/>
    <w:rsid w:val="006E1D38"/>
    <w:rsid w:val="006E1D70"/>
    <w:rsid w:val="006E1D7D"/>
    <w:rsid w:val="006E1F42"/>
    <w:rsid w:val="006E1F5C"/>
    <w:rsid w:val="006E25EC"/>
    <w:rsid w:val="006E2610"/>
    <w:rsid w:val="006E2CE1"/>
    <w:rsid w:val="006E2DA9"/>
    <w:rsid w:val="006E2DAE"/>
    <w:rsid w:val="006E2F02"/>
    <w:rsid w:val="006E2FF3"/>
    <w:rsid w:val="006E302D"/>
    <w:rsid w:val="006E32C4"/>
    <w:rsid w:val="006E32C8"/>
    <w:rsid w:val="006E35DE"/>
    <w:rsid w:val="006E37C5"/>
    <w:rsid w:val="006E3823"/>
    <w:rsid w:val="006E384B"/>
    <w:rsid w:val="006E40AF"/>
    <w:rsid w:val="006E40B4"/>
    <w:rsid w:val="006E410E"/>
    <w:rsid w:val="006E42CC"/>
    <w:rsid w:val="006E437F"/>
    <w:rsid w:val="006E45B0"/>
    <w:rsid w:val="006E4647"/>
    <w:rsid w:val="006E4760"/>
    <w:rsid w:val="006E47CA"/>
    <w:rsid w:val="006E488A"/>
    <w:rsid w:val="006E4B9F"/>
    <w:rsid w:val="006E4CB8"/>
    <w:rsid w:val="006E4EAC"/>
    <w:rsid w:val="006E4F77"/>
    <w:rsid w:val="006E5730"/>
    <w:rsid w:val="006E59DA"/>
    <w:rsid w:val="006E5B5D"/>
    <w:rsid w:val="006E5CAA"/>
    <w:rsid w:val="006E5EA5"/>
    <w:rsid w:val="006E61EC"/>
    <w:rsid w:val="006E6238"/>
    <w:rsid w:val="006E62AB"/>
    <w:rsid w:val="006E661D"/>
    <w:rsid w:val="006E6726"/>
    <w:rsid w:val="006E6867"/>
    <w:rsid w:val="006E6AA2"/>
    <w:rsid w:val="006E6B12"/>
    <w:rsid w:val="006E6B67"/>
    <w:rsid w:val="006E6E6C"/>
    <w:rsid w:val="006E70D8"/>
    <w:rsid w:val="006E76D1"/>
    <w:rsid w:val="006E7D5C"/>
    <w:rsid w:val="006E7E0E"/>
    <w:rsid w:val="006E7F9D"/>
    <w:rsid w:val="006F023B"/>
    <w:rsid w:val="006F03C9"/>
    <w:rsid w:val="006F053A"/>
    <w:rsid w:val="006F05DE"/>
    <w:rsid w:val="006F06DB"/>
    <w:rsid w:val="006F08A1"/>
    <w:rsid w:val="006F094B"/>
    <w:rsid w:val="006F0A71"/>
    <w:rsid w:val="006F0ABE"/>
    <w:rsid w:val="006F0E09"/>
    <w:rsid w:val="006F0E44"/>
    <w:rsid w:val="006F0EB4"/>
    <w:rsid w:val="006F106D"/>
    <w:rsid w:val="006F10C7"/>
    <w:rsid w:val="006F1227"/>
    <w:rsid w:val="006F14C4"/>
    <w:rsid w:val="006F1560"/>
    <w:rsid w:val="006F16C9"/>
    <w:rsid w:val="006F1740"/>
    <w:rsid w:val="006F17B1"/>
    <w:rsid w:val="006F190F"/>
    <w:rsid w:val="006F1977"/>
    <w:rsid w:val="006F19F2"/>
    <w:rsid w:val="006F201E"/>
    <w:rsid w:val="006F2092"/>
    <w:rsid w:val="006F21F2"/>
    <w:rsid w:val="006F2342"/>
    <w:rsid w:val="006F2457"/>
    <w:rsid w:val="006F282A"/>
    <w:rsid w:val="006F288D"/>
    <w:rsid w:val="006F28AE"/>
    <w:rsid w:val="006F293F"/>
    <w:rsid w:val="006F2B25"/>
    <w:rsid w:val="006F2FA1"/>
    <w:rsid w:val="006F3375"/>
    <w:rsid w:val="006F33FB"/>
    <w:rsid w:val="006F33FC"/>
    <w:rsid w:val="006F34BB"/>
    <w:rsid w:val="006F3519"/>
    <w:rsid w:val="006F355B"/>
    <w:rsid w:val="006F374C"/>
    <w:rsid w:val="006F3847"/>
    <w:rsid w:val="006F39F9"/>
    <w:rsid w:val="006F3D04"/>
    <w:rsid w:val="006F40CF"/>
    <w:rsid w:val="006F4158"/>
    <w:rsid w:val="006F420E"/>
    <w:rsid w:val="006F4230"/>
    <w:rsid w:val="006F440C"/>
    <w:rsid w:val="006F4427"/>
    <w:rsid w:val="006F4581"/>
    <w:rsid w:val="006F4596"/>
    <w:rsid w:val="006F468C"/>
    <w:rsid w:val="006F4954"/>
    <w:rsid w:val="006F4BD3"/>
    <w:rsid w:val="006F4BF9"/>
    <w:rsid w:val="006F4C27"/>
    <w:rsid w:val="006F4C43"/>
    <w:rsid w:val="006F4E28"/>
    <w:rsid w:val="006F5192"/>
    <w:rsid w:val="006F53C6"/>
    <w:rsid w:val="006F5699"/>
    <w:rsid w:val="006F56AC"/>
    <w:rsid w:val="006F56E0"/>
    <w:rsid w:val="006F57C9"/>
    <w:rsid w:val="006F58AF"/>
    <w:rsid w:val="006F590A"/>
    <w:rsid w:val="006F5B04"/>
    <w:rsid w:val="006F5BB4"/>
    <w:rsid w:val="006F5C18"/>
    <w:rsid w:val="006F5D73"/>
    <w:rsid w:val="006F5D7B"/>
    <w:rsid w:val="006F60E1"/>
    <w:rsid w:val="006F61D0"/>
    <w:rsid w:val="006F6206"/>
    <w:rsid w:val="006F6749"/>
    <w:rsid w:val="006F6869"/>
    <w:rsid w:val="006F6946"/>
    <w:rsid w:val="006F6E37"/>
    <w:rsid w:val="006F6EC4"/>
    <w:rsid w:val="006F6FA9"/>
    <w:rsid w:val="006F7791"/>
    <w:rsid w:val="006F7802"/>
    <w:rsid w:val="006F7821"/>
    <w:rsid w:val="006F7A5D"/>
    <w:rsid w:val="006F7A73"/>
    <w:rsid w:val="007004D2"/>
    <w:rsid w:val="007007C6"/>
    <w:rsid w:val="007009B3"/>
    <w:rsid w:val="007009BD"/>
    <w:rsid w:val="00700C5E"/>
    <w:rsid w:val="00700D15"/>
    <w:rsid w:val="00701096"/>
    <w:rsid w:val="0070112F"/>
    <w:rsid w:val="00701444"/>
    <w:rsid w:val="007015D8"/>
    <w:rsid w:val="007016D7"/>
    <w:rsid w:val="007018C7"/>
    <w:rsid w:val="00701A4F"/>
    <w:rsid w:val="007022DA"/>
    <w:rsid w:val="007026BB"/>
    <w:rsid w:val="007027B5"/>
    <w:rsid w:val="00702828"/>
    <w:rsid w:val="00702CF9"/>
    <w:rsid w:val="00702FCF"/>
    <w:rsid w:val="0070317A"/>
    <w:rsid w:val="007033D9"/>
    <w:rsid w:val="00703412"/>
    <w:rsid w:val="0070389E"/>
    <w:rsid w:val="00703900"/>
    <w:rsid w:val="00703A49"/>
    <w:rsid w:val="00703C74"/>
    <w:rsid w:val="007041D2"/>
    <w:rsid w:val="0070431D"/>
    <w:rsid w:val="0070435E"/>
    <w:rsid w:val="0070456C"/>
    <w:rsid w:val="007046CE"/>
    <w:rsid w:val="00704A1A"/>
    <w:rsid w:val="00704B8F"/>
    <w:rsid w:val="007050F7"/>
    <w:rsid w:val="00705593"/>
    <w:rsid w:val="0070570B"/>
    <w:rsid w:val="007057B8"/>
    <w:rsid w:val="007057FD"/>
    <w:rsid w:val="007058D3"/>
    <w:rsid w:val="00705A72"/>
    <w:rsid w:val="00705B2C"/>
    <w:rsid w:val="00705D9E"/>
    <w:rsid w:val="007063AC"/>
    <w:rsid w:val="0070644E"/>
    <w:rsid w:val="00706696"/>
    <w:rsid w:val="00706767"/>
    <w:rsid w:val="007068D5"/>
    <w:rsid w:val="007069B4"/>
    <w:rsid w:val="00706C83"/>
    <w:rsid w:val="00706CBF"/>
    <w:rsid w:val="00707374"/>
    <w:rsid w:val="0070738B"/>
    <w:rsid w:val="00707422"/>
    <w:rsid w:val="00707470"/>
    <w:rsid w:val="0070749B"/>
    <w:rsid w:val="007074D7"/>
    <w:rsid w:val="007075B8"/>
    <w:rsid w:val="0070771F"/>
    <w:rsid w:val="00707CCF"/>
    <w:rsid w:val="00707D25"/>
    <w:rsid w:val="00707ECB"/>
    <w:rsid w:val="00710121"/>
    <w:rsid w:val="00710125"/>
    <w:rsid w:val="0071027B"/>
    <w:rsid w:val="00710415"/>
    <w:rsid w:val="00710447"/>
    <w:rsid w:val="007104F7"/>
    <w:rsid w:val="007106CB"/>
    <w:rsid w:val="007107B9"/>
    <w:rsid w:val="0071096E"/>
    <w:rsid w:val="00710DC9"/>
    <w:rsid w:val="00710E81"/>
    <w:rsid w:val="00710F43"/>
    <w:rsid w:val="00710F4A"/>
    <w:rsid w:val="00710F62"/>
    <w:rsid w:val="0071101E"/>
    <w:rsid w:val="0071114A"/>
    <w:rsid w:val="007111F9"/>
    <w:rsid w:val="00711219"/>
    <w:rsid w:val="00711350"/>
    <w:rsid w:val="00711480"/>
    <w:rsid w:val="007115E9"/>
    <w:rsid w:val="0071182E"/>
    <w:rsid w:val="007119D9"/>
    <w:rsid w:val="00711A05"/>
    <w:rsid w:val="00711C05"/>
    <w:rsid w:val="00711C6F"/>
    <w:rsid w:val="00711D03"/>
    <w:rsid w:val="00711EBC"/>
    <w:rsid w:val="00712035"/>
    <w:rsid w:val="007120B7"/>
    <w:rsid w:val="0071220C"/>
    <w:rsid w:val="00712267"/>
    <w:rsid w:val="00712719"/>
    <w:rsid w:val="0071299E"/>
    <w:rsid w:val="00712E12"/>
    <w:rsid w:val="00712EA7"/>
    <w:rsid w:val="00713034"/>
    <w:rsid w:val="007130B0"/>
    <w:rsid w:val="0071310A"/>
    <w:rsid w:val="0071327A"/>
    <w:rsid w:val="007135DA"/>
    <w:rsid w:val="007137D1"/>
    <w:rsid w:val="007139E5"/>
    <w:rsid w:val="00713F6D"/>
    <w:rsid w:val="007141B3"/>
    <w:rsid w:val="007142FE"/>
    <w:rsid w:val="007143F3"/>
    <w:rsid w:val="007144C8"/>
    <w:rsid w:val="007144D7"/>
    <w:rsid w:val="0071451C"/>
    <w:rsid w:val="007145CA"/>
    <w:rsid w:val="007147F6"/>
    <w:rsid w:val="0071492E"/>
    <w:rsid w:val="007149DC"/>
    <w:rsid w:val="00714BB9"/>
    <w:rsid w:val="007150E4"/>
    <w:rsid w:val="00715860"/>
    <w:rsid w:val="0071598D"/>
    <w:rsid w:val="007159C8"/>
    <w:rsid w:val="00715DA5"/>
    <w:rsid w:val="00715FB5"/>
    <w:rsid w:val="00716021"/>
    <w:rsid w:val="007164E6"/>
    <w:rsid w:val="00716527"/>
    <w:rsid w:val="00716533"/>
    <w:rsid w:val="00716CEC"/>
    <w:rsid w:val="0071759D"/>
    <w:rsid w:val="007176B5"/>
    <w:rsid w:val="0071773E"/>
    <w:rsid w:val="007177E5"/>
    <w:rsid w:val="007178C7"/>
    <w:rsid w:val="00717E34"/>
    <w:rsid w:val="00717F77"/>
    <w:rsid w:val="00720036"/>
    <w:rsid w:val="0072024E"/>
    <w:rsid w:val="00720605"/>
    <w:rsid w:val="00720656"/>
    <w:rsid w:val="007207F0"/>
    <w:rsid w:val="00720887"/>
    <w:rsid w:val="0072098D"/>
    <w:rsid w:val="00720A78"/>
    <w:rsid w:val="00720B12"/>
    <w:rsid w:val="00720C7C"/>
    <w:rsid w:val="00721148"/>
    <w:rsid w:val="007211CC"/>
    <w:rsid w:val="0072143D"/>
    <w:rsid w:val="0072157C"/>
    <w:rsid w:val="00721901"/>
    <w:rsid w:val="00721B0A"/>
    <w:rsid w:val="00721BBE"/>
    <w:rsid w:val="00721D51"/>
    <w:rsid w:val="007224F3"/>
    <w:rsid w:val="00722564"/>
    <w:rsid w:val="007225DA"/>
    <w:rsid w:val="007227E4"/>
    <w:rsid w:val="00722803"/>
    <w:rsid w:val="007228DC"/>
    <w:rsid w:val="00722CE5"/>
    <w:rsid w:val="00722D6D"/>
    <w:rsid w:val="0072303D"/>
    <w:rsid w:val="00723494"/>
    <w:rsid w:val="007234C7"/>
    <w:rsid w:val="00723BFA"/>
    <w:rsid w:val="00723F86"/>
    <w:rsid w:val="00724025"/>
    <w:rsid w:val="007241DE"/>
    <w:rsid w:val="0072426B"/>
    <w:rsid w:val="00724977"/>
    <w:rsid w:val="00724DED"/>
    <w:rsid w:val="00724F86"/>
    <w:rsid w:val="007251A1"/>
    <w:rsid w:val="007252D2"/>
    <w:rsid w:val="007255F6"/>
    <w:rsid w:val="007256F0"/>
    <w:rsid w:val="007257E7"/>
    <w:rsid w:val="00725E40"/>
    <w:rsid w:val="00725F91"/>
    <w:rsid w:val="0072640C"/>
    <w:rsid w:val="00726CC6"/>
    <w:rsid w:val="00726D7F"/>
    <w:rsid w:val="00727246"/>
    <w:rsid w:val="007276D7"/>
    <w:rsid w:val="007276DF"/>
    <w:rsid w:val="00727701"/>
    <w:rsid w:val="0072773C"/>
    <w:rsid w:val="0072785E"/>
    <w:rsid w:val="00727BC4"/>
    <w:rsid w:val="00727D92"/>
    <w:rsid w:val="00727FE0"/>
    <w:rsid w:val="00730096"/>
    <w:rsid w:val="007300CA"/>
    <w:rsid w:val="007301A0"/>
    <w:rsid w:val="00730455"/>
    <w:rsid w:val="007305E6"/>
    <w:rsid w:val="00730AC0"/>
    <w:rsid w:val="00730B51"/>
    <w:rsid w:val="00730B8F"/>
    <w:rsid w:val="00730FEF"/>
    <w:rsid w:val="007310CE"/>
    <w:rsid w:val="007311FB"/>
    <w:rsid w:val="0073124A"/>
    <w:rsid w:val="0073155D"/>
    <w:rsid w:val="00731563"/>
    <w:rsid w:val="007316CF"/>
    <w:rsid w:val="00731B18"/>
    <w:rsid w:val="007321CF"/>
    <w:rsid w:val="007323AB"/>
    <w:rsid w:val="00732A98"/>
    <w:rsid w:val="00732E41"/>
    <w:rsid w:val="00732F8E"/>
    <w:rsid w:val="00733083"/>
    <w:rsid w:val="007330AD"/>
    <w:rsid w:val="007330CE"/>
    <w:rsid w:val="007331AF"/>
    <w:rsid w:val="007332A3"/>
    <w:rsid w:val="0073342F"/>
    <w:rsid w:val="007335B0"/>
    <w:rsid w:val="0073366E"/>
    <w:rsid w:val="00733C9C"/>
    <w:rsid w:val="00734023"/>
    <w:rsid w:val="0073413D"/>
    <w:rsid w:val="00734179"/>
    <w:rsid w:val="00734246"/>
    <w:rsid w:val="00734261"/>
    <w:rsid w:val="007343ED"/>
    <w:rsid w:val="00734674"/>
    <w:rsid w:val="00734880"/>
    <w:rsid w:val="00734977"/>
    <w:rsid w:val="00734984"/>
    <w:rsid w:val="007349CE"/>
    <w:rsid w:val="00734F25"/>
    <w:rsid w:val="00735278"/>
    <w:rsid w:val="0073562D"/>
    <w:rsid w:val="00735B49"/>
    <w:rsid w:val="00735BBC"/>
    <w:rsid w:val="00735CA2"/>
    <w:rsid w:val="00735EC3"/>
    <w:rsid w:val="00735F2C"/>
    <w:rsid w:val="0073609A"/>
    <w:rsid w:val="007361E2"/>
    <w:rsid w:val="00736452"/>
    <w:rsid w:val="00736966"/>
    <w:rsid w:val="00736968"/>
    <w:rsid w:val="00736A67"/>
    <w:rsid w:val="00736A7E"/>
    <w:rsid w:val="00736B88"/>
    <w:rsid w:val="00736D04"/>
    <w:rsid w:val="007374B4"/>
    <w:rsid w:val="00737597"/>
    <w:rsid w:val="00737658"/>
    <w:rsid w:val="0073774D"/>
    <w:rsid w:val="00737997"/>
    <w:rsid w:val="007379E8"/>
    <w:rsid w:val="00740063"/>
    <w:rsid w:val="007401D3"/>
    <w:rsid w:val="00740302"/>
    <w:rsid w:val="0074034D"/>
    <w:rsid w:val="00740383"/>
    <w:rsid w:val="007404AA"/>
    <w:rsid w:val="00740576"/>
    <w:rsid w:val="0074073C"/>
    <w:rsid w:val="007407AF"/>
    <w:rsid w:val="007407BF"/>
    <w:rsid w:val="007407EB"/>
    <w:rsid w:val="00740E96"/>
    <w:rsid w:val="00740F41"/>
    <w:rsid w:val="00740F49"/>
    <w:rsid w:val="0074102A"/>
    <w:rsid w:val="007413C5"/>
    <w:rsid w:val="00741787"/>
    <w:rsid w:val="00741C72"/>
    <w:rsid w:val="007422E1"/>
    <w:rsid w:val="00742496"/>
    <w:rsid w:val="00742588"/>
    <w:rsid w:val="007425C6"/>
    <w:rsid w:val="00742748"/>
    <w:rsid w:val="00742BFF"/>
    <w:rsid w:val="00742D97"/>
    <w:rsid w:val="00742EE3"/>
    <w:rsid w:val="00742F08"/>
    <w:rsid w:val="00743436"/>
    <w:rsid w:val="00743669"/>
    <w:rsid w:val="007438E6"/>
    <w:rsid w:val="00743C11"/>
    <w:rsid w:val="00743DEE"/>
    <w:rsid w:val="00743E73"/>
    <w:rsid w:val="00743FD2"/>
    <w:rsid w:val="007440B9"/>
    <w:rsid w:val="0074434D"/>
    <w:rsid w:val="007445E1"/>
    <w:rsid w:val="00744705"/>
    <w:rsid w:val="007449DC"/>
    <w:rsid w:val="00744EBE"/>
    <w:rsid w:val="007456F1"/>
    <w:rsid w:val="007457BE"/>
    <w:rsid w:val="007458A6"/>
    <w:rsid w:val="007458C3"/>
    <w:rsid w:val="007458EC"/>
    <w:rsid w:val="00745A62"/>
    <w:rsid w:val="00745DF2"/>
    <w:rsid w:val="00745E73"/>
    <w:rsid w:val="00746015"/>
    <w:rsid w:val="0074608E"/>
    <w:rsid w:val="007460CB"/>
    <w:rsid w:val="007461A4"/>
    <w:rsid w:val="007463C8"/>
    <w:rsid w:val="00746429"/>
    <w:rsid w:val="00746480"/>
    <w:rsid w:val="007465EC"/>
    <w:rsid w:val="0074664D"/>
    <w:rsid w:val="00746721"/>
    <w:rsid w:val="0074688E"/>
    <w:rsid w:val="00746981"/>
    <w:rsid w:val="00746BB3"/>
    <w:rsid w:val="00746CCC"/>
    <w:rsid w:val="00746DB9"/>
    <w:rsid w:val="00746EED"/>
    <w:rsid w:val="00746F26"/>
    <w:rsid w:val="0074701D"/>
    <w:rsid w:val="00747883"/>
    <w:rsid w:val="007478CD"/>
    <w:rsid w:val="0074799C"/>
    <w:rsid w:val="00747AE7"/>
    <w:rsid w:val="00747B62"/>
    <w:rsid w:val="00747D24"/>
    <w:rsid w:val="00750017"/>
    <w:rsid w:val="00750160"/>
    <w:rsid w:val="0075023E"/>
    <w:rsid w:val="00750462"/>
    <w:rsid w:val="00750630"/>
    <w:rsid w:val="00750665"/>
    <w:rsid w:val="007508CF"/>
    <w:rsid w:val="007509FE"/>
    <w:rsid w:val="00750BEB"/>
    <w:rsid w:val="00750F5F"/>
    <w:rsid w:val="00751269"/>
    <w:rsid w:val="007513D7"/>
    <w:rsid w:val="007516FF"/>
    <w:rsid w:val="007517DE"/>
    <w:rsid w:val="0075191D"/>
    <w:rsid w:val="00751B9D"/>
    <w:rsid w:val="00751FA2"/>
    <w:rsid w:val="00752115"/>
    <w:rsid w:val="00752118"/>
    <w:rsid w:val="00752252"/>
    <w:rsid w:val="0075237D"/>
    <w:rsid w:val="007524DE"/>
    <w:rsid w:val="0075277E"/>
    <w:rsid w:val="00752C6D"/>
    <w:rsid w:val="00752DE8"/>
    <w:rsid w:val="00752F39"/>
    <w:rsid w:val="00752F77"/>
    <w:rsid w:val="007530D8"/>
    <w:rsid w:val="0075313C"/>
    <w:rsid w:val="007531D6"/>
    <w:rsid w:val="007533DA"/>
    <w:rsid w:val="007533E0"/>
    <w:rsid w:val="00753411"/>
    <w:rsid w:val="007536B2"/>
    <w:rsid w:val="00753827"/>
    <w:rsid w:val="00753FBF"/>
    <w:rsid w:val="007542E1"/>
    <w:rsid w:val="00754762"/>
    <w:rsid w:val="00754ADF"/>
    <w:rsid w:val="00754B53"/>
    <w:rsid w:val="00754C8E"/>
    <w:rsid w:val="00754E63"/>
    <w:rsid w:val="00754E92"/>
    <w:rsid w:val="007550FC"/>
    <w:rsid w:val="0075533B"/>
    <w:rsid w:val="0075542E"/>
    <w:rsid w:val="00755548"/>
    <w:rsid w:val="007556E7"/>
    <w:rsid w:val="00755793"/>
    <w:rsid w:val="00755EF6"/>
    <w:rsid w:val="00755F9F"/>
    <w:rsid w:val="0075601F"/>
    <w:rsid w:val="0075645F"/>
    <w:rsid w:val="0075654B"/>
    <w:rsid w:val="007566E6"/>
    <w:rsid w:val="00756B54"/>
    <w:rsid w:val="00756B7B"/>
    <w:rsid w:val="00756D1E"/>
    <w:rsid w:val="00756D3E"/>
    <w:rsid w:val="00756E7C"/>
    <w:rsid w:val="00756FF3"/>
    <w:rsid w:val="00757174"/>
    <w:rsid w:val="00757199"/>
    <w:rsid w:val="00757274"/>
    <w:rsid w:val="00757400"/>
    <w:rsid w:val="0075769B"/>
    <w:rsid w:val="00757814"/>
    <w:rsid w:val="00757B00"/>
    <w:rsid w:val="00757C0C"/>
    <w:rsid w:val="00757D65"/>
    <w:rsid w:val="0076038A"/>
    <w:rsid w:val="00760A59"/>
    <w:rsid w:val="00761114"/>
    <w:rsid w:val="00761253"/>
    <w:rsid w:val="007612E9"/>
    <w:rsid w:val="00761435"/>
    <w:rsid w:val="0076154E"/>
    <w:rsid w:val="007615AB"/>
    <w:rsid w:val="00761600"/>
    <w:rsid w:val="007617A0"/>
    <w:rsid w:val="00761C39"/>
    <w:rsid w:val="00761EBA"/>
    <w:rsid w:val="0076206F"/>
    <w:rsid w:val="00762271"/>
    <w:rsid w:val="0076244F"/>
    <w:rsid w:val="0076275D"/>
    <w:rsid w:val="00762A48"/>
    <w:rsid w:val="00762B5E"/>
    <w:rsid w:val="00762D7B"/>
    <w:rsid w:val="00762E25"/>
    <w:rsid w:val="00762E88"/>
    <w:rsid w:val="007630EB"/>
    <w:rsid w:val="007631BF"/>
    <w:rsid w:val="00763337"/>
    <w:rsid w:val="00763653"/>
    <w:rsid w:val="00763ADA"/>
    <w:rsid w:val="00763BFD"/>
    <w:rsid w:val="00763DA7"/>
    <w:rsid w:val="00763ED2"/>
    <w:rsid w:val="00763F9D"/>
    <w:rsid w:val="00764409"/>
    <w:rsid w:val="0076474B"/>
    <w:rsid w:val="00764BCE"/>
    <w:rsid w:val="00764CB2"/>
    <w:rsid w:val="00764CEF"/>
    <w:rsid w:val="00764D6A"/>
    <w:rsid w:val="00764D7F"/>
    <w:rsid w:val="00764DFB"/>
    <w:rsid w:val="00764EB9"/>
    <w:rsid w:val="00765101"/>
    <w:rsid w:val="007651EE"/>
    <w:rsid w:val="007652D1"/>
    <w:rsid w:val="007653D8"/>
    <w:rsid w:val="00765466"/>
    <w:rsid w:val="0076586E"/>
    <w:rsid w:val="007658AD"/>
    <w:rsid w:val="00765908"/>
    <w:rsid w:val="007659F8"/>
    <w:rsid w:val="00765A88"/>
    <w:rsid w:val="00765B09"/>
    <w:rsid w:val="00765D40"/>
    <w:rsid w:val="00766109"/>
    <w:rsid w:val="007661FB"/>
    <w:rsid w:val="00766552"/>
    <w:rsid w:val="0076665E"/>
    <w:rsid w:val="007667C6"/>
    <w:rsid w:val="007668DA"/>
    <w:rsid w:val="0076698B"/>
    <w:rsid w:val="00766998"/>
    <w:rsid w:val="00767107"/>
    <w:rsid w:val="0076725F"/>
    <w:rsid w:val="0076744D"/>
    <w:rsid w:val="00767525"/>
    <w:rsid w:val="00767595"/>
    <w:rsid w:val="0076763D"/>
    <w:rsid w:val="007678A5"/>
    <w:rsid w:val="00767A14"/>
    <w:rsid w:val="00767B1A"/>
    <w:rsid w:val="00767BA3"/>
    <w:rsid w:val="00767D9E"/>
    <w:rsid w:val="00767DC2"/>
    <w:rsid w:val="00767F1A"/>
    <w:rsid w:val="0077006A"/>
    <w:rsid w:val="007701FF"/>
    <w:rsid w:val="0077042C"/>
    <w:rsid w:val="007705EB"/>
    <w:rsid w:val="00770622"/>
    <w:rsid w:val="007707F4"/>
    <w:rsid w:val="00770976"/>
    <w:rsid w:val="00770B9D"/>
    <w:rsid w:val="00771085"/>
    <w:rsid w:val="007714E7"/>
    <w:rsid w:val="007715D7"/>
    <w:rsid w:val="0077180B"/>
    <w:rsid w:val="00771861"/>
    <w:rsid w:val="00771ACF"/>
    <w:rsid w:val="00771C58"/>
    <w:rsid w:val="00771CF3"/>
    <w:rsid w:val="00772116"/>
    <w:rsid w:val="0077230E"/>
    <w:rsid w:val="00772396"/>
    <w:rsid w:val="00772459"/>
    <w:rsid w:val="007724F6"/>
    <w:rsid w:val="007726C8"/>
    <w:rsid w:val="007729DB"/>
    <w:rsid w:val="00772AAB"/>
    <w:rsid w:val="00772E0C"/>
    <w:rsid w:val="00773056"/>
    <w:rsid w:val="00773420"/>
    <w:rsid w:val="007736A9"/>
    <w:rsid w:val="00773BCF"/>
    <w:rsid w:val="00773D17"/>
    <w:rsid w:val="00773EAD"/>
    <w:rsid w:val="007741B3"/>
    <w:rsid w:val="007741D6"/>
    <w:rsid w:val="00774307"/>
    <w:rsid w:val="007745F8"/>
    <w:rsid w:val="007745FF"/>
    <w:rsid w:val="00774663"/>
    <w:rsid w:val="0077467D"/>
    <w:rsid w:val="007749AC"/>
    <w:rsid w:val="00774AF2"/>
    <w:rsid w:val="00774B13"/>
    <w:rsid w:val="00774DFF"/>
    <w:rsid w:val="00774E9A"/>
    <w:rsid w:val="007750EA"/>
    <w:rsid w:val="0077513F"/>
    <w:rsid w:val="007752C0"/>
    <w:rsid w:val="00775305"/>
    <w:rsid w:val="0077574E"/>
    <w:rsid w:val="007758B0"/>
    <w:rsid w:val="00775B45"/>
    <w:rsid w:val="00775B70"/>
    <w:rsid w:val="00775C0F"/>
    <w:rsid w:val="00775CB0"/>
    <w:rsid w:val="00775E75"/>
    <w:rsid w:val="00775EA6"/>
    <w:rsid w:val="00776217"/>
    <w:rsid w:val="00776218"/>
    <w:rsid w:val="007763C8"/>
    <w:rsid w:val="007764D1"/>
    <w:rsid w:val="0077659B"/>
    <w:rsid w:val="0077671B"/>
    <w:rsid w:val="00776B2E"/>
    <w:rsid w:val="00776B57"/>
    <w:rsid w:val="00776C25"/>
    <w:rsid w:val="00776D36"/>
    <w:rsid w:val="00776DAB"/>
    <w:rsid w:val="00776E70"/>
    <w:rsid w:val="00776ECF"/>
    <w:rsid w:val="00777040"/>
    <w:rsid w:val="00777231"/>
    <w:rsid w:val="007772EA"/>
    <w:rsid w:val="0077738B"/>
    <w:rsid w:val="007774E0"/>
    <w:rsid w:val="00777719"/>
    <w:rsid w:val="00777952"/>
    <w:rsid w:val="00777E6A"/>
    <w:rsid w:val="0078008C"/>
    <w:rsid w:val="0078008D"/>
    <w:rsid w:val="00780226"/>
    <w:rsid w:val="00780999"/>
    <w:rsid w:val="00780B06"/>
    <w:rsid w:val="00780B18"/>
    <w:rsid w:val="00780B5A"/>
    <w:rsid w:val="00780B8B"/>
    <w:rsid w:val="00780CC3"/>
    <w:rsid w:val="00781288"/>
    <w:rsid w:val="0078155D"/>
    <w:rsid w:val="007815AB"/>
    <w:rsid w:val="00781716"/>
    <w:rsid w:val="00781E1E"/>
    <w:rsid w:val="00781EC2"/>
    <w:rsid w:val="007821B2"/>
    <w:rsid w:val="00782409"/>
    <w:rsid w:val="007827CC"/>
    <w:rsid w:val="00782986"/>
    <w:rsid w:val="00782A88"/>
    <w:rsid w:val="00782B89"/>
    <w:rsid w:val="00782C4A"/>
    <w:rsid w:val="00782D3F"/>
    <w:rsid w:val="00782EF9"/>
    <w:rsid w:val="00783309"/>
    <w:rsid w:val="00783664"/>
    <w:rsid w:val="00783D32"/>
    <w:rsid w:val="00783DF7"/>
    <w:rsid w:val="007841C8"/>
    <w:rsid w:val="00784261"/>
    <w:rsid w:val="007843FF"/>
    <w:rsid w:val="00784847"/>
    <w:rsid w:val="00784A69"/>
    <w:rsid w:val="00784A8D"/>
    <w:rsid w:val="00784ABF"/>
    <w:rsid w:val="00784BBD"/>
    <w:rsid w:val="00784DAC"/>
    <w:rsid w:val="00784E71"/>
    <w:rsid w:val="007850B6"/>
    <w:rsid w:val="0078531A"/>
    <w:rsid w:val="007855F7"/>
    <w:rsid w:val="007858DE"/>
    <w:rsid w:val="00785AA0"/>
    <w:rsid w:val="00785BA5"/>
    <w:rsid w:val="00785C50"/>
    <w:rsid w:val="00785DAB"/>
    <w:rsid w:val="00785F2D"/>
    <w:rsid w:val="00785FBF"/>
    <w:rsid w:val="0078610F"/>
    <w:rsid w:val="0078613A"/>
    <w:rsid w:val="0078682C"/>
    <w:rsid w:val="00786938"/>
    <w:rsid w:val="00786A1B"/>
    <w:rsid w:val="00786C76"/>
    <w:rsid w:val="00786CB3"/>
    <w:rsid w:val="00786CBC"/>
    <w:rsid w:val="00786DF4"/>
    <w:rsid w:val="007871C3"/>
    <w:rsid w:val="00787564"/>
    <w:rsid w:val="00787981"/>
    <w:rsid w:val="00787A1B"/>
    <w:rsid w:val="00787C8C"/>
    <w:rsid w:val="0079017B"/>
    <w:rsid w:val="0079024E"/>
    <w:rsid w:val="00790356"/>
    <w:rsid w:val="0079072A"/>
    <w:rsid w:val="00790963"/>
    <w:rsid w:val="00790A42"/>
    <w:rsid w:val="00790B96"/>
    <w:rsid w:val="00790BA1"/>
    <w:rsid w:val="00790BAA"/>
    <w:rsid w:val="00790D81"/>
    <w:rsid w:val="00790E36"/>
    <w:rsid w:val="00791276"/>
    <w:rsid w:val="007914CF"/>
    <w:rsid w:val="0079150C"/>
    <w:rsid w:val="007919DA"/>
    <w:rsid w:val="00791A45"/>
    <w:rsid w:val="00791A7E"/>
    <w:rsid w:val="00791AF0"/>
    <w:rsid w:val="00791D5C"/>
    <w:rsid w:val="00792037"/>
    <w:rsid w:val="007921D4"/>
    <w:rsid w:val="00792311"/>
    <w:rsid w:val="00792331"/>
    <w:rsid w:val="00792675"/>
    <w:rsid w:val="007927D7"/>
    <w:rsid w:val="007927F4"/>
    <w:rsid w:val="00792838"/>
    <w:rsid w:val="007928C6"/>
    <w:rsid w:val="007929B9"/>
    <w:rsid w:val="0079311A"/>
    <w:rsid w:val="00793166"/>
    <w:rsid w:val="00793391"/>
    <w:rsid w:val="007934EC"/>
    <w:rsid w:val="00793687"/>
    <w:rsid w:val="00793837"/>
    <w:rsid w:val="007939AF"/>
    <w:rsid w:val="00793A4F"/>
    <w:rsid w:val="00793BFC"/>
    <w:rsid w:val="00793D10"/>
    <w:rsid w:val="00793DCC"/>
    <w:rsid w:val="00793EF6"/>
    <w:rsid w:val="00794042"/>
    <w:rsid w:val="0079422C"/>
    <w:rsid w:val="00794339"/>
    <w:rsid w:val="00794434"/>
    <w:rsid w:val="007944D5"/>
    <w:rsid w:val="007944D8"/>
    <w:rsid w:val="007946A2"/>
    <w:rsid w:val="00794A80"/>
    <w:rsid w:val="00794A94"/>
    <w:rsid w:val="00794B65"/>
    <w:rsid w:val="00794C51"/>
    <w:rsid w:val="007950AA"/>
    <w:rsid w:val="00795810"/>
    <w:rsid w:val="00795B3B"/>
    <w:rsid w:val="00795B51"/>
    <w:rsid w:val="00795C1F"/>
    <w:rsid w:val="00795CC2"/>
    <w:rsid w:val="00795EB4"/>
    <w:rsid w:val="00796004"/>
    <w:rsid w:val="007961DD"/>
    <w:rsid w:val="00796892"/>
    <w:rsid w:val="00796DFF"/>
    <w:rsid w:val="00796E38"/>
    <w:rsid w:val="00796FE8"/>
    <w:rsid w:val="00796FEA"/>
    <w:rsid w:val="00797007"/>
    <w:rsid w:val="007972F7"/>
    <w:rsid w:val="0079733F"/>
    <w:rsid w:val="007A019F"/>
    <w:rsid w:val="007A043F"/>
    <w:rsid w:val="007A0481"/>
    <w:rsid w:val="007A053F"/>
    <w:rsid w:val="007A05D6"/>
    <w:rsid w:val="007A0645"/>
    <w:rsid w:val="007A07EE"/>
    <w:rsid w:val="007A08DB"/>
    <w:rsid w:val="007A098A"/>
    <w:rsid w:val="007A13E1"/>
    <w:rsid w:val="007A1716"/>
    <w:rsid w:val="007A1846"/>
    <w:rsid w:val="007A185D"/>
    <w:rsid w:val="007A20EB"/>
    <w:rsid w:val="007A25BD"/>
    <w:rsid w:val="007A2630"/>
    <w:rsid w:val="007A268C"/>
    <w:rsid w:val="007A281D"/>
    <w:rsid w:val="007A2B39"/>
    <w:rsid w:val="007A2B6A"/>
    <w:rsid w:val="007A31AE"/>
    <w:rsid w:val="007A3585"/>
    <w:rsid w:val="007A35B5"/>
    <w:rsid w:val="007A3872"/>
    <w:rsid w:val="007A38DE"/>
    <w:rsid w:val="007A3C4B"/>
    <w:rsid w:val="007A3C5F"/>
    <w:rsid w:val="007A3C6B"/>
    <w:rsid w:val="007A3CA8"/>
    <w:rsid w:val="007A3FDA"/>
    <w:rsid w:val="007A41A3"/>
    <w:rsid w:val="007A42D4"/>
    <w:rsid w:val="007A4758"/>
    <w:rsid w:val="007A4779"/>
    <w:rsid w:val="007A4807"/>
    <w:rsid w:val="007A496D"/>
    <w:rsid w:val="007A49FC"/>
    <w:rsid w:val="007A4A6B"/>
    <w:rsid w:val="007A4C28"/>
    <w:rsid w:val="007A4EF7"/>
    <w:rsid w:val="007A53A5"/>
    <w:rsid w:val="007A5543"/>
    <w:rsid w:val="007A5845"/>
    <w:rsid w:val="007A5958"/>
    <w:rsid w:val="007A5960"/>
    <w:rsid w:val="007A5962"/>
    <w:rsid w:val="007A5C25"/>
    <w:rsid w:val="007A5E3E"/>
    <w:rsid w:val="007A5EE0"/>
    <w:rsid w:val="007A5F19"/>
    <w:rsid w:val="007A63D0"/>
    <w:rsid w:val="007A6797"/>
    <w:rsid w:val="007A6BA6"/>
    <w:rsid w:val="007A6C23"/>
    <w:rsid w:val="007A6C84"/>
    <w:rsid w:val="007A6CC1"/>
    <w:rsid w:val="007A6E6B"/>
    <w:rsid w:val="007A75CF"/>
    <w:rsid w:val="007A76EA"/>
    <w:rsid w:val="007A77CF"/>
    <w:rsid w:val="007A7A82"/>
    <w:rsid w:val="007A7BC8"/>
    <w:rsid w:val="007A7BFA"/>
    <w:rsid w:val="007A7CD6"/>
    <w:rsid w:val="007A7ED6"/>
    <w:rsid w:val="007A7FC1"/>
    <w:rsid w:val="007B008F"/>
    <w:rsid w:val="007B019B"/>
    <w:rsid w:val="007B01B8"/>
    <w:rsid w:val="007B0604"/>
    <w:rsid w:val="007B079F"/>
    <w:rsid w:val="007B07E6"/>
    <w:rsid w:val="007B0BAF"/>
    <w:rsid w:val="007B1028"/>
    <w:rsid w:val="007B1640"/>
    <w:rsid w:val="007B1A6C"/>
    <w:rsid w:val="007B21BC"/>
    <w:rsid w:val="007B21CD"/>
    <w:rsid w:val="007B2394"/>
    <w:rsid w:val="007B2610"/>
    <w:rsid w:val="007B27FB"/>
    <w:rsid w:val="007B2AF1"/>
    <w:rsid w:val="007B2CF2"/>
    <w:rsid w:val="007B2DA0"/>
    <w:rsid w:val="007B32FF"/>
    <w:rsid w:val="007B3391"/>
    <w:rsid w:val="007B34FB"/>
    <w:rsid w:val="007B3690"/>
    <w:rsid w:val="007B374B"/>
    <w:rsid w:val="007B3D67"/>
    <w:rsid w:val="007B4050"/>
    <w:rsid w:val="007B42F4"/>
    <w:rsid w:val="007B43A8"/>
    <w:rsid w:val="007B4436"/>
    <w:rsid w:val="007B45C2"/>
    <w:rsid w:val="007B4813"/>
    <w:rsid w:val="007B4B1F"/>
    <w:rsid w:val="007B4BDB"/>
    <w:rsid w:val="007B5289"/>
    <w:rsid w:val="007B54B8"/>
    <w:rsid w:val="007B58AD"/>
    <w:rsid w:val="007B59B3"/>
    <w:rsid w:val="007B5ABE"/>
    <w:rsid w:val="007B5DDA"/>
    <w:rsid w:val="007B5E3E"/>
    <w:rsid w:val="007B5E98"/>
    <w:rsid w:val="007B6060"/>
    <w:rsid w:val="007B62EF"/>
    <w:rsid w:val="007B6617"/>
    <w:rsid w:val="007B6650"/>
    <w:rsid w:val="007B6661"/>
    <w:rsid w:val="007B6665"/>
    <w:rsid w:val="007B66F6"/>
    <w:rsid w:val="007B6721"/>
    <w:rsid w:val="007B676C"/>
    <w:rsid w:val="007B6853"/>
    <w:rsid w:val="007B68A8"/>
    <w:rsid w:val="007B6943"/>
    <w:rsid w:val="007B695C"/>
    <w:rsid w:val="007B702A"/>
    <w:rsid w:val="007B7518"/>
    <w:rsid w:val="007B7619"/>
    <w:rsid w:val="007B764F"/>
    <w:rsid w:val="007B76A2"/>
    <w:rsid w:val="007B76FE"/>
    <w:rsid w:val="007B7825"/>
    <w:rsid w:val="007B7E78"/>
    <w:rsid w:val="007C0065"/>
    <w:rsid w:val="007C0142"/>
    <w:rsid w:val="007C02C0"/>
    <w:rsid w:val="007C034B"/>
    <w:rsid w:val="007C0645"/>
    <w:rsid w:val="007C06AF"/>
    <w:rsid w:val="007C09C1"/>
    <w:rsid w:val="007C09D3"/>
    <w:rsid w:val="007C0AE9"/>
    <w:rsid w:val="007C0D4B"/>
    <w:rsid w:val="007C11F8"/>
    <w:rsid w:val="007C1286"/>
    <w:rsid w:val="007C13A0"/>
    <w:rsid w:val="007C15D5"/>
    <w:rsid w:val="007C1844"/>
    <w:rsid w:val="007C1967"/>
    <w:rsid w:val="007C1B97"/>
    <w:rsid w:val="007C1CE7"/>
    <w:rsid w:val="007C1D4A"/>
    <w:rsid w:val="007C1E5E"/>
    <w:rsid w:val="007C1E6F"/>
    <w:rsid w:val="007C1F42"/>
    <w:rsid w:val="007C1F45"/>
    <w:rsid w:val="007C1F79"/>
    <w:rsid w:val="007C1F8B"/>
    <w:rsid w:val="007C2043"/>
    <w:rsid w:val="007C20AE"/>
    <w:rsid w:val="007C2672"/>
    <w:rsid w:val="007C2693"/>
    <w:rsid w:val="007C275E"/>
    <w:rsid w:val="007C2797"/>
    <w:rsid w:val="007C2839"/>
    <w:rsid w:val="007C2889"/>
    <w:rsid w:val="007C2AE0"/>
    <w:rsid w:val="007C2D6A"/>
    <w:rsid w:val="007C2EEF"/>
    <w:rsid w:val="007C3158"/>
    <w:rsid w:val="007C32B5"/>
    <w:rsid w:val="007C32F7"/>
    <w:rsid w:val="007C358A"/>
    <w:rsid w:val="007C395C"/>
    <w:rsid w:val="007C3BF2"/>
    <w:rsid w:val="007C3BFD"/>
    <w:rsid w:val="007C3D0F"/>
    <w:rsid w:val="007C3F9B"/>
    <w:rsid w:val="007C409E"/>
    <w:rsid w:val="007C40A5"/>
    <w:rsid w:val="007C44A7"/>
    <w:rsid w:val="007C465E"/>
    <w:rsid w:val="007C4688"/>
    <w:rsid w:val="007C46FD"/>
    <w:rsid w:val="007C4AAB"/>
    <w:rsid w:val="007C4D78"/>
    <w:rsid w:val="007C4F0C"/>
    <w:rsid w:val="007C4F54"/>
    <w:rsid w:val="007C4FE0"/>
    <w:rsid w:val="007C50C8"/>
    <w:rsid w:val="007C544E"/>
    <w:rsid w:val="007C5641"/>
    <w:rsid w:val="007C565D"/>
    <w:rsid w:val="007C57CE"/>
    <w:rsid w:val="007C5CA2"/>
    <w:rsid w:val="007C5D9A"/>
    <w:rsid w:val="007C5F9A"/>
    <w:rsid w:val="007C6172"/>
    <w:rsid w:val="007C623B"/>
    <w:rsid w:val="007C64C6"/>
    <w:rsid w:val="007C6571"/>
    <w:rsid w:val="007C678E"/>
    <w:rsid w:val="007C686D"/>
    <w:rsid w:val="007C6B23"/>
    <w:rsid w:val="007C6E96"/>
    <w:rsid w:val="007C7081"/>
    <w:rsid w:val="007C73E2"/>
    <w:rsid w:val="007C799E"/>
    <w:rsid w:val="007C7C0D"/>
    <w:rsid w:val="007C7E06"/>
    <w:rsid w:val="007C7F40"/>
    <w:rsid w:val="007C7F6D"/>
    <w:rsid w:val="007C7FA1"/>
    <w:rsid w:val="007D0032"/>
    <w:rsid w:val="007D02FE"/>
    <w:rsid w:val="007D03B6"/>
    <w:rsid w:val="007D0AAA"/>
    <w:rsid w:val="007D0C0E"/>
    <w:rsid w:val="007D14AE"/>
    <w:rsid w:val="007D155B"/>
    <w:rsid w:val="007D184F"/>
    <w:rsid w:val="007D1B92"/>
    <w:rsid w:val="007D1BB9"/>
    <w:rsid w:val="007D1BD1"/>
    <w:rsid w:val="007D1BF6"/>
    <w:rsid w:val="007D1C99"/>
    <w:rsid w:val="007D1D54"/>
    <w:rsid w:val="007D1E8D"/>
    <w:rsid w:val="007D22AF"/>
    <w:rsid w:val="007D2402"/>
    <w:rsid w:val="007D2699"/>
    <w:rsid w:val="007D27B9"/>
    <w:rsid w:val="007D2853"/>
    <w:rsid w:val="007D28C6"/>
    <w:rsid w:val="007D2A98"/>
    <w:rsid w:val="007D2AFB"/>
    <w:rsid w:val="007D3450"/>
    <w:rsid w:val="007D347D"/>
    <w:rsid w:val="007D3584"/>
    <w:rsid w:val="007D3697"/>
    <w:rsid w:val="007D36E5"/>
    <w:rsid w:val="007D3740"/>
    <w:rsid w:val="007D37A1"/>
    <w:rsid w:val="007D3882"/>
    <w:rsid w:val="007D3DE7"/>
    <w:rsid w:val="007D3E50"/>
    <w:rsid w:val="007D3ECB"/>
    <w:rsid w:val="007D428E"/>
    <w:rsid w:val="007D44A8"/>
    <w:rsid w:val="007D46CD"/>
    <w:rsid w:val="007D48A4"/>
    <w:rsid w:val="007D5093"/>
    <w:rsid w:val="007D551A"/>
    <w:rsid w:val="007D5A03"/>
    <w:rsid w:val="007D5B9F"/>
    <w:rsid w:val="007D5CD6"/>
    <w:rsid w:val="007D5DCD"/>
    <w:rsid w:val="007D6079"/>
    <w:rsid w:val="007D6408"/>
    <w:rsid w:val="007D64AB"/>
    <w:rsid w:val="007D659B"/>
    <w:rsid w:val="007D6862"/>
    <w:rsid w:val="007D6988"/>
    <w:rsid w:val="007D6BE5"/>
    <w:rsid w:val="007D6CA9"/>
    <w:rsid w:val="007D6EDF"/>
    <w:rsid w:val="007D6FC9"/>
    <w:rsid w:val="007D73A8"/>
    <w:rsid w:val="007D7859"/>
    <w:rsid w:val="007D7881"/>
    <w:rsid w:val="007D7A42"/>
    <w:rsid w:val="007D7AD6"/>
    <w:rsid w:val="007D7B4A"/>
    <w:rsid w:val="007D7D6A"/>
    <w:rsid w:val="007D7E09"/>
    <w:rsid w:val="007D7EDB"/>
    <w:rsid w:val="007E0106"/>
    <w:rsid w:val="007E011C"/>
    <w:rsid w:val="007E0500"/>
    <w:rsid w:val="007E096D"/>
    <w:rsid w:val="007E098D"/>
    <w:rsid w:val="007E09B9"/>
    <w:rsid w:val="007E0C94"/>
    <w:rsid w:val="007E0CD0"/>
    <w:rsid w:val="007E0E41"/>
    <w:rsid w:val="007E0F96"/>
    <w:rsid w:val="007E0FCB"/>
    <w:rsid w:val="007E16D0"/>
    <w:rsid w:val="007E17B9"/>
    <w:rsid w:val="007E1C3C"/>
    <w:rsid w:val="007E1E11"/>
    <w:rsid w:val="007E248B"/>
    <w:rsid w:val="007E250B"/>
    <w:rsid w:val="007E25DF"/>
    <w:rsid w:val="007E2641"/>
    <w:rsid w:val="007E29D9"/>
    <w:rsid w:val="007E2A00"/>
    <w:rsid w:val="007E2CF8"/>
    <w:rsid w:val="007E2E8A"/>
    <w:rsid w:val="007E2F12"/>
    <w:rsid w:val="007E306A"/>
    <w:rsid w:val="007E32D9"/>
    <w:rsid w:val="007E32E8"/>
    <w:rsid w:val="007E3497"/>
    <w:rsid w:val="007E38F7"/>
    <w:rsid w:val="007E3932"/>
    <w:rsid w:val="007E3AC8"/>
    <w:rsid w:val="007E3ACC"/>
    <w:rsid w:val="007E3C28"/>
    <w:rsid w:val="007E3F2A"/>
    <w:rsid w:val="007E417D"/>
    <w:rsid w:val="007E443D"/>
    <w:rsid w:val="007E4484"/>
    <w:rsid w:val="007E44F7"/>
    <w:rsid w:val="007E472A"/>
    <w:rsid w:val="007E4845"/>
    <w:rsid w:val="007E4A46"/>
    <w:rsid w:val="007E4EB6"/>
    <w:rsid w:val="007E4ECC"/>
    <w:rsid w:val="007E4F95"/>
    <w:rsid w:val="007E53BF"/>
    <w:rsid w:val="007E54D3"/>
    <w:rsid w:val="007E581F"/>
    <w:rsid w:val="007E58B4"/>
    <w:rsid w:val="007E59CB"/>
    <w:rsid w:val="007E5A27"/>
    <w:rsid w:val="007E5C2D"/>
    <w:rsid w:val="007E5C50"/>
    <w:rsid w:val="007E5D85"/>
    <w:rsid w:val="007E5E07"/>
    <w:rsid w:val="007E5F99"/>
    <w:rsid w:val="007E6019"/>
    <w:rsid w:val="007E64E5"/>
    <w:rsid w:val="007E65E7"/>
    <w:rsid w:val="007E6845"/>
    <w:rsid w:val="007E68D7"/>
    <w:rsid w:val="007E68F8"/>
    <w:rsid w:val="007E697A"/>
    <w:rsid w:val="007E6B44"/>
    <w:rsid w:val="007E7111"/>
    <w:rsid w:val="007E7143"/>
    <w:rsid w:val="007E7169"/>
    <w:rsid w:val="007E74A3"/>
    <w:rsid w:val="007E74E3"/>
    <w:rsid w:val="007E750A"/>
    <w:rsid w:val="007E7569"/>
    <w:rsid w:val="007E772F"/>
    <w:rsid w:val="007E7785"/>
    <w:rsid w:val="007E7B15"/>
    <w:rsid w:val="007E7C8E"/>
    <w:rsid w:val="007E7DF6"/>
    <w:rsid w:val="007F00EF"/>
    <w:rsid w:val="007F08DC"/>
    <w:rsid w:val="007F0DA8"/>
    <w:rsid w:val="007F0EA4"/>
    <w:rsid w:val="007F1002"/>
    <w:rsid w:val="007F1880"/>
    <w:rsid w:val="007F18DD"/>
    <w:rsid w:val="007F1D67"/>
    <w:rsid w:val="007F1DA3"/>
    <w:rsid w:val="007F23A9"/>
    <w:rsid w:val="007F256B"/>
    <w:rsid w:val="007F25A7"/>
    <w:rsid w:val="007F2F76"/>
    <w:rsid w:val="007F3B43"/>
    <w:rsid w:val="007F3C64"/>
    <w:rsid w:val="007F3E45"/>
    <w:rsid w:val="007F4000"/>
    <w:rsid w:val="007F41D8"/>
    <w:rsid w:val="007F437B"/>
    <w:rsid w:val="007F4471"/>
    <w:rsid w:val="007F4673"/>
    <w:rsid w:val="007F4A89"/>
    <w:rsid w:val="007F4B03"/>
    <w:rsid w:val="007F4DB4"/>
    <w:rsid w:val="007F502F"/>
    <w:rsid w:val="007F5031"/>
    <w:rsid w:val="007F52DD"/>
    <w:rsid w:val="007F589C"/>
    <w:rsid w:val="007F5B61"/>
    <w:rsid w:val="007F5C23"/>
    <w:rsid w:val="007F5CA1"/>
    <w:rsid w:val="007F6090"/>
    <w:rsid w:val="007F60DC"/>
    <w:rsid w:val="007F61BD"/>
    <w:rsid w:val="007F624B"/>
    <w:rsid w:val="007F6375"/>
    <w:rsid w:val="007F63D5"/>
    <w:rsid w:val="007F66DB"/>
    <w:rsid w:val="007F66F9"/>
    <w:rsid w:val="007F6B6E"/>
    <w:rsid w:val="007F6EF6"/>
    <w:rsid w:val="007F6F1A"/>
    <w:rsid w:val="007F6F1B"/>
    <w:rsid w:val="007F7666"/>
    <w:rsid w:val="007F76FF"/>
    <w:rsid w:val="007F781D"/>
    <w:rsid w:val="007F7861"/>
    <w:rsid w:val="007F788A"/>
    <w:rsid w:val="007F7AFC"/>
    <w:rsid w:val="007F7BCF"/>
    <w:rsid w:val="007F7F88"/>
    <w:rsid w:val="00800015"/>
    <w:rsid w:val="0080008B"/>
    <w:rsid w:val="008000B7"/>
    <w:rsid w:val="008001DD"/>
    <w:rsid w:val="0080026D"/>
    <w:rsid w:val="00800573"/>
    <w:rsid w:val="0080081A"/>
    <w:rsid w:val="00800989"/>
    <w:rsid w:val="00800AAD"/>
    <w:rsid w:val="00800BA7"/>
    <w:rsid w:val="00800EA1"/>
    <w:rsid w:val="008013A9"/>
    <w:rsid w:val="00801524"/>
    <w:rsid w:val="00801542"/>
    <w:rsid w:val="0080167A"/>
    <w:rsid w:val="00801988"/>
    <w:rsid w:val="00801A6D"/>
    <w:rsid w:val="00801CA3"/>
    <w:rsid w:val="00801DDC"/>
    <w:rsid w:val="00801DEB"/>
    <w:rsid w:val="00801E0D"/>
    <w:rsid w:val="00802072"/>
    <w:rsid w:val="00802627"/>
    <w:rsid w:val="0080273A"/>
    <w:rsid w:val="00802848"/>
    <w:rsid w:val="00802ACD"/>
    <w:rsid w:val="00802BE3"/>
    <w:rsid w:val="00802D76"/>
    <w:rsid w:val="00802DB2"/>
    <w:rsid w:val="00802E08"/>
    <w:rsid w:val="00802EA0"/>
    <w:rsid w:val="00802FC9"/>
    <w:rsid w:val="00803006"/>
    <w:rsid w:val="00803015"/>
    <w:rsid w:val="00803504"/>
    <w:rsid w:val="0080367B"/>
    <w:rsid w:val="00803731"/>
    <w:rsid w:val="008037A6"/>
    <w:rsid w:val="008038FD"/>
    <w:rsid w:val="00803AC5"/>
    <w:rsid w:val="00803C0D"/>
    <w:rsid w:val="00803D50"/>
    <w:rsid w:val="00803E75"/>
    <w:rsid w:val="00803ED9"/>
    <w:rsid w:val="00803FD0"/>
    <w:rsid w:val="008041DD"/>
    <w:rsid w:val="00804536"/>
    <w:rsid w:val="0080480B"/>
    <w:rsid w:val="008048F1"/>
    <w:rsid w:val="008049A1"/>
    <w:rsid w:val="00804BE0"/>
    <w:rsid w:val="00804CE5"/>
    <w:rsid w:val="00804DF6"/>
    <w:rsid w:val="00805011"/>
    <w:rsid w:val="00805BE7"/>
    <w:rsid w:val="00805ECF"/>
    <w:rsid w:val="00805F7E"/>
    <w:rsid w:val="00806207"/>
    <w:rsid w:val="008062EF"/>
    <w:rsid w:val="008064A7"/>
    <w:rsid w:val="008065AA"/>
    <w:rsid w:val="0080663C"/>
    <w:rsid w:val="00806934"/>
    <w:rsid w:val="008070D0"/>
    <w:rsid w:val="008074F5"/>
    <w:rsid w:val="00807EA9"/>
    <w:rsid w:val="008101AC"/>
    <w:rsid w:val="008105C6"/>
    <w:rsid w:val="008106C4"/>
    <w:rsid w:val="00810906"/>
    <w:rsid w:val="00810C49"/>
    <w:rsid w:val="00810E8C"/>
    <w:rsid w:val="00810EBD"/>
    <w:rsid w:val="00810ECE"/>
    <w:rsid w:val="00810EF6"/>
    <w:rsid w:val="00810F00"/>
    <w:rsid w:val="00810F81"/>
    <w:rsid w:val="00811305"/>
    <w:rsid w:val="00811360"/>
    <w:rsid w:val="00811529"/>
    <w:rsid w:val="00811543"/>
    <w:rsid w:val="00811744"/>
    <w:rsid w:val="00811BA5"/>
    <w:rsid w:val="00811CA1"/>
    <w:rsid w:val="008121C5"/>
    <w:rsid w:val="00812322"/>
    <w:rsid w:val="00812805"/>
    <w:rsid w:val="0081285D"/>
    <w:rsid w:val="00812A08"/>
    <w:rsid w:val="00812C17"/>
    <w:rsid w:val="00812C53"/>
    <w:rsid w:val="00812E14"/>
    <w:rsid w:val="008131E1"/>
    <w:rsid w:val="0081333F"/>
    <w:rsid w:val="00813E9C"/>
    <w:rsid w:val="0081443B"/>
    <w:rsid w:val="0081454E"/>
    <w:rsid w:val="008146B8"/>
    <w:rsid w:val="00814763"/>
    <w:rsid w:val="008147BD"/>
    <w:rsid w:val="00814F1F"/>
    <w:rsid w:val="00814F62"/>
    <w:rsid w:val="00814F6E"/>
    <w:rsid w:val="00814FF9"/>
    <w:rsid w:val="00815105"/>
    <w:rsid w:val="0081522A"/>
    <w:rsid w:val="00815239"/>
    <w:rsid w:val="008152FF"/>
    <w:rsid w:val="008154F6"/>
    <w:rsid w:val="008156FC"/>
    <w:rsid w:val="00815739"/>
    <w:rsid w:val="00815763"/>
    <w:rsid w:val="00815768"/>
    <w:rsid w:val="00815808"/>
    <w:rsid w:val="008158B3"/>
    <w:rsid w:val="00815C67"/>
    <w:rsid w:val="00815D4F"/>
    <w:rsid w:val="00815DE5"/>
    <w:rsid w:val="00816780"/>
    <w:rsid w:val="00816A39"/>
    <w:rsid w:val="00816AEE"/>
    <w:rsid w:val="00816C35"/>
    <w:rsid w:val="00816CA2"/>
    <w:rsid w:val="00816E42"/>
    <w:rsid w:val="00816E9A"/>
    <w:rsid w:val="00816EB7"/>
    <w:rsid w:val="00816F22"/>
    <w:rsid w:val="008172B8"/>
    <w:rsid w:val="008174D4"/>
    <w:rsid w:val="00817810"/>
    <w:rsid w:val="00817B31"/>
    <w:rsid w:val="00817B62"/>
    <w:rsid w:val="00817C81"/>
    <w:rsid w:val="00817F66"/>
    <w:rsid w:val="0082021E"/>
    <w:rsid w:val="00820290"/>
    <w:rsid w:val="0082049A"/>
    <w:rsid w:val="00820603"/>
    <w:rsid w:val="00820B42"/>
    <w:rsid w:val="00820BE4"/>
    <w:rsid w:val="00820D7E"/>
    <w:rsid w:val="00820E27"/>
    <w:rsid w:val="00820EA4"/>
    <w:rsid w:val="00820ED5"/>
    <w:rsid w:val="00820F1A"/>
    <w:rsid w:val="0082109B"/>
    <w:rsid w:val="00821455"/>
    <w:rsid w:val="008214E1"/>
    <w:rsid w:val="008214F2"/>
    <w:rsid w:val="00821532"/>
    <w:rsid w:val="00821696"/>
    <w:rsid w:val="00821975"/>
    <w:rsid w:val="00821E84"/>
    <w:rsid w:val="00821F83"/>
    <w:rsid w:val="00822192"/>
    <w:rsid w:val="0082226F"/>
    <w:rsid w:val="008226A8"/>
    <w:rsid w:val="00822955"/>
    <w:rsid w:val="00822D27"/>
    <w:rsid w:val="0082310A"/>
    <w:rsid w:val="0082313D"/>
    <w:rsid w:val="008231B6"/>
    <w:rsid w:val="008231C9"/>
    <w:rsid w:val="008235BE"/>
    <w:rsid w:val="008236BB"/>
    <w:rsid w:val="00823A02"/>
    <w:rsid w:val="00823B19"/>
    <w:rsid w:val="00823D9F"/>
    <w:rsid w:val="00823E75"/>
    <w:rsid w:val="0082405A"/>
    <w:rsid w:val="0082418E"/>
    <w:rsid w:val="008245C7"/>
    <w:rsid w:val="00824BBA"/>
    <w:rsid w:val="0082510B"/>
    <w:rsid w:val="00825775"/>
    <w:rsid w:val="0082593B"/>
    <w:rsid w:val="00825DC1"/>
    <w:rsid w:val="0082604E"/>
    <w:rsid w:val="0082619E"/>
    <w:rsid w:val="008261DB"/>
    <w:rsid w:val="008261F9"/>
    <w:rsid w:val="008262CB"/>
    <w:rsid w:val="00826684"/>
    <w:rsid w:val="00826962"/>
    <w:rsid w:val="00826B5C"/>
    <w:rsid w:val="00826C43"/>
    <w:rsid w:val="00826D02"/>
    <w:rsid w:val="00826E08"/>
    <w:rsid w:val="00826E53"/>
    <w:rsid w:val="008275AE"/>
    <w:rsid w:val="008275C7"/>
    <w:rsid w:val="0082796D"/>
    <w:rsid w:val="00827F46"/>
    <w:rsid w:val="008300B1"/>
    <w:rsid w:val="008301A7"/>
    <w:rsid w:val="0083033C"/>
    <w:rsid w:val="00830B08"/>
    <w:rsid w:val="00830F29"/>
    <w:rsid w:val="00831020"/>
    <w:rsid w:val="00831139"/>
    <w:rsid w:val="0083120A"/>
    <w:rsid w:val="00831568"/>
    <w:rsid w:val="008317BA"/>
    <w:rsid w:val="00831903"/>
    <w:rsid w:val="00831967"/>
    <w:rsid w:val="00831D18"/>
    <w:rsid w:val="00831EC1"/>
    <w:rsid w:val="008321AA"/>
    <w:rsid w:val="008325FC"/>
    <w:rsid w:val="00832C36"/>
    <w:rsid w:val="00832D17"/>
    <w:rsid w:val="00832E53"/>
    <w:rsid w:val="00833322"/>
    <w:rsid w:val="00833535"/>
    <w:rsid w:val="008337CF"/>
    <w:rsid w:val="0083380D"/>
    <w:rsid w:val="008339E2"/>
    <w:rsid w:val="00833E15"/>
    <w:rsid w:val="0083412F"/>
    <w:rsid w:val="0083413A"/>
    <w:rsid w:val="00834403"/>
    <w:rsid w:val="00834642"/>
    <w:rsid w:val="00834740"/>
    <w:rsid w:val="0083497B"/>
    <w:rsid w:val="00834997"/>
    <w:rsid w:val="00834CD6"/>
    <w:rsid w:val="00834D00"/>
    <w:rsid w:val="00834E96"/>
    <w:rsid w:val="00835258"/>
    <w:rsid w:val="00835678"/>
    <w:rsid w:val="00835783"/>
    <w:rsid w:val="00835942"/>
    <w:rsid w:val="008361A0"/>
    <w:rsid w:val="0083644A"/>
    <w:rsid w:val="008364FF"/>
    <w:rsid w:val="00836525"/>
    <w:rsid w:val="0083682E"/>
    <w:rsid w:val="008369C2"/>
    <w:rsid w:val="00836B49"/>
    <w:rsid w:val="00836CC5"/>
    <w:rsid w:val="00836E47"/>
    <w:rsid w:val="00836F94"/>
    <w:rsid w:val="00837037"/>
    <w:rsid w:val="008372FA"/>
    <w:rsid w:val="008375A7"/>
    <w:rsid w:val="00837645"/>
    <w:rsid w:val="00837844"/>
    <w:rsid w:val="008402A8"/>
    <w:rsid w:val="008406D3"/>
    <w:rsid w:val="0084070C"/>
    <w:rsid w:val="00840742"/>
    <w:rsid w:val="00840776"/>
    <w:rsid w:val="008407C9"/>
    <w:rsid w:val="008408AD"/>
    <w:rsid w:val="008408E5"/>
    <w:rsid w:val="008409DD"/>
    <w:rsid w:val="00840AD5"/>
    <w:rsid w:val="00840BC1"/>
    <w:rsid w:val="00840C0F"/>
    <w:rsid w:val="00841094"/>
    <w:rsid w:val="008414CE"/>
    <w:rsid w:val="008415F6"/>
    <w:rsid w:val="00841884"/>
    <w:rsid w:val="008419C3"/>
    <w:rsid w:val="00841A10"/>
    <w:rsid w:val="00841CA8"/>
    <w:rsid w:val="00841D86"/>
    <w:rsid w:val="00842083"/>
    <w:rsid w:val="008422C6"/>
    <w:rsid w:val="0084284D"/>
    <w:rsid w:val="00842BA0"/>
    <w:rsid w:val="00842DDF"/>
    <w:rsid w:val="0084315D"/>
    <w:rsid w:val="00843403"/>
    <w:rsid w:val="008434AB"/>
    <w:rsid w:val="008439B4"/>
    <w:rsid w:val="00843ACA"/>
    <w:rsid w:val="00843C8A"/>
    <w:rsid w:val="0084402A"/>
    <w:rsid w:val="00844072"/>
    <w:rsid w:val="00844181"/>
    <w:rsid w:val="0084434C"/>
    <w:rsid w:val="008444A6"/>
    <w:rsid w:val="008444C5"/>
    <w:rsid w:val="008446AC"/>
    <w:rsid w:val="00844798"/>
    <w:rsid w:val="00844A28"/>
    <w:rsid w:val="00844AED"/>
    <w:rsid w:val="00844CA0"/>
    <w:rsid w:val="00844D60"/>
    <w:rsid w:val="008450A0"/>
    <w:rsid w:val="0084513C"/>
    <w:rsid w:val="00845200"/>
    <w:rsid w:val="00845204"/>
    <w:rsid w:val="0084534C"/>
    <w:rsid w:val="00845403"/>
    <w:rsid w:val="00845645"/>
    <w:rsid w:val="008456DC"/>
    <w:rsid w:val="00845883"/>
    <w:rsid w:val="008458CE"/>
    <w:rsid w:val="00845A42"/>
    <w:rsid w:val="00845BCF"/>
    <w:rsid w:val="00845C47"/>
    <w:rsid w:val="00845D95"/>
    <w:rsid w:val="00845F1D"/>
    <w:rsid w:val="0084606C"/>
    <w:rsid w:val="008463A8"/>
    <w:rsid w:val="008463EB"/>
    <w:rsid w:val="00846A20"/>
    <w:rsid w:val="00846A5F"/>
    <w:rsid w:val="00846D70"/>
    <w:rsid w:val="00846D8B"/>
    <w:rsid w:val="00846F6A"/>
    <w:rsid w:val="00846F7F"/>
    <w:rsid w:val="00847134"/>
    <w:rsid w:val="00847148"/>
    <w:rsid w:val="008471E3"/>
    <w:rsid w:val="008473E4"/>
    <w:rsid w:val="00847540"/>
    <w:rsid w:val="008475DE"/>
    <w:rsid w:val="008478FF"/>
    <w:rsid w:val="00847912"/>
    <w:rsid w:val="0084794E"/>
    <w:rsid w:val="00847C16"/>
    <w:rsid w:val="00847E7C"/>
    <w:rsid w:val="00847FA2"/>
    <w:rsid w:val="008505BD"/>
    <w:rsid w:val="008505D9"/>
    <w:rsid w:val="00850702"/>
    <w:rsid w:val="00850B79"/>
    <w:rsid w:val="00850BCA"/>
    <w:rsid w:val="00850BFA"/>
    <w:rsid w:val="00850EAD"/>
    <w:rsid w:val="00851166"/>
    <w:rsid w:val="00851174"/>
    <w:rsid w:val="0085137C"/>
    <w:rsid w:val="00851534"/>
    <w:rsid w:val="00851922"/>
    <w:rsid w:val="0085198D"/>
    <w:rsid w:val="00851B06"/>
    <w:rsid w:val="00851B74"/>
    <w:rsid w:val="00851E74"/>
    <w:rsid w:val="00851ED8"/>
    <w:rsid w:val="00852182"/>
    <w:rsid w:val="008524C4"/>
    <w:rsid w:val="0085260F"/>
    <w:rsid w:val="008527EE"/>
    <w:rsid w:val="00852A71"/>
    <w:rsid w:val="00852A7B"/>
    <w:rsid w:val="00852A88"/>
    <w:rsid w:val="00852B4A"/>
    <w:rsid w:val="00852C41"/>
    <w:rsid w:val="00852F09"/>
    <w:rsid w:val="0085340D"/>
    <w:rsid w:val="0085364F"/>
    <w:rsid w:val="00853786"/>
    <w:rsid w:val="00853830"/>
    <w:rsid w:val="008538B1"/>
    <w:rsid w:val="008538EC"/>
    <w:rsid w:val="00853B34"/>
    <w:rsid w:val="00853B82"/>
    <w:rsid w:val="00853F8B"/>
    <w:rsid w:val="008540BD"/>
    <w:rsid w:val="00854135"/>
    <w:rsid w:val="008541ED"/>
    <w:rsid w:val="00854892"/>
    <w:rsid w:val="008549CD"/>
    <w:rsid w:val="00854A4E"/>
    <w:rsid w:val="00854E3D"/>
    <w:rsid w:val="00854E6D"/>
    <w:rsid w:val="00854EA7"/>
    <w:rsid w:val="00854FC4"/>
    <w:rsid w:val="008550BF"/>
    <w:rsid w:val="008550FA"/>
    <w:rsid w:val="0085517B"/>
    <w:rsid w:val="00855207"/>
    <w:rsid w:val="008553EA"/>
    <w:rsid w:val="008554F0"/>
    <w:rsid w:val="00855AD8"/>
    <w:rsid w:val="00855D41"/>
    <w:rsid w:val="00855EF7"/>
    <w:rsid w:val="00856874"/>
    <w:rsid w:val="00856F50"/>
    <w:rsid w:val="0085712C"/>
    <w:rsid w:val="008571B7"/>
    <w:rsid w:val="00857438"/>
    <w:rsid w:val="00857574"/>
    <w:rsid w:val="00857B26"/>
    <w:rsid w:val="00857B29"/>
    <w:rsid w:val="00857D10"/>
    <w:rsid w:val="00857D3E"/>
    <w:rsid w:val="00857E63"/>
    <w:rsid w:val="00860104"/>
    <w:rsid w:val="0086029D"/>
    <w:rsid w:val="008605CD"/>
    <w:rsid w:val="008608C9"/>
    <w:rsid w:val="008608D3"/>
    <w:rsid w:val="00860BCC"/>
    <w:rsid w:val="008610DF"/>
    <w:rsid w:val="00861141"/>
    <w:rsid w:val="00861822"/>
    <w:rsid w:val="00861934"/>
    <w:rsid w:val="00861B77"/>
    <w:rsid w:val="00861C0C"/>
    <w:rsid w:val="00862283"/>
    <w:rsid w:val="00862414"/>
    <w:rsid w:val="00862551"/>
    <w:rsid w:val="00862558"/>
    <w:rsid w:val="008625E4"/>
    <w:rsid w:val="0086281B"/>
    <w:rsid w:val="0086281F"/>
    <w:rsid w:val="00862B20"/>
    <w:rsid w:val="00862BEC"/>
    <w:rsid w:val="00862D2E"/>
    <w:rsid w:val="00862D6F"/>
    <w:rsid w:val="00862F50"/>
    <w:rsid w:val="00863094"/>
    <w:rsid w:val="008633A5"/>
    <w:rsid w:val="008633F1"/>
    <w:rsid w:val="00863514"/>
    <w:rsid w:val="00863535"/>
    <w:rsid w:val="008636FB"/>
    <w:rsid w:val="00863789"/>
    <w:rsid w:val="008637C8"/>
    <w:rsid w:val="00863810"/>
    <w:rsid w:val="00863B5A"/>
    <w:rsid w:val="00863FAA"/>
    <w:rsid w:val="00864265"/>
    <w:rsid w:val="008646A2"/>
    <w:rsid w:val="00864C3B"/>
    <w:rsid w:val="00864CF4"/>
    <w:rsid w:val="00864DFC"/>
    <w:rsid w:val="00864F56"/>
    <w:rsid w:val="00865126"/>
    <w:rsid w:val="00865385"/>
    <w:rsid w:val="008654A9"/>
    <w:rsid w:val="008654ED"/>
    <w:rsid w:val="00865500"/>
    <w:rsid w:val="00865950"/>
    <w:rsid w:val="00865AA9"/>
    <w:rsid w:val="00865C5B"/>
    <w:rsid w:val="008662D9"/>
    <w:rsid w:val="008667D7"/>
    <w:rsid w:val="00866891"/>
    <w:rsid w:val="008668EB"/>
    <w:rsid w:val="00866AFF"/>
    <w:rsid w:val="00866DDA"/>
    <w:rsid w:val="00866E1C"/>
    <w:rsid w:val="008670AE"/>
    <w:rsid w:val="00867247"/>
    <w:rsid w:val="008672DE"/>
    <w:rsid w:val="008673B5"/>
    <w:rsid w:val="00867823"/>
    <w:rsid w:val="00867B84"/>
    <w:rsid w:val="00867C02"/>
    <w:rsid w:val="00867C36"/>
    <w:rsid w:val="00867D1F"/>
    <w:rsid w:val="00867D72"/>
    <w:rsid w:val="008701EC"/>
    <w:rsid w:val="0087025C"/>
    <w:rsid w:val="008702AE"/>
    <w:rsid w:val="008702EC"/>
    <w:rsid w:val="008707DC"/>
    <w:rsid w:val="00870888"/>
    <w:rsid w:val="00870CBA"/>
    <w:rsid w:val="00871078"/>
    <w:rsid w:val="00871244"/>
    <w:rsid w:val="0087169A"/>
    <w:rsid w:val="008716B5"/>
    <w:rsid w:val="00871763"/>
    <w:rsid w:val="00871782"/>
    <w:rsid w:val="00871848"/>
    <w:rsid w:val="00871857"/>
    <w:rsid w:val="00871C29"/>
    <w:rsid w:val="00871CD4"/>
    <w:rsid w:val="00871D23"/>
    <w:rsid w:val="00871EE5"/>
    <w:rsid w:val="0087244C"/>
    <w:rsid w:val="00872699"/>
    <w:rsid w:val="0087282D"/>
    <w:rsid w:val="00872B0E"/>
    <w:rsid w:val="00872CB9"/>
    <w:rsid w:val="00872CCC"/>
    <w:rsid w:val="00873082"/>
    <w:rsid w:val="008731BC"/>
    <w:rsid w:val="008731E8"/>
    <w:rsid w:val="00873746"/>
    <w:rsid w:val="008739AA"/>
    <w:rsid w:val="008739E8"/>
    <w:rsid w:val="00873BE2"/>
    <w:rsid w:val="00873F19"/>
    <w:rsid w:val="008740CD"/>
    <w:rsid w:val="00874133"/>
    <w:rsid w:val="008741F8"/>
    <w:rsid w:val="0087425D"/>
    <w:rsid w:val="008743E4"/>
    <w:rsid w:val="00874533"/>
    <w:rsid w:val="008745B3"/>
    <w:rsid w:val="0087490A"/>
    <w:rsid w:val="008749A6"/>
    <w:rsid w:val="00874C19"/>
    <w:rsid w:val="00874CB2"/>
    <w:rsid w:val="00874D3A"/>
    <w:rsid w:val="00874EAC"/>
    <w:rsid w:val="00874F79"/>
    <w:rsid w:val="0087501C"/>
    <w:rsid w:val="008756F9"/>
    <w:rsid w:val="00875779"/>
    <w:rsid w:val="00875993"/>
    <w:rsid w:val="008759FA"/>
    <w:rsid w:val="00875F5A"/>
    <w:rsid w:val="0087641E"/>
    <w:rsid w:val="0087656C"/>
    <w:rsid w:val="008767E9"/>
    <w:rsid w:val="00876993"/>
    <w:rsid w:val="00876C52"/>
    <w:rsid w:val="00876C7F"/>
    <w:rsid w:val="00876D1A"/>
    <w:rsid w:val="00876DFB"/>
    <w:rsid w:val="00876EDD"/>
    <w:rsid w:val="00877330"/>
    <w:rsid w:val="00877573"/>
    <w:rsid w:val="00877697"/>
    <w:rsid w:val="0087769E"/>
    <w:rsid w:val="00877ABA"/>
    <w:rsid w:val="00877D48"/>
    <w:rsid w:val="0088059B"/>
    <w:rsid w:val="00880615"/>
    <w:rsid w:val="0088071B"/>
    <w:rsid w:val="00880987"/>
    <w:rsid w:val="008809FA"/>
    <w:rsid w:val="00880B07"/>
    <w:rsid w:val="00880C2A"/>
    <w:rsid w:val="008813C5"/>
    <w:rsid w:val="00881459"/>
    <w:rsid w:val="0088145B"/>
    <w:rsid w:val="00881643"/>
    <w:rsid w:val="00881708"/>
    <w:rsid w:val="008817E6"/>
    <w:rsid w:val="00881BD7"/>
    <w:rsid w:val="00881C04"/>
    <w:rsid w:val="00881EF0"/>
    <w:rsid w:val="008821CE"/>
    <w:rsid w:val="008822E2"/>
    <w:rsid w:val="00882408"/>
    <w:rsid w:val="0088248A"/>
    <w:rsid w:val="008824F8"/>
    <w:rsid w:val="0088253C"/>
    <w:rsid w:val="00882606"/>
    <w:rsid w:val="0088263E"/>
    <w:rsid w:val="00882DFA"/>
    <w:rsid w:val="008830E9"/>
    <w:rsid w:val="00883146"/>
    <w:rsid w:val="00883348"/>
    <w:rsid w:val="008838C0"/>
    <w:rsid w:val="00883924"/>
    <w:rsid w:val="00883A4B"/>
    <w:rsid w:val="00883BC1"/>
    <w:rsid w:val="00883C82"/>
    <w:rsid w:val="00883F68"/>
    <w:rsid w:val="00883F75"/>
    <w:rsid w:val="00884622"/>
    <w:rsid w:val="00884650"/>
    <w:rsid w:val="008848C5"/>
    <w:rsid w:val="00884931"/>
    <w:rsid w:val="00884F8B"/>
    <w:rsid w:val="00884FB0"/>
    <w:rsid w:val="0088514F"/>
    <w:rsid w:val="00885194"/>
    <w:rsid w:val="008851A3"/>
    <w:rsid w:val="00885333"/>
    <w:rsid w:val="008855E0"/>
    <w:rsid w:val="00885854"/>
    <w:rsid w:val="00885F6E"/>
    <w:rsid w:val="008862F3"/>
    <w:rsid w:val="00886408"/>
    <w:rsid w:val="0088656F"/>
    <w:rsid w:val="008868B9"/>
    <w:rsid w:val="008869C1"/>
    <w:rsid w:val="00886AEB"/>
    <w:rsid w:val="00887072"/>
    <w:rsid w:val="0088718B"/>
    <w:rsid w:val="008874FF"/>
    <w:rsid w:val="008876B0"/>
    <w:rsid w:val="008876F8"/>
    <w:rsid w:val="00887728"/>
    <w:rsid w:val="00887AB9"/>
    <w:rsid w:val="00887C67"/>
    <w:rsid w:val="00890039"/>
    <w:rsid w:val="00890658"/>
    <w:rsid w:val="00890679"/>
    <w:rsid w:val="0089071B"/>
    <w:rsid w:val="00890834"/>
    <w:rsid w:val="00890A4E"/>
    <w:rsid w:val="00890D3C"/>
    <w:rsid w:val="00891216"/>
    <w:rsid w:val="008916C6"/>
    <w:rsid w:val="00891A32"/>
    <w:rsid w:val="00891D47"/>
    <w:rsid w:val="00891EF2"/>
    <w:rsid w:val="00891FF2"/>
    <w:rsid w:val="008920C8"/>
    <w:rsid w:val="008920CA"/>
    <w:rsid w:val="00892371"/>
    <w:rsid w:val="008923BF"/>
    <w:rsid w:val="00892466"/>
    <w:rsid w:val="008925A0"/>
    <w:rsid w:val="00892A87"/>
    <w:rsid w:val="00892C42"/>
    <w:rsid w:val="00892CEE"/>
    <w:rsid w:val="00892F40"/>
    <w:rsid w:val="008930AA"/>
    <w:rsid w:val="0089328A"/>
    <w:rsid w:val="0089368B"/>
    <w:rsid w:val="00893706"/>
    <w:rsid w:val="00893B9B"/>
    <w:rsid w:val="00893BAE"/>
    <w:rsid w:val="00893C34"/>
    <w:rsid w:val="00893D82"/>
    <w:rsid w:val="00893D9C"/>
    <w:rsid w:val="00893F19"/>
    <w:rsid w:val="00894739"/>
    <w:rsid w:val="008947C5"/>
    <w:rsid w:val="008947EA"/>
    <w:rsid w:val="00894909"/>
    <w:rsid w:val="0089490A"/>
    <w:rsid w:val="00894B04"/>
    <w:rsid w:val="00894B9A"/>
    <w:rsid w:val="00894DAB"/>
    <w:rsid w:val="00894EDA"/>
    <w:rsid w:val="00894FFC"/>
    <w:rsid w:val="008951F2"/>
    <w:rsid w:val="008955B3"/>
    <w:rsid w:val="008956A3"/>
    <w:rsid w:val="008956C4"/>
    <w:rsid w:val="00895773"/>
    <w:rsid w:val="00895970"/>
    <w:rsid w:val="00895A6C"/>
    <w:rsid w:val="00895C15"/>
    <w:rsid w:val="00895D8E"/>
    <w:rsid w:val="00895ECC"/>
    <w:rsid w:val="00895FA8"/>
    <w:rsid w:val="00896111"/>
    <w:rsid w:val="00896145"/>
    <w:rsid w:val="008961B4"/>
    <w:rsid w:val="00896319"/>
    <w:rsid w:val="00896685"/>
    <w:rsid w:val="00896973"/>
    <w:rsid w:val="00896AE5"/>
    <w:rsid w:val="00896BB6"/>
    <w:rsid w:val="00896E1C"/>
    <w:rsid w:val="00896EEC"/>
    <w:rsid w:val="00896F05"/>
    <w:rsid w:val="008971C5"/>
    <w:rsid w:val="0089783B"/>
    <w:rsid w:val="0089784A"/>
    <w:rsid w:val="00897F54"/>
    <w:rsid w:val="008A012B"/>
    <w:rsid w:val="008A012E"/>
    <w:rsid w:val="008A0369"/>
    <w:rsid w:val="008A05B7"/>
    <w:rsid w:val="008A0735"/>
    <w:rsid w:val="008A07D9"/>
    <w:rsid w:val="008A0D9E"/>
    <w:rsid w:val="008A1150"/>
    <w:rsid w:val="008A118F"/>
    <w:rsid w:val="008A121B"/>
    <w:rsid w:val="008A1306"/>
    <w:rsid w:val="008A1512"/>
    <w:rsid w:val="008A1630"/>
    <w:rsid w:val="008A17ED"/>
    <w:rsid w:val="008A1AF8"/>
    <w:rsid w:val="008A1AF9"/>
    <w:rsid w:val="008A1B90"/>
    <w:rsid w:val="008A1D2D"/>
    <w:rsid w:val="008A1DB8"/>
    <w:rsid w:val="008A1FEC"/>
    <w:rsid w:val="008A212D"/>
    <w:rsid w:val="008A2245"/>
    <w:rsid w:val="008A2344"/>
    <w:rsid w:val="008A249C"/>
    <w:rsid w:val="008A252C"/>
    <w:rsid w:val="008A265C"/>
    <w:rsid w:val="008A2B6A"/>
    <w:rsid w:val="008A2DAE"/>
    <w:rsid w:val="008A3028"/>
    <w:rsid w:val="008A308B"/>
    <w:rsid w:val="008A324D"/>
    <w:rsid w:val="008A331D"/>
    <w:rsid w:val="008A3379"/>
    <w:rsid w:val="008A352A"/>
    <w:rsid w:val="008A3592"/>
    <w:rsid w:val="008A3A28"/>
    <w:rsid w:val="008A3BC6"/>
    <w:rsid w:val="008A3F87"/>
    <w:rsid w:val="008A40FE"/>
    <w:rsid w:val="008A41FE"/>
    <w:rsid w:val="008A421F"/>
    <w:rsid w:val="008A4325"/>
    <w:rsid w:val="008A43AB"/>
    <w:rsid w:val="008A43ED"/>
    <w:rsid w:val="008A461D"/>
    <w:rsid w:val="008A4945"/>
    <w:rsid w:val="008A4A8C"/>
    <w:rsid w:val="008A4F31"/>
    <w:rsid w:val="008A5054"/>
    <w:rsid w:val="008A505B"/>
    <w:rsid w:val="008A52BE"/>
    <w:rsid w:val="008A5363"/>
    <w:rsid w:val="008A56EA"/>
    <w:rsid w:val="008A5817"/>
    <w:rsid w:val="008A5819"/>
    <w:rsid w:val="008A5922"/>
    <w:rsid w:val="008A5C45"/>
    <w:rsid w:val="008A5F25"/>
    <w:rsid w:val="008A5F71"/>
    <w:rsid w:val="008A6002"/>
    <w:rsid w:val="008A610E"/>
    <w:rsid w:val="008A64F6"/>
    <w:rsid w:val="008A66E7"/>
    <w:rsid w:val="008A6A13"/>
    <w:rsid w:val="008A6A87"/>
    <w:rsid w:val="008A6BEB"/>
    <w:rsid w:val="008A6C6F"/>
    <w:rsid w:val="008A6D40"/>
    <w:rsid w:val="008A6E3C"/>
    <w:rsid w:val="008A6F4F"/>
    <w:rsid w:val="008A6F67"/>
    <w:rsid w:val="008A72F2"/>
    <w:rsid w:val="008A74F1"/>
    <w:rsid w:val="008A77F1"/>
    <w:rsid w:val="008A793D"/>
    <w:rsid w:val="008A7DAB"/>
    <w:rsid w:val="008A7ED5"/>
    <w:rsid w:val="008A7FED"/>
    <w:rsid w:val="008B03B4"/>
    <w:rsid w:val="008B05F3"/>
    <w:rsid w:val="008B07BC"/>
    <w:rsid w:val="008B090C"/>
    <w:rsid w:val="008B0DF1"/>
    <w:rsid w:val="008B1041"/>
    <w:rsid w:val="008B118E"/>
    <w:rsid w:val="008B1238"/>
    <w:rsid w:val="008B133B"/>
    <w:rsid w:val="008B15B4"/>
    <w:rsid w:val="008B1608"/>
    <w:rsid w:val="008B176E"/>
    <w:rsid w:val="008B17F3"/>
    <w:rsid w:val="008B1D04"/>
    <w:rsid w:val="008B1D3D"/>
    <w:rsid w:val="008B22D7"/>
    <w:rsid w:val="008B22DA"/>
    <w:rsid w:val="008B2897"/>
    <w:rsid w:val="008B2F1E"/>
    <w:rsid w:val="008B31A4"/>
    <w:rsid w:val="008B321B"/>
    <w:rsid w:val="008B3366"/>
    <w:rsid w:val="008B33F1"/>
    <w:rsid w:val="008B3950"/>
    <w:rsid w:val="008B3CA9"/>
    <w:rsid w:val="008B4025"/>
    <w:rsid w:val="008B4056"/>
    <w:rsid w:val="008B424D"/>
    <w:rsid w:val="008B461E"/>
    <w:rsid w:val="008B477C"/>
    <w:rsid w:val="008B4911"/>
    <w:rsid w:val="008B4BF2"/>
    <w:rsid w:val="008B4EAB"/>
    <w:rsid w:val="008B4ECC"/>
    <w:rsid w:val="008B4FA7"/>
    <w:rsid w:val="008B5077"/>
    <w:rsid w:val="008B5090"/>
    <w:rsid w:val="008B50BC"/>
    <w:rsid w:val="008B51AE"/>
    <w:rsid w:val="008B5358"/>
    <w:rsid w:val="008B5468"/>
    <w:rsid w:val="008B549B"/>
    <w:rsid w:val="008B56DF"/>
    <w:rsid w:val="008B58DE"/>
    <w:rsid w:val="008B5A23"/>
    <w:rsid w:val="008B5A46"/>
    <w:rsid w:val="008B5AD1"/>
    <w:rsid w:val="008B5BF3"/>
    <w:rsid w:val="008B5E00"/>
    <w:rsid w:val="008B5FC9"/>
    <w:rsid w:val="008B61F2"/>
    <w:rsid w:val="008B6CA6"/>
    <w:rsid w:val="008B6F52"/>
    <w:rsid w:val="008B75D4"/>
    <w:rsid w:val="008B76CB"/>
    <w:rsid w:val="008B785C"/>
    <w:rsid w:val="008B7889"/>
    <w:rsid w:val="008B7ADC"/>
    <w:rsid w:val="008C017D"/>
    <w:rsid w:val="008C0244"/>
    <w:rsid w:val="008C0404"/>
    <w:rsid w:val="008C047D"/>
    <w:rsid w:val="008C077C"/>
    <w:rsid w:val="008C09C6"/>
    <w:rsid w:val="008C0A1C"/>
    <w:rsid w:val="008C0C53"/>
    <w:rsid w:val="008C0D79"/>
    <w:rsid w:val="008C128F"/>
    <w:rsid w:val="008C12B1"/>
    <w:rsid w:val="008C13BD"/>
    <w:rsid w:val="008C13D0"/>
    <w:rsid w:val="008C18BA"/>
    <w:rsid w:val="008C1AB0"/>
    <w:rsid w:val="008C1ACA"/>
    <w:rsid w:val="008C1B35"/>
    <w:rsid w:val="008C1C4F"/>
    <w:rsid w:val="008C1CF2"/>
    <w:rsid w:val="008C1D7B"/>
    <w:rsid w:val="008C1E6E"/>
    <w:rsid w:val="008C21CC"/>
    <w:rsid w:val="008C2251"/>
    <w:rsid w:val="008C2552"/>
    <w:rsid w:val="008C2774"/>
    <w:rsid w:val="008C27B6"/>
    <w:rsid w:val="008C2AB5"/>
    <w:rsid w:val="008C2D8D"/>
    <w:rsid w:val="008C35FF"/>
    <w:rsid w:val="008C3658"/>
    <w:rsid w:val="008C3BF1"/>
    <w:rsid w:val="008C4185"/>
    <w:rsid w:val="008C43D3"/>
    <w:rsid w:val="008C446D"/>
    <w:rsid w:val="008C48AD"/>
    <w:rsid w:val="008C48E6"/>
    <w:rsid w:val="008C497E"/>
    <w:rsid w:val="008C4ADC"/>
    <w:rsid w:val="008C4D3E"/>
    <w:rsid w:val="008C4F13"/>
    <w:rsid w:val="008C5174"/>
    <w:rsid w:val="008C5428"/>
    <w:rsid w:val="008C5972"/>
    <w:rsid w:val="008C5E9C"/>
    <w:rsid w:val="008C610E"/>
    <w:rsid w:val="008C6762"/>
    <w:rsid w:val="008C68B1"/>
    <w:rsid w:val="008C68BE"/>
    <w:rsid w:val="008C6933"/>
    <w:rsid w:val="008C705D"/>
    <w:rsid w:val="008C70E4"/>
    <w:rsid w:val="008C71FE"/>
    <w:rsid w:val="008C7254"/>
    <w:rsid w:val="008C75B9"/>
    <w:rsid w:val="008C7771"/>
    <w:rsid w:val="008C7DDA"/>
    <w:rsid w:val="008C7E5C"/>
    <w:rsid w:val="008D0231"/>
    <w:rsid w:val="008D0CC2"/>
    <w:rsid w:val="008D0F18"/>
    <w:rsid w:val="008D106B"/>
    <w:rsid w:val="008D109E"/>
    <w:rsid w:val="008D1182"/>
    <w:rsid w:val="008D14AF"/>
    <w:rsid w:val="008D168C"/>
    <w:rsid w:val="008D1836"/>
    <w:rsid w:val="008D1A7C"/>
    <w:rsid w:val="008D1BF3"/>
    <w:rsid w:val="008D28D3"/>
    <w:rsid w:val="008D2AD2"/>
    <w:rsid w:val="008D2B82"/>
    <w:rsid w:val="008D2BD1"/>
    <w:rsid w:val="008D341D"/>
    <w:rsid w:val="008D37C0"/>
    <w:rsid w:val="008D3C10"/>
    <w:rsid w:val="008D3EC3"/>
    <w:rsid w:val="008D3F49"/>
    <w:rsid w:val="008D3F53"/>
    <w:rsid w:val="008D408E"/>
    <w:rsid w:val="008D424B"/>
    <w:rsid w:val="008D4329"/>
    <w:rsid w:val="008D436B"/>
    <w:rsid w:val="008D4550"/>
    <w:rsid w:val="008D48CA"/>
    <w:rsid w:val="008D4AC9"/>
    <w:rsid w:val="008D4B6B"/>
    <w:rsid w:val="008D4BB9"/>
    <w:rsid w:val="008D4BD5"/>
    <w:rsid w:val="008D4C95"/>
    <w:rsid w:val="008D4CF4"/>
    <w:rsid w:val="008D4D1A"/>
    <w:rsid w:val="008D4F69"/>
    <w:rsid w:val="008D5510"/>
    <w:rsid w:val="008D5A08"/>
    <w:rsid w:val="008D5A5C"/>
    <w:rsid w:val="008D5AC8"/>
    <w:rsid w:val="008D5C6B"/>
    <w:rsid w:val="008D615D"/>
    <w:rsid w:val="008D619B"/>
    <w:rsid w:val="008D6489"/>
    <w:rsid w:val="008D6F74"/>
    <w:rsid w:val="008D6FE6"/>
    <w:rsid w:val="008D707F"/>
    <w:rsid w:val="008D70D4"/>
    <w:rsid w:val="008D7268"/>
    <w:rsid w:val="008D7407"/>
    <w:rsid w:val="008D7463"/>
    <w:rsid w:val="008D79E4"/>
    <w:rsid w:val="008D7B4F"/>
    <w:rsid w:val="008D7DBD"/>
    <w:rsid w:val="008DC004"/>
    <w:rsid w:val="008E0103"/>
    <w:rsid w:val="008E05A7"/>
    <w:rsid w:val="008E06C4"/>
    <w:rsid w:val="008E072C"/>
    <w:rsid w:val="008E077E"/>
    <w:rsid w:val="008E08DC"/>
    <w:rsid w:val="008E091B"/>
    <w:rsid w:val="008E0E13"/>
    <w:rsid w:val="008E10BC"/>
    <w:rsid w:val="008E1154"/>
    <w:rsid w:val="008E1184"/>
    <w:rsid w:val="008E15F2"/>
    <w:rsid w:val="008E1649"/>
    <w:rsid w:val="008E1948"/>
    <w:rsid w:val="008E1C06"/>
    <w:rsid w:val="008E1C9D"/>
    <w:rsid w:val="008E2137"/>
    <w:rsid w:val="008E240E"/>
    <w:rsid w:val="008E27D4"/>
    <w:rsid w:val="008E2C1C"/>
    <w:rsid w:val="008E308E"/>
    <w:rsid w:val="008E37D4"/>
    <w:rsid w:val="008E3A2B"/>
    <w:rsid w:val="008E3B0D"/>
    <w:rsid w:val="008E3B13"/>
    <w:rsid w:val="008E3EF9"/>
    <w:rsid w:val="008E45CF"/>
    <w:rsid w:val="008E47B2"/>
    <w:rsid w:val="008E49B1"/>
    <w:rsid w:val="008E4A68"/>
    <w:rsid w:val="008E4E76"/>
    <w:rsid w:val="008E5122"/>
    <w:rsid w:val="008E52C9"/>
    <w:rsid w:val="008E54EE"/>
    <w:rsid w:val="008E5531"/>
    <w:rsid w:val="008E554F"/>
    <w:rsid w:val="008E562F"/>
    <w:rsid w:val="008E56AA"/>
    <w:rsid w:val="008E59F2"/>
    <w:rsid w:val="008E5AF0"/>
    <w:rsid w:val="008E5CA1"/>
    <w:rsid w:val="008E5F5F"/>
    <w:rsid w:val="008E641C"/>
    <w:rsid w:val="008E6518"/>
    <w:rsid w:val="008E660D"/>
    <w:rsid w:val="008E6743"/>
    <w:rsid w:val="008E6791"/>
    <w:rsid w:val="008E698D"/>
    <w:rsid w:val="008E6B4B"/>
    <w:rsid w:val="008E6C0B"/>
    <w:rsid w:val="008E7161"/>
    <w:rsid w:val="008E72E2"/>
    <w:rsid w:val="008E779F"/>
    <w:rsid w:val="008E798A"/>
    <w:rsid w:val="008E79CF"/>
    <w:rsid w:val="008E7F2A"/>
    <w:rsid w:val="008F04AB"/>
    <w:rsid w:val="008F0A02"/>
    <w:rsid w:val="008F0BA4"/>
    <w:rsid w:val="008F10B7"/>
    <w:rsid w:val="008F188D"/>
    <w:rsid w:val="008F18F2"/>
    <w:rsid w:val="008F1C74"/>
    <w:rsid w:val="008F200D"/>
    <w:rsid w:val="008F21C8"/>
    <w:rsid w:val="008F2269"/>
    <w:rsid w:val="008F2373"/>
    <w:rsid w:val="008F2AE1"/>
    <w:rsid w:val="008F31A9"/>
    <w:rsid w:val="008F3250"/>
    <w:rsid w:val="008F3524"/>
    <w:rsid w:val="008F3925"/>
    <w:rsid w:val="008F3C42"/>
    <w:rsid w:val="008F3CB8"/>
    <w:rsid w:val="008F3EBD"/>
    <w:rsid w:val="008F40EB"/>
    <w:rsid w:val="008F412B"/>
    <w:rsid w:val="008F41C8"/>
    <w:rsid w:val="008F4257"/>
    <w:rsid w:val="008F48DB"/>
    <w:rsid w:val="008F4989"/>
    <w:rsid w:val="008F4A0B"/>
    <w:rsid w:val="008F4AD8"/>
    <w:rsid w:val="008F4DA5"/>
    <w:rsid w:val="008F4FBB"/>
    <w:rsid w:val="008F50A9"/>
    <w:rsid w:val="008F5102"/>
    <w:rsid w:val="008F528D"/>
    <w:rsid w:val="008F5371"/>
    <w:rsid w:val="008F551D"/>
    <w:rsid w:val="008F557B"/>
    <w:rsid w:val="008F55F7"/>
    <w:rsid w:val="008F56DC"/>
    <w:rsid w:val="008F5AFB"/>
    <w:rsid w:val="008F5CB2"/>
    <w:rsid w:val="008F5D9C"/>
    <w:rsid w:val="008F5EAE"/>
    <w:rsid w:val="008F60E2"/>
    <w:rsid w:val="008F61A8"/>
    <w:rsid w:val="008F62D4"/>
    <w:rsid w:val="008F6330"/>
    <w:rsid w:val="008F64A0"/>
    <w:rsid w:val="008F6521"/>
    <w:rsid w:val="008F702C"/>
    <w:rsid w:val="008F7238"/>
    <w:rsid w:val="008F73EE"/>
    <w:rsid w:val="008F7643"/>
    <w:rsid w:val="008F780A"/>
    <w:rsid w:val="008F78FE"/>
    <w:rsid w:val="008F7A3A"/>
    <w:rsid w:val="008F7BB2"/>
    <w:rsid w:val="008F7CC5"/>
    <w:rsid w:val="0090056A"/>
    <w:rsid w:val="009008D1"/>
    <w:rsid w:val="009009B7"/>
    <w:rsid w:val="009009EC"/>
    <w:rsid w:val="00900B9B"/>
    <w:rsid w:val="00900EA3"/>
    <w:rsid w:val="00900F18"/>
    <w:rsid w:val="0090120B"/>
    <w:rsid w:val="009014FF"/>
    <w:rsid w:val="009019CF"/>
    <w:rsid w:val="00901ACB"/>
    <w:rsid w:val="00901B10"/>
    <w:rsid w:val="00901B80"/>
    <w:rsid w:val="00901C53"/>
    <w:rsid w:val="00901E89"/>
    <w:rsid w:val="00901FAE"/>
    <w:rsid w:val="009022CD"/>
    <w:rsid w:val="009023F1"/>
    <w:rsid w:val="0090254C"/>
    <w:rsid w:val="00902688"/>
    <w:rsid w:val="00902812"/>
    <w:rsid w:val="00902AF1"/>
    <w:rsid w:val="00902B11"/>
    <w:rsid w:val="00902C50"/>
    <w:rsid w:val="00902D86"/>
    <w:rsid w:val="00902E52"/>
    <w:rsid w:val="00902E95"/>
    <w:rsid w:val="0090301D"/>
    <w:rsid w:val="00903124"/>
    <w:rsid w:val="009031C5"/>
    <w:rsid w:val="0090330C"/>
    <w:rsid w:val="00903522"/>
    <w:rsid w:val="00903568"/>
    <w:rsid w:val="009036FF"/>
    <w:rsid w:val="00903732"/>
    <w:rsid w:val="009039EF"/>
    <w:rsid w:val="00903A3D"/>
    <w:rsid w:val="00903ACE"/>
    <w:rsid w:val="00903C98"/>
    <w:rsid w:val="00903DDA"/>
    <w:rsid w:val="00903E1E"/>
    <w:rsid w:val="0090431C"/>
    <w:rsid w:val="00904376"/>
    <w:rsid w:val="009044C9"/>
    <w:rsid w:val="0090457A"/>
    <w:rsid w:val="00904679"/>
    <w:rsid w:val="0090492F"/>
    <w:rsid w:val="00904A27"/>
    <w:rsid w:val="00904B98"/>
    <w:rsid w:val="00905021"/>
    <w:rsid w:val="009051AD"/>
    <w:rsid w:val="00905268"/>
    <w:rsid w:val="0090534D"/>
    <w:rsid w:val="009056F9"/>
    <w:rsid w:val="00905762"/>
    <w:rsid w:val="0090576F"/>
    <w:rsid w:val="00905A33"/>
    <w:rsid w:val="00905AB6"/>
    <w:rsid w:val="00905B05"/>
    <w:rsid w:val="00905C9F"/>
    <w:rsid w:val="00905D2B"/>
    <w:rsid w:val="00905DBA"/>
    <w:rsid w:val="00905F13"/>
    <w:rsid w:val="00905F62"/>
    <w:rsid w:val="00906150"/>
    <w:rsid w:val="009061F3"/>
    <w:rsid w:val="009062CA"/>
    <w:rsid w:val="0090660D"/>
    <w:rsid w:val="00906957"/>
    <w:rsid w:val="00906A11"/>
    <w:rsid w:val="00906A45"/>
    <w:rsid w:val="00906B5B"/>
    <w:rsid w:val="00906BA4"/>
    <w:rsid w:val="00906C33"/>
    <w:rsid w:val="00906C87"/>
    <w:rsid w:val="00906F25"/>
    <w:rsid w:val="009077DE"/>
    <w:rsid w:val="00907957"/>
    <w:rsid w:val="00907997"/>
    <w:rsid w:val="00907A80"/>
    <w:rsid w:val="00907CE4"/>
    <w:rsid w:val="00907EB1"/>
    <w:rsid w:val="00907F01"/>
    <w:rsid w:val="0091036C"/>
    <w:rsid w:val="00910391"/>
    <w:rsid w:val="00910686"/>
    <w:rsid w:val="009108D1"/>
    <w:rsid w:val="00910961"/>
    <w:rsid w:val="00910A5C"/>
    <w:rsid w:val="00910D79"/>
    <w:rsid w:val="00911115"/>
    <w:rsid w:val="009112FE"/>
    <w:rsid w:val="009116F7"/>
    <w:rsid w:val="00911800"/>
    <w:rsid w:val="00911929"/>
    <w:rsid w:val="00911AFB"/>
    <w:rsid w:val="00911BC7"/>
    <w:rsid w:val="00911BCD"/>
    <w:rsid w:val="00911BE0"/>
    <w:rsid w:val="009121D4"/>
    <w:rsid w:val="0091223F"/>
    <w:rsid w:val="009127F9"/>
    <w:rsid w:val="009127FA"/>
    <w:rsid w:val="009129AB"/>
    <w:rsid w:val="00912A50"/>
    <w:rsid w:val="00912B43"/>
    <w:rsid w:val="00912B6C"/>
    <w:rsid w:val="00912E50"/>
    <w:rsid w:val="00912E68"/>
    <w:rsid w:val="00912F4F"/>
    <w:rsid w:val="009136F2"/>
    <w:rsid w:val="009137CA"/>
    <w:rsid w:val="00913941"/>
    <w:rsid w:val="009139CC"/>
    <w:rsid w:val="00913D15"/>
    <w:rsid w:val="00913D17"/>
    <w:rsid w:val="00913E20"/>
    <w:rsid w:val="00913F57"/>
    <w:rsid w:val="009140B6"/>
    <w:rsid w:val="009147E3"/>
    <w:rsid w:val="00914891"/>
    <w:rsid w:val="00914912"/>
    <w:rsid w:val="009149F5"/>
    <w:rsid w:val="00914B3A"/>
    <w:rsid w:val="00914FBA"/>
    <w:rsid w:val="009150DD"/>
    <w:rsid w:val="00915238"/>
    <w:rsid w:val="009157FD"/>
    <w:rsid w:val="009159B2"/>
    <w:rsid w:val="00915AA2"/>
    <w:rsid w:val="00915C0E"/>
    <w:rsid w:val="00915E49"/>
    <w:rsid w:val="0091619C"/>
    <w:rsid w:val="009167C4"/>
    <w:rsid w:val="0091684B"/>
    <w:rsid w:val="00916E6B"/>
    <w:rsid w:val="0091705F"/>
    <w:rsid w:val="009170C3"/>
    <w:rsid w:val="009171BC"/>
    <w:rsid w:val="00917364"/>
    <w:rsid w:val="0091751F"/>
    <w:rsid w:val="00917562"/>
    <w:rsid w:val="009176F1"/>
    <w:rsid w:val="00917996"/>
    <w:rsid w:val="00917A5A"/>
    <w:rsid w:val="00917CCA"/>
    <w:rsid w:val="00917D0A"/>
    <w:rsid w:val="00920164"/>
    <w:rsid w:val="00920719"/>
    <w:rsid w:val="009207BF"/>
    <w:rsid w:val="0092098B"/>
    <w:rsid w:val="00920B12"/>
    <w:rsid w:val="00920B42"/>
    <w:rsid w:val="00920E4C"/>
    <w:rsid w:val="00920F85"/>
    <w:rsid w:val="00920FF5"/>
    <w:rsid w:val="0092105C"/>
    <w:rsid w:val="00921220"/>
    <w:rsid w:val="0092151C"/>
    <w:rsid w:val="00921550"/>
    <w:rsid w:val="00921670"/>
    <w:rsid w:val="009217F8"/>
    <w:rsid w:val="00921A12"/>
    <w:rsid w:val="00921D8E"/>
    <w:rsid w:val="00921F26"/>
    <w:rsid w:val="00922041"/>
    <w:rsid w:val="0092212C"/>
    <w:rsid w:val="0092265F"/>
    <w:rsid w:val="009227F0"/>
    <w:rsid w:val="0092292D"/>
    <w:rsid w:val="00922A62"/>
    <w:rsid w:val="00922A7C"/>
    <w:rsid w:val="00922A80"/>
    <w:rsid w:val="00922CE2"/>
    <w:rsid w:val="00923764"/>
    <w:rsid w:val="00923955"/>
    <w:rsid w:val="00923BD3"/>
    <w:rsid w:val="009246E4"/>
    <w:rsid w:val="009249FE"/>
    <w:rsid w:val="00924A39"/>
    <w:rsid w:val="00924B15"/>
    <w:rsid w:val="00924B8C"/>
    <w:rsid w:val="009252EB"/>
    <w:rsid w:val="00925657"/>
    <w:rsid w:val="0092572F"/>
    <w:rsid w:val="00925867"/>
    <w:rsid w:val="009259C2"/>
    <w:rsid w:val="00925C3D"/>
    <w:rsid w:val="00925C8A"/>
    <w:rsid w:val="00925D4E"/>
    <w:rsid w:val="0092622D"/>
    <w:rsid w:val="0092638E"/>
    <w:rsid w:val="00926486"/>
    <w:rsid w:val="0092669A"/>
    <w:rsid w:val="00926798"/>
    <w:rsid w:val="00926D9E"/>
    <w:rsid w:val="00926EC8"/>
    <w:rsid w:val="009270CC"/>
    <w:rsid w:val="009272A6"/>
    <w:rsid w:val="00927360"/>
    <w:rsid w:val="00927641"/>
    <w:rsid w:val="0092766B"/>
    <w:rsid w:val="0092790F"/>
    <w:rsid w:val="00927933"/>
    <w:rsid w:val="0092794F"/>
    <w:rsid w:val="00927C81"/>
    <w:rsid w:val="00930335"/>
    <w:rsid w:val="0093037D"/>
    <w:rsid w:val="0093065E"/>
    <w:rsid w:val="0093090B"/>
    <w:rsid w:val="00930E70"/>
    <w:rsid w:val="0093135C"/>
    <w:rsid w:val="009314AF"/>
    <w:rsid w:val="0093151B"/>
    <w:rsid w:val="009315D8"/>
    <w:rsid w:val="009316DB"/>
    <w:rsid w:val="0093174F"/>
    <w:rsid w:val="009319C2"/>
    <w:rsid w:val="00931A25"/>
    <w:rsid w:val="00931B04"/>
    <w:rsid w:val="00931B7A"/>
    <w:rsid w:val="00931C71"/>
    <w:rsid w:val="00931E37"/>
    <w:rsid w:val="00932343"/>
    <w:rsid w:val="00932348"/>
    <w:rsid w:val="009327AA"/>
    <w:rsid w:val="009328DE"/>
    <w:rsid w:val="00932A5C"/>
    <w:rsid w:val="00932AA3"/>
    <w:rsid w:val="00932B1D"/>
    <w:rsid w:val="00932CD5"/>
    <w:rsid w:val="00932D78"/>
    <w:rsid w:val="00932F21"/>
    <w:rsid w:val="00932FFA"/>
    <w:rsid w:val="009331D1"/>
    <w:rsid w:val="00933246"/>
    <w:rsid w:val="0093347E"/>
    <w:rsid w:val="009339C4"/>
    <w:rsid w:val="00933A31"/>
    <w:rsid w:val="00933AC6"/>
    <w:rsid w:val="00933B98"/>
    <w:rsid w:val="00933F35"/>
    <w:rsid w:val="00933FD1"/>
    <w:rsid w:val="009340CE"/>
    <w:rsid w:val="009342DE"/>
    <w:rsid w:val="0093464D"/>
    <w:rsid w:val="00934869"/>
    <w:rsid w:val="00934878"/>
    <w:rsid w:val="009348E3"/>
    <w:rsid w:val="00934BDC"/>
    <w:rsid w:val="00934EA1"/>
    <w:rsid w:val="00934FF3"/>
    <w:rsid w:val="009350A3"/>
    <w:rsid w:val="0093525E"/>
    <w:rsid w:val="00935393"/>
    <w:rsid w:val="00935567"/>
    <w:rsid w:val="00935B1B"/>
    <w:rsid w:val="00935B8E"/>
    <w:rsid w:val="00935BC4"/>
    <w:rsid w:val="00936050"/>
    <w:rsid w:val="00936065"/>
    <w:rsid w:val="0093669C"/>
    <w:rsid w:val="00936926"/>
    <w:rsid w:val="009369B0"/>
    <w:rsid w:val="00936D58"/>
    <w:rsid w:val="00936ED4"/>
    <w:rsid w:val="00937371"/>
    <w:rsid w:val="00937375"/>
    <w:rsid w:val="009375F3"/>
    <w:rsid w:val="00937833"/>
    <w:rsid w:val="00937850"/>
    <w:rsid w:val="0093792E"/>
    <w:rsid w:val="00937BB2"/>
    <w:rsid w:val="00937DD6"/>
    <w:rsid w:val="0094003E"/>
    <w:rsid w:val="00940105"/>
    <w:rsid w:val="009401C1"/>
    <w:rsid w:val="0094020D"/>
    <w:rsid w:val="00940633"/>
    <w:rsid w:val="009406D7"/>
    <w:rsid w:val="00940BFA"/>
    <w:rsid w:val="00940CD2"/>
    <w:rsid w:val="009410C2"/>
    <w:rsid w:val="0094187C"/>
    <w:rsid w:val="00941ABD"/>
    <w:rsid w:val="00941AF2"/>
    <w:rsid w:val="00941C25"/>
    <w:rsid w:val="00941D40"/>
    <w:rsid w:val="00941D84"/>
    <w:rsid w:val="00941EAA"/>
    <w:rsid w:val="00941EEF"/>
    <w:rsid w:val="00941F94"/>
    <w:rsid w:val="0094200A"/>
    <w:rsid w:val="0094215F"/>
    <w:rsid w:val="009422A5"/>
    <w:rsid w:val="009425CC"/>
    <w:rsid w:val="00942C5F"/>
    <w:rsid w:val="00942D31"/>
    <w:rsid w:val="00942DC6"/>
    <w:rsid w:val="00942DCB"/>
    <w:rsid w:val="00943009"/>
    <w:rsid w:val="009431B9"/>
    <w:rsid w:val="009434AC"/>
    <w:rsid w:val="00943752"/>
    <w:rsid w:val="00943AB0"/>
    <w:rsid w:val="00943C40"/>
    <w:rsid w:val="00943D70"/>
    <w:rsid w:val="009444C8"/>
    <w:rsid w:val="00944706"/>
    <w:rsid w:val="00944795"/>
    <w:rsid w:val="00944D63"/>
    <w:rsid w:val="00944DA2"/>
    <w:rsid w:val="00944F88"/>
    <w:rsid w:val="009452A2"/>
    <w:rsid w:val="009454AB"/>
    <w:rsid w:val="00945551"/>
    <w:rsid w:val="0094573E"/>
    <w:rsid w:val="009457EE"/>
    <w:rsid w:val="009459F3"/>
    <w:rsid w:val="00945C60"/>
    <w:rsid w:val="00945FED"/>
    <w:rsid w:val="00946160"/>
    <w:rsid w:val="009463AB"/>
    <w:rsid w:val="00946474"/>
    <w:rsid w:val="00946D3E"/>
    <w:rsid w:val="009470B8"/>
    <w:rsid w:val="00947149"/>
    <w:rsid w:val="0094718D"/>
    <w:rsid w:val="00947244"/>
    <w:rsid w:val="009473CB"/>
    <w:rsid w:val="009474B1"/>
    <w:rsid w:val="00947689"/>
    <w:rsid w:val="009477D4"/>
    <w:rsid w:val="009477F7"/>
    <w:rsid w:val="009479D8"/>
    <w:rsid w:val="00947C6A"/>
    <w:rsid w:val="00947CA1"/>
    <w:rsid w:val="009503BB"/>
    <w:rsid w:val="0095041E"/>
    <w:rsid w:val="00950484"/>
    <w:rsid w:val="009504EA"/>
    <w:rsid w:val="009505DB"/>
    <w:rsid w:val="009508F9"/>
    <w:rsid w:val="009509BE"/>
    <w:rsid w:val="009509DE"/>
    <w:rsid w:val="00950A61"/>
    <w:rsid w:val="00950D9B"/>
    <w:rsid w:val="00951097"/>
    <w:rsid w:val="00951265"/>
    <w:rsid w:val="00951272"/>
    <w:rsid w:val="009513CB"/>
    <w:rsid w:val="009514D2"/>
    <w:rsid w:val="0095158F"/>
    <w:rsid w:val="009515B8"/>
    <w:rsid w:val="00951CC2"/>
    <w:rsid w:val="00951E3D"/>
    <w:rsid w:val="009521B6"/>
    <w:rsid w:val="00952746"/>
    <w:rsid w:val="0095279E"/>
    <w:rsid w:val="0095282C"/>
    <w:rsid w:val="00952917"/>
    <w:rsid w:val="00952AAD"/>
    <w:rsid w:val="00952C9A"/>
    <w:rsid w:val="00952CFD"/>
    <w:rsid w:val="00953195"/>
    <w:rsid w:val="0095359B"/>
    <w:rsid w:val="00953841"/>
    <w:rsid w:val="00953983"/>
    <w:rsid w:val="00953B00"/>
    <w:rsid w:val="00953BD0"/>
    <w:rsid w:val="00953CDC"/>
    <w:rsid w:val="00953D27"/>
    <w:rsid w:val="009541EA"/>
    <w:rsid w:val="0095422D"/>
    <w:rsid w:val="0095451D"/>
    <w:rsid w:val="00954A4D"/>
    <w:rsid w:val="00954C27"/>
    <w:rsid w:val="00954CD0"/>
    <w:rsid w:val="0095523E"/>
    <w:rsid w:val="009552C6"/>
    <w:rsid w:val="009553FC"/>
    <w:rsid w:val="00955924"/>
    <w:rsid w:val="009559A2"/>
    <w:rsid w:val="009559EE"/>
    <w:rsid w:val="00955AE5"/>
    <w:rsid w:val="009562AD"/>
    <w:rsid w:val="009563CC"/>
    <w:rsid w:val="00956580"/>
    <w:rsid w:val="00956ACC"/>
    <w:rsid w:val="00956B89"/>
    <w:rsid w:val="00956E09"/>
    <w:rsid w:val="00956F10"/>
    <w:rsid w:val="00956F90"/>
    <w:rsid w:val="00957398"/>
    <w:rsid w:val="009573CC"/>
    <w:rsid w:val="009575F9"/>
    <w:rsid w:val="00957694"/>
    <w:rsid w:val="00957697"/>
    <w:rsid w:val="00957704"/>
    <w:rsid w:val="00957707"/>
    <w:rsid w:val="009578A9"/>
    <w:rsid w:val="009579EE"/>
    <w:rsid w:val="00957B5C"/>
    <w:rsid w:val="00957C61"/>
    <w:rsid w:val="00957D47"/>
    <w:rsid w:val="00957E0F"/>
    <w:rsid w:val="009600F2"/>
    <w:rsid w:val="009603EC"/>
    <w:rsid w:val="00960FFD"/>
    <w:rsid w:val="009613AB"/>
    <w:rsid w:val="009617E4"/>
    <w:rsid w:val="009617FC"/>
    <w:rsid w:val="0096192A"/>
    <w:rsid w:val="0096195D"/>
    <w:rsid w:val="00961AAF"/>
    <w:rsid w:val="00961F93"/>
    <w:rsid w:val="009620B3"/>
    <w:rsid w:val="00962143"/>
    <w:rsid w:val="00962247"/>
    <w:rsid w:val="00962371"/>
    <w:rsid w:val="009629B7"/>
    <w:rsid w:val="00962A51"/>
    <w:rsid w:val="00962B32"/>
    <w:rsid w:val="00962BDF"/>
    <w:rsid w:val="00962C44"/>
    <w:rsid w:val="00962E89"/>
    <w:rsid w:val="00962F91"/>
    <w:rsid w:val="00962FC1"/>
    <w:rsid w:val="009631A3"/>
    <w:rsid w:val="009631A8"/>
    <w:rsid w:val="0096336D"/>
    <w:rsid w:val="00963704"/>
    <w:rsid w:val="00963B92"/>
    <w:rsid w:val="00963E1C"/>
    <w:rsid w:val="00964021"/>
    <w:rsid w:val="009641D0"/>
    <w:rsid w:val="00964382"/>
    <w:rsid w:val="00964544"/>
    <w:rsid w:val="0096467D"/>
    <w:rsid w:val="009646C9"/>
    <w:rsid w:val="009646F3"/>
    <w:rsid w:val="00964B08"/>
    <w:rsid w:val="00964FCD"/>
    <w:rsid w:val="00965059"/>
    <w:rsid w:val="009650AD"/>
    <w:rsid w:val="009657D1"/>
    <w:rsid w:val="00965841"/>
    <w:rsid w:val="009658BE"/>
    <w:rsid w:val="009659D0"/>
    <w:rsid w:val="00965A9B"/>
    <w:rsid w:val="00965EFA"/>
    <w:rsid w:val="00966090"/>
    <w:rsid w:val="00966222"/>
    <w:rsid w:val="00966284"/>
    <w:rsid w:val="009663F4"/>
    <w:rsid w:val="0096657B"/>
    <w:rsid w:val="009665D8"/>
    <w:rsid w:val="0096667A"/>
    <w:rsid w:val="00966B7C"/>
    <w:rsid w:val="00966CBA"/>
    <w:rsid w:val="00966F38"/>
    <w:rsid w:val="009670A6"/>
    <w:rsid w:val="0096717C"/>
    <w:rsid w:val="00967269"/>
    <w:rsid w:val="009676E9"/>
    <w:rsid w:val="00967701"/>
    <w:rsid w:val="0096777C"/>
    <w:rsid w:val="00967792"/>
    <w:rsid w:val="00967807"/>
    <w:rsid w:val="00967AD9"/>
    <w:rsid w:val="00967D48"/>
    <w:rsid w:val="00970083"/>
    <w:rsid w:val="0097013E"/>
    <w:rsid w:val="009701E2"/>
    <w:rsid w:val="009702C6"/>
    <w:rsid w:val="00970326"/>
    <w:rsid w:val="0097035D"/>
    <w:rsid w:val="00970985"/>
    <w:rsid w:val="00970A11"/>
    <w:rsid w:val="00970C3D"/>
    <w:rsid w:val="00970CF2"/>
    <w:rsid w:val="00970DBA"/>
    <w:rsid w:val="00971130"/>
    <w:rsid w:val="00971271"/>
    <w:rsid w:val="00971BED"/>
    <w:rsid w:val="00971CA0"/>
    <w:rsid w:val="00971FF8"/>
    <w:rsid w:val="0097228C"/>
    <w:rsid w:val="009722A2"/>
    <w:rsid w:val="009723DF"/>
    <w:rsid w:val="009725F2"/>
    <w:rsid w:val="00972833"/>
    <w:rsid w:val="009729E5"/>
    <w:rsid w:val="00972C8B"/>
    <w:rsid w:val="00972CB9"/>
    <w:rsid w:val="00973172"/>
    <w:rsid w:val="009731B3"/>
    <w:rsid w:val="0097322F"/>
    <w:rsid w:val="009734DC"/>
    <w:rsid w:val="009737CC"/>
    <w:rsid w:val="00973B51"/>
    <w:rsid w:val="00973BAA"/>
    <w:rsid w:val="00973CC5"/>
    <w:rsid w:val="00973F60"/>
    <w:rsid w:val="00973F7D"/>
    <w:rsid w:val="00974045"/>
    <w:rsid w:val="0097422B"/>
    <w:rsid w:val="00974923"/>
    <w:rsid w:val="00974A06"/>
    <w:rsid w:val="00974B1E"/>
    <w:rsid w:val="00974CA0"/>
    <w:rsid w:val="00974FA8"/>
    <w:rsid w:val="00975146"/>
    <w:rsid w:val="00975250"/>
    <w:rsid w:val="0097534C"/>
    <w:rsid w:val="0097541B"/>
    <w:rsid w:val="009755BE"/>
    <w:rsid w:val="00975653"/>
    <w:rsid w:val="00975947"/>
    <w:rsid w:val="009759EC"/>
    <w:rsid w:val="00975CED"/>
    <w:rsid w:val="009763B9"/>
    <w:rsid w:val="00976474"/>
    <w:rsid w:val="00976700"/>
    <w:rsid w:val="00976803"/>
    <w:rsid w:val="009768A7"/>
    <w:rsid w:val="00976B14"/>
    <w:rsid w:val="00976C9B"/>
    <w:rsid w:val="00976CC2"/>
    <w:rsid w:val="00976E61"/>
    <w:rsid w:val="00977139"/>
    <w:rsid w:val="00977228"/>
    <w:rsid w:val="0097761A"/>
    <w:rsid w:val="009776FD"/>
    <w:rsid w:val="00977764"/>
    <w:rsid w:val="00977B2A"/>
    <w:rsid w:val="00977C0E"/>
    <w:rsid w:val="00977CB0"/>
    <w:rsid w:val="009803AB"/>
    <w:rsid w:val="00980484"/>
    <w:rsid w:val="00980805"/>
    <w:rsid w:val="00980838"/>
    <w:rsid w:val="009809F0"/>
    <w:rsid w:val="00980BB1"/>
    <w:rsid w:val="00980F35"/>
    <w:rsid w:val="00980FB2"/>
    <w:rsid w:val="00981342"/>
    <w:rsid w:val="00981372"/>
    <w:rsid w:val="009813D6"/>
    <w:rsid w:val="0098159D"/>
    <w:rsid w:val="009817E9"/>
    <w:rsid w:val="0098180C"/>
    <w:rsid w:val="00981987"/>
    <w:rsid w:val="00981A2D"/>
    <w:rsid w:val="00981AFD"/>
    <w:rsid w:val="00981C07"/>
    <w:rsid w:val="00981C5F"/>
    <w:rsid w:val="00981D2E"/>
    <w:rsid w:val="00981D35"/>
    <w:rsid w:val="00981EC5"/>
    <w:rsid w:val="009820CF"/>
    <w:rsid w:val="00982445"/>
    <w:rsid w:val="00982616"/>
    <w:rsid w:val="00982676"/>
    <w:rsid w:val="0098287B"/>
    <w:rsid w:val="009829C1"/>
    <w:rsid w:val="00982A93"/>
    <w:rsid w:val="00982B9E"/>
    <w:rsid w:val="00982D42"/>
    <w:rsid w:val="00982EDA"/>
    <w:rsid w:val="00983000"/>
    <w:rsid w:val="009830C6"/>
    <w:rsid w:val="0098319E"/>
    <w:rsid w:val="009831A8"/>
    <w:rsid w:val="0098325D"/>
    <w:rsid w:val="00983444"/>
    <w:rsid w:val="00983572"/>
    <w:rsid w:val="0098399B"/>
    <w:rsid w:val="00983A58"/>
    <w:rsid w:val="00983B34"/>
    <w:rsid w:val="00983B65"/>
    <w:rsid w:val="00983C2E"/>
    <w:rsid w:val="00983D3C"/>
    <w:rsid w:val="00983D70"/>
    <w:rsid w:val="00983FA6"/>
    <w:rsid w:val="00983FE4"/>
    <w:rsid w:val="00984164"/>
    <w:rsid w:val="0098441C"/>
    <w:rsid w:val="009845CD"/>
    <w:rsid w:val="00984694"/>
    <w:rsid w:val="00984A04"/>
    <w:rsid w:val="00984DF7"/>
    <w:rsid w:val="00984E42"/>
    <w:rsid w:val="00985067"/>
    <w:rsid w:val="00985188"/>
    <w:rsid w:val="0098522E"/>
    <w:rsid w:val="009854FB"/>
    <w:rsid w:val="009856C0"/>
    <w:rsid w:val="00985A3E"/>
    <w:rsid w:val="00985A7E"/>
    <w:rsid w:val="00985CFD"/>
    <w:rsid w:val="00985D6D"/>
    <w:rsid w:val="00985FCB"/>
    <w:rsid w:val="009863DE"/>
    <w:rsid w:val="0098655B"/>
    <w:rsid w:val="009868A8"/>
    <w:rsid w:val="00986962"/>
    <w:rsid w:val="00986CD1"/>
    <w:rsid w:val="009870AB"/>
    <w:rsid w:val="00987180"/>
    <w:rsid w:val="0098720F"/>
    <w:rsid w:val="009875DF"/>
    <w:rsid w:val="00987D39"/>
    <w:rsid w:val="00987EBE"/>
    <w:rsid w:val="00987F54"/>
    <w:rsid w:val="009905FC"/>
    <w:rsid w:val="009908FA"/>
    <w:rsid w:val="009909CE"/>
    <w:rsid w:val="009909E1"/>
    <w:rsid w:val="00990BDD"/>
    <w:rsid w:val="00990F07"/>
    <w:rsid w:val="0099108B"/>
    <w:rsid w:val="009911C2"/>
    <w:rsid w:val="00991320"/>
    <w:rsid w:val="00991430"/>
    <w:rsid w:val="009914A1"/>
    <w:rsid w:val="009917BB"/>
    <w:rsid w:val="009919A5"/>
    <w:rsid w:val="00991B9B"/>
    <w:rsid w:val="00991F38"/>
    <w:rsid w:val="009921BF"/>
    <w:rsid w:val="009922CB"/>
    <w:rsid w:val="009923CE"/>
    <w:rsid w:val="0099286C"/>
    <w:rsid w:val="0099299B"/>
    <w:rsid w:val="009929A3"/>
    <w:rsid w:val="00992AD5"/>
    <w:rsid w:val="00992F28"/>
    <w:rsid w:val="009932E7"/>
    <w:rsid w:val="0099335A"/>
    <w:rsid w:val="009934CE"/>
    <w:rsid w:val="009935A8"/>
    <w:rsid w:val="009936E1"/>
    <w:rsid w:val="0099370A"/>
    <w:rsid w:val="00993799"/>
    <w:rsid w:val="0099381A"/>
    <w:rsid w:val="00993CE5"/>
    <w:rsid w:val="00993D4E"/>
    <w:rsid w:val="00993F45"/>
    <w:rsid w:val="00994102"/>
    <w:rsid w:val="009941FA"/>
    <w:rsid w:val="009942CE"/>
    <w:rsid w:val="009943D6"/>
    <w:rsid w:val="009944B4"/>
    <w:rsid w:val="00994521"/>
    <w:rsid w:val="0099455B"/>
    <w:rsid w:val="0099456B"/>
    <w:rsid w:val="0099459E"/>
    <w:rsid w:val="009945C1"/>
    <w:rsid w:val="00994B72"/>
    <w:rsid w:val="00994DCD"/>
    <w:rsid w:val="00994EA4"/>
    <w:rsid w:val="00994FD4"/>
    <w:rsid w:val="00995D52"/>
    <w:rsid w:val="00995DF3"/>
    <w:rsid w:val="00995E30"/>
    <w:rsid w:val="00995EF9"/>
    <w:rsid w:val="00996122"/>
    <w:rsid w:val="0099648C"/>
    <w:rsid w:val="009964AB"/>
    <w:rsid w:val="0099666A"/>
    <w:rsid w:val="00996728"/>
    <w:rsid w:val="009968FA"/>
    <w:rsid w:val="00996A53"/>
    <w:rsid w:val="00996C1B"/>
    <w:rsid w:val="00996FEF"/>
    <w:rsid w:val="00997062"/>
    <w:rsid w:val="009971FB"/>
    <w:rsid w:val="009974F4"/>
    <w:rsid w:val="0099774B"/>
    <w:rsid w:val="00997AD3"/>
    <w:rsid w:val="00997DFE"/>
    <w:rsid w:val="00997E24"/>
    <w:rsid w:val="00997FB7"/>
    <w:rsid w:val="009A00C6"/>
    <w:rsid w:val="009A0714"/>
    <w:rsid w:val="009A0831"/>
    <w:rsid w:val="009A089D"/>
    <w:rsid w:val="009A08CF"/>
    <w:rsid w:val="009A0E91"/>
    <w:rsid w:val="009A11FF"/>
    <w:rsid w:val="009A1782"/>
    <w:rsid w:val="009A1825"/>
    <w:rsid w:val="009A18B8"/>
    <w:rsid w:val="009A18D6"/>
    <w:rsid w:val="009A1CBA"/>
    <w:rsid w:val="009A1EE9"/>
    <w:rsid w:val="009A2351"/>
    <w:rsid w:val="009A274F"/>
    <w:rsid w:val="009A2941"/>
    <w:rsid w:val="009A2D41"/>
    <w:rsid w:val="009A2E13"/>
    <w:rsid w:val="009A2E5B"/>
    <w:rsid w:val="009A32B2"/>
    <w:rsid w:val="009A37B1"/>
    <w:rsid w:val="009A3E66"/>
    <w:rsid w:val="009A40A6"/>
    <w:rsid w:val="009A4237"/>
    <w:rsid w:val="009A4430"/>
    <w:rsid w:val="009A47BD"/>
    <w:rsid w:val="009A4C22"/>
    <w:rsid w:val="009A4F25"/>
    <w:rsid w:val="009A514F"/>
    <w:rsid w:val="009A51F1"/>
    <w:rsid w:val="009A521E"/>
    <w:rsid w:val="009A5392"/>
    <w:rsid w:val="009A57D9"/>
    <w:rsid w:val="009A58C2"/>
    <w:rsid w:val="009A58CB"/>
    <w:rsid w:val="009A5AC3"/>
    <w:rsid w:val="009A5E48"/>
    <w:rsid w:val="009A5ECF"/>
    <w:rsid w:val="009A5FA9"/>
    <w:rsid w:val="009A608F"/>
    <w:rsid w:val="009A60D1"/>
    <w:rsid w:val="009A6120"/>
    <w:rsid w:val="009A61B0"/>
    <w:rsid w:val="009A6255"/>
    <w:rsid w:val="009A675F"/>
    <w:rsid w:val="009A6796"/>
    <w:rsid w:val="009A6937"/>
    <w:rsid w:val="009A69B1"/>
    <w:rsid w:val="009A6B0B"/>
    <w:rsid w:val="009A6B90"/>
    <w:rsid w:val="009A7286"/>
    <w:rsid w:val="009A72FE"/>
    <w:rsid w:val="009A78FF"/>
    <w:rsid w:val="009A7C3B"/>
    <w:rsid w:val="009A7D80"/>
    <w:rsid w:val="009B019E"/>
    <w:rsid w:val="009B020A"/>
    <w:rsid w:val="009B0301"/>
    <w:rsid w:val="009B0671"/>
    <w:rsid w:val="009B077A"/>
    <w:rsid w:val="009B0B17"/>
    <w:rsid w:val="009B0FEC"/>
    <w:rsid w:val="009B10D0"/>
    <w:rsid w:val="009B11F4"/>
    <w:rsid w:val="009B1350"/>
    <w:rsid w:val="009B1598"/>
    <w:rsid w:val="009B17C1"/>
    <w:rsid w:val="009B185C"/>
    <w:rsid w:val="009B18AC"/>
    <w:rsid w:val="009B18F6"/>
    <w:rsid w:val="009B1AAE"/>
    <w:rsid w:val="009B1BDF"/>
    <w:rsid w:val="009B219D"/>
    <w:rsid w:val="009B21CE"/>
    <w:rsid w:val="009B25AB"/>
    <w:rsid w:val="009B261C"/>
    <w:rsid w:val="009B282F"/>
    <w:rsid w:val="009B2A11"/>
    <w:rsid w:val="009B2C68"/>
    <w:rsid w:val="009B2DC8"/>
    <w:rsid w:val="009B2F18"/>
    <w:rsid w:val="009B2FE7"/>
    <w:rsid w:val="009B33F2"/>
    <w:rsid w:val="009B3406"/>
    <w:rsid w:val="009B35C4"/>
    <w:rsid w:val="009B36AA"/>
    <w:rsid w:val="009B3E57"/>
    <w:rsid w:val="009B415D"/>
    <w:rsid w:val="009B42A3"/>
    <w:rsid w:val="009B4864"/>
    <w:rsid w:val="009B4A16"/>
    <w:rsid w:val="009B4A81"/>
    <w:rsid w:val="009B4F73"/>
    <w:rsid w:val="009B51D0"/>
    <w:rsid w:val="009B5244"/>
    <w:rsid w:val="009B52F2"/>
    <w:rsid w:val="009B53CA"/>
    <w:rsid w:val="009B5554"/>
    <w:rsid w:val="009B56CF"/>
    <w:rsid w:val="009B584D"/>
    <w:rsid w:val="009B5948"/>
    <w:rsid w:val="009B5A69"/>
    <w:rsid w:val="009B6018"/>
    <w:rsid w:val="009B6190"/>
    <w:rsid w:val="009B64BD"/>
    <w:rsid w:val="009B6830"/>
    <w:rsid w:val="009B6869"/>
    <w:rsid w:val="009B692E"/>
    <w:rsid w:val="009B6D8A"/>
    <w:rsid w:val="009B6E73"/>
    <w:rsid w:val="009B7074"/>
    <w:rsid w:val="009B7165"/>
    <w:rsid w:val="009B734B"/>
    <w:rsid w:val="009B738E"/>
    <w:rsid w:val="009B7581"/>
    <w:rsid w:val="009B7DE5"/>
    <w:rsid w:val="009C0047"/>
    <w:rsid w:val="009C0131"/>
    <w:rsid w:val="009C01AA"/>
    <w:rsid w:val="009C0382"/>
    <w:rsid w:val="009C0589"/>
    <w:rsid w:val="009C0894"/>
    <w:rsid w:val="009C0A5B"/>
    <w:rsid w:val="009C0AA2"/>
    <w:rsid w:val="009C0C03"/>
    <w:rsid w:val="009C0CC8"/>
    <w:rsid w:val="009C0D39"/>
    <w:rsid w:val="009C104D"/>
    <w:rsid w:val="009C10A3"/>
    <w:rsid w:val="009C1136"/>
    <w:rsid w:val="009C11CD"/>
    <w:rsid w:val="009C13CA"/>
    <w:rsid w:val="009C165F"/>
    <w:rsid w:val="009C19BB"/>
    <w:rsid w:val="009C1BCA"/>
    <w:rsid w:val="009C1DD0"/>
    <w:rsid w:val="009C1E9D"/>
    <w:rsid w:val="009C20E9"/>
    <w:rsid w:val="009C23E6"/>
    <w:rsid w:val="009C254C"/>
    <w:rsid w:val="009C288C"/>
    <w:rsid w:val="009C2D1A"/>
    <w:rsid w:val="009C2DCD"/>
    <w:rsid w:val="009C301A"/>
    <w:rsid w:val="009C3579"/>
    <w:rsid w:val="009C3644"/>
    <w:rsid w:val="009C3898"/>
    <w:rsid w:val="009C38F7"/>
    <w:rsid w:val="009C3974"/>
    <w:rsid w:val="009C3A0D"/>
    <w:rsid w:val="009C3C5E"/>
    <w:rsid w:val="009C3F0E"/>
    <w:rsid w:val="009C3F86"/>
    <w:rsid w:val="009C409E"/>
    <w:rsid w:val="009C419F"/>
    <w:rsid w:val="009C42DE"/>
    <w:rsid w:val="009C47DA"/>
    <w:rsid w:val="009C49A0"/>
    <w:rsid w:val="009C4AD8"/>
    <w:rsid w:val="009C4CB0"/>
    <w:rsid w:val="009C4E17"/>
    <w:rsid w:val="009C4E18"/>
    <w:rsid w:val="009C51AC"/>
    <w:rsid w:val="009C527D"/>
    <w:rsid w:val="009C53BD"/>
    <w:rsid w:val="009C5449"/>
    <w:rsid w:val="009C566F"/>
    <w:rsid w:val="009C586A"/>
    <w:rsid w:val="009C5927"/>
    <w:rsid w:val="009C5A3F"/>
    <w:rsid w:val="009C5C06"/>
    <w:rsid w:val="009C5C3E"/>
    <w:rsid w:val="009C5E69"/>
    <w:rsid w:val="009C618F"/>
    <w:rsid w:val="009C61F6"/>
    <w:rsid w:val="009C6231"/>
    <w:rsid w:val="009C6239"/>
    <w:rsid w:val="009C632B"/>
    <w:rsid w:val="009C63E8"/>
    <w:rsid w:val="009C648B"/>
    <w:rsid w:val="009C6584"/>
    <w:rsid w:val="009C65C1"/>
    <w:rsid w:val="009C67FC"/>
    <w:rsid w:val="009C697A"/>
    <w:rsid w:val="009C6A58"/>
    <w:rsid w:val="009C6B45"/>
    <w:rsid w:val="009C6B6E"/>
    <w:rsid w:val="009C6D46"/>
    <w:rsid w:val="009C6F17"/>
    <w:rsid w:val="009C6F19"/>
    <w:rsid w:val="009C709F"/>
    <w:rsid w:val="009C72D6"/>
    <w:rsid w:val="009C7337"/>
    <w:rsid w:val="009C78AD"/>
    <w:rsid w:val="009C792C"/>
    <w:rsid w:val="009C7D33"/>
    <w:rsid w:val="009C7EAD"/>
    <w:rsid w:val="009D00A5"/>
    <w:rsid w:val="009D05BD"/>
    <w:rsid w:val="009D06DF"/>
    <w:rsid w:val="009D097A"/>
    <w:rsid w:val="009D09B2"/>
    <w:rsid w:val="009D0BEF"/>
    <w:rsid w:val="009D0C05"/>
    <w:rsid w:val="009D0CB8"/>
    <w:rsid w:val="009D0D60"/>
    <w:rsid w:val="009D0EA4"/>
    <w:rsid w:val="009D1122"/>
    <w:rsid w:val="009D1234"/>
    <w:rsid w:val="009D152D"/>
    <w:rsid w:val="009D155F"/>
    <w:rsid w:val="009D15A5"/>
    <w:rsid w:val="009D1868"/>
    <w:rsid w:val="009D1878"/>
    <w:rsid w:val="009D18BF"/>
    <w:rsid w:val="009D1B1A"/>
    <w:rsid w:val="009D1C51"/>
    <w:rsid w:val="009D1D58"/>
    <w:rsid w:val="009D217F"/>
    <w:rsid w:val="009D24D1"/>
    <w:rsid w:val="009D2BD0"/>
    <w:rsid w:val="009D2D77"/>
    <w:rsid w:val="009D2E2B"/>
    <w:rsid w:val="009D2F0F"/>
    <w:rsid w:val="009D355F"/>
    <w:rsid w:val="009D3AF3"/>
    <w:rsid w:val="009D3C42"/>
    <w:rsid w:val="009D4076"/>
    <w:rsid w:val="009D41ED"/>
    <w:rsid w:val="009D42D1"/>
    <w:rsid w:val="009D43AA"/>
    <w:rsid w:val="009D450F"/>
    <w:rsid w:val="009D4687"/>
    <w:rsid w:val="009D4730"/>
    <w:rsid w:val="009D4DBD"/>
    <w:rsid w:val="009D4F7E"/>
    <w:rsid w:val="009D5007"/>
    <w:rsid w:val="009D5009"/>
    <w:rsid w:val="009D5110"/>
    <w:rsid w:val="009D5288"/>
    <w:rsid w:val="009D52B4"/>
    <w:rsid w:val="009D5319"/>
    <w:rsid w:val="009D53D7"/>
    <w:rsid w:val="009D551B"/>
    <w:rsid w:val="009D5612"/>
    <w:rsid w:val="009D5648"/>
    <w:rsid w:val="009D5D74"/>
    <w:rsid w:val="009D5D95"/>
    <w:rsid w:val="009D60B4"/>
    <w:rsid w:val="009D61A4"/>
    <w:rsid w:val="009D6295"/>
    <w:rsid w:val="009D6343"/>
    <w:rsid w:val="009D63F7"/>
    <w:rsid w:val="009D666D"/>
    <w:rsid w:val="009D6690"/>
    <w:rsid w:val="009D6801"/>
    <w:rsid w:val="009D6858"/>
    <w:rsid w:val="009D6901"/>
    <w:rsid w:val="009D6AF8"/>
    <w:rsid w:val="009D6CC3"/>
    <w:rsid w:val="009D6D32"/>
    <w:rsid w:val="009D72E5"/>
    <w:rsid w:val="009D7317"/>
    <w:rsid w:val="009D7346"/>
    <w:rsid w:val="009D7359"/>
    <w:rsid w:val="009D7394"/>
    <w:rsid w:val="009D74E5"/>
    <w:rsid w:val="009D74E6"/>
    <w:rsid w:val="009D773F"/>
    <w:rsid w:val="009D7B78"/>
    <w:rsid w:val="009D7CCF"/>
    <w:rsid w:val="009D7D61"/>
    <w:rsid w:val="009D7D99"/>
    <w:rsid w:val="009D7F63"/>
    <w:rsid w:val="009E01AA"/>
    <w:rsid w:val="009E043D"/>
    <w:rsid w:val="009E05BB"/>
    <w:rsid w:val="009E061F"/>
    <w:rsid w:val="009E0879"/>
    <w:rsid w:val="009E088F"/>
    <w:rsid w:val="009E0DF8"/>
    <w:rsid w:val="009E1346"/>
    <w:rsid w:val="009E1698"/>
    <w:rsid w:val="009E18CF"/>
    <w:rsid w:val="009E1A3A"/>
    <w:rsid w:val="009E1A94"/>
    <w:rsid w:val="009E1ED5"/>
    <w:rsid w:val="009E2169"/>
    <w:rsid w:val="009E2245"/>
    <w:rsid w:val="009E23D7"/>
    <w:rsid w:val="009E2A98"/>
    <w:rsid w:val="009E2B87"/>
    <w:rsid w:val="009E3229"/>
    <w:rsid w:val="009E3246"/>
    <w:rsid w:val="009E397F"/>
    <w:rsid w:val="009E3AA9"/>
    <w:rsid w:val="009E3BAD"/>
    <w:rsid w:val="009E3BF2"/>
    <w:rsid w:val="009E3F7D"/>
    <w:rsid w:val="009E4111"/>
    <w:rsid w:val="009E41E2"/>
    <w:rsid w:val="009E4294"/>
    <w:rsid w:val="009E42F2"/>
    <w:rsid w:val="009E480E"/>
    <w:rsid w:val="009E491B"/>
    <w:rsid w:val="009E4A2E"/>
    <w:rsid w:val="009E4BEB"/>
    <w:rsid w:val="009E4EC8"/>
    <w:rsid w:val="009E507B"/>
    <w:rsid w:val="009E5129"/>
    <w:rsid w:val="009E5321"/>
    <w:rsid w:val="009E5EA8"/>
    <w:rsid w:val="009E5FD2"/>
    <w:rsid w:val="009E600F"/>
    <w:rsid w:val="009E6257"/>
    <w:rsid w:val="009E64B3"/>
    <w:rsid w:val="009E6544"/>
    <w:rsid w:val="009E65C1"/>
    <w:rsid w:val="009E6645"/>
    <w:rsid w:val="009E66E6"/>
    <w:rsid w:val="009E67B1"/>
    <w:rsid w:val="009E68BC"/>
    <w:rsid w:val="009E68FD"/>
    <w:rsid w:val="009E6917"/>
    <w:rsid w:val="009E6952"/>
    <w:rsid w:val="009E6A9E"/>
    <w:rsid w:val="009E6AED"/>
    <w:rsid w:val="009E6B9F"/>
    <w:rsid w:val="009E712A"/>
    <w:rsid w:val="009E7404"/>
    <w:rsid w:val="009E7429"/>
    <w:rsid w:val="009E74F4"/>
    <w:rsid w:val="009E75F4"/>
    <w:rsid w:val="009E774D"/>
    <w:rsid w:val="009E782B"/>
    <w:rsid w:val="009E788B"/>
    <w:rsid w:val="009E7896"/>
    <w:rsid w:val="009E7AAB"/>
    <w:rsid w:val="009E7D68"/>
    <w:rsid w:val="009E7E3E"/>
    <w:rsid w:val="009E7EF6"/>
    <w:rsid w:val="009E7F68"/>
    <w:rsid w:val="009F0165"/>
    <w:rsid w:val="009F02EE"/>
    <w:rsid w:val="009F046B"/>
    <w:rsid w:val="009F04D1"/>
    <w:rsid w:val="009F04D8"/>
    <w:rsid w:val="009F07E3"/>
    <w:rsid w:val="009F0971"/>
    <w:rsid w:val="009F0ACD"/>
    <w:rsid w:val="009F0CD7"/>
    <w:rsid w:val="009F0F57"/>
    <w:rsid w:val="009F1462"/>
    <w:rsid w:val="009F14A1"/>
    <w:rsid w:val="009F14B2"/>
    <w:rsid w:val="009F1664"/>
    <w:rsid w:val="009F16D6"/>
    <w:rsid w:val="009F18C1"/>
    <w:rsid w:val="009F1A8F"/>
    <w:rsid w:val="009F1BEB"/>
    <w:rsid w:val="009F1E00"/>
    <w:rsid w:val="009F1EB6"/>
    <w:rsid w:val="009F22DC"/>
    <w:rsid w:val="009F240D"/>
    <w:rsid w:val="009F2604"/>
    <w:rsid w:val="009F2654"/>
    <w:rsid w:val="009F26A0"/>
    <w:rsid w:val="009F26E6"/>
    <w:rsid w:val="009F2876"/>
    <w:rsid w:val="009F2989"/>
    <w:rsid w:val="009F2A86"/>
    <w:rsid w:val="009F2BE8"/>
    <w:rsid w:val="009F30DE"/>
    <w:rsid w:val="009F3177"/>
    <w:rsid w:val="009F37BC"/>
    <w:rsid w:val="009F3825"/>
    <w:rsid w:val="009F386A"/>
    <w:rsid w:val="009F3989"/>
    <w:rsid w:val="009F3F1A"/>
    <w:rsid w:val="009F3F6A"/>
    <w:rsid w:val="009F40C6"/>
    <w:rsid w:val="009F41BC"/>
    <w:rsid w:val="009F4217"/>
    <w:rsid w:val="009F4294"/>
    <w:rsid w:val="009F42E0"/>
    <w:rsid w:val="009F4465"/>
    <w:rsid w:val="009F46FC"/>
    <w:rsid w:val="009F4B5D"/>
    <w:rsid w:val="009F4DA2"/>
    <w:rsid w:val="009F4EBE"/>
    <w:rsid w:val="009F5068"/>
    <w:rsid w:val="009F5111"/>
    <w:rsid w:val="009F51A1"/>
    <w:rsid w:val="009F52FE"/>
    <w:rsid w:val="009F55D5"/>
    <w:rsid w:val="009F55E9"/>
    <w:rsid w:val="009F562F"/>
    <w:rsid w:val="009F56D9"/>
    <w:rsid w:val="009F587F"/>
    <w:rsid w:val="009F58CA"/>
    <w:rsid w:val="009F595C"/>
    <w:rsid w:val="009F5BBA"/>
    <w:rsid w:val="009F61F6"/>
    <w:rsid w:val="009F6443"/>
    <w:rsid w:val="009F657C"/>
    <w:rsid w:val="009F66B9"/>
    <w:rsid w:val="009F66F4"/>
    <w:rsid w:val="009F674B"/>
    <w:rsid w:val="009F67BA"/>
    <w:rsid w:val="009F69B2"/>
    <w:rsid w:val="009F6A56"/>
    <w:rsid w:val="009F6C62"/>
    <w:rsid w:val="009F70BE"/>
    <w:rsid w:val="009F713F"/>
    <w:rsid w:val="009F71DE"/>
    <w:rsid w:val="009F73F5"/>
    <w:rsid w:val="009F7694"/>
    <w:rsid w:val="009F7D3E"/>
    <w:rsid w:val="00A00185"/>
    <w:rsid w:val="00A00192"/>
    <w:rsid w:val="00A00666"/>
    <w:rsid w:val="00A00DA8"/>
    <w:rsid w:val="00A00F9E"/>
    <w:rsid w:val="00A012D2"/>
    <w:rsid w:val="00A01369"/>
    <w:rsid w:val="00A01445"/>
    <w:rsid w:val="00A01580"/>
    <w:rsid w:val="00A017BF"/>
    <w:rsid w:val="00A0180B"/>
    <w:rsid w:val="00A01900"/>
    <w:rsid w:val="00A01A02"/>
    <w:rsid w:val="00A01AA4"/>
    <w:rsid w:val="00A01DE5"/>
    <w:rsid w:val="00A01E4E"/>
    <w:rsid w:val="00A022CD"/>
    <w:rsid w:val="00A0233E"/>
    <w:rsid w:val="00A0252C"/>
    <w:rsid w:val="00A02691"/>
    <w:rsid w:val="00A02729"/>
    <w:rsid w:val="00A0281F"/>
    <w:rsid w:val="00A028C8"/>
    <w:rsid w:val="00A02C9C"/>
    <w:rsid w:val="00A02D17"/>
    <w:rsid w:val="00A02E4C"/>
    <w:rsid w:val="00A03017"/>
    <w:rsid w:val="00A030A5"/>
    <w:rsid w:val="00A03123"/>
    <w:rsid w:val="00A032D1"/>
    <w:rsid w:val="00A03763"/>
    <w:rsid w:val="00A037DF"/>
    <w:rsid w:val="00A03843"/>
    <w:rsid w:val="00A038B6"/>
    <w:rsid w:val="00A03C4B"/>
    <w:rsid w:val="00A03CD9"/>
    <w:rsid w:val="00A03DAC"/>
    <w:rsid w:val="00A03F2B"/>
    <w:rsid w:val="00A04498"/>
    <w:rsid w:val="00A04536"/>
    <w:rsid w:val="00A04544"/>
    <w:rsid w:val="00A04647"/>
    <w:rsid w:val="00A047CE"/>
    <w:rsid w:val="00A0491B"/>
    <w:rsid w:val="00A04A5E"/>
    <w:rsid w:val="00A04AE9"/>
    <w:rsid w:val="00A04B1E"/>
    <w:rsid w:val="00A04CB8"/>
    <w:rsid w:val="00A04D75"/>
    <w:rsid w:val="00A05244"/>
    <w:rsid w:val="00A053D9"/>
    <w:rsid w:val="00A05510"/>
    <w:rsid w:val="00A0559F"/>
    <w:rsid w:val="00A055BB"/>
    <w:rsid w:val="00A05723"/>
    <w:rsid w:val="00A05836"/>
    <w:rsid w:val="00A05890"/>
    <w:rsid w:val="00A05BA6"/>
    <w:rsid w:val="00A05F4E"/>
    <w:rsid w:val="00A061AB"/>
    <w:rsid w:val="00A0625A"/>
    <w:rsid w:val="00A0631F"/>
    <w:rsid w:val="00A06328"/>
    <w:rsid w:val="00A06431"/>
    <w:rsid w:val="00A06980"/>
    <w:rsid w:val="00A06992"/>
    <w:rsid w:val="00A06D08"/>
    <w:rsid w:val="00A06D7C"/>
    <w:rsid w:val="00A06E4D"/>
    <w:rsid w:val="00A06FE2"/>
    <w:rsid w:val="00A07008"/>
    <w:rsid w:val="00A07102"/>
    <w:rsid w:val="00A07128"/>
    <w:rsid w:val="00A071AF"/>
    <w:rsid w:val="00A0724E"/>
    <w:rsid w:val="00A07DE1"/>
    <w:rsid w:val="00A07E67"/>
    <w:rsid w:val="00A10270"/>
    <w:rsid w:val="00A102A4"/>
    <w:rsid w:val="00A103B1"/>
    <w:rsid w:val="00A105B9"/>
    <w:rsid w:val="00A10640"/>
    <w:rsid w:val="00A1065E"/>
    <w:rsid w:val="00A1073B"/>
    <w:rsid w:val="00A1081A"/>
    <w:rsid w:val="00A10A56"/>
    <w:rsid w:val="00A10BD4"/>
    <w:rsid w:val="00A10EB7"/>
    <w:rsid w:val="00A10FDD"/>
    <w:rsid w:val="00A10FDE"/>
    <w:rsid w:val="00A11111"/>
    <w:rsid w:val="00A1118A"/>
    <w:rsid w:val="00A111C1"/>
    <w:rsid w:val="00A115C9"/>
    <w:rsid w:val="00A1194E"/>
    <w:rsid w:val="00A11D3D"/>
    <w:rsid w:val="00A11D79"/>
    <w:rsid w:val="00A11DFF"/>
    <w:rsid w:val="00A11F05"/>
    <w:rsid w:val="00A11FAC"/>
    <w:rsid w:val="00A1226B"/>
    <w:rsid w:val="00A122F9"/>
    <w:rsid w:val="00A12559"/>
    <w:rsid w:val="00A1268F"/>
    <w:rsid w:val="00A127A4"/>
    <w:rsid w:val="00A127F5"/>
    <w:rsid w:val="00A12811"/>
    <w:rsid w:val="00A12869"/>
    <w:rsid w:val="00A12D2B"/>
    <w:rsid w:val="00A12F7E"/>
    <w:rsid w:val="00A1303C"/>
    <w:rsid w:val="00A13337"/>
    <w:rsid w:val="00A136A2"/>
    <w:rsid w:val="00A13862"/>
    <w:rsid w:val="00A13C47"/>
    <w:rsid w:val="00A13CEC"/>
    <w:rsid w:val="00A14072"/>
    <w:rsid w:val="00A140C8"/>
    <w:rsid w:val="00A14689"/>
    <w:rsid w:val="00A1474E"/>
    <w:rsid w:val="00A149D0"/>
    <w:rsid w:val="00A14F68"/>
    <w:rsid w:val="00A151F6"/>
    <w:rsid w:val="00A15415"/>
    <w:rsid w:val="00A155E0"/>
    <w:rsid w:val="00A15913"/>
    <w:rsid w:val="00A1592C"/>
    <w:rsid w:val="00A15A4E"/>
    <w:rsid w:val="00A15A8B"/>
    <w:rsid w:val="00A15B17"/>
    <w:rsid w:val="00A15C43"/>
    <w:rsid w:val="00A15C6F"/>
    <w:rsid w:val="00A15CE4"/>
    <w:rsid w:val="00A15D2A"/>
    <w:rsid w:val="00A15F10"/>
    <w:rsid w:val="00A15F51"/>
    <w:rsid w:val="00A15FA2"/>
    <w:rsid w:val="00A160BE"/>
    <w:rsid w:val="00A1630B"/>
    <w:rsid w:val="00A166CC"/>
    <w:rsid w:val="00A16813"/>
    <w:rsid w:val="00A1687E"/>
    <w:rsid w:val="00A16E6D"/>
    <w:rsid w:val="00A16EA3"/>
    <w:rsid w:val="00A17024"/>
    <w:rsid w:val="00A17251"/>
    <w:rsid w:val="00A1733A"/>
    <w:rsid w:val="00A17833"/>
    <w:rsid w:val="00A17902"/>
    <w:rsid w:val="00A17919"/>
    <w:rsid w:val="00A17D6D"/>
    <w:rsid w:val="00A17E8F"/>
    <w:rsid w:val="00A17EA1"/>
    <w:rsid w:val="00A2023E"/>
    <w:rsid w:val="00A20281"/>
    <w:rsid w:val="00A2041E"/>
    <w:rsid w:val="00A205B2"/>
    <w:rsid w:val="00A2061E"/>
    <w:rsid w:val="00A206BF"/>
    <w:rsid w:val="00A20872"/>
    <w:rsid w:val="00A20903"/>
    <w:rsid w:val="00A20A8C"/>
    <w:rsid w:val="00A20AE4"/>
    <w:rsid w:val="00A20BCC"/>
    <w:rsid w:val="00A20C47"/>
    <w:rsid w:val="00A20C5A"/>
    <w:rsid w:val="00A21101"/>
    <w:rsid w:val="00A2114D"/>
    <w:rsid w:val="00A214B2"/>
    <w:rsid w:val="00A21512"/>
    <w:rsid w:val="00A2167E"/>
    <w:rsid w:val="00A216D6"/>
    <w:rsid w:val="00A21AD2"/>
    <w:rsid w:val="00A21AF5"/>
    <w:rsid w:val="00A21BA4"/>
    <w:rsid w:val="00A21E56"/>
    <w:rsid w:val="00A22112"/>
    <w:rsid w:val="00A2220F"/>
    <w:rsid w:val="00A22462"/>
    <w:rsid w:val="00A22553"/>
    <w:rsid w:val="00A2255C"/>
    <w:rsid w:val="00A225CF"/>
    <w:rsid w:val="00A22AD7"/>
    <w:rsid w:val="00A23215"/>
    <w:rsid w:val="00A23371"/>
    <w:rsid w:val="00A23471"/>
    <w:rsid w:val="00A23489"/>
    <w:rsid w:val="00A235B9"/>
    <w:rsid w:val="00A23855"/>
    <w:rsid w:val="00A24198"/>
    <w:rsid w:val="00A24216"/>
    <w:rsid w:val="00A243A5"/>
    <w:rsid w:val="00A245EB"/>
    <w:rsid w:val="00A2472B"/>
    <w:rsid w:val="00A24BB2"/>
    <w:rsid w:val="00A24E5D"/>
    <w:rsid w:val="00A24EE0"/>
    <w:rsid w:val="00A24F2C"/>
    <w:rsid w:val="00A252B0"/>
    <w:rsid w:val="00A2560A"/>
    <w:rsid w:val="00A25912"/>
    <w:rsid w:val="00A25CCF"/>
    <w:rsid w:val="00A25F1C"/>
    <w:rsid w:val="00A25F68"/>
    <w:rsid w:val="00A267D4"/>
    <w:rsid w:val="00A268EA"/>
    <w:rsid w:val="00A26B58"/>
    <w:rsid w:val="00A26C09"/>
    <w:rsid w:val="00A26D59"/>
    <w:rsid w:val="00A26D78"/>
    <w:rsid w:val="00A2723C"/>
    <w:rsid w:val="00A276A0"/>
    <w:rsid w:val="00A276C2"/>
    <w:rsid w:val="00A27786"/>
    <w:rsid w:val="00A279FD"/>
    <w:rsid w:val="00A27BAB"/>
    <w:rsid w:val="00A27CE7"/>
    <w:rsid w:val="00A27EB0"/>
    <w:rsid w:val="00A27EF7"/>
    <w:rsid w:val="00A27F85"/>
    <w:rsid w:val="00A30136"/>
    <w:rsid w:val="00A30293"/>
    <w:rsid w:val="00A302FB"/>
    <w:rsid w:val="00A306C3"/>
    <w:rsid w:val="00A309DD"/>
    <w:rsid w:val="00A30A5A"/>
    <w:rsid w:val="00A30D95"/>
    <w:rsid w:val="00A31023"/>
    <w:rsid w:val="00A31046"/>
    <w:rsid w:val="00A310B1"/>
    <w:rsid w:val="00A31114"/>
    <w:rsid w:val="00A3119C"/>
    <w:rsid w:val="00A311B1"/>
    <w:rsid w:val="00A3141C"/>
    <w:rsid w:val="00A31457"/>
    <w:rsid w:val="00A31503"/>
    <w:rsid w:val="00A31855"/>
    <w:rsid w:val="00A31BCE"/>
    <w:rsid w:val="00A31F5E"/>
    <w:rsid w:val="00A31FCB"/>
    <w:rsid w:val="00A32313"/>
    <w:rsid w:val="00A32365"/>
    <w:rsid w:val="00A330F0"/>
    <w:rsid w:val="00A336D6"/>
    <w:rsid w:val="00A3384A"/>
    <w:rsid w:val="00A33AC0"/>
    <w:rsid w:val="00A33DBA"/>
    <w:rsid w:val="00A33E1B"/>
    <w:rsid w:val="00A343FC"/>
    <w:rsid w:val="00A34A03"/>
    <w:rsid w:val="00A34F59"/>
    <w:rsid w:val="00A34F62"/>
    <w:rsid w:val="00A34FFF"/>
    <w:rsid w:val="00A35146"/>
    <w:rsid w:val="00A3519F"/>
    <w:rsid w:val="00A351E7"/>
    <w:rsid w:val="00A352AC"/>
    <w:rsid w:val="00A35303"/>
    <w:rsid w:val="00A357BF"/>
    <w:rsid w:val="00A35CF4"/>
    <w:rsid w:val="00A35ECD"/>
    <w:rsid w:val="00A36231"/>
    <w:rsid w:val="00A362D4"/>
    <w:rsid w:val="00A369C2"/>
    <w:rsid w:val="00A369E3"/>
    <w:rsid w:val="00A36A4F"/>
    <w:rsid w:val="00A36ACF"/>
    <w:rsid w:val="00A36C69"/>
    <w:rsid w:val="00A372FA"/>
    <w:rsid w:val="00A373BD"/>
    <w:rsid w:val="00A37500"/>
    <w:rsid w:val="00A3755C"/>
    <w:rsid w:val="00A37648"/>
    <w:rsid w:val="00A3768F"/>
    <w:rsid w:val="00A37759"/>
    <w:rsid w:val="00A37B3E"/>
    <w:rsid w:val="00A37C8F"/>
    <w:rsid w:val="00A37C98"/>
    <w:rsid w:val="00A40711"/>
    <w:rsid w:val="00A40A6A"/>
    <w:rsid w:val="00A40CCE"/>
    <w:rsid w:val="00A40E6C"/>
    <w:rsid w:val="00A40F9E"/>
    <w:rsid w:val="00A4103A"/>
    <w:rsid w:val="00A41227"/>
    <w:rsid w:val="00A41418"/>
    <w:rsid w:val="00A41526"/>
    <w:rsid w:val="00A419E8"/>
    <w:rsid w:val="00A41D93"/>
    <w:rsid w:val="00A41ECC"/>
    <w:rsid w:val="00A41EF9"/>
    <w:rsid w:val="00A41EFA"/>
    <w:rsid w:val="00A42082"/>
    <w:rsid w:val="00A420E6"/>
    <w:rsid w:val="00A42173"/>
    <w:rsid w:val="00A4228A"/>
    <w:rsid w:val="00A42319"/>
    <w:rsid w:val="00A42821"/>
    <w:rsid w:val="00A42934"/>
    <w:rsid w:val="00A42961"/>
    <w:rsid w:val="00A42BA2"/>
    <w:rsid w:val="00A42CAC"/>
    <w:rsid w:val="00A42CF7"/>
    <w:rsid w:val="00A42E3B"/>
    <w:rsid w:val="00A42EB6"/>
    <w:rsid w:val="00A430F9"/>
    <w:rsid w:val="00A431A7"/>
    <w:rsid w:val="00A432FF"/>
    <w:rsid w:val="00A4378E"/>
    <w:rsid w:val="00A439D8"/>
    <w:rsid w:val="00A43B52"/>
    <w:rsid w:val="00A43D55"/>
    <w:rsid w:val="00A43FEC"/>
    <w:rsid w:val="00A44070"/>
    <w:rsid w:val="00A441E1"/>
    <w:rsid w:val="00A44356"/>
    <w:rsid w:val="00A4441D"/>
    <w:rsid w:val="00A44656"/>
    <w:rsid w:val="00A44AA7"/>
    <w:rsid w:val="00A44ADE"/>
    <w:rsid w:val="00A4540A"/>
    <w:rsid w:val="00A45508"/>
    <w:rsid w:val="00A4561A"/>
    <w:rsid w:val="00A45797"/>
    <w:rsid w:val="00A45B4B"/>
    <w:rsid w:val="00A45C18"/>
    <w:rsid w:val="00A45F08"/>
    <w:rsid w:val="00A4624C"/>
    <w:rsid w:val="00A46333"/>
    <w:rsid w:val="00A46360"/>
    <w:rsid w:val="00A46451"/>
    <w:rsid w:val="00A4674F"/>
    <w:rsid w:val="00A4691D"/>
    <w:rsid w:val="00A4699F"/>
    <w:rsid w:val="00A46AC5"/>
    <w:rsid w:val="00A46E32"/>
    <w:rsid w:val="00A46F9D"/>
    <w:rsid w:val="00A471B6"/>
    <w:rsid w:val="00A473F3"/>
    <w:rsid w:val="00A475C2"/>
    <w:rsid w:val="00A476D4"/>
    <w:rsid w:val="00A47703"/>
    <w:rsid w:val="00A479C5"/>
    <w:rsid w:val="00A47E16"/>
    <w:rsid w:val="00A47ED5"/>
    <w:rsid w:val="00A47F12"/>
    <w:rsid w:val="00A500AE"/>
    <w:rsid w:val="00A501AA"/>
    <w:rsid w:val="00A503AB"/>
    <w:rsid w:val="00A503FC"/>
    <w:rsid w:val="00A5084E"/>
    <w:rsid w:val="00A50871"/>
    <w:rsid w:val="00A509E6"/>
    <w:rsid w:val="00A50AF2"/>
    <w:rsid w:val="00A50DDA"/>
    <w:rsid w:val="00A50EBB"/>
    <w:rsid w:val="00A51120"/>
    <w:rsid w:val="00A51225"/>
    <w:rsid w:val="00A512B8"/>
    <w:rsid w:val="00A512F3"/>
    <w:rsid w:val="00A51793"/>
    <w:rsid w:val="00A5182F"/>
    <w:rsid w:val="00A51980"/>
    <w:rsid w:val="00A51A7E"/>
    <w:rsid w:val="00A51A92"/>
    <w:rsid w:val="00A51CDA"/>
    <w:rsid w:val="00A51D61"/>
    <w:rsid w:val="00A51F22"/>
    <w:rsid w:val="00A520BA"/>
    <w:rsid w:val="00A52440"/>
    <w:rsid w:val="00A52458"/>
    <w:rsid w:val="00A52645"/>
    <w:rsid w:val="00A52685"/>
    <w:rsid w:val="00A5284D"/>
    <w:rsid w:val="00A528CA"/>
    <w:rsid w:val="00A52E7D"/>
    <w:rsid w:val="00A52F2E"/>
    <w:rsid w:val="00A53096"/>
    <w:rsid w:val="00A5315A"/>
    <w:rsid w:val="00A53499"/>
    <w:rsid w:val="00A53511"/>
    <w:rsid w:val="00A53898"/>
    <w:rsid w:val="00A53B9F"/>
    <w:rsid w:val="00A53CA1"/>
    <w:rsid w:val="00A53DA6"/>
    <w:rsid w:val="00A54088"/>
    <w:rsid w:val="00A54262"/>
    <w:rsid w:val="00A54388"/>
    <w:rsid w:val="00A54413"/>
    <w:rsid w:val="00A5453C"/>
    <w:rsid w:val="00A5487A"/>
    <w:rsid w:val="00A54931"/>
    <w:rsid w:val="00A54B22"/>
    <w:rsid w:val="00A54D4F"/>
    <w:rsid w:val="00A550BB"/>
    <w:rsid w:val="00A55149"/>
    <w:rsid w:val="00A551A0"/>
    <w:rsid w:val="00A5548A"/>
    <w:rsid w:val="00A556BB"/>
    <w:rsid w:val="00A55D99"/>
    <w:rsid w:val="00A5608A"/>
    <w:rsid w:val="00A56403"/>
    <w:rsid w:val="00A564B4"/>
    <w:rsid w:val="00A56612"/>
    <w:rsid w:val="00A56621"/>
    <w:rsid w:val="00A5663C"/>
    <w:rsid w:val="00A5677C"/>
    <w:rsid w:val="00A567CE"/>
    <w:rsid w:val="00A56869"/>
    <w:rsid w:val="00A56A15"/>
    <w:rsid w:val="00A56D84"/>
    <w:rsid w:val="00A56D8C"/>
    <w:rsid w:val="00A5700A"/>
    <w:rsid w:val="00A57352"/>
    <w:rsid w:val="00A575D7"/>
    <w:rsid w:val="00A57AFF"/>
    <w:rsid w:val="00A57BDC"/>
    <w:rsid w:val="00A57EAA"/>
    <w:rsid w:val="00A57EFD"/>
    <w:rsid w:val="00A57F17"/>
    <w:rsid w:val="00A600CA"/>
    <w:rsid w:val="00A60330"/>
    <w:rsid w:val="00A603D1"/>
    <w:rsid w:val="00A6054E"/>
    <w:rsid w:val="00A60565"/>
    <w:rsid w:val="00A605FF"/>
    <w:rsid w:val="00A60A7C"/>
    <w:rsid w:val="00A60AF7"/>
    <w:rsid w:val="00A60B30"/>
    <w:rsid w:val="00A60DAE"/>
    <w:rsid w:val="00A60E15"/>
    <w:rsid w:val="00A60F13"/>
    <w:rsid w:val="00A60FFA"/>
    <w:rsid w:val="00A61032"/>
    <w:rsid w:val="00A61137"/>
    <w:rsid w:val="00A6114D"/>
    <w:rsid w:val="00A61651"/>
    <w:rsid w:val="00A61741"/>
    <w:rsid w:val="00A61A43"/>
    <w:rsid w:val="00A61F60"/>
    <w:rsid w:val="00A62353"/>
    <w:rsid w:val="00A62396"/>
    <w:rsid w:val="00A62513"/>
    <w:rsid w:val="00A62A96"/>
    <w:rsid w:val="00A62B72"/>
    <w:rsid w:val="00A62D1A"/>
    <w:rsid w:val="00A62DC1"/>
    <w:rsid w:val="00A63149"/>
    <w:rsid w:val="00A6331B"/>
    <w:rsid w:val="00A63979"/>
    <w:rsid w:val="00A63CAB"/>
    <w:rsid w:val="00A63CC2"/>
    <w:rsid w:val="00A63E87"/>
    <w:rsid w:val="00A63F46"/>
    <w:rsid w:val="00A64098"/>
    <w:rsid w:val="00A640E9"/>
    <w:rsid w:val="00A6415F"/>
    <w:rsid w:val="00A64163"/>
    <w:rsid w:val="00A641FA"/>
    <w:rsid w:val="00A64345"/>
    <w:rsid w:val="00A64358"/>
    <w:rsid w:val="00A64571"/>
    <w:rsid w:val="00A648F3"/>
    <w:rsid w:val="00A64ADB"/>
    <w:rsid w:val="00A6582F"/>
    <w:rsid w:val="00A65E5A"/>
    <w:rsid w:val="00A65F61"/>
    <w:rsid w:val="00A660A5"/>
    <w:rsid w:val="00A663F2"/>
    <w:rsid w:val="00A66402"/>
    <w:rsid w:val="00A665C7"/>
    <w:rsid w:val="00A669C1"/>
    <w:rsid w:val="00A670F0"/>
    <w:rsid w:val="00A67222"/>
    <w:rsid w:val="00A67264"/>
    <w:rsid w:val="00A6739C"/>
    <w:rsid w:val="00A67426"/>
    <w:rsid w:val="00A675AC"/>
    <w:rsid w:val="00A675FD"/>
    <w:rsid w:val="00A67B32"/>
    <w:rsid w:val="00A67C35"/>
    <w:rsid w:val="00A67C85"/>
    <w:rsid w:val="00A67D05"/>
    <w:rsid w:val="00A67E85"/>
    <w:rsid w:val="00A7020B"/>
    <w:rsid w:val="00A702D5"/>
    <w:rsid w:val="00A70487"/>
    <w:rsid w:val="00A704EF"/>
    <w:rsid w:val="00A70509"/>
    <w:rsid w:val="00A705DB"/>
    <w:rsid w:val="00A70608"/>
    <w:rsid w:val="00A707F6"/>
    <w:rsid w:val="00A70AF8"/>
    <w:rsid w:val="00A70BFB"/>
    <w:rsid w:val="00A70C5C"/>
    <w:rsid w:val="00A70C79"/>
    <w:rsid w:val="00A70D52"/>
    <w:rsid w:val="00A70FEA"/>
    <w:rsid w:val="00A710A9"/>
    <w:rsid w:val="00A711E7"/>
    <w:rsid w:val="00A7120B"/>
    <w:rsid w:val="00A7127B"/>
    <w:rsid w:val="00A71360"/>
    <w:rsid w:val="00A715F2"/>
    <w:rsid w:val="00A718D4"/>
    <w:rsid w:val="00A71A45"/>
    <w:rsid w:val="00A71BEF"/>
    <w:rsid w:val="00A71D5A"/>
    <w:rsid w:val="00A72376"/>
    <w:rsid w:val="00A725C2"/>
    <w:rsid w:val="00A725DB"/>
    <w:rsid w:val="00A72755"/>
    <w:rsid w:val="00A729AF"/>
    <w:rsid w:val="00A7337A"/>
    <w:rsid w:val="00A73416"/>
    <w:rsid w:val="00A7346E"/>
    <w:rsid w:val="00A73595"/>
    <w:rsid w:val="00A738C0"/>
    <w:rsid w:val="00A739E8"/>
    <w:rsid w:val="00A73A30"/>
    <w:rsid w:val="00A73D1F"/>
    <w:rsid w:val="00A73E95"/>
    <w:rsid w:val="00A73EEA"/>
    <w:rsid w:val="00A745CD"/>
    <w:rsid w:val="00A74713"/>
    <w:rsid w:val="00A74870"/>
    <w:rsid w:val="00A74BB6"/>
    <w:rsid w:val="00A74D51"/>
    <w:rsid w:val="00A74DCF"/>
    <w:rsid w:val="00A74E2F"/>
    <w:rsid w:val="00A74FF5"/>
    <w:rsid w:val="00A751B8"/>
    <w:rsid w:val="00A751FE"/>
    <w:rsid w:val="00A7553D"/>
    <w:rsid w:val="00A75B2C"/>
    <w:rsid w:val="00A75DFB"/>
    <w:rsid w:val="00A75E3D"/>
    <w:rsid w:val="00A75E44"/>
    <w:rsid w:val="00A760D0"/>
    <w:rsid w:val="00A7612A"/>
    <w:rsid w:val="00A76225"/>
    <w:rsid w:val="00A763FF"/>
    <w:rsid w:val="00A76556"/>
    <w:rsid w:val="00A768C9"/>
    <w:rsid w:val="00A76B87"/>
    <w:rsid w:val="00A76C4D"/>
    <w:rsid w:val="00A76E7C"/>
    <w:rsid w:val="00A76E97"/>
    <w:rsid w:val="00A771BB"/>
    <w:rsid w:val="00A772F8"/>
    <w:rsid w:val="00A776E6"/>
    <w:rsid w:val="00A778B2"/>
    <w:rsid w:val="00A77904"/>
    <w:rsid w:val="00A77A70"/>
    <w:rsid w:val="00A77B86"/>
    <w:rsid w:val="00A77BDC"/>
    <w:rsid w:val="00A77BED"/>
    <w:rsid w:val="00A8009F"/>
    <w:rsid w:val="00A806B4"/>
    <w:rsid w:val="00A80C2F"/>
    <w:rsid w:val="00A80D34"/>
    <w:rsid w:val="00A80F48"/>
    <w:rsid w:val="00A8101D"/>
    <w:rsid w:val="00A81045"/>
    <w:rsid w:val="00A810C9"/>
    <w:rsid w:val="00A813FE"/>
    <w:rsid w:val="00A814F4"/>
    <w:rsid w:val="00A8163F"/>
    <w:rsid w:val="00A81730"/>
    <w:rsid w:val="00A819F7"/>
    <w:rsid w:val="00A81B2D"/>
    <w:rsid w:val="00A81B6C"/>
    <w:rsid w:val="00A81C28"/>
    <w:rsid w:val="00A81CEA"/>
    <w:rsid w:val="00A81E90"/>
    <w:rsid w:val="00A821D3"/>
    <w:rsid w:val="00A82226"/>
    <w:rsid w:val="00A8234D"/>
    <w:rsid w:val="00A8234E"/>
    <w:rsid w:val="00A823A9"/>
    <w:rsid w:val="00A828AF"/>
    <w:rsid w:val="00A828CE"/>
    <w:rsid w:val="00A82919"/>
    <w:rsid w:val="00A82AD9"/>
    <w:rsid w:val="00A82F4A"/>
    <w:rsid w:val="00A8304A"/>
    <w:rsid w:val="00A8308E"/>
    <w:rsid w:val="00A833C9"/>
    <w:rsid w:val="00A83469"/>
    <w:rsid w:val="00A83471"/>
    <w:rsid w:val="00A834AD"/>
    <w:rsid w:val="00A83569"/>
    <w:rsid w:val="00A836A5"/>
    <w:rsid w:val="00A83A38"/>
    <w:rsid w:val="00A83E93"/>
    <w:rsid w:val="00A8419A"/>
    <w:rsid w:val="00A841B6"/>
    <w:rsid w:val="00A842AB"/>
    <w:rsid w:val="00A84342"/>
    <w:rsid w:val="00A846AC"/>
    <w:rsid w:val="00A84881"/>
    <w:rsid w:val="00A84ADE"/>
    <w:rsid w:val="00A84C23"/>
    <w:rsid w:val="00A84F77"/>
    <w:rsid w:val="00A85060"/>
    <w:rsid w:val="00A85369"/>
    <w:rsid w:val="00A853D6"/>
    <w:rsid w:val="00A85649"/>
    <w:rsid w:val="00A85852"/>
    <w:rsid w:val="00A859C0"/>
    <w:rsid w:val="00A85D01"/>
    <w:rsid w:val="00A861F1"/>
    <w:rsid w:val="00A863C2"/>
    <w:rsid w:val="00A866E2"/>
    <w:rsid w:val="00A8676A"/>
    <w:rsid w:val="00A86913"/>
    <w:rsid w:val="00A86B9D"/>
    <w:rsid w:val="00A86F1C"/>
    <w:rsid w:val="00A873D0"/>
    <w:rsid w:val="00A87677"/>
    <w:rsid w:val="00A87788"/>
    <w:rsid w:val="00A87AEA"/>
    <w:rsid w:val="00A87C59"/>
    <w:rsid w:val="00A87ECC"/>
    <w:rsid w:val="00A9024B"/>
    <w:rsid w:val="00A90395"/>
    <w:rsid w:val="00A903A8"/>
    <w:rsid w:val="00A90563"/>
    <w:rsid w:val="00A905A0"/>
    <w:rsid w:val="00A905A1"/>
    <w:rsid w:val="00A905DD"/>
    <w:rsid w:val="00A90A90"/>
    <w:rsid w:val="00A90B29"/>
    <w:rsid w:val="00A90F8C"/>
    <w:rsid w:val="00A91246"/>
    <w:rsid w:val="00A9134D"/>
    <w:rsid w:val="00A91535"/>
    <w:rsid w:val="00A915E0"/>
    <w:rsid w:val="00A9166F"/>
    <w:rsid w:val="00A91930"/>
    <w:rsid w:val="00A91BA6"/>
    <w:rsid w:val="00A91DED"/>
    <w:rsid w:val="00A91E5A"/>
    <w:rsid w:val="00A91EBC"/>
    <w:rsid w:val="00A920BC"/>
    <w:rsid w:val="00A923D3"/>
    <w:rsid w:val="00A923F8"/>
    <w:rsid w:val="00A92708"/>
    <w:rsid w:val="00A9274A"/>
    <w:rsid w:val="00A927CB"/>
    <w:rsid w:val="00A92982"/>
    <w:rsid w:val="00A92E9C"/>
    <w:rsid w:val="00A93040"/>
    <w:rsid w:val="00A93154"/>
    <w:rsid w:val="00A933C7"/>
    <w:rsid w:val="00A934B5"/>
    <w:rsid w:val="00A93810"/>
    <w:rsid w:val="00A9389C"/>
    <w:rsid w:val="00A93A0A"/>
    <w:rsid w:val="00A93D3E"/>
    <w:rsid w:val="00A93E0F"/>
    <w:rsid w:val="00A93E8B"/>
    <w:rsid w:val="00A93E8C"/>
    <w:rsid w:val="00A93F0F"/>
    <w:rsid w:val="00A9408D"/>
    <w:rsid w:val="00A940CB"/>
    <w:rsid w:val="00A9415C"/>
    <w:rsid w:val="00A945AD"/>
    <w:rsid w:val="00A94A8C"/>
    <w:rsid w:val="00A94B95"/>
    <w:rsid w:val="00A94C9D"/>
    <w:rsid w:val="00A94CAF"/>
    <w:rsid w:val="00A94E00"/>
    <w:rsid w:val="00A94F06"/>
    <w:rsid w:val="00A9510F"/>
    <w:rsid w:val="00A951AE"/>
    <w:rsid w:val="00A951C8"/>
    <w:rsid w:val="00A95262"/>
    <w:rsid w:val="00A95263"/>
    <w:rsid w:val="00A95316"/>
    <w:rsid w:val="00A9540C"/>
    <w:rsid w:val="00A9543C"/>
    <w:rsid w:val="00A9572B"/>
    <w:rsid w:val="00A9582D"/>
    <w:rsid w:val="00A958DB"/>
    <w:rsid w:val="00A959C5"/>
    <w:rsid w:val="00A95B92"/>
    <w:rsid w:val="00A95C56"/>
    <w:rsid w:val="00A95F45"/>
    <w:rsid w:val="00A95FD7"/>
    <w:rsid w:val="00A96257"/>
    <w:rsid w:val="00A96398"/>
    <w:rsid w:val="00A96752"/>
    <w:rsid w:val="00A9680B"/>
    <w:rsid w:val="00A96934"/>
    <w:rsid w:val="00A96A46"/>
    <w:rsid w:val="00A96BE3"/>
    <w:rsid w:val="00A96C58"/>
    <w:rsid w:val="00A9706E"/>
    <w:rsid w:val="00A970DD"/>
    <w:rsid w:val="00A9743F"/>
    <w:rsid w:val="00A9755D"/>
    <w:rsid w:val="00A979E9"/>
    <w:rsid w:val="00A97F0D"/>
    <w:rsid w:val="00AA012C"/>
    <w:rsid w:val="00AA0199"/>
    <w:rsid w:val="00AA04E6"/>
    <w:rsid w:val="00AA08BA"/>
    <w:rsid w:val="00AA09FE"/>
    <w:rsid w:val="00AA0AAD"/>
    <w:rsid w:val="00AA0D78"/>
    <w:rsid w:val="00AA0D96"/>
    <w:rsid w:val="00AA0E97"/>
    <w:rsid w:val="00AA0E9B"/>
    <w:rsid w:val="00AA0EB8"/>
    <w:rsid w:val="00AA1730"/>
    <w:rsid w:val="00AA1768"/>
    <w:rsid w:val="00AA1A1F"/>
    <w:rsid w:val="00AA1AAE"/>
    <w:rsid w:val="00AA1BDE"/>
    <w:rsid w:val="00AA1CCF"/>
    <w:rsid w:val="00AA1CE7"/>
    <w:rsid w:val="00AA1E15"/>
    <w:rsid w:val="00AA2105"/>
    <w:rsid w:val="00AA215D"/>
    <w:rsid w:val="00AA2240"/>
    <w:rsid w:val="00AA2259"/>
    <w:rsid w:val="00AA28BE"/>
    <w:rsid w:val="00AA291A"/>
    <w:rsid w:val="00AA2967"/>
    <w:rsid w:val="00AA2CAC"/>
    <w:rsid w:val="00AA2DF8"/>
    <w:rsid w:val="00AA2F16"/>
    <w:rsid w:val="00AA317B"/>
    <w:rsid w:val="00AA380C"/>
    <w:rsid w:val="00AA3F30"/>
    <w:rsid w:val="00AA442D"/>
    <w:rsid w:val="00AA455F"/>
    <w:rsid w:val="00AA4644"/>
    <w:rsid w:val="00AA479D"/>
    <w:rsid w:val="00AA4B44"/>
    <w:rsid w:val="00AA4B4B"/>
    <w:rsid w:val="00AA4C05"/>
    <w:rsid w:val="00AA4E84"/>
    <w:rsid w:val="00AA5032"/>
    <w:rsid w:val="00AA518F"/>
    <w:rsid w:val="00AA5220"/>
    <w:rsid w:val="00AA5329"/>
    <w:rsid w:val="00AA5392"/>
    <w:rsid w:val="00AA543E"/>
    <w:rsid w:val="00AA55EF"/>
    <w:rsid w:val="00AA5B7D"/>
    <w:rsid w:val="00AA5C97"/>
    <w:rsid w:val="00AA6310"/>
    <w:rsid w:val="00AA64A9"/>
    <w:rsid w:val="00AA66FC"/>
    <w:rsid w:val="00AA6744"/>
    <w:rsid w:val="00AA6A51"/>
    <w:rsid w:val="00AA6D31"/>
    <w:rsid w:val="00AA6EB5"/>
    <w:rsid w:val="00AA7434"/>
    <w:rsid w:val="00AA7456"/>
    <w:rsid w:val="00AA75B5"/>
    <w:rsid w:val="00AA75BE"/>
    <w:rsid w:val="00AA76CE"/>
    <w:rsid w:val="00AA7927"/>
    <w:rsid w:val="00AA7938"/>
    <w:rsid w:val="00AA79D4"/>
    <w:rsid w:val="00AA7A76"/>
    <w:rsid w:val="00AA7C4D"/>
    <w:rsid w:val="00AA7F98"/>
    <w:rsid w:val="00AA7FBC"/>
    <w:rsid w:val="00AB000B"/>
    <w:rsid w:val="00AB05F1"/>
    <w:rsid w:val="00AB0678"/>
    <w:rsid w:val="00AB08C5"/>
    <w:rsid w:val="00AB0C0B"/>
    <w:rsid w:val="00AB0C7F"/>
    <w:rsid w:val="00AB0DA6"/>
    <w:rsid w:val="00AB0E9D"/>
    <w:rsid w:val="00AB0FE7"/>
    <w:rsid w:val="00AB12EF"/>
    <w:rsid w:val="00AB12FC"/>
    <w:rsid w:val="00AB14BE"/>
    <w:rsid w:val="00AB1532"/>
    <w:rsid w:val="00AB1725"/>
    <w:rsid w:val="00AB1756"/>
    <w:rsid w:val="00AB17F9"/>
    <w:rsid w:val="00AB1806"/>
    <w:rsid w:val="00AB18CF"/>
    <w:rsid w:val="00AB1977"/>
    <w:rsid w:val="00AB19B5"/>
    <w:rsid w:val="00AB1A73"/>
    <w:rsid w:val="00AB1B09"/>
    <w:rsid w:val="00AB1B27"/>
    <w:rsid w:val="00AB1B6E"/>
    <w:rsid w:val="00AB1D12"/>
    <w:rsid w:val="00AB1F15"/>
    <w:rsid w:val="00AB20B8"/>
    <w:rsid w:val="00AB2417"/>
    <w:rsid w:val="00AB276A"/>
    <w:rsid w:val="00AB2806"/>
    <w:rsid w:val="00AB286F"/>
    <w:rsid w:val="00AB2954"/>
    <w:rsid w:val="00AB29B1"/>
    <w:rsid w:val="00AB2B7A"/>
    <w:rsid w:val="00AB2D4F"/>
    <w:rsid w:val="00AB2FE0"/>
    <w:rsid w:val="00AB35F6"/>
    <w:rsid w:val="00AB3635"/>
    <w:rsid w:val="00AB364B"/>
    <w:rsid w:val="00AB3848"/>
    <w:rsid w:val="00AB3C19"/>
    <w:rsid w:val="00AB4001"/>
    <w:rsid w:val="00AB4108"/>
    <w:rsid w:val="00AB45A0"/>
    <w:rsid w:val="00AB487A"/>
    <w:rsid w:val="00AB4FB3"/>
    <w:rsid w:val="00AB4FFE"/>
    <w:rsid w:val="00AB51BD"/>
    <w:rsid w:val="00AB56EB"/>
    <w:rsid w:val="00AB5719"/>
    <w:rsid w:val="00AB59AC"/>
    <w:rsid w:val="00AB5B6D"/>
    <w:rsid w:val="00AB61C1"/>
    <w:rsid w:val="00AB6203"/>
    <w:rsid w:val="00AB6328"/>
    <w:rsid w:val="00AB63BB"/>
    <w:rsid w:val="00AB677F"/>
    <w:rsid w:val="00AB67AE"/>
    <w:rsid w:val="00AB6A22"/>
    <w:rsid w:val="00AB70B4"/>
    <w:rsid w:val="00AB7124"/>
    <w:rsid w:val="00AB7167"/>
    <w:rsid w:val="00AB7810"/>
    <w:rsid w:val="00AB7BAC"/>
    <w:rsid w:val="00AB7BD7"/>
    <w:rsid w:val="00ABF7E8"/>
    <w:rsid w:val="00AC0162"/>
    <w:rsid w:val="00AC01A0"/>
    <w:rsid w:val="00AC02E4"/>
    <w:rsid w:val="00AC0689"/>
    <w:rsid w:val="00AC0738"/>
    <w:rsid w:val="00AC0748"/>
    <w:rsid w:val="00AC08DE"/>
    <w:rsid w:val="00AC0A28"/>
    <w:rsid w:val="00AC10AD"/>
    <w:rsid w:val="00AC1318"/>
    <w:rsid w:val="00AC15D5"/>
    <w:rsid w:val="00AC15EC"/>
    <w:rsid w:val="00AC16D9"/>
    <w:rsid w:val="00AC1728"/>
    <w:rsid w:val="00AC175D"/>
    <w:rsid w:val="00AC1CDD"/>
    <w:rsid w:val="00AC1CE3"/>
    <w:rsid w:val="00AC1D6C"/>
    <w:rsid w:val="00AC1DEF"/>
    <w:rsid w:val="00AC1F64"/>
    <w:rsid w:val="00AC21C3"/>
    <w:rsid w:val="00AC21F7"/>
    <w:rsid w:val="00AC27CC"/>
    <w:rsid w:val="00AC296C"/>
    <w:rsid w:val="00AC2A2B"/>
    <w:rsid w:val="00AC2D41"/>
    <w:rsid w:val="00AC2FA0"/>
    <w:rsid w:val="00AC3006"/>
    <w:rsid w:val="00AC30C6"/>
    <w:rsid w:val="00AC30F6"/>
    <w:rsid w:val="00AC35F5"/>
    <w:rsid w:val="00AC369A"/>
    <w:rsid w:val="00AC37E4"/>
    <w:rsid w:val="00AC394A"/>
    <w:rsid w:val="00AC3C5E"/>
    <w:rsid w:val="00AC3EC4"/>
    <w:rsid w:val="00AC40B0"/>
    <w:rsid w:val="00AC42E0"/>
    <w:rsid w:val="00AC435F"/>
    <w:rsid w:val="00AC468B"/>
    <w:rsid w:val="00AC46F9"/>
    <w:rsid w:val="00AC480F"/>
    <w:rsid w:val="00AC4ABF"/>
    <w:rsid w:val="00AC4C3A"/>
    <w:rsid w:val="00AC50FD"/>
    <w:rsid w:val="00AC538C"/>
    <w:rsid w:val="00AC559E"/>
    <w:rsid w:val="00AC5F20"/>
    <w:rsid w:val="00AC61A3"/>
    <w:rsid w:val="00AC6308"/>
    <w:rsid w:val="00AC6607"/>
    <w:rsid w:val="00AC6A7A"/>
    <w:rsid w:val="00AC6D5E"/>
    <w:rsid w:val="00AC6D9E"/>
    <w:rsid w:val="00AC6FA0"/>
    <w:rsid w:val="00AC7102"/>
    <w:rsid w:val="00AC72A3"/>
    <w:rsid w:val="00AC73B7"/>
    <w:rsid w:val="00AC756C"/>
    <w:rsid w:val="00AC76F3"/>
    <w:rsid w:val="00AC797B"/>
    <w:rsid w:val="00AC79C7"/>
    <w:rsid w:val="00AC79D6"/>
    <w:rsid w:val="00AC7AFD"/>
    <w:rsid w:val="00AC7C2C"/>
    <w:rsid w:val="00AD00CF"/>
    <w:rsid w:val="00AD01CE"/>
    <w:rsid w:val="00AD01D0"/>
    <w:rsid w:val="00AD039E"/>
    <w:rsid w:val="00AD0417"/>
    <w:rsid w:val="00AD0620"/>
    <w:rsid w:val="00AD0740"/>
    <w:rsid w:val="00AD0937"/>
    <w:rsid w:val="00AD0A60"/>
    <w:rsid w:val="00AD0C42"/>
    <w:rsid w:val="00AD0CD7"/>
    <w:rsid w:val="00AD0E48"/>
    <w:rsid w:val="00AD165D"/>
    <w:rsid w:val="00AD1689"/>
    <w:rsid w:val="00AD1861"/>
    <w:rsid w:val="00AD1964"/>
    <w:rsid w:val="00AD1C6B"/>
    <w:rsid w:val="00AD1CD8"/>
    <w:rsid w:val="00AD1DDC"/>
    <w:rsid w:val="00AD1E72"/>
    <w:rsid w:val="00AD20F2"/>
    <w:rsid w:val="00AD215A"/>
    <w:rsid w:val="00AD246F"/>
    <w:rsid w:val="00AD24A1"/>
    <w:rsid w:val="00AD2810"/>
    <w:rsid w:val="00AD296A"/>
    <w:rsid w:val="00AD2B84"/>
    <w:rsid w:val="00AD2E64"/>
    <w:rsid w:val="00AD3663"/>
    <w:rsid w:val="00AD375C"/>
    <w:rsid w:val="00AD391D"/>
    <w:rsid w:val="00AD3D22"/>
    <w:rsid w:val="00AD3DC5"/>
    <w:rsid w:val="00AD3E81"/>
    <w:rsid w:val="00AD41E1"/>
    <w:rsid w:val="00AD436E"/>
    <w:rsid w:val="00AD458C"/>
    <w:rsid w:val="00AD46F1"/>
    <w:rsid w:val="00AD474C"/>
    <w:rsid w:val="00AD482D"/>
    <w:rsid w:val="00AD4DAD"/>
    <w:rsid w:val="00AD4E54"/>
    <w:rsid w:val="00AD5153"/>
    <w:rsid w:val="00AD546E"/>
    <w:rsid w:val="00AD54FA"/>
    <w:rsid w:val="00AD57A9"/>
    <w:rsid w:val="00AD57B2"/>
    <w:rsid w:val="00AD5827"/>
    <w:rsid w:val="00AD594F"/>
    <w:rsid w:val="00AD5D2F"/>
    <w:rsid w:val="00AD5EF3"/>
    <w:rsid w:val="00AD5F43"/>
    <w:rsid w:val="00AD5F94"/>
    <w:rsid w:val="00AD5FF0"/>
    <w:rsid w:val="00AD6644"/>
    <w:rsid w:val="00AD67E7"/>
    <w:rsid w:val="00AD683A"/>
    <w:rsid w:val="00AD6971"/>
    <w:rsid w:val="00AD6986"/>
    <w:rsid w:val="00AD6A0D"/>
    <w:rsid w:val="00AD6C71"/>
    <w:rsid w:val="00AD6D9F"/>
    <w:rsid w:val="00AD710C"/>
    <w:rsid w:val="00AD769D"/>
    <w:rsid w:val="00AD7708"/>
    <w:rsid w:val="00AD77E0"/>
    <w:rsid w:val="00AD792F"/>
    <w:rsid w:val="00AD796B"/>
    <w:rsid w:val="00AD7AD1"/>
    <w:rsid w:val="00AD7D43"/>
    <w:rsid w:val="00AD7E01"/>
    <w:rsid w:val="00AE00B9"/>
    <w:rsid w:val="00AE02A1"/>
    <w:rsid w:val="00AE04E1"/>
    <w:rsid w:val="00AE04F3"/>
    <w:rsid w:val="00AE076D"/>
    <w:rsid w:val="00AE0AB2"/>
    <w:rsid w:val="00AE0DC6"/>
    <w:rsid w:val="00AE1213"/>
    <w:rsid w:val="00AE12C1"/>
    <w:rsid w:val="00AE12F2"/>
    <w:rsid w:val="00AE136B"/>
    <w:rsid w:val="00AE138D"/>
    <w:rsid w:val="00AE1549"/>
    <w:rsid w:val="00AE1757"/>
    <w:rsid w:val="00AE194E"/>
    <w:rsid w:val="00AE1E5F"/>
    <w:rsid w:val="00AE1F42"/>
    <w:rsid w:val="00AE21BF"/>
    <w:rsid w:val="00AE2248"/>
    <w:rsid w:val="00AE2335"/>
    <w:rsid w:val="00AE2389"/>
    <w:rsid w:val="00AE2930"/>
    <w:rsid w:val="00AE2A5F"/>
    <w:rsid w:val="00AE2E31"/>
    <w:rsid w:val="00AE2E98"/>
    <w:rsid w:val="00AE2EB9"/>
    <w:rsid w:val="00AE3624"/>
    <w:rsid w:val="00AE36B5"/>
    <w:rsid w:val="00AE39DE"/>
    <w:rsid w:val="00AE3B2D"/>
    <w:rsid w:val="00AE4237"/>
    <w:rsid w:val="00AE42CC"/>
    <w:rsid w:val="00AE42DF"/>
    <w:rsid w:val="00AE47E3"/>
    <w:rsid w:val="00AE4992"/>
    <w:rsid w:val="00AE49C4"/>
    <w:rsid w:val="00AE4C6D"/>
    <w:rsid w:val="00AE4E48"/>
    <w:rsid w:val="00AE4E90"/>
    <w:rsid w:val="00AE54F7"/>
    <w:rsid w:val="00AE568F"/>
    <w:rsid w:val="00AE5737"/>
    <w:rsid w:val="00AE578D"/>
    <w:rsid w:val="00AE5824"/>
    <w:rsid w:val="00AE5984"/>
    <w:rsid w:val="00AE5BE8"/>
    <w:rsid w:val="00AE5CB4"/>
    <w:rsid w:val="00AE6305"/>
    <w:rsid w:val="00AE6A44"/>
    <w:rsid w:val="00AE6C2D"/>
    <w:rsid w:val="00AE7120"/>
    <w:rsid w:val="00AE72B6"/>
    <w:rsid w:val="00AE75DC"/>
    <w:rsid w:val="00AE76CD"/>
    <w:rsid w:val="00AE7B36"/>
    <w:rsid w:val="00AE7F3E"/>
    <w:rsid w:val="00AF02EA"/>
    <w:rsid w:val="00AF0304"/>
    <w:rsid w:val="00AF034A"/>
    <w:rsid w:val="00AF03DB"/>
    <w:rsid w:val="00AF04C1"/>
    <w:rsid w:val="00AF0734"/>
    <w:rsid w:val="00AF07A9"/>
    <w:rsid w:val="00AF09CD"/>
    <w:rsid w:val="00AF0B7F"/>
    <w:rsid w:val="00AF0C43"/>
    <w:rsid w:val="00AF0E6B"/>
    <w:rsid w:val="00AF0EA7"/>
    <w:rsid w:val="00AF1354"/>
    <w:rsid w:val="00AF1502"/>
    <w:rsid w:val="00AF159F"/>
    <w:rsid w:val="00AF1767"/>
    <w:rsid w:val="00AF1846"/>
    <w:rsid w:val="00AF1B0E"/>
    <w:rsid w:val="00AF1FA9"/>
    <w:rsid w:val="00AF2581"/>
    <w:rsid w:val="00AF26BB"/>
    <w:rsid w:val="00AF270F"/>
    <w:rsid w:val="00AF31C6"/>
    <w:rsid w:val="00AF324A"/>
    <w:rsid w:val="00AF325A"/>
    <w:rsid w:val="00AF34F2"/>
    <w:rsid w:val="00AF34F8"/>
    <w:rsid w:val="00AF39B4"/>
    <w:rsid w:val="00AF409E"/>
    <w:rsid w:val="00AF41CD"/>
    <w:rsid w:val="00AF4402"/>
    <w:rsid w:val="00AF46E4"/>
    <w:rsid w:val="00AF4836"/>
    <w:rsid w:val="00AF4885"/>
    <w:rsid w:val="00AF48E9"/>
    <w:rsid w:val="00AF4CF5"/>
    <w:rsid w:val="00AF4E19"/>
    <w:rsid w:val="00AF5078"/>
    <w:rsid w:val="00AF5110"/>
    <w:rsid w:val="00AF5352"/>
    <w:rsid w:val="00AF544A"/>
    <w:rsid w:val="00AF5A88"/>
    <w:rsid w:val="00AF5CC3"/>
    <w:rsid w:val="00AF5DA8"/>
    <w:rsid w:val="00AF60E4"/>
    <w:rsid w:val="00AF60EA"/>
    <w:rsid w:val="00AF64EA"/>
    <w:rsid w:val="00AF67EE"/>
    <w:rsid w:val="00AF68DD"/>
    <w:rsid w:val="00AF6B94"/>
    <w:rsid w:val="00AF6D5D"/>
    <w:rsid w:val="00AF6D86"/>
    <w:rsid w:val="00AF6E26"/>
    <w:rsid w:val="00AF7046"/>
    <w:rsid w:val="00AF7076"/>
    <w:rsid w:val="00AF7378"/>
    <w:rsid w:val="00AF738C"/>
    <w:rsid w:val="00AF75C7"/>
    <w:rsid w:val="00AF774D"/>
    <w:rsid w:val="00AF7977"/>
    <w:rsid w:val="00AF79FD"/>
    <w:rsid w:val="00AF7E77"/>
    <w:rsid w:val="00AF7F7E"/>
    <w:rsid w:val="00AF7FD2"/>
    <w:rsid w:val="00B00002"/>
    <w:rsid w:val="00B004B4"/>
    <w:rsid w:val="00B00794"/>
    <w:rsid w:val="00B00829"/>
    <w:rsid w:val="00B0085C"/>
    <w:rsid w:val="00B00B09"/>
    <w:rsid w:val="00B00B5F"/>
    <w:rsid w:val="00B00DC7"/>
    <w:rsid w:val="00B0108A"/>
    <w:rsid w:val="00B01461"/>
    <w:rsid w:val="00B017E4"/>
    <w:rsid w:val="00B01914"/>
    <w:rsid w:val="00B01E70"/>
    <w:rsid w:val="00B02100"/>
    <w:rsid w:val="00B02193"/>
    <w:rsid w:val="00B027D8"/>
    <w:rsid w:val="00B028C7"/>
    <w:rsid w:val="00B02AAA"/>
    <w:rsid w:val="00B02BB2"/>
    <w:rsid w:val="00B02E14"/>
    <w:rsid w:val="00B03228"/>
    <w:rsid w:val="00B03256"/>
    <w:rsid w:val="00B033FC"/>
    <w:rsid w:val="00B0352C"/>
    <w:rsid w:val="00B03740"/>
    <w:rsid w:val="00B038C8"/>
    <w:rsid w:val="00B03A5F"/>
    <w:rsid w:val="00B03BCD"/>
    <w:rsid w:val="00B03D80"/>
    <w:rsid w:val="00B03D94"/>
    <w:rsid w:val="00B03FD7"/>
    <w:rsid w:val="00B04135"/>
    <w:rsid w:val="00B0427A"/>
    <w:rsid w:val="00B04362"/>
    <w:rsid w:val="00B0455C"/>
    <w:rsid w:val="00B04714"/>
    <w:rsid w:val="00B04A9E"/>
    <w:rsid w:val="00B04BAF"/>
    <w:rsid w:val="00B04D23"/>
    <w:rsid w:val="00B05384"/>
    <w:rsid w:val="00B05464"/>
    <w:rsid w:val="00B054AC"/>
    <w:rsid w:val="00B054BE"/>
    <w:rsid w:val="00B0556A"/>
    <w:rsid w:val="00B06193"/>
    <w:rsid w:val="00B068AC"/>
    <w:rsid w:val="00B068C5"/>
    <w:rsid w:val="00B069F0"/>
    <w:rsid w:val="00B069F1"/>
    <w:rsid w:val="00B06A5D"/>
    <w:rsid w:val="00B072A2"/>
    <w:rsid w:val="00B07465"/>
    <w:rsid w:val="00B0765B"/>
    <w:rsid w:val="00B07A35"/>
    <w:rsid w:val="00B07A3E"/>
    <w:rsid w:val="00B07A50"/>
    <w:rsid w:val="00B07A7C"/>
    <w:rsid w:val="00B07C3F"/>
    <w:rsid w:val="00B07DCB"/>
    <w:rsid w:val="00B07E51"/>
    <w:rsid w:val="00B07FD0"/>
    <w:rsid w:val="00B10146"/>
    <w:rsid w:val="00B103A7"/>
    <w:rsid w:val="00B10440"/>
    <w:rsid w:val="00B10594"/>
    <w:rsid w:val="00B10698"/>
    <w:rsid w:val="00B109C2"/>
    <w:rsid w:val="00B10A63"/>
    <w:rsid w:val="00B10ACA"/>
    <w:rsid w:val="00B10BB5"/>
    <w:rsid w:val="00B10FB3"/>
    <w:rsid w:val="00B11060"/>
    <w:rsid w:val="00B110D9"/>
    <w:rsid w:val="00B1118A"/>
    <w:rsid w:val="00B11513"/>
    <w:rsid w:val="00B1167F"/>
    <w:rsid w:val="00B11681"/>
    <w:rsid w:val="00B11778"/>
    <w:rsid w:val="00B118F6"/>
    <w:rsid w:val="00B11972"/>
    <w:rsid w:val="00B11B93"/>
    <w:rsid w:val="00B11E55"/>
    <w:rsid w:val="00B1264E"/>
    <w:rsid w:val="00B12868"/>
    <w:rsid w:val="00B129C4"/>
    <w:rsid w:val="00B12C60"/>
    <w:rsid w:val="00B12D3E"/>
    <w:rsid w:val="00B130AD"/>
    <w:rsid w:val="00B1325D"/>
    <w:rsid w:val="00B13507"/>
    <w:rsid w:val="00B13946"/>
    <w:rsid w:val="00B13988"/>
    <w:rsid w:val="00B13B71"/>
    <w:rsid w:val="00B13DBA"/>
    <w:rsid w:val="00B13F01"/>
    <w:rsid w:val="00B140A7"/>
    <w:rsid w:val="00B142D4"/>
    <w:rsid w:val="00B14470"/>
    <w:rsid w:val="00B14870"/>
    <w:rsid w:val="00B148CF"/>
    <w:rsid w:val="00B149C4"/>
    <w:rsid w:val="00B14B21"/>
    <w:rsid w:val="00B14DA3"/>
    <w:rsid w:val="00B14E6B"/>
    <w:rsid w:val="00B15046"/>
    <w:rsid w:val="00B1508E"/>
    <w:rsid w:val="00B1560A"/>
    <w:rsid w:val="00B15710"/>
    <w:rsid w:val="00B15732"/>
    <w:rsid w:val="00B15902"/>
    <w:rsid w:val="00B159ED"/>
    <w:rsid w:val="00B15D0C"/>
    <w:rsid w:val="00B15DA8"/>
    <w:rsid w:val="00B15F06"/>
    <w:rsid w:val="00B16409"/>
    <w:rsid w:val="00B166FE"/>
    <w:rsid w:val="00B1672C"/>
    <w:rsid w:val="00B16818"/>
    <w:rsid w:val="00B1684B"/>
    <w:rsid w:val="00B16913"/>
    <w:rsid w:val="00B16A51"/>
    <w:rsid w:val="00B16AFE"/>
    <w:rsid w:val="00B16CA6"/>
    <w:rsid w:val="00B16E6F"/>
    <w:rsid w:val="00B16FBC"/>
    <w:rsid w:val="00B16FC4"/>
    <w:rsid w:val="00B16FFF"/>
    <w:rsid w:val="00B1701C"/>
    <w:rsid w:val="00B170C1"/>
    <w:rsid w:val="00B170EF"/>
    <w:rsid w:val="00B17341"/>
    <w:rsid w:val="00B17420"/>
    <w:rsid w:val="00B175D1"/>
    <w:rsid w:val="00B179E0"/>
    <w:rsid w:val="00B179F1"/>
    <w:rsid w:val="00B17C61"/>
    <w:rsid w:val="00B17DAB"/>
    <w:rsid w:val="00B17DF4"/>
    <w:rsid w:val="00B200DB"/>
    <w:rsid w:val="00B2011D"/>
    <w:rsid w:val="00B20346"/>
    <w:rsid w:val="00B2034E"/>
    <w:rsid w:val="00B20482"/>
    <w:rsid w:val="00B204BE"/>
    <w:rsid w:val="00B20528"/>
    <w:rsid w:val="00B2054C"/>
    <w:rsid w:val="00B20564"/>
    <w:rsid w:val="00B2093E"/>
    <w:rsid w:val="00B209E8"/>
    <w:rsid w:val="00B20B71"/>
    <w:rsid w:val="00B20BCB"/>
    <w:rsid w:val="00B20E15"/>
    <w:rsid w:val="00B21221"/>
    <w:rsid w:val="00B21319"/>
    <w:rsid w:val="00B213AD"/>
    <w:rsid w:val="00B213EA"/>
    <w:rsid w:val="00B21466"/>
    <w:rsid w:val="00B2154B"/>
    <w:rsid w:val="00B21591"/>
    <w:rsid w:val="00B21779"/>
    <w:rsid w:val="00B21ABF"/>
    <w:rsid w:val="00B21B94"/>
    <w:rsid w:val="00B21C61"/>
    <w:rsid w:val="00B21DB4"/>
    <w:rsid w:val="00B21E7D"/>
    <w:rsid w:val="00B222FC"/>
    <w:rsid w:val="00B22306"/>
    <w:rsid w:val="00B22370"/>
    <w:rsid w:val="00B224BD"/>
    <w:rsid w:val="00B2267D"/>
    <w:rsid w:val="00B22755"/>
    <w:rsid w:val="00B227F0"/>
    <w:rsid w:val="00B2295C"/>
    <w:rsid w:val="00B22A7C"/>
    <w:rsid w:val="00B22BAA"/>
    <w:rsid w:val="00B22BFA"/>
    <w:rsid w:val="00B23068"/>
    <w:rsid w:val="00B230E3"/>
    <w:rsid w:val="00B23109"/>
    <w:rsid w:val="00B2329F"/>
    <w:rsid w:val="00B2358C"/>
    <w:rsid w:val="00B2366C"/>
    <w:rsid w:val="00B237DE"/>
    <w:rsid w:val="00B238BA"/>
    <w:rsid w:val="00B23B3B"/>
    <w:rsid w:val="00B23C63"/>
    <w:rsid w:val="00B24246"/>
    <w:rsid w:val="00B247D4"/>
    <w:rsid w:val="00B248B3"/>
    <w:rsid w:val="00B249CB"/>
    <w:rsid w:val="00B24A34"/>
    <w:rsid w:val="00B24AA6"/>
    <w:rsid w:val="00B24BAE"/>
    <w:rsid w:val="00B24BCD"/>
    <w:rsid w:val="00B24F18"/>
    <w:rsid w:val="00B250F9"/>
    <w:rsid w:val="00B25130"/>
    <w:rsid w:val="00B2517E"/>
    <w:rsid w:val="00B251B1"/>
    <w:rsid w:val="00B25327"/>
    <w:rsid w:val="00B25408"/>
    <w:rsid w:val="00B2590B"/>
    <w:rsid w:val="00B25BB0"/>
    <w:rsid w:val="00B25D7B"/>
    <w:rsid w:val="00B25EED"/>
    <w:rsid w:val="00B25F0A"/>
    <w:rsid w:val="00B261BB"/>
    <w:rsid w:val="00B26263"/>
    <w:rsid w:val="00B26815"/>
    <w:rsid w:val="00B269BF"/>
    <w:rsid w:val="00B26ACA"/>
    <w:rsid w:val="00B26C62"/>
    <w:rsid w:val="00B26CDE"/>
    <w:rsid w:val="00B2757D"/>
    <w:rsid w:val="00B275C8"/>
    <w:rsid w:val="00B27622"/>
    <w:rsid w:val="00B27F9D"/>
    <w:rsid w:val="00B30395"/>
    <w:rsid w:val="00B3045A"/>
    <w:rsid w:val="00B3058B"/>
    <w:rsid w:val="00B30BEE"/>
    <w:rsid w:val="00B30D1F"/>
    <w:rsid w:val="00B30D8E"/>
    <w:rsid w:val="00B30E53"/>
    <w:rsid w:val="00B310B9"/>
    <w:rsid w:val="00B311BD"/>
    <w:rsid w:val="00B31246"/>
    <w:rsid w:val="00B31519"/>
    <w:rsid w:val="00B31922"/>
    <w:rsid w:val="00B31C87"/>
    <w:rsid w:val="00B31E40"/>
    <w:rsid w:val="00B3204D"/>
    <w:rsid w:val="00B32078"/>
    <w:rsid w:val="00B320CB"/>
    <w:rsid w:val="00B32490"/>
    <w:rsid w:val="00B32D60"/>
    <w:rsid w:val="00B331FA"/>
    <w:rsid w:val="00B334B4"/>
    <w:rsid w:val="00B3370A"/>
    <w:rsid w:val="00B33D6F"/>
    <w:rsid w:val="00B33DC0"/>
    <w:rsid w:val="00B3407C"/>
    <w:rsid w:val="00B341A1"/>
    <w:rsid w:val="00B3421D"/>
    <w:rsid w:val="00B34385"/>
    <w:rsid w:val="00B3443F"/>
    <w:rsid w:val="00B345DF"/>
    <w:rsid w:val="00B34A83"/>
    <w:rsid w:val="00B34D96"/>
    <w:rsid w:val="00B34DF3"/>
    <w:rsid w:val="00B3547C"/>
    <w:rsid w:val="00B3551F"/>
    <w:rsid w:val="00B35870"/>
    <w:rsid w:val="00B35899"/>
    <w:rsid w:val="00B358F9"/>
    <w:rsid w:val="00B35BE8"/>
    <w:rsid w:val="00B35CAA"/>
    <w:rsid w:val="00B35CAC"/>
    <w:rsid w:val="00B35F8D"/>
    <w:rsid w:val="00B362D8"/>
    <w:rsid w:val="00B36634"/>
    <w:rsid w:val="00B366A6"/>
    <w:rsid w:val="00B366B4"/>
    <w:rsid w:val="00B366C7"/>
    <w:rsid w:val="00B367FA"/>
    <w:rsid w:val="00B3691F"/>
    <w:rsid w:val="00B3697F"/>
    <w:rsid w:val="00B369DA"/>
    <w:rsid w:val="00B36A78"/>
    <w:rsid w:val="00B36A7F"/>
    <w:rsid w:val="00B36B7B"/>
    <w:rsid w:val="00B36F2E"/>
    <w:rsid w:val="00B370A3"/>
    <w:rsid w:val="00B3728D"/>
    <w:rsid w:val="00B37364"/>
    <w:rsid w:val="00B37389"/>
    <w:rsid w:val="00B3749B"/>
    <w:rsid w:val="00B374D1"/>
    <w:rsid w:val="00B37948"/>
    <w:rsid w:val="00B37A9B"/>
    <w:rsid w:val="00B37BAA"/>
    <w:rsid w:val="00B37D23"/>
    <w:rsid w:val="00B37DD2"/>
    <w:rsid w:val="00B40208"/>
    <w:rsid w:val="00B402F9"/>
    <w:rsid w:val="00B40372"/>
    <w:rsid w:val="00B40509"/>
    <w:rsid w:val="00B4069A"/>
    <w:rsid w:val="00B40781"/>
    <w:rsid w:val="00B4078D"/>
    <w:rsid w:val="00B40817"/>
    <w:rsid w:val="00B40A16"/>
    <w:rsid w:val="00B40B96"/>
    <w:rsid w:val="00B40BC0"/>
    <w:rsid w:val="00B40C34"/>
    <w:rsid w:val="00B40D0E"/>
    <w:rsid w:val="00B40D2A"/>
    <w:rsid w:val="00B41052"/>
    <w:rsid w:val="00B410D8"/>
    <w:rsid w:val="00B4148D"/>
    <w:rsid w:val="00B415ED"/>
    <w:rsid w:val="00B41B68"/>
    <w:rsid w:val="00B41DEB"/>
    <w:rsid w:val="00B41E3B"/>
    <w:rsid w:val="00B42022"/>
    <w:rsid w:val="00B423CF"/>
    <w:rsid w:val="00B424A0"/>
    <w:rsid w:val="00B42596"/>
    <w:rsid w:val="00B429B1"/>
    <w:rsid w:val="00B42A04"/>
    <w:rsid w:val="00B42A39"/>
    <w:rsid w:val="00B42C58"/>
    <w:rsid w:val="00B42C81"/>
    <w:rsid w:val="00B42CAE"/>
    <w:rsid w:val="00B42DBA"/>
    <w:rsid w:val="00B430E3"/>
    <w:rsid w:val="00B4339B"/>
    <w:rsid w:val="00B4365A"/>
    <w:rsid w:val="00B43C93"/>
    <w:rsid w:val="00B43D24"/>
    <w:rsid w:val="00B43E6E"/>
    <w:rsid w:val="00B43E77"/>
    <w:rsid w:val="00B44185"/>
    <w:rsid w:val="00B443C8"/>
    <w:rsid w:val="00B44546"/>
    <w:rsid w:val="00B445A5"/>
    <w:rsid w:val="00B447CE"/>
    <w:rsid w:val="00B4481A"/>
    <w:rsid w:val="00B44ABB"/>
    <w:rsid w:val="00B44AEE"/>
    <w:rsid w:val="00B44AF2"/>
    <w:rsid w:val="00B44B20"/>
    <w:rsid w:val="00B44B36"/>
    <w:rsid w:val="00B44D71"/>
    <w:rsid w:val="00B44E2B"/>
    <w:rsid w:val="00B453F4"/>
    <w:rsid w:val="00B45874"/>
    <w:rsid w:val="00B45980"/>
    <w:rsid w:val="00B45FE1"/>
    <w:rsid w:val="00B4609D"/>
    <w:rsid w:val="00B4635D"/>
    <w:rsid w:val="00B465F8"/>
    <w:rsid w:val="00B46887"/>
    <w:rsid w:val="00B46A05"/>
    <w:rsid w:val="00B46B0F"/>
    <w:rsid w:val="00B46C9D"/>
    <w:rsid w:val="00B46DCA"/>
    <w:rsid w:val="00B46EAC"/>
    <w:rsid w:val="00B46ED3"/>
    <w:rsid w:val="00B4717D"/>
    <w:rsid w:val="00B471E7"/>
    <w:rsid w:val="00B47213"/>
    <w:rsid w:val="00B47733"/>
    <w:rsid w:val="00B47894"/>
    <w:rsid w:val="00B47918"/>
    <w:rsid w:val="00B47A54"/>
    <w:rsid w:val="00B47B60"/>
    <w:rsid w:val="00B47C93"/>
    <w:rsid w:val="00B47F72"/>
    <w:rsid w:val="00B5000A"/>
    <w:rsid w:val="00B50071"/>
    <w:rsid w:val="00B5032C"/>
    <w:rsid w:val="00B50355"/>
    <w:rsid w:val="00B50396"/>
    <w:rsid w:val="00B503A3"/>
    <w:rsid w:val="00B504A5"/>
    <w:rsid w:val="00B504BD"/>
    <w:rsid w:val="00B5050B"/>
    <w:rsid w:val="00B50692"/>
    <w:rsid w:val="00B5092D"/>
    <w:rsid w:val="00B50C85"/>
    <w:rsid w:val="00B51267"/>
    <w:rsid w:val="00B512C7"/>
    <w:rsid w:val="00B51373"/>
    <w:rsid w:val="00B514EC"/>
    <w:rsid w:val="00B515CA"/>
    <w:rsid w:val="00B51961"/>
    <w:rsid w:val="00B51B79"/>
    <w:rsid w:val="00B51B94"/>
    <w:rsid w:val="00B51CE3"/>
    <w:rsid w:val="00B51EAF"/>
    <w:rsid w:val="00B51F4E"/>
    <w:rsid w:val="00B52045"/>
    <w:rsid w:val="00B5216E"/>
    <w:rsid w:val="00B524BF"/>
    <w:rsid w:val="00B524F3"/>
    <w:rsid w:val="00B52963"/>
    <w:rsid w:val="00B52B88"/>
    <w:rsid w:val="00B52CED"/>
    <w:rsid w:val="00B52D53"/>
    <w:rsid w:val="00B52D76"/>
    <w:rsid w:val="00B52DB0"/>
    <w:rsid w:val="00B536AC"/>
    <w:rsid w:val="00B53842"/>
    <w:rsid w:val="00B5389B"/>
    <w:rsid w:val="00B53949"/>
    <w:rsid w:val="00B53964"/>
    <w:rsid w:val="00B5396B"/>
    <w:rsid w:val="00B53B26"/>
    <w:rsid w:val="00B53D6A"/>
    <w:rsid w:val="00B540A2"/>
    <w:rsid w:val="00B5437F"/>
    <w:rsid w:val="00B54486"/>
    <w:rsid w:val="00B545D2"/>
    <w:rsid w:val="00B54C0C"/>
    <w:rsid w:val="00B55181"/>
    <w:rsid w:val="00B551C0"/>
    <w:rsid w:val="00B551C9"/>
    <w:rsid w:val="00B551E1"/>
    <w:rsid w:val="00B552A5"/>
    <w:rsid w:val="00B55935"/>
    <w:rsid w:val="00B55D2B"/>
    <w:rsid w:val="00B55DC5"/>
    <w:rsid w:val="00B55E6E"/>
    <w:rsid w:val="00B55FB1"/>
    <w:rsid w:val="00B560E9"/>
    <w:rsid w:val="00B5620E"/>
    <w:rsid w:val="00B56395"/>
    <w:rsid w:val="00B56549"/>
    <w:rsid w:val="00B56578"/>
    <w:rsid w:val="00B566EE"/>
    <w:rsid w:val="00B56880"/>
    <w:rsid w:val="00B56B9C"/>
    <w:rsid w:val="00B573F3"/>
    <w:rsid w:val="00B5740E"/>
    <w:rsid w:val="00B574AA"/>
    <w:rsid w:val="00B578CF"/>
    <w:rsid w:val="00B57995"/>
    <w:rsid w:val="00B57D73"/>
    <w:rsid w:val="00B57EA8"/>
    <w:rsid w:val="00B57EC6"/>
    <w:rsid w:val="00B57F16"/>
    <w:rsid w:val="00B57FB6"/>
    <w:rsid w:val="00B60037"/>
    <w:rsid w:val="00B601E2"/>
    <w:rsid w:val="00B602FA"/>
    <w:rsid w:val="00B60525"/>
    <w:rsid w:val="00B605AD"/>
    <w:rsid w:val="00B605B6"/>
    <w:rsid w:val="00B6067A"/>
    <w:rsid w:val="00B6074D"/>
    <w:rsid w:val="00B607A0"/>
    <w:rsid w:val="00B60C34"/>
    <w:rsid w:val="00B60EEB"/>
    <w:rsid w:val="00B613D4"/>
    <w:rsid w:val="00B617AD"/>
    <w:rsid w:val="00B61B8A"/>
    <w:rsid w:val="00B61EAF"/>
    <w:rsid w:val="00B623C9"/>
    <w:rsid w:val="00B62401"/>
    <w:rsid w:val="00B6241E"/>
    <w:rsid w:val="00B62933"/>
    <w:rsid w:val="00B62A09"/>
    <w:rsid w:val="00B62A98"/>
    <w:rsid w:val="00B62D04"/>
    <w:rsid w:val="00B62D06"/>
    <w:rsid w:val="00B62DCA"/>
    <w:rsid w:val="00B62EB0"/>
    <w:rsid w:val="00B6325F"/>
    <w:rsid w:val="00B63480"/>
    <w:rsid w:val="00B635E8"/>
    <w:rsid w:val="00B636CD"/>
    <w:rsid w:val="00B63711"/>
    <w:rsid w:val="00B6374E"/>
    <w:rsid w:val="00B637DD"/>
    <w:rsid w:val="00B63915"/>
    <w:rsid w:val="00B63A84"/>
    <w:rsid w:val="00B63C07"/>
    <w:rsid w:val="00B6437E"/>
    <w:rsid w:val="00B64428"/>
    <w:rsid w:val="00B64504"/>
    <w:rsid w:val="00B64548"/>
    <w:rsid w:val="00B646D2"/>
    <w:rsid w:val="00B64733"/>
    <w:rsid w:val="00B6488D"/>
    <w:rsid w:val="00B649E9"/>
    <w:rsid w:val="00B64B92"/>
    <w:rsid w:val="00B64F38"/>
    <w:rsid w:val="00B65177"/>
    <w:rsid w:val="00B6521C"/>
    <w:rsid w:val="00B65267"/>
    <w:rsid w:val="00B6581A"/>
    <w:rsid w:val="00B65D0C"/>
    <w:rsid w:val="00B65D26"/>
    <w:rsid w:val="00B661A2"/>
    <w:rsid w:val="00B6628E"/>
    <w:rsid w:val="00B6638F"/>
    <w:rsid w:val="00B664E1"/>
    <w:rsid w:val="00B66869"/>
    <w:rsid w:val="00B668FD"/>
    <w:rsid w:val="00B66931"/>
    <w:rsid w:val="00B669A6"/>
    <w:rsid w:val="00B66B71"/>
    <w:rsid w:val="00B66C59"/>
    <w:rsid w:val="00B673D8"/>
    <w:rsid w:val="00B675DC"/>
    <w:rsid w:val="00B675EA"/>
    <w:rsid w:val="00B67618"/>
    <w:rsid w:val="00B676BA"/>
    <w:rsid w:val="00B679C7"/>
    <w:rsid w:val="00B67A4C"/>
    <w:rsid w:val="00B67B0A"/>
    <w:rsid w:val="00B703C4"/>
    <w:rsid w:val="00B7057D"/>
    <w:rsid w:val="00B7084D"/>
    <w:rsid w:val="00B70D9C"/>
    <w:rsid w:val="00B70EAC"/>
    <w:rsid w:val="00B70EC9"/>
    <w:rsid w:val="00B7113F"/>
    <w:rsid w:val="00B7138C"/>
    <w:rsid w:val="00B715C4"/>
    <w:rsid w:val="00B7194A"/>
    <w:rsid w:val="00B71956"/>
    <w:rsid w:val="00B71CD4"/>
    <w:rsid w:val="00B71D1C"/>
    <w:rsid w:val="00B71DEC"/>
    <w:rsid w:val="00B71F3D"/>
    <w:rsid w:val="00B72241"/>
    <w:rsid w:val="00B722EC"/>
    <w:rsid w:val="00B7254C"/>
    <w:rsid w:val="00B725AD"/>
    <w:rsid w:val="00B72C6B"/>
    <w:rsid w:val="00B72EB4"/>
    <w:rsid w:val="00B7369A"/>
    <w:rsid w:val="00B736D2"/>
    <w:rsid w:val="00B73867"/>
    <w:rsid w:val="00B73AF5"/>
    <w:rsid w:val="00B73B19"/>
    <w:rsid w:val="00B73F66"/>
    <w:rsid w:val="00B74467"/>
    <w:rsid w:val="00B744B1"/>
    <w:rsid w:val="00B74DB3"/>
    <w:rsid w:val="00B74E29"/>
    <w:rsid w:val="00B750BB"/>
    <w:rsid w:val="00B75202"/>
    <w:rsid w:val="00B75285"/>
    <w:rsid w:val="00B75571"/>
    <w:rsid w:val="00B755AB"/>
    <w:rsid w:val="00B75D4B"/>
    <w:rsid w:val="00B75E27"/>
    <w:rsid w:val="00B75E73"/>
    <w:rsid w:val="00B75EF6"/>
    <w:rsid w:val="00B75F34"/>
    <w:rsid w:val="00B76003"/>
    <w:rsid w:val="00B76498"/>
    <w:rsid w:val="00B764FE"/>
    <w:rsid w:val="00B768F2"/>
    <w:rsid w:val="00B76BFF"/>
    <w:rsid w:val="00B76D92"/>
    <w:rsid w:val="00B76F1A"/>
    <w:rsid w:val="00B770AE"/>
    <w:rsid w:val="00B77255"/>
    <w:rsid w:val="00B774C7"/>
    <w:rsid w:val="00B775F7"/>
    <w:rsid w:val="00B77622"/>
    <w:rsid w:val="00B776CB"/>
    <w:rsid w:val="00B7777D"/>
    <w:rsid w:val="00B777DD"/>
    <w:rsid w:val="00B77B83"/>
    <w:rsid w:val="00B77F72"/>
    <w:rsid w:val="00B80071"/>
    <w:rsid w:val="00B800D2"/>
    <w:rsid w:val="00B80141"/>
    <w:rsid w:val="00B8027F"/>
    <w:rsid w:val="00B80308"/>
    <w:rsid w:val="00B80373"/>
    <w:rsid w:val="00B803EF"/>
    <w:rsid w:val="00B80496"/>
    <w:rsid w:val="00B805DB"/>
    <w:rsid w:val="00B8067B"/>
    <w:rsid w:val="00B8074E"/>
    <w:rsid w:val="00B807D6"/>
    <w:rsid w:val="00B80860"/>
    <w:rsid w:val="00B80ED0"/>
    <w:rsid w:val="00B811CF"/>
    <w:rsid w:val="00B812BB"/>
    <w:rsid w:val="00B816CD"/>
    <w:rsid w:val="00B81B6F"/>
    <w:rsid w:val="00B81C10"/>
    <w:rsid w:val="00B82504"/>
    <w:rsid w:val="00B826A6"/>
    <w:rsid w:val="00B826D5"/>
    <w:rsid w:val="00B827D4"/>
    <w:rsid w:val="00B82906"/>
    <w:rsid w:val="00B829E3"/>
    <w:rsid w:val="00B82A42"/>
    <w:rsid w:val="00B82AA8"/>
    <w:rsid w:val="00B82B9E"/>
    <w:rsid w:val="00B82C4A"/>
    <w:rsid w:val="00B82DFA"/>
    <w:rsid w:val="00B8328C"/>
    <w:rsid w:val="00B83559"/>
    <w:rsid w:val="00B835F2"/>
    <w:rsid w:val="00B83DBA"/>
    <w:rsid w:val="00B8419F"/>
    <w:rsid w:val="00B84400"/>
    <w:rsid w:val="00B84553"/>
    <w:rsid w:val="00B8477E"/>
    <w:rsid w:val="00B84A77"/>
    <w:rsid w:val="00B84AF9"/>
    <w:rsid w:val="00B850E6"/>
    <w:rsid w:val="00B85251"/>
    <w:rsid w:val="00B8566C"/>
    <w:rsid w:val="00B85867"/>
    <w:rsid w:val="00B85977"/>
    <w:rsid w:val="00B85A71"/>
    <w:rsid w:val="00B85E0A"/>
    <w:rsid w:val="00B85FE0"/>
    <w:rsid w:val="00B86054"/>
    <w:rsid w:val="00B86078"/>
    <w:rsid w:val="00B861B4"/>
    <w:rsid w:val="00B8637E"/>
    <w:rsid w:val="00B863E0"/>
    <w:rsid w:val="00B86640"/>
    <w:rsid w:val="00B868D3"/>
    <w:rsid w:val="00B86933"/>
    <w:rsid w:val="00B86B6C"/>
    <w:rsid w:val="00B87393"/>
    <w:rsid w:val="00B873F4"/>
    <w:rsid w:val="00B874C1"/>
    <w:rsid w:val="00B878C5"/>
    <w:rsid w:val="00B87B5A"/>
    <w:rsid w:val="00B87C14"/>
    <w:rsid w:val="00B87F4F"/>
    <w:rsid w:val="00B87FA2"/>
    <w:rsid w:val="00B90176"/>
    <w:rsid w:val="00B90681"/>
    <w:rsid w:val="00B909BA"/>
    <w:rsid w:val="00B90CF4"/>
    <w:rsid w:val="00B90F37"/>
    <w:rsid w:val="00B90FDE"/>
    <w:rsid w:val="00B9108F"/>
    <w:rsid w:val="00B910D1"/>
    <w:rsid w:val="00B9156B"/>
    <w:rsid w:val="00B91671"/>
    <w:rsid w:val="00B917BE"/>
    <w:rsid w:val="00B9186E"/>
    <w:rsid w:val="00B91AA7"/>
    <w:rsid w:val="00B91CE6"/>
    <w:rsid w:val="00B92153"/>
    <w:rsid w:val="00B923D7"/>
    <w:rsid w:val="00B92448"/>
    <w:rsid w:val="00B92897"/>
    <w:rsid w:val="00B92BD4"/>
    <w:rsid w:val="00B92D82"/>
    <w:rsid w:val="00B92DD0"/>
    <w:rsid w:val="00B92DFE"/>
    <w:rsid w:val="00B92F13"/>
    <w:rsid w:val="00B93107"/>
    <w:rsid w:val="00B93135"/>
    <w:rsid w:val="00B933C4"/>
    <w:rsid w:val="00B933EF"/>
    <w:rsid w:val="00B93605"/>
    <w:rsid w:val="00B93696"/>
    <w:rsid w:val="00B936A0"/>
    <w:rsid w:val="00B9384C"/>
    <w:rsid w:val="00B9387C"/>
    <w:rsid w:val="00B93943"/>
    <w:rsid w:val="00B93A86"/>
    <w:rsid w:val="00B94001"/>
    <w:rsid w:val="00B9411A"/>
    <w:rsid w:val="00B94368"/>
    <w:rsid w:val="00B948D4"/>
    <w:rsid w:val="00B9494A"/>
    <w:rsid w:val="00B94AC1"/>
    <w:rsid w:val="00B94AD4"/>
    <w:rsid w:val="00B94CA8"/>
    <w:rsid w:val="00B94D2E"/>
    <w:rsid w:val="00B94F46"/>
    <w:rsid w:val="00B95009"/>
    <w:rsid w:val="00B95190"/>
    <w:rsid w:val="00B952D1"/>
    <w:rsid w:val="00B95411"/>
    <w:rsid w:val="00B95438"/>
    <w:rsid w:val="00B955E0"/>
    <w:rsid w:val="00B95734"/>
    <w:rsid w:val="00B957DD"/>
    <w:rsid w:val="00B95851"/>
    <w:rsid w:val="00B95DD2"/>
    <w:rsid w:val="00B95E5C"/>
    <w:rsid w:val="00B95EA7"/>
    <w:rsid w:val="00B95F6E"/>
    <w:rsid w:val="00B95FE7"/>
    <w:rsid w:val="00B96015"/>
    <w:rsid w:val="00B96311"/>
    <w:rsid w:val="00B9666F"/>
    <w:rsid w:val="00B966F8"/>
    <w:rsid w:val="00B967A0"/>
    <w:rsid w:val="00B969DD"/>
    <w:rsid w:val="00B969E9"/>
    <w:rsid w:val="00B96BDA"/>
    <w:rsid w:val="00B96BF3"/>
    <w:rsid w:val="00B97110"/>
    <w:rsid w:val="00B97505"/>
    <w:rsid w:val="00B97758"/>
    <w:rsid w:val="00B9785E"/>
    <w:rsid w:val="00B978B9"/>
    <w:rsid w:val="00B979AD"/>
    <w:rsid w:val="00B97B7E"/>
    <w:rsid w:val="00B97C5D"/>
    <w:rsid w:val="00B97CC8"/>
    <w:rsid w:val="00B97DAA"/>
    <w:rsid w:val="00B97E61"/>
    <w:rsid w:val="00BA01D9"/>
    <w:rsid w:val="00BA0643"/>
    <w:rsid w:val="00BA06B7"/>
    <w:rsid w:val="00BA0837"/>
    <w:rsid w:val="00BA0933"/>
    <w:rsid w:val="00BA0CF2"/>
    <w:rsid w:val="00BA0D57"/>
    <w:rsid w:val="00BA0F35"/>
    <w:rsid w:val="00BA10CE"/>
    <w:rsid w:val="00BA133C"/>
    <w:rsid w:val="00BA1512"/>
    <w:rsid w:val="00BA1535"/>
    <w:rsid w:val="00BA1940"/>
    <w:rsid w:val="00BA1A05"/>
    <w:rsid w:val="00BA1A18"/>
    <w:rsid w:val="00BA1BF6"/>
    <w:rsid w:val="00BA2155"/>
    <w:rsid w:val="00BA2195"/>
    <w:rsid w:val="00BA21B7"/>
    <w:rsid w:val="00BA21E4"/>
    <w:rsid w:val="00BA22A2"/>
    <w:rsid w:val="00BA2301"/>
    <w:rsid w:val="00BA2312"/>
    <w:rsid w:val="00BA278C"/>
    <w:rsid w:val="00BA2816"/>
    <w:rsid w:val="00BA285B"/>
    <w:rsid w:val="00BA29A0"/>
    <w:rsid w:val="00BA2C7E"/>
    <w:rsid w:val="00BA30D5"/>
    <w:rsid w:val="00BA3105"/>
    <w:rsid w:val="00BA3152"/>
    <w:rsid w:val="00BA325C"/>
    <w:rsid w:val="00BA32F2"/>
    <w:rsid w:val="00BA32F9"/>
    <w:rsid w:val="00BA382B"/>
    <w:rsid w:val="00BA39E0"/>
    <w:rsid w:val="00BA3B1E"/>
    <w:rsid w:val="00BA3EC1"/>
    <w:rsid w:val="00BA410C"/>
    <w:rsid w:val="00BA4235"/>
    <w:rsid w:val="00BA4276"/>
    <w:rsid w:val="00BA42D7"/>
    <w:rsid w:val="00BA42E8"/>
    <w:rsid w:val="00BA46B3"/>
    <w:rsid w:val="00BA46F0"/>
    <w:rsid w:val="00BA4755"/>
    <w:rsid w:val="00BA4787"/>
    <w:rsid w:val="00BA49C2"/>
    <w:rsid w:val="00BA4A33"/>
    <w:rsid w:val="00BA4B19"/>
    <w:rsid w:val="00BA4DEE"/>
    <w:rsid w:val="00BA4E48"/>
    <w:rsid w:val="00BA4E89"/>
    <w:rsid w:val="00BA50B7"/>
    <w:rsid w:val="00BA51CF"/>
    <w:rsid w:val="00BA53BD"/>
    <w:rsid w:val="00BA5857"/>
    <w:rsid w:val="00BA590C"/>
    <w:rsid w:val="00BA5FED"/>
    <w:rsid w:val="00BA6026"/>
    <w:rsid w:val="00BA6175"/>
    <w:rsid w:val="00BA640C"/>
    <w:rsid w:val="00BA674F"/>
    <w:rsid w:val="00BA6B28"/>
    <w:rsid w:val="00BA6D16"/>
    <w:rsid w:val="00BA6E6E"/>
    <w:rsid w:val="00BA6EA0"/>
    <w:rsid w:val="00BA7023"/>
    <w:rsid w:val="00BA716C"/>
    <w:rsid w:val="00BA77A8"/>
    <w:rsid w:val="00BA78FC"/>
    <w:rsid w:val="00BA7C66"/>
    <w:rsid w:val="00BA7DA5"/>
    <w:rsid w:val="00BA7DFC"/>
    <w:rsid w:val="00BA7FC3"/>
    <w:rsid w:val="00BB007F"/>
    <w:rsid w:val="00BB0154"/>
    <w:rsid w:val="00BB037E"/>
    <w:rsid w:val="00BB060F"/>
    <w:rsid w:val="00BB07EE"/>
    <w:rsid w:val="00BB0E2B"/>
    <w:rsid w:val="00BB0E43"/>
    <w:rsid w:val="00BB0E4C"/>
    <w:rsid w:val="00BB0FEC"/>
    <w:rsid w:val="00BB11C4"/>
    <w:rsid w:val="00BB11C8"/>
    <w:rsid w:val="00BB1299"/>
    <w:rsid w:val="00BB13D5"/>
    <w:rsid w:val="00BB1428"/>
    <w:rsid w:val="00BB151F"/>
    <w:rsid w:val="00BB17D9"/>
    <w:rsid w:val="00BB1990"/>
    <w:rsid w:val="00BB1BC2"/>
    <w:rsid w:val="00BB1C53"/>
    <w:rsid w:val="00BB1E97"/>
    <w:rsid w:val="00BB1F4B"/>
    <w:rsid w:val="00BB2135"/>
    <w:rsid w:val="00BB2570"/>
    <w:rsid w:val="00BB2601"/>
    <w:rsid w:val="00BB269A"/>
    <w:rsid w:val="00BB285B"/>
    <w:rsid w:val="00BB2E1C"/>
    <w:rsid w:val="00BB3008"/>
    <w:rsid w:val="00BB30BA"/>
    <w:rsid w:val="00BB3403"/>
    <w:rsid w:val="00BB3536"/>
    <w:rsid w:val="00BB379D"/>
    <w:rsid w:val="00BB37D7"/>
    <w:rsid w:val="00BB397E"/>
    <w:rsid w:val="00BB42AC"/>
    <w:rsid w:val="00BB42FB"/>
    <w:rsid w:val="00BB43DA"/>
    <w:rsid w:val="00BB46FC"/>
    <w:rsid w:val="00BB47BA"/>
    <w:rsid w:val="00BB4BC3"/>
    <w:rsid w:val="00BB4EC8"/>
    <w:rsid w:val="00BB5246"/>
    <w:rsid w:val="00BB52CD"/>
    <w:rsid w:val="00BB5316"/>
    <w:rsid w:val="00BB5493"/>
    <w:rsid w:val="00BB55B7"/>
    <w:rsid w:val="00BB560C"/>
    <w:rsid w:val="00BB5672"/>
    <w:rsid w:val="00BB57F4"/>
    <w:rsid w:val="00BB589A"/>
    <w:rsid w:val="00BB599D"/>
    <w:rsid w:val="00BB5DC0"/>
    <w:rsid w:val="00BB5E8B"/>
    <w:rsid w:val="00BB5F3C"/>
    <w:rsid w:val="00BB6132"/>
    <w:rsid w:val="00BB62F8"/>
    <w:rsid w:val="00BB63C4"/>
    <w:rsid w:val="00BB669D"/>
    <w:rsid w:val="00BB679D"/>
    <w:rsid w:val="00BB6A66"/>
    <w:rsid w:val="00BB6B1F"/>
    <w:rsid w:val="00BB6BA4"/>
    <w:rsid w:val="00BB6C8D"/>
    <w:rsid w:val="00BB6CD9"/>
    <w:rsid w:val="00BB6E0D"/>
    <w:rsid w:val="00BB7423"/>
    <w:rsid w:val="00BB74E3"/>
    <w:rsid w:val="00BB766E"/>
    <w:rsid w:val="00BB772B"/>
    <w:rsid w:val="00BB775B"/>
    <w:rsid w:val="00BB7805"/>
    <w:rsid w:val="00BB7A24"/>
    <w:rsid w:val="00BB7C63"/>
    <w:rsid w:val="00BB7F89"/>
    <w:rsid w:val="00BB8E8A"/>
    <w:rsid w:val="00BC036C"/>
    <w:rsid w:val="00BC03FA"/>
    <w:rsid w:val="00BC05A5"/>
    <w:rsid w:val="00BC06B2"/>
    <w:rsid w:val="00BC086D"/>
    <w:rsid w:val="00BC0FD8"/>
    <w:rsid w:val="00BC10B0"/>
    <w:rsid w:val="00BC11A8"/>
    <w:rsid w:val="00BC1281"/>
    <w:rsid w:val="00BC156F"/>
    <w:rsid w:val="00BC1616"/>
    <w:rsid w:val="00BC1679"/>
    <w:rsid w:val="00BC16D3"/>
    <w:rsid w:val="00BC185F"/>
    <w:rsid w:val="00BC1C1D"/>
    <w:rsid w:val="00BC1D28"/>
    <w:rsid w:val="00BC1D68"/>
    <w:rsid w:val="00BC1DF0"/>
    <w:rsid w:val="00BC2024"/>
    <w:rsid w:val="00BC223B"/>
    <w:rsid w:val="00BC268B"/>
    <w:rsid w:val="00BC2710"/>
    <w:rsid w:val="00BC2BB7"/>
    <w:rsid w:val="00BC2D8A"/>
    <w:rsid w:val="00BC2E06"/>
    <w:rsid w:val="00BC2F43"/>
    <w:rsid w:val="00BC2F55"/>
    <w:rsid w:val="00BC3233"/>
    <w:rsid w:val="00BC3236"/>
    <w:rsid w:val="00BC369A"/>
    <w:rsid w:val="00BC37F8"/>
    <w:rsid w:val="00BC37FA"/>
    <w:rsid w:val="00BC39E2"/>
    <w:rsid w:val="00BC3A6A"/>
    <w:rsid w:val="00BC3DF5"/>
    <w:rsid w:val="00BC4261"/>
    <w:rsid w:val="00BC43FF"/>
    <w:rsid w:val="00BC476C"/>
    <w:rsid w:val="00BC4776"/>
    <w:rsid w:val="00BC4894"/>
    <w:rsid w:val="00BC4F8E"/>
    <w:rsid w:val="00BC52E1"/>
    <w:rsid w:val="00BC5436"/>
    <w:rsid w:val="00BC5847"/>
    <w:rsid w:val="00BC587A"/>
    <w:rsid w:val="00BC58B4"/>
    <w:rsid w:val="00BC5C1E"/>
    <w:rsid w:val="00BC5EC1"/>
    <w:rsid w:val="00BC67AA"/>
    <w:rsid w:val="00BC68BE"/>
    <w:rsid w:val="00BC6D8A"/>
    <w:rsid w:val="00BC6E40"/>
    <w:rsid w:val="00BC6E5C"/>
    <w:rsid w:val="00BC6E6A"/>
    <w:rsid w:val="00BC7096"/>
    <w:rsid w:val="00BC715D"/>
    <w:rsid w:val="00BC7540"/>
    <w:rsid w:val="00BC79A5"/>
    <w:rsid w:val="00BC7CE6"/>
    <w:rsid w:val="00BC7DF8"/>
    <w:rsid w:val="00BD020A"/>
    <w:rsid w:val="00BD05A5"/>
    <w:rsid w:val="00BD0725"/>
    <w:rsid w:val="00BD08E0"/>
    <w:rsid w:val="00BD100C"/>
    <w:rsid w:val="00BD110E"/>
    <w:rsid w:val="00BD117E"/>
    <w:rsid w:val="00BD1309"/>
    <w:rsid w:val="00BD15EE"/>
    <w:rsid w:val="00BD17A1"/>
    <w:rsid w:val="00BD18DE"/>
    <w:rsid w:val="00BD1978"/>
    <w:rsid w:val="00BD1A75"/>
    <w:rsid w:val="00BD1FB2"/>
    <w:rsid w:val="00BD2019"/>
    <w:rsid w:val="00BD2182"/>
    <w:rsid w:val="00BD261D"/>
    <w:rsid w:val="00BD2862"/>
    <w:rsid w:val="00BD28CA"/>
    <w:rsid w:val="00BD2E8A"/>
    <w:rsid w:val="00BD303A"/>
    <w:rsid w:val="00BD31CF"/>
    <w:rsid w:val="00BD3781"/>
    <w:rsid w:val="00BD3A5C"/>
    <w:rsid w:val="00BD3E73"/>
    <w:rsid w:val="00BD4021"/>
    <w:rsid w:val="00BD436C"/>
    <w:rsid w:val="00BD450D"/>
    <w:rsid w:val="00BD4759"/>
    <w:rsid w:val="00BD486C"/>
    <w:rsid w:val="00BD48DD"/>
    <w:rsid w:val="00BD499D"/>
    <w:rsid w:val="00BD4B01"/>
    <w:rsid w:val="00BD4EBA"/>
    <w:rsid w:val="00BD51D5"/>
    <w:rsid w:val="00BD532F"/>
    <w:rsid w:val="00BD55B6"/>
    <w:rsid w:val="00BD5886"/>
    <w:rsid w:val="00BD5BC3"/>
    <w:rsid w:val="00BD5DF1"/>
    <w:rsid w:val="00BD5FED"/>
    <w:rsid w:val="00BD606E"/>
    <w:rsid w:val="00BD6481"/>
    <w:rsid w:val="00BD654B"/>
    <w:rsid w:val="00BD65FE"/>
    <w:rsid w:val="00BD6754"/>
    <w:rsid w:val="00BD6D93"/>
    <w:rsid w:val="00BD6FEF"/>
    <w:rsid w:val="00BD705C"/>
    <w:rsid w:val="00BD7208"/>
    <w:rsid w:val="00BD7729"/>
    <w:rsid w:val="00BD779C"/>
    <w:rsid w:val="00BD78D8"/>
    <w:rsid w:val="00BD7A44"/>
    <w:rsid w:val="00BE02E3"/>
    <w:rsid w:val="00BE0362"/>
    <w:rsid w:val="00BE08C8"/>
    <w:rsid w:val="00BE0EAB"/>
    <w:rsid w:val="00BE0F34"/>
    <w:rsid w:val="00BE1536"/>
    <w:rsid w:val="00BE1577"/>
    <w:rsid w:val="00BE164C"/>
    <w:rsid w:val="00BE18E8"/>
    <w:rsid w:val="00BE1A8C"/>
    <w:rsid w:val="00BE1C98"/>
    <w:rsid w:val="00BE1D11"/>
    <w:rsid w:val="00BE1E5A"/>
    <w:rsid w:val="00BE2031"/>
    <w:rsid w:val="00BE2114"/>
    <w:rsid w:val="00BE248E"/>
    <w:rsid w:val="00BE24D6"/>
    <w:rsid w:val="00BE25EB"/>
    <w:rsid w:val="00BE27E9"/>
    <w:rsid w:val="00BE28C1"/>
    <w:rsid w:val="00BE2A56"/>
    <w:rsid w:val="00BE2D2D"/>
    <w:rsid w:val="00BE2DEE"/>
    <w:rsid w:val="00BE2F42"/>
    <w:rsid w:val="00BE3626"/>
    <w:rsid w:val="00BE3BE0"/>
    <w:rsid w:val="00BE3DC4"/>
    <w:rsid w:val="00BE3F0B"/>
    <w:rsid w:val="00BE4045"/>
    <w:rsid w:val="00BE4403"/>
    <w:rsid w:val="00BE4662"/>
    <w:rsid w:val="00BE49A1"/>
    <w:rsid w:val="00BE4B22"/>
    <w:rsid w:val="00BE4D70"/>
    <w:rsid w:val="00BE4E98"/>
    <w:rsid w:val="00BE5269"/>
    <w:rsid w:val="00BE53F4"/>
    <w:rsid w:val="00BE5557"/>
    <w:rsid w:val="00BE561A"/>
    <w:rsid w:val="00BE5844"/>
    <w:rsid w:val="00BE58AD"/>
    <w:rsid w:val="00BE5D1C"/>
    <w:rsid w:val="00BE5D81"/>
    <w:rsid w:val="00BE5DAD"/>
    <w:rsid w:val="00BE6082"/>
    <w:rsid w:val="00BE649F"/>
    <w:rsid w:val="00BE651D"/>
    <w:rsid w:val="00BE6583"/>
    <w:rsid w:val="00BE66BA"/>
    <w:rsid w:val="00BE66EF"/>
    <w:rsid w:val="00BE6919"/>
    <w:rsid w:val="00BE6BF7"/>
    <w:rsid w:val="00BE6F6C"/>
    <w:rsid w:val="00BE6FA0"/>
    <w:rsid w:val="00BE7180"/>
    <w:rsid w:val="00BE766A"/>
    <w:rsid w:val="00BE76DF"/>
    <w:rsid w:val="00BE772A"/>
    <w:rsid w:val="00BE79F4"/>
    <w:rsid w:val="00BE7AB7"/>
    <w:rsid w:val="00BE7C77"/>
    <w:rsid w:val="00BE7D0E"/>
    <w:rsid w:val="00BF013D"/>
    <w:rsid w:val="00BF01A3"/>
    <w:rsid w:val="00BF06C6"/>
    <w:rsid w:val="00BF0797"/>
    <w:rsid w:val="00BF085E"/>
    <w:rsid w:val="00BF09BD"/>
    <w:rsid w:val="00BF0BF7"/>
    <w:rsid w:val="00BF0CC3"/>
    <w:rsid w:val="00BF0D45"/>
    <w:rsid w:val="00BF0EB6"/>
    <w:rsid w:val="00BF0F91"/>
    <w:rsid w:val="00BF1097"/>
    <w:rsid w:val="00BF10E6"/>
    <w:rsid w:val="00BF110A"/>
    <w:rsid w:val="00BF1465"/>
    <w:rsid w:val="00BF14C9"/>
    <w:rsid w:val="00BF156D"/>
    <w:rsid w:val="00BF19F9"/>
    <w:rsid w:val="00BF1A0C"/>
    <w:rsid w:val="00BF1ECE"/>
    <w:rsid w:val="00BF1F8B"/>
    <w:rsid w:val="00BF24A4"/>
    <w:rsid w:val="00BF2501"/>
    <w:rsid w:val="00BF25C0"/>
    <w:rsid w:val="00BF2978"/>
    <w:rsid w:val="00BF2A62"/>
    <w:rsid w:val="00BF2C5A"/>
    <w:rsid w:val="00BF3039"/>
    <w:rsid w:val="00BF3676"/>
    <w:rsid w:val="00BF383E"/>
    <w:rsid w:val="00BF3ED0"/>
    <w:rsid w:val="00BF3EDD"/>
    <w:rsid w:val="00BF3F63"/>
    <w:rsid w:val="00BF413B"/>
    <w:rsid w:val="00BF4498"/>
    <w:rsid w:val="00BF49A7"/>
    <w:rsid w:val="00BF4A58"/>
    <w:rsid w:val="00BF4C14"/>
    <w:rsid w:val="00BF4C37"/>
    <w:rsid w:val="00BF4ED2"/>
    <w:rsid w:val="00BF4EFF"/>
    <w:rsid w:val="00BF50BB"/>
    <w:rsid w:val="00BF543D"/>
    <w:rsid w:val="00BF5624"/>
    <w:rsid w:val="00BF566D"/>
    <w:rsid w:val="00BF5820"/>
    <w:rsid w:val="00BF5892"/>
    <w:rsid w:val="00BF5D5B"/>
    <w:rsid w:val="00BF5DFD"/>
    <w:rsid w:val="00BF5E49"/>
    <w:rsid w:val="00BF5F05"/>
    <w:rsid w:val="00BF606F"/>
    <w:rsid w:val="00BF66A9"/>
    <w:rsid w:val="00BF67D5"/>
    <w:rsid w:val="00BF6A3D"/>
    <w:rsid w:val="00BF6A7F"/>
    <w:rsid w:val="00BF6B1A"/>
    <w:rsid w:val="00BF6B4E"/>
    <w:rsid w:val="00BF6CFA"/>
    <w:rsid w:val="00BF70AC"/>
    <w:rsid w:val="00BF70D0"/>
    <w:rsid w:val="00BF74B7"/>
    <w:rsid w:val="00BF7887"/>
    <w:rsid w:val="00BF790A"/>
    <w:rsid w:val="00BF7A20"/>
    <w:rsid w:val="00BF7AB0"/>
    <w:rsid w:val="00BF7E5A"/>
    <w:rsid w:val="00C002C4"/>
    <w:rsid w:val="00C003C5"/>
    <w:rsid w:val="00C0048D"/>
    <w:rsid w:val="00C0049F"/>
    <w:rsid w:val="00C0060C"/>
    <w:rsid w:val="00C00640"/>
    <w:rsid w:val="00C0077C"/>
    <w:rsid w:val="00C00936"/>
    <w:rsid w:val="00C00E34"/>
    <w:rsid w:val="00C00EE7"/>
    <w:rsid w:val="00C00F51"/>
    <w:rsid w:val="00C0106E"/>
    <w:rsid w:val="00C011EF"/>
    <w:rsid w:val="00C01592"/>
    <w:rsid w:val="00C0163C"/>
    <w:rsid w:val="00C01DC5"/>
    <w:rsid w:val="00C01EA7"/>
    <w:rsid w:val="00C023FC"/>
    <w:rsid w:val="00C024A9"/>
    <w:rsid w:val="00C02519"/>
    <w:rsid w:val="00C025DC"/>
    <w:rsid w:val="00C026A1"/>
    <w:rsid w:val="00C026DF"/>
    <w:rsid w:val="00C026E1"/>
    <w:rsid w:val="00C027EB"/>
    <w:rsid w:val="00C02B3E"/>
    <w:rsid w:val="00C02C47"/>
    <w:rsid w:val="00C02EEB"/>
    <w:rsid w:val="00C030E9"/>
    <w:rsid w:val="00C03150"/>
    <w:rsid w:val="00C034F1"/>
    <w:rsid w:val="00C0354B"/>
    <w:rsid w:val="00C03B81"/>
    <w:rsid w:val="00C03D09"/>
    <w:rsid w:val="00C03D5F"/>
    <w:rsid w:val="00C03FEB"/>
    <w:rsid w:val="00C03FF9"/>
    <w:rsid w:val="00C04239"/>
    <w:rsid w:val="00C044EA"/>
    <w:rsid w:val="00C0458C"/>
    <w:rsid w:val="00C04845"/>
    <w:rsid w:val="00C04D78"/>
    <w:rsid w:val="00C052D0"/>
    <w:rsid w:val="00C052D4"/>
    <w:rsid w:val="00C06019"/>
    <w:rsid w:val="00C06047"/>
    <w:rsid w:val="00C06134"/>
    <w:rsid w:val="00C06250"/>
    <w:rsid w:val="00C06472"/>
    <w:rsid w:val="00C0657C"/>
    <w:rsid w:val="00C06B73"/>
    <w:rsid w:val="00C06CA3"/>
    <w:rsid w:val="00C06E40"/>
    <w:rsid w:val="00C06E5F"/>
    <w:rsid w:val="00C06F8F"/>
    <w:rsid w:val="00C07223"/>
    <w:rsid w:val="00C07978"/>
    <w:rsid w:val="00C07A80"/>
    <w:rsid w:val="00C07E47"/>
    <w:rsid w:val="00C104EA"/>
    <w:rsid w:val="00C108A4"/>
    <w:rsid w:val="00C10917"/>
    <w:rsid w:val="00C10B00"/>
    <w:rsid w:val="00C10E88"/>
    <w:rsid w:val="00C10F07"/>
    <w:rsid w:val="00C11054"/>
    <w:rsid w:val="00C110B5"/>
    <w:rsid w:val="00C11128"/>
    <w:rsid w:val="00C113C3"/>
    <w:rsid w:val="00C115F6"/>
    <w:rsid w:val="00C117EA"/>
    <w:rsid w:val="00C11BE1"/>
    <w:rsid w:val="00C11D99"/>
    <w:rsid w:val="00C11DAE"/>
    <w:rsid w:val="00C11EDC"/>
    <w:rsid w:val="00C11EF5"/>
    <w:rsid w:val="00C11F93"/>
    <w:rsid w:val="00C11FF8"/>
    <w:rsid w:val="00C12102"/>
    <w:rsid w:val="00C12297"/>
    <w:rsid w:val="00C123E3"/>
    <w:rsid w:val="00C1243A"/>
    <w:rsid w:val="00C12742"/>
    <w:rsid w:val="00C1279D"/>
    <w:rsid w:val="00C1298C"/>
    <w:rsid w:val="00C12A87"/>
    <w:rsid w:val="00C12ACE"/>
    <w:rsid w:val="00C12C50"/>
    <w:rsid w:val="00C12FB5"/>
    <w:rsid w:val="00C12FC2"/>
    <w:rsid w:val="00C13125"/>
    <w:rsid w:val="00C13258"/>
    <w:rsid w:val="00C13411"/>
    <w:rsid w:val="00C1370C"/>
    <w:rsid w:val="00C1395F"/>
    <w:rsid w:val="00C139B7"/>
    <w:rsid w:val="00C13A3B"/>
    <w:rsid w:val="00C13B02"/>
    <w:rsid w:val="00C13C9B"/>
    <w:rsid w:val="00C13CC4"/>
    <w:rsid w:val="00C13EB3"/>
    <w:rsid w:val="00C13F44"/>
    <w:rsid w:val="00C140E8"/>
    <w:rsid w:val="00C14107"/>
    <w:rsid w:val="00C14539"/>
    <w:rsid w:val="00C14542"/>
    <w:rsid w:val="00C14765"/>
    <w:rsid w:val="00C14F6F"/>
    <w:rsid w:val="00C151AF"/>
    <w:rsid w:val="00C151ED"/>
    <w:rsid w:val="00C1538D"/>
    <w:rsid w:val="00C154D8"/>
    <w:rsid w:val="00C158EA"/>
    <w:rsid w:val="00C159EF"/>
    <w:rsid w:val="00C15FF7"/>
    <w:rsid w:val="00C16172"/>
    <w:rsid w:val="00C1620D"/>
    <w:rsid w:val="00C16295"/>
    <w:rsid w:val="00C164AD"/>
    <w:rsid w:val="00C16516"/>
    <w:rsid w:val="00C165CB"/>
    <w:rsid w:val="00C16674"/>
    <w:rsid w:val="00C166E8"/>
    <w:rsid w:val="00C16A51"/>
    <w:rsid w:val="00C16BBE"/>
    <w:rsid w:val="00C1702E"/>
    <w:rsid w:val="00C17244"/>
    <w:rsid w:val="00C172C2"/>
    <w:rsid w:val="00C176E1"/>
    <w:rsid w:val="00C176FA"/>
    <w:rsid w:val="00C17795"/>
    <w:rsid w:val="00C178D0"/>
    <w:rsid w:val="00C1794D"/>
    <w:rsid w:val="00C17995"/>
    <w:rsid w:val="00C17EFD"/>
    <w:rsid w:val="00C17FF0"/>
    <w:rsid w:val="00C20014"/>
    <w:rsid w:val="00C20372"/>
    <w:rsid w:val="00C203B1"/>
    <w:rsid w:val="00C2042F"/>
    <w:rsid w:val="00C20507"/>
    <w:rsid w:val="00C2059D"/>
    <w:rsid w:val="00C205CC"/>
    <w:rsid w:val="00C205E7"/>
    <w:rsid w:val="00C20686"/>
    <w:rsid w:val="00C2073C"/>
    <w:rsid w:val="00C20B12"/>
    <w:rsid w:val="00C20C89"/>
    <w:rsid w:val="00C20F2D"/>
    <w:rsid w:val="00C20F6A"/>
    <w:rsid w:val="00C212D8"/>
    <w:rsid w:val="00C215C7"/>
    <w:rsid w:val="00C2173F"/>
    <w:rsid w:val="00C21A20"/>
    <w:rsid w:val="00C21A5F"/>
    <w:rsid w:val="00C21ABC"/>
    <w:rsid w:val="00C21AE3"/>
    <w:rsid w:val="00C21BDC"/>
    <w:rsid w:val="00C21C6C"/>
    <w:rsid w:val="00C2207E"/>
    <w:rsid w:val="00C22126"/>
    <w:rsid w:val="00C221A0"/>
    <w:rsid w:val="00C22533"/>
    <w:rsid w:val="00C22745"/>
    <w:rsid w:val="00C22789"/>
    <w:rsid w:val="00C228BC"/>
    <w:rsid w:val="00C2291F"/>
    <w:rsid w:val="00C22D60"/>
    <w:rsid w:val="00C22DEC"/>
    <w:rsid w:val="00C2310A"/>
    <w:rsid w:val="00C232C3"/>
    <w:rsid w:val="00C235C0"/>
    <w:rsid w:val="00C235E0"/>
    <w:rsid w:val="00C237BB"/>
    <w:rsid w:val="00C2389D"/>
    <w:rsid w:val="00C2399A"/>
    <w:rsid w:val="00C23B24"/>
    <w:rsid w:val="00C23B27"/>
    <w:rsid w:val="00C23CC8"/>
    <w:rsid w:val="00C23D0D"/>
    <w:rsid w:val="00C23D76"/>
    <w:rsid w:val="00C23DE5"/>
    <w:rsid w:val="00C2404D"/>
    <w:rsid w:val="00C24093"/>
    <w:rsid w:val="00C246CA"/>
    <w:rsid w:val="00C24832"/>
    <w:rsid w:val="00C24A1D"/>
    <w:rsid w:val="00C24E3E"/>
    <w:rsid w:val="00C24F86"/>
    <w:rsid w:val="00C25693"/>
    <w:rsid w:val="00C259AB"/>
    <w:rsid w:val="00C25B64"/>
    <w:rsid w:val="00C25B92"/>
    <w:rsid w:val="00C25B98"/>
    <w:rsid w:val="00C25DA4"/>
    <w:rsid w:val="00C25E74"/>
    <w:rsid w:val="00C25E94"/>
    <w:rsid w:val="00C25F36"/>
    <w:rsid w:val="00C26470"/>
    <w:rsid w:val="00C26727"/>
    <w:rsid w:val="00C2674B"/>
    <w:rsid w:val="00C272D3"/>
    <w:rsid w:val="00C27537"/>
    <w:rsid w:val="00C27848"/>
    <w:rsid w:val="00C2788F"/>
    <w:rsid w:val="00C27BF7"/>
    <w:rsid w:val="00C27C8A"/>
    <w:rsid w:val="00C27D39"/>
    <w:rsid w:val="00C27DD3"/>
    <w:rsid w:val="00C27E73"/>
    <w:rsid w:val="00C27F29"/>
    <w:rsid w:val="00C3032C"/>
    <w:rsid w:val="00C30809"/>
    <w:rsid w:val="00C3087C"/>
    <w:rsid w:val="00C30F70"/>
    <w:rsid w:val="00C3120D"/>
    <w:rsid w:val="00C3156E"/>
    <w:rsid w:val="00C315C4"/>
    <w:rsid w:val="00C31833"/>
    <w:rsid w:val="00C31A47"/>
    <w:rsid w:val="00C31F21"/>
    <w:rsid w:val="00C3201A"/>
    <w:rsid w:val="00C32387"/>
    <w:rsid w:val="00C323A4"/>
    <w:rsid w:val="00C32502"/>
    <w:rsid w:val="00C3252A"/>
    <w:rsid w:val="00C32595"/>
    <w:rsid w:val="00C32CA8"/>
    <w:rsid w:val="00C32E23"/>
    <w:rsid w:val="00C33001"/>
    <w:rsid w:val="00C331DB"/>
    <w:rsid w:val="00C33358"/>
    <w:rsid w:val="00C334E6"/>
    <w:rsid w:val="00C335BA"/>
    <w:rsid w:val="00C33663"/>
    <w:rsid w:val="00C3370A"/>
    <w:rsid w:val="00C33884"/>
    <w:rsid w:val="00C338A2"/>
    <w:rsid w:val="00C33A1E"/>
    <w:rsid w:val="00C33A4F"/>
    <w:rsid w:val="00C33B71"/>
    <w:rsid w:val="00C33BB0"/>
    <w:rsid w:val="00C33BEC"/>
    <w:rsid w:val="00C33F98"/>
    <w:rsid w:val="00C340B5"/>
    <w:rsid w:val="00C34721"/>
    <w:rsid w:val="00C347CD"/>
    <w:rsid w:val="00C34855"/>
    <w:rsid w:val="00C34D1D"/>
    <w:rsid w:val="00C34D9A"/>
    <w:rsid w:val="00C350B3"/>
    <w:rsid w:val="00C356DE"/>
    <w:rsid w:val="00C359F2"/>
    <w:rsid w:val="00C35A07"/>
    <w:rsid w:val="00C35A30"/>
    <w:rsid w:val="00C35BB0"/>
    <w:rsid w:val="00C35C3D"/>
    <w:rsid w:val="00C35C7C"/>
    <w:rsid w:val="00C35CC2"/>
    <w:rsid w:val="00C35F3A"/>
    <w:rsid w:val="00C360BE"/>
    <w:rsid w:val="00C362A8"/>
    <w:rsid w:val="00C363F3"/>
    <w:rsid w:val="00C364EF"/>
    <w:rsid w:val="00C36572"/>
    <w:rsid w:val="00C36610"/>
    <w:rsid w:val="00C36752"/>
    <w:rsid w:val="00C3682E"/>
    <w:rsid w:val="00C368A3"/>
    <w:rsid w:val="00C36E1E"/>
    <w:rsid w:val="00C36E27"/>
    <w:rsid w:val="00C37019"/>
    <w:rsid w:val="00C3716B"/>
    <w:rsid w:val="00C372D8"/>
    <w:rsid w:val="00C3738F"/>
    <w:rsid w:val="00C3743D"/>
    <w:rsid w:val="00C37475"/>
    <w:rsid w:val="00C375CC"/>
    <w:rsid w:val="00C37806"/>
    <w:rsid w:val="00C3789D"/>
    <w:rsid w:val="00C37BAF"/>
    <w:rsid w:val="00C37DC6"/>
    <w:rsid w:val="00C37E37"/>
    <w:rsid w:val="00C40229"/>
    <w:rsid w:val="00C4063B"/>
    <w:rsid w:val="00C40B0D"/>
    <w:rsid w:val="00C40C47"/>
    <w:rsid w:val="00C40DD7"/>
    <w:rsid w:val="00C412F8"/>
    <w:rsid w:val="00C4139A"/>
    <w:rsid w:val="00C41501"/>
    <w:rsid w:val="00C416EC"/>
    <w:rsid w:val="00C41A94"/>
    <w:rsid w:val="00C41A9E"/>
    <w:rsid w:val="00C420BD"/>
    <w:rsid w:val="00C425DA"/>
    <w:rsid w:val="00C4283D"/>
    <w:rsid w:val="00C42A13"/>
    <w:rsid w:val="00C42BC8"/>
    <w:rsid w:val="00C42C35"/>
    <w:rsid w:val="00C42CAF"/>
    <w:rsid w:val="00C43052"/>
    <w:rsid w:val="00C436A0"/>
    <w:rsid w:val="00C43773"/>
    <w:rsid w:val="00C4377E"/>
    <w:rsid w:val="00C43D10"/>
    <w:rsid w:val="00C44089"/>
    <w:rsid w:val="00C44246"/>
    <w:rsid w:val="00C4451B"/>
    <w:rsid w:val="00C44650"/>
    <w:rsid w:val="00C44743"/>
    <w:rsid w:val="00C448A1"/>
    <w:rsid w:val="00C44A2A"/>
    <w:rsid w:val="00C44B69"/>
    <w:rsid w:val="00C44D1C"/>
    <w:rsid w:val="00C44D60"/>
    <w:rsid w:val="00C44E50"/>
    <w:rsid w:val="00C44FB3"/>
    <w:rsid w:val="00C44FF5"/>
    <w:rsid w:val="00C451B2"/>
    <w:rsid w:val="00C456CB"/>
    <w:rsid w:val="00C45775"/>
    <w:rsid w:val="00C457CB"/>
    <w:rsid w:val="00C45BA5"/>
    <w:rsid w:val="00C45C83"/>
    <w:rsid w:val="00C45D30"/>
    <w:rsid w:val="00C45DED"/>
    <w:rsid w:val="00C45DF1"/>
    <w:rsid w:val="00C462C2"/>
    <w:rsid w:val="00C462CE"/>
    <w:rsid w:val="00C464AF"/>
    <w:rsid w:val="00C46A9B"/>
    <w:rsid w:val="00C46BA5"/>
    <w:rsid w:val="00C46CDC"/>
    <w:rsid w:val="00C46D1F"/>
    <w:rsid w:val="00C46EA7"/>
    <w:rsid w:val="00C47029"/>
    <w:rsid w:val="00C47154"/>
    <w:rsid w:val="00C47250"/>
    <w:rsid w:val="00C474AC"/>
    <w:rsid w:val="00C4752A"/>
    <w:rsid w:val="00C47896"/>
    <w:rsid w:val="00C47945"/>
    <w:rsid w:val="00C47961"/>
    <w:rsid w:val="00C47D64"/>
    <w:rsid w:val="00C50128"/>
    <w:rsid w:val="00C501F0"/>
    <w:rsid w:val="00C5085B"/>
    <w:rsid w:val="00C50861"/>
    <w:rsid w:val="00C50864"/>
    <w:rsid w:val="00C508FD"/>
    <w:rsid w:val="00C50989"/>
    <w:rsid w:val="00C50AF9"/>
    <w:rsid w:val="00C50D12"/>
    <w:rsid w:val="00C50D49"/>
    <w:rsid w:val="00C50FB7"/>
    <w:rsid w:val="00C511E0"/>
    <w:rsid w:val="00C512A0"/>
    <w:rsid w:val="00C512F0"/>
    <w:rsid w:val="00C514AF"/>
    <w:rsid w:val="00C51574"/>
    <w:rsid w:val="00C516AC"/>
    <w:rsid w:val="00C5178D"/>
    <w:rsid w:val="00C51805"/>
    <w:rsid w:val="00C518D8"/>
    <w:rsid w:val="00C51F82"/>
    <w:rsid w:val="00C52362"/>
    <w:rsid w:val="00C52B37"/>
    <w:rsid w:val="00C52B61"/>
    <w:rsid w:val="00C52F21"/>
    <w:rsid w:val="00C5329A"/>
    <w:rsid w:val="00C536D9"/>
    <w:rsid w:val="00C53B3D"/>
    <w:rsid w:val="00C53E5C"/>
    <w:rsid w:val="00C540B4"/>
    <w:rsid w:val="00C546D7"/>
    <w:rsid w:val="00C54912"/>
    <w:rsid w:val="00C54A36"/>
    <w:rsid w:val="00C54BF0"/>
    <w:rsid w:val="00C552DE"/>
    <w:rsid w:val="00C55649"/>
    <w:rsid w:val="00C55995"/>
    <w:rsid w:val="00C55C11"/>
    <w:rsid w:val="00C55C2F"/>
    <w:rsid w:val="00C562C6"/>
    <w:rsid w:val="00C564FC"/>
    <w:rsid w:val="00C567A5"/>
    <w:rsid w:val="00C56870"/>
    <w:rsid w:val="00C568E6"/>
    <w:rsid w:val="00C56A8F"/>
    <w:rsid w:val="00C56C54"/>
    <w:rsid w:val="00C56F7F"/>
    <w:rsid w:val="00C56FBC"/>
    <w:rsid w:val="00C57042"/>
    <w:rsid w:val="00C57262"/>
    <w:rsid w:val="00C57415"/>
    <w:rsid w:val="00C57417"/>
    <w:rsid w:val="00C574EC"/>
    <w:rsid w:val="00C57539"/>
    <w:rsid w:val="00C57B26"/>
    <w:rsid w:val="00C60010"/>
    <w:rsid w:val="00C60794"/>
    <w:rsid w:val="00C607B4"/>
    <w:rsid w:val="00C6089D"/>
    <w:rsid w:val="00C60C8D"/>
    <w:rsid w:val="00C60CC6"/>
    <w:rsid w:val="00C60DDD"/>
    <w:rsid w:val="00C6129C"/>
    <w:rsid w:val="00C612C1"/>
    <w:rsid w:val="00C61464"/>
    <w:rsid w:val="00C61474"/>
    <w:rsid w:val="00C61965"/>
    <w:rsid w:val="00C619EB"/>
    <w:rsid w:val="00C61D4B"/>
    <w:rsid w:val="00C623E4"/>
    <w:rsid w:val="00C624B2"/>
    <w:rsid w:val="00C62658"/>
    <w:rsid w:val="00C6268E"/>
    <w:rsid w:val="00C626C0"/>
    <w:rsid w:val="00C6283F"/>
    <w:rsid w:val="00C629DD"/>
    <w:rsid w:val="00C62A2B"/>
    <w:rsid w:val="00C62B90"/>
    <w:rsid w:val="00C62B9B"/>
    <w:rsid w:val="00C62BF4"/>
    <w:rsid w:val="00C62DD7"/>
    <w:rsid w:val="00C63157"/>
    <w:rsid w:val="00C631CA"/>
    <w:rsid w:val="00C63491"/>
    <w:rsid w:val="00C635B1"/>
    <w:rsid w:val="00C636BA"/>
    <w:rsid w:val="00C63703"/>
    <w:rsid w:val="00C63742"/>
    <w:rsid w:val="00C63964"/>
    <w:rsid w:val="00C63AD0"/>
    <w:rsid w:val="00C63DA9"/>
    <w:rsid w:val="00C64186"/>
    <w:rsid w:val="00C64819"/>
    <w:rsid w:val="00C64D0E"/>
    <w:rsid w:val="00C650C0"/>
    <w:rsid w:val="00C6559D"/>
    <w:rsid w:val="00C656D7"/>
    <w:rsid w:val="00C657B9"/>
    <w:rsid w:val="00C6583D"/>
    <w:rsid w:val="00C65BD0"/>
    <w:rsid w:val="00C65C2A"/>
    <w:rsid w:val="00C65CC3"/>
    <w:rsid w:val="00C66044"/>
    <w:rsid w:val="00C664CC"/>
    <w:rsid w:val="00C66853"/>
    <w:rsid w:val="00C668C0"/>
    <w:rsid w:val="00C668C4"/>
    <w:rsid w:val="00C66BAC"/>
    <w:rsid w:val="00C66DC4"/>
    <w:rsid w:val="00C66DD7"/>
    <w:rsid w:val="00C67095"/>
    <w:rsid w:val="00C6718B"/>
    <w:rsid w:val="00C672EC"/>
    <w:rsid w:val="00C673A7"/>
    <w:rsid w:val="00C67791"/>
    <w:rsid w:val="00C67902"/>
    <w:rsid w:val="00C67D8C"/>
    <w:rsid w:val="00C67DB2"/>
    <w:rsid w:val="00C701A2"/>
    <w:rsid w:val="00C7029B"/>
    <w:rsid w:val="00C705EA"/>
    <w:rsid w:val="00C70A7C"/>
    <w:rsid w:val="00C70B79"/>
    <w:rsid w:val="00C70BED"/>
    <w:rsid w:val="00C70C77"/>
    <w:rsid w:val="00C70DCD"/>
    <w:rsid w:val="00C7127E"/>
    <w:rsid w:val="00C716FA"/>
    <w:rsid w:val="00C7172B"/>
    <w:rsid w:val="00C717B8"/>
    <w:rsid w:val="00C718E2"/>
    <w:rsid w:val="00C719EA"/>
    <w:rsid w:val="00C71B5A"/>
    <w:rsid w:val="00C71D36"/>
    <w:rsid w:val="00C71E2F"/>
    <w:rsid w:val="00C71E78"/>
    <w:rsid w:val="00C71F03"/>
    <w:rsid w:val="00C72000"/>
    <w:rsid w:val="00C722AA"/>
    <w:rsid w:val="00C72416"/>
    <w:rsid w:val="00C7252F"/>
    <w:rsid w:val="00C72727"/>
    <w:rsid w:val="00C72762"/>
    <w:rsid w:val="00C72A25"/>
    <w:rsid w:val="00C72A60"/>
    <w:rsid w:val="00C730A9"/>
    <w:rsid w:val="00C730ED"/>
    <w:rsid w:val="00C73503"/>
    <w:rsid w:val="00C73598"/>
    <w:rsid w:val="00C735FD"/>
    <w:rsid w:val="00C73806"/>
    <w:rsid w:val="00C73912"/>
    <w:rsid w:val="00C73DE4"/>
    <w:rsid w:val="00C73EFE"/>
    <w:rsid w:val="00C74260"/>
    <w:rsid w:val="00C7475F"/>
    <w:rsid w:val="00C74A8D"/>
    <w:rsid w:val="00C74AB5"/>
    <w:rsid w:val="00C74D5A"/>
    <w:rsid w:val="00C74E3C"/>
    <w:rsid w:val="00C74FBA"/>
    <w:rsid w:val="00C75044"/>
    <w:rsid w:val="00C75156"/>
    <w:rsid w:val="00C75179"/>
    <w:rsid w:val="00C75254"/>
    <w:rsid w:val="00C752A0"/>
    <w:rsid w:val="00C75540"/>
    <w:rsid w:val="00C75700"/>
    <w:rsid w:val="00C75728"/>
    <w:rsid w:val="00C7574E"/>
    <w:rsid w:val="00C75A38"/>
    <w:rsid w:val="00C75B47"/>
    <w:rsid w:val="00C75BB3"/>
    <w:rsid w:val="00C75BCD"/>
    <w:rsid w:val="00C76078"/>
    <w:rsid w:val="00C7612F"/>
    <w:rsid w:val="00C76911"/>
    <w:rsid w:val="00C76B5F"/>
    <w:rsid w:val="00C76C3F"/>
    <w:rsid w:val="00C76D9E"/>
    <w:rsid w:val="00C76DAF"/>
    <w:rsid w:val="00C770B7"/>
    <w:rsid w:val="00C772B9"/>
    <w:rsid w:val="00C772E0"/>
    <w:rsid w:val="00C77392"/>
    <w:rsid w:val="00C773CD"/>
    <w:rsid w:val="00C77468"/>
    <w:rsid w:val="00C7751B"/>
    <w:rsid w:val="00C77B16"/>
    <w:rsid w:val="00C800F7"/>
    <w:rsid w:val="00C80166"/>
    <w:rsid w:val="00C80705"/>
    <w:rsid w:val="00C8086F"/>
    <w:rsid w:val="00C80CB5"/>
    <w:rsid w:val="00C80DD9"/>
    <w:rsid w:val="00C80F76"/>
    <w:rsid w:val="00C80FE8"/>
    <w:rsid w:val="00C81416"/>
    <w:rsid w:val="00C814A1"/>
    <w:rsid w:val="00C817C1"/>
    <w:rsid w:val="00C8184C"/>
    <w:rsid w:val="00C81A81"/>
    <w:rsid w:val="00C81E50"/>
    <w:rsid w:val="00C81F23"/>
    <w:rsid w:val="00C81FA3"/>
    <w:rsid w:val="00C820E3"/>
    <w:rsid w:val="00C822E7"/>
    <w:rsid w:val="00C8262F"/>
    <w:rsid w:val="00C829CF"/>
    <w:rsid w:val="00C82AEA"/>
    <w:rsid w:val="00C82EB3"/>
    <w:rsid w:val="00C8366E"/>
    <w:rsid w:val="00C83691"/>
    <w:rsid w:val="00C8373F"/>
    <w:rsid w:val="00C83FEF"/>
    <w:rsid w:val="00C840A1"/>
    <w:rsid w:val="00C841F4"/>
    <w:rsid w:val="00C842F4"/>
    <w:rsid w:val="00C84305"/>
    <w:rsid w:val="00C84536"/>
    <w:rsid w:val="00C84737"/>
    <w:rsid w:val="00C84823"/>
    <w:rsid w:val="00C84831"/>
    <w:rsid w:val="00C84845"/>
    <w:rsid w:val="00C84961"/>
    <w:rsid w:val="00C84C60"/>
    <w:rsid w:val="00C84F5B"/>
    <w:rsid w:val="00C84F91"/>
    <w:rsid w:val="00C85053"/>
    <w:rsid w:val="00C85163"/>
    <w:rsid w:val="00C85275"/>
    <w:rsid w:val="00C85361"/>
    <w:rsid w:val="00C85534"/>
    <w:rsid w:val="00C85824"/>
    <w:rsid w:val="00C858AF"/>
    <w:rsid w:val="00C85935"/>
    <w:rsid w:val="00C859B0"/>
    <w:rsid w:val="00C85AF9"/>
    <w:rsid w:val="00C85C62"/>
    <w:rsid w:val="00C85D8F"/>
    <w:rsid w:val="00C86067"/>
    <w:rsid w:val="00C8618A"/>
    <w:rsid w:val="00C8629B"/>
    <w:rsid w:val="00C86383"/>
    <w:rsid w:val="00C8657D"/>
    <w:rsid w:val="00C866AA"/>
    <w:rsid w:val="00C86A94"/>
    <w:rsid w:val="00C86AFB"/>
    <w:rsid w:val="00C86C5A"/>
    <w:rsid w:val="00C86D42"/>
    <w:rsid w:val="00C86DC0"/>
    <w:rsid w:val="00C87B51"/>
    <w:rsid w:val="00C87CC6"/>
    <w:rsid w:val="00C87CFF"/>
    <w:rsid w:val="00C87D11"/>
    <w:rsid w:val="00C87FC7"/>
    <w:rsid w:val="00C9000C"/>
    <w:rsid w:val="00C900BE"/>
    <w:rsid w:val="00C90336"/>
    <w:rsid w:val="00C90456"/>
    <w:rsid w:val="00C909E8"/>
    <w:rsid w:val="00C90CF8"/>
    <w:rsid w:val="00C90D43"/>
    <w:rsid w:val="00C90DF3"/>
    <w:rsid w:val="00C90F54"/>
    <w:rsid w:val="00C9111E"/>
    <w:rsid w:val="00C91252"/>
    <w:rsid w:val="00C913FF"/>
    <w:rsid w:val="00C91BB0"/>
    <w:rsid w:val="00C91E01"/>
    <w:rsid w:val="00C91EAE"/>
    <w:rsid w:val="00C91EDB"/>
    <w:rsid w:val="00C92168"/>
    <w:rsid w:val="00C921E0"/>
    <w:rsid w:val="00C922A4"/>
    <w:rsid w:val="00C9259D"/>
    <w:rsid w:val="00C92913"/>
    <w:rsid w:val="00C929BA"/>
    <w:rsid w:val="00C929D8"/>
    <w:rsid w:val="00C92A16"/>
    <w:rsid w:val="00C92B66"/>
    <w:rsid w:val="00C92E72"/>
    <w:rsid w:val="00C932D5"/>
    <w:rsid w:val="00C9336B"/>
    <w:rsid w:val="00C933E9"/>
    <w:rsid w:val="00C938D5"/>
    <w:rsid w:val="00C93A61"/>
    <w:rsid w:val="00C93AE0"/>
    <w:rsid w:val="00C940B9"/>
    <w:rsid w:val="00C94218"/>
    <w:rsid w:val="00C94609"/>
    <w:rsid w:val="00C94630"/>
    <w:rsid w:val="00C94852"/>
    <w:rsid w:val="00C94856"/>
    <w:rsid w:val="00C94878"/>
    <w:rsid w:val="00C94AE5"/>
    <w:rsid w:val="00C94BBB"/>
    <w:rsid w:val="00C94CC1"/>
    <w:rsid w:val="00C94D2A"/>
    <w:rsid w:val="00C95865"/>
    <w:rsid w:val="00C95887"/>
    <w:rsid w:val="00C95AD1"/>
    <w:rsid w:val="00C95B1E"/>
    <w:rsid w:val="00C95BEE"/>
    <w:rsid w:val="00C95C19"/>
    <w:rsid w:val="00C9606A"/>
    <w:rsid w:val="00C96083"/>
    <w:rsid w:val="00C9615A"/>
    <w:rsid w:val="00C96173"/>
    <w:rsid w:val="00C96177"/>
    <w:rsid w:val="00C963F2"/>
    <w:rsid w:val="00C96568"/>
    <w:rsid w:val="00C965F7"/>
    <w:rsid w:val="00C9684D"/>
    <w:rsid w:val="00C96B0E"/>
    <w:rsid w:val="00C96B32"/>
    <w:rsid w:val="00C96D9D"/>
    <w:rsid w:val="00C96F7B"/>
    <w:rsid w:val="00C970A7"/>
    <w:rsid w:val="00C970AD"/>
    <w:rsid w:val="00C9716E"/>
    <w:rsid w:val="00C9722C"/>
    <w:rsid w:val="00C97C1C"/>
    <w:rsid w:val="00C97EB9"/>
    <w:rsid w:val="00CA03AB"/>
    <w:rsid w:val="00CA041E"/>
    <w:rsid w:val="00CA0551"/>
    <w:rsid w:val="00CA05D6"/>
    <w:rsid w:val="00CA06A3"/>
    <w:rsid w:val="00CA076D"/>
    <w:rsid w:val="00CA094B"/>
    <w:rsid w:val="00CA0AE8"/>
    <w:rsid w:val="00CA0C34"/>
    <w:rsid w:val="00CA0DD2"/>
    <w:rsid w:val="00CA0DDC"/>
    <w:rsid w:val="00CA10B7"/>
    <w:rsid w:val="00CA13E3"/>
    <w:rsid w:val="00CA184A"/>
    <w:rsid w:val="00CA1B3D"/>
    <w:rsid w:val="00CA1B73"/>
    <w:rsid w:val="00CA1B8A"/>
    <w:rsid w:val="00CA1D2C"/>
    <w:rsid w:val="00CA1ECC"/>
    <w:rsid w:val="00CA2013"/>
    <w:rsid w:val="00CA20C1"/>
    <w:rsid w:val="00CA22AB"/>
    <w:rsid w:val="00CA22BA"/>
    <w:rsid w:val="00CA2476"/>
    <w:rsid w:val="00CA24FB"/>
    <w:rsid w:val="00CA25ED"/>
    <w:rsid w:val="00CA2660"/>
    <w:rsid w:val="00CA26D9"/>
    <w:rsid w:val="00CA2F8D"/>
    <w:rsid w:val="00CA30BC"/>
    <w:rsid w:val="00CA30C8"/>
    <w:rsid w:val="00CA3384"/>
    <w:rsid w:val="00CA35E6"/>
    <w:rsid w:val="00CA385D"/>
    <w:rsid w:val="00CA3E6C"/>
    <w:rsid w:val="00CA4151"/>
    <w:rsid w:val="00CA4215"/>
    <w:rsid w:val="00CA4542"/>
    <w:rsid w:val="00CA4565"/>
    <w:rsid w:val="00CA45EE"/>
    <w:rsid w:val="00CA45F9"/>
    <w:rsid w:val="00CA473D"/>
    <w:rsid w:val="00CA47C9"/>
    <w:rsid w:val="00CA497A"/>
    <w:rsid w:val="00CA514F"/>
    <w:rsid w:val="00CA543D"/>
    <w:rsid w:val="00CA57C2"/>
    <w:rsid w:val="00CA5841"/>
    <w:rsid w:val="00CA5CE2"/>
    <w:rsid w:val="00CA5DA6"/>
    <w:rsid w:val="00CA5DAE"/>
    <w:rsid w:val="00CA5DE7"/>
    <w:rsid w:val="00CA60D2"/>
    <w:rsid w:val="00CA6194"/>
    <w:rsid w:val="00CA6441"/>
    <w:rsid w:val="00CA6662"/>
    <w:rsid w:val="00CA6E7E"/>
    <w:rsid w:val="00CA7000"/>
    <w:rsid w:val="00CA70FF"/>
    <w:rsid w:val="00CA714C"/>
    <w:rsid w:val="00CA7352"/>
    <w:rsid w:val="00CA7440"/>
    <w:rsid w:val="00CA7476"/>
    <w:rsid w:val="00CA78DE"/>
    <w:rsid w:val="00CA7991"/>
    <w:rsid w:val="00CA79C8"/>
    <w:rsid w:val="00CA7B96"/>
    <w:rsid w:val="00CA7CC3"/>
    <w:rsid w:val="00CB03EA"/>
    <w:rsid w:val="00CB0400"/>
    <w:rsid w:val="00CB06ED"/>
    <w:rsid w:val="00CB09F0"/>
    <w:rsid w:val="00CB0A53"/>
    <w:rsid w:val="00CB15E8"/>
    <w:rsid w:val="00CB1609"/>
    <w:rsid w:val="00CB1727"/>
    <w:rsid w:val="00CB18EA"/>
    <w:rsid w:val="00CB1A22"/>
    <w:rsid w:val="00CB1B1F"/>
    <w:rsid w:val="00CB1B2E"/>
    <w:rsid w:val="00CB1B5C"/>
    <w:rsid w:val="00CB1E1D"/>
    <w:rsid w:val="00CB1EB3"/>
    <w:rsid w:val="00CB1F8C"/>
    <w:rsid w:val="00CB1FEA"/>
    <w:rsid w:val="00CB20A4"/>
    <w:rsid w:val="00CB22CB"/>
    <w:rsid w:val="00CB2514"/>
    <w:rsid w:val="00CB26D0"/>
    <w:rsid w:val="00CB2710"/>
    <w:rsid w:val="00CB2976"/>
    <w:rsid w:val="00CB29AB"/>
    <w:rsid w:val="00CB2A54"/>
    <w:rsid w:val="00CB2BC3"/>
    <w:rsid w:val="00CB2C53"/>
    <w:rsid w:val="00CB2DCA"/>
    <w:rsid w:val="00CB2EF8"/>
    <w:rsid w:val="00CB32DE"/>
    <w:rsid w:val="00CB351F"/>
    <w:rsid w:val="00CB35E7"/>
    <w:rsid w:val="00CB35EB"/>
    <w:rsid w:val="00CB3668"/>
    <w:rsid w:val="00CB386E"/>
    <w:rsid w:val="00CB39EB"/>
    <w:rsid w:val="00CB3D3F"/>
    <w:rsid w:val="00CB40B8"/>
    <w:rsid w:val="00CB40E7"/>
    <w:rsid w:val="00CB4204"/>
    <w:rsid w:val="00CB46B1"/>
    <w:rsid w:val="00CB4720"/>
    <w:rsid w:val="00CB4AE6"/>
    <w:rsid w:val="00CB4B65"/>
    <w:rsid w:val="00CB4DF1"/>
    <w:rsid w:val="00CB4DF4"/>
    <w:rsid w:val="00CB4E78"/>
    <w:rsid w:val="00CB4F5A"/>
    <w:rsid w:val="00CB5271"/>
    <w:rsid w:val="00CB52DB"/>
    <w:rsid w:val="00CB574C"/>
    <w:rsid w:val="00CB589D"/>
    <w:rsid w:val="00CB5943"/>
    <w:rsid w:val="00CB5A8B"/>
    <w:rsid w:val="00CB5B65"/>
    <w:rsid w:val="00CB5ECD"/>
    <w:rsid w:val="00CB60A8"/>
    <w:rsid w:val="00CB6804"/>
    <w:rsid w:val="00CB7076"/>
    <w:rsid w:val="00CB70A2"/>
    <w:rsid w:val="00CB7507"/>
    <w:rsid w:val="00CB769F"/>
    <w:rsid w:val="00CB785C"/>
    <w:rsid w:val="00CB7A7A"/>
    <w:rsid w:val="00CB7C96"/>
    <w:rsid w:val="00CB7CE6"/>
    <w:rsid w:val="00CB7E8E"/>
    <w:rsid w:val="00CC00E2"/>
    <w:rsid w:val="00CC0216"/>
    <w:rsid w:val="00CC0219"/>
    <w:rsid w:val="00CC02F5"/>
    <w:rsid w:val="00CC03F2"/>
    <w:rsid w:val="00CC0BED"/>
    <w:rsid w:val="00CC0E00"/>
    <w:rsid w:val="00CC0EAB"/>
    <w:rsid w:val="00CC1042"/>
    <w:rsid w:val="00CC1080"/>
    <w:rsid w:val="00CC12A5"/>
    <w:rsid w:val="00CC1654"/>
    <w:rsid w:val="00CC17FB"/>
    <w:rsid w:val="00CC1890"/>
    <w:rsid w:val="00CC192B"/>
    <w:rsid w:val="00CC1A67"/>
    <w:rsid w:val="00CC1BC1"/>
    <w:rsid w:val="00CC1BC9"/>
    <w:rsid w:val="00CC1CBD"/>
    <w:rsid w:val="00CC1D08"/>
    <w:rsid w:val="00CC1F81"/>
    <w:rsid w:val="00CC2265"/>
    <w:rsid w:val="00CC2391"/>
    <w:rsid w:val="00CC2463"/>
    <w:rsid w:val="00CC263F"/>
    <w:rsid w:val="00CC2C6C"/>
    <w:rsid w:val="00CC2D51"/>
    <w:rsid w:val="00CC2E87"/>
    <w:rsid w:val="00CC3271"/>
    <w:rsid w:val="00CC329A"/>
    <w:rsid w:val="00CC366A"/>
    <w:rsid w:val="00CC3789"/>
    <w:rsid w:val="00CC39A7"/>
    <w:rsid w:val="00CC3CB6"/>
    <w:rsid w:val="00CC3D54"/>
    <w:rsid w:val="00CC3E0A"/>
    <w:rsid w:val="00CC3EB7"/>
    <w:rsid w:val="00CC3F40"/>
    <w:rsid w:val="00CC3F62"/>
    <w:rsid w:val="00CC3FE0"/>
    <w:rsid w:val="00CC41CB"/>
    <w:rsid w:val="00CC4500"/>
    <w:rsid w:val="00CC4631"/>
    <w:rsid w:val="00CC4647"/>
    <w:rsid w:val="00CC4A73"/>
    <w:rsid w:val="00CC4CED"/>
    <w:rsid w:val="00CC4EEC"/>
    <w:rsid w:val="00CC4FE5"/>
    <w:rsid w:val="00CC5865"/>
    <w:rsid w:val="00CC5D43"/>
    <w:rsid w:val="00CC5D4F"/>
    <w:rsid w:val="00CC5ECA"/>
    <w:rsid w:val="00CC5FB0"/>
    <w:rsid w:val="00CC61A0"/>
    <w:rsid w:val="00CC666B"/>
    <w:rsid w:val="00CC679C"/>
    <w:rsid w:val="00CC6A1E"/>
    <w:rsid w:val="00CC6DEE"/>
    <w:rsid w:val="00CC73E1"/>
    <w:rsid w:val="00CC7625"/>
    <w:rsid w:val="00CC7658"/>
    <w:rsid w:val="00CC7961"/>
    <w:rsid w:val="00CC7A9A"/>
    <w:rsid w:val="00CC7AA4"/>
    <w:rsid w:val="00CC7B73"/>
    <w:rsid w:val="00CC7DD9"/>
    <w:rsid w:val="00CD022D"/>
    <w:rsid w:val="00CD0854"/>
    <w:rsid w:val="00CD0C68"/>
    <w:rsid w:val="00CD0F85"/>
    <w:rsid w:val="00CD1218"/>
    <w:rsid w:val="00CD126B"/>
    <w:rsid w:val="00CD1539"/>
    <w:rsid w:val="00CD1671"/>
    <w:rsid w:val="00CD1A5E"/>
    <w:rsid w:val="00CD1AAB"/>
    <w:rsid w:val="00CD1DFC"/>
    <w:rsid w:val="00CD1F31"/>
    <w:rsid w:val="00CD1FA6"/>
    <w:rsid w:val="00CD213F"/>
    <w:rsid w:val="00CD2587"/>
    <w:rsid w:val="00CD26EC"/>
    <w:rsid w:val="00CD27E9"/>
    <w:rsid w:val="00CD28A0"/>
    <w:rsid w:val="00CD293B"/>
    <w:rsid w:val="00CD2CAF"/>
    <w:rsid w:val="00CD2D7D"/>
    <w:rsid w:val="00CD30AA"/>
    <w:rsid w:val="00CD3134"/>
    <w:rsid w:val="00CD367B"/>
    <w:rsid w:val="00CD3722"/>
    <w:rsid w:val="00CD3ACB"/>
    <w:rsid w:val="00CD4119"/>
    <w:rsid w:val="00CD42FA"/>
    <w:rsid w:val="00CD45F1"/>
    <w:rsid w:val="00CD464B"/>
    <w:rsid w:val="00CD47FD"/>
    <w:rsid w:val="00CD4B04"/>
    <w:rsid w:val="00CD4BA6"/>
    <w:rsid w:val="00CD4BCB"/>
    <w:rsid w:val="00CD4D81"/>
    <w:rsid w:val="00CD4DDC"/>
    <w:rsid w:val="00CD537E"/>
    <w:rsid w:val="00CD5483"/>
    <w:rsid w:val="00CD54BB"/>
    <w:rsid w:val="00CD567A"/>
    <w:rsid w:val="00CD5D42"/>
    <w:rsid w:val="00CD5DFA"/>
    <w:rsid w:val="00CD5F81"/>
    <w:rsid w:val="00CD5FAA"/>
    <w:rsid w:val="00CD6388"/>
    <w:rsid w:val="00CD6894"/>
    <w:rsid w:val="00CD6928"/>
    <w:rsid w:val="00CD6AAB"/>
    <w:rsid w:val="00CD6B76"/>
    <w:rsid w:val="00CD6E39"/>
    <w:rsid w:val="00CD6FA2"/>
    <w:rsid w:val="00CD6FEB"/>
    <w:rsid w:val="00CD73DD"/>
    <w:rsid w:val="00CD7424"/>
    <w:rsid w:val="00CD759A"/>
    <w:rsid w:val="00CD77F0"/>
    <w:rsid w:val="00CD782E"/>
    <w:rsid w:val="00CD78A3"/>
    <w:rsid w:val="00CD7BA1"/>
    <w:rsid w:val="00CD7D86"/>
    <w:rsid w:val="00CD7E22"/>
    <w:rsid w:val="00CD7F8A"/>
    <w:rsid w:val="00CE0345"/>
    <w:rsid w:val="00CE06AA"/>
    <w:rsid w:val="00CE07F9"/>
    <w:rsid w:val="00CE0CDA"/>
    <w:rsid w:val="00CE0D8A"/>
    <w:rsid w:val="00CE0EB8"/>
    <w:rsid w:val="00CE0F82"/>
    <w:rsid w:val="00CE112F"/>
    <w:rsid w:val="00CE133A"/>
    <w:rsid w:val="00CE14B2"/>
    <w:rsid w:val="00CE1611"/>
    <w:rsid w:val="00CE1619"/>
    <w:rsid w:val="00CE17B9"/>
    <w:rsid w:val="00CE17E7"/>
    <w:rsid w:val="00CE1D2A"/>
    <w:rsid w:val="00CE1E1D"/>
    <w:rsid w:val="00CE1EF2"/>
    <w:rsid w:val="00CE1FA7"/>
    <w:rsid w:val="00CE2108"/>
    <w:rsid w:val="00CE223D"/>
    <w:rsid w:val="00CE284B"/>
    <w:rsid w:val="00CE285F"/>
    <w:rsid w:val="00CE28A8"/>
    <w:rsid w:val="00CE2A2D"/>
    <w:rsid w:val="00CE2BA1"/>
    <w:rsid w:val="00CE3258"/>
    <w:rsid w:val="00CE33F5"/>
    <w:rsid w:val="00CE3411"/>
    <w:rsid w:val="00CE346C"/>
    <w:rsid w:val="00CE3476"/>
    <w:rsid w:val="00CE355E"/>
    <w:rsid w:val="00CE3A7A"/>
    <w:rsid w:val="00CE3B06"/>
    <w:rsid w:val="00CE3D23"/>
    <w:rsid w:val="00CE3D71"/>
    <w:rsid w:val="00CE3F79"/>
    <w:rsid w:val="00CE4518"/>
    <w:rsid w:val="00CE45DC"/>
    <w:rsid w:val="00CE4613"/>
    <w:rsid w:val="00CE47C3"/>
    <w:rsid w:val="00CE4EC5"/>
    <w:rsid w:val="00CE4F08"/>
    <w:rsid w:val="00CE581E"/>
    <w:rsid w:val="00CE5A76"/>
    <w:rsid w:val="00CE5C65"/>
    <w:rsid w:val="00CE5DA9"/>
    <w:rsid w:val="00CE6378"/>
    <w:rsid w:val="00CE6E1B"/>
    <w:rsid w:val="00CE735B"/>
    <w:rsid w:val="00CE7372"/>
    <w:rsid w:val="00CE7390"/>
    <w:rsid w:val="00CE79CF"/>
    <w:rsid w:val="00CE7F56"/>
    <w:rsid w:val="00CE7F59"/>
    <w:rsid w:val="00CF022E"/>
    <w:rsid w:val="00CF08D2"/>
    <w:rsid w:val="00CF0962"/>
    <w:rsid w:val="00CF0AC4"/>
    <w:rsid w:val="00CF0B43"/>
    <w:rsid w:val="00CF0B54"/>
    <w:rsid w:val="00CF1036"/>
    <w:rsid w:val="00CF11BB"/>
    <w:rsid w:val="00CF157A"/>
    <w:rsid w:val="00CF1B01"/>
    <w:rsid w:val="00CF1EB5"/>
    <w:rsid w:val="00CF1F45"/>
    <w:rsid w:val="00CF214B"/>
    <w:rsid w:val="00CF2290"/>
    <w:rsid w:val="00CF2351"/>
    <w:rsid w:val="00CF263C"/>
    <w:rsid w:val="00CF2DEC"/>
    <w:rsid w:val="00CF3112"/>
    <w:rsid w:val="00CF321F"/>
    <w:rsid w:val="00CF342E"/>
    <w:rsid w:val="00CF3AC3"/>
    <w:rsid w:val="00CF3D23"/>
    <w:rsid w:val="00CF4063"/>
    <w:rsid w:val="00CF41B2"/>
    <w:rsid w:val="00CF4210"/>
    <w:rsid w:val="00CF4511"/>
    <w:rsid w:val="00CF4808"/>
    <w:rsid w:val="00CF480E"/>
    <w:rsid w:val="00CF4A34"/>
    <w:rsid w:val="00CF4CAE"/>
    <w:rsid w:val="00CF5013"/>
    <w:rsid w:val="00CF5129"/>
    <w:rsid w:val="00CF5600"/>
    <w:rsid w:val="00CF58EA"/>
    <w:rsid w:val="00CF5B28"/>
    <w:rsid w:val="00CF5D6A"/>
    <w:rsid w:val="00CF6323"/>
    <w:rsid w:val="00CF6559"/>
    <w:rsid w:val="00CF65DD"/>
    <w:rsid w:val="00CF6740"/>
    <w:rsid w:val="00CF69D1"/>
    <w:rsid w:val="00CF6A7C"/>
    <w:rsid w:val="00CF6BEC"/>
    <w:rsid w:val="00CF6ED7"/>
    <w:rsid w:val="00CF6F53"/>
    <w:rsid w:val="00CF72D6"/>
    <w:rsid w:val="00CF7396"/>
    <w:rsid w:val="00CF761B"/>
    <w:rsid w:val="00CF768F"/>
    <w:rsid w:val="00CF771A"/>
    <w:rsid w:val="00CF7889"/>
    <w:rsid w:val="00CF7977"/>
    <w:rsid w:val="00CF7C2B"/>
    <w:rsid w:val="00CF7D5E"/>
    <w:rsid w:val="00D00710"/>
    <w:rsid w:val="00D00AA6"/>
    <w:rsid w:val="00D00AA9"/>
    <w:rsid w:val="00D00B9E"/>
    <w:rsid w:val="00D00C03"/>
    <w:rsid w:val="00D00ED8"/>
    <w:rsid w:val="00D00FD1"/>
    <w:rsid w:val="00D01261"/>
    <w:rsid w:val="00D013D0"/>
    <w:rsid w:val="00D0177D"/>
    <w:rsid w:val="00D01865"/>
    <w:rsid w:val="00D01F64"/>
    <w:rsid w:val="00D01FC2"/>
    <w:rsid w:val="00D02191"/>
    <w:rsid w:val="00D0228F"/>
    <w:rsid w:val="00D0233D"/>
    <w:rsid w:val="00D0233E"/>
    <w:rsid w:val="00D02369"/>
    <w:rsid w:val="00D02448"/>
    <w:rsid w:val="00D0244C"/>
    <w:rsid w:val="00D024DE"/>
    <w:rsid w:val="00D025A8"/>
    <w:rsid w:val="00D02912"/>
    <w:rsid w:val="00D02B5C"/>
    <w:rsid w:val="00D02DEF"/>
    <w:rsid w:val="00D02F8A"/>
    <w:rsid w:val="00D030E8"/>
    <w:rsid w:val="00D0336B"/>
    <w:rsid w:val="00D033C6"/>
    <w:rsid w:val="00D03613"/>
    <w:rsid w:val="00D036E4"/>
    <w:rsid w:val="00D03903"/>
    <w:rsid w:val="00D03BEF"/>
    <w:rsid w:val="00D03C43"/>
    <w:rsid w:val="00D03CB2"/>
    <w:rsid w:val="00D03F0F"/>
    <w:rsid w:val="00D03F29"/>
    <w:rsid w:val="00D03FA0"/>
    <w:rsid w:val="00D049EA"/>
    <w:rsid w:val="00D04A2F"/>
    <w:rsid w:val="00D04AAC"/>
    <w:rsid w:val="00D04ACB"/>
    <w:rsid w:val="00D04D4B"/>
    <w:rsid w:val="00D04ECC"/>
    <w:rsid w:val="00D04F03"/>
    <w:rsid w:val="00D04F78"/>
    <w:rsid w:val="00D04F7C"/>
    <w:rsid w:val="00D0500A"/>
    <w:rsid w:val="00D05515"/>
    <w:rsid w:val="00D0551A"/>
    <w:rsid w:val="00D05560"/>
    <w:rsid w:val="00D05C03"/>
    <w:rsid w:val="00D06495"/>
    <w:rsid w:val="00D0674D"/>
    <w:rsid w:val="00D06A8B"/>
    <w:rsid w:val="00D070A2"/>
    <w:rsid w:val="00D070E2"/>
    <w:rsid w:val="00D070FC"/>
    <w:rsid w:val="00D078AB"/>
    <w:rsid w:val="00D0796C"/>
    <w:rsid w:val="00D07ABE"/>
    <w:rsid w:val="00D07C3A"/>
    <w:rsid w:val="00D07DF0"/>
    <w:rsid w:val="00D1004E"/>
    <w:rsid w:val="00D1006E"/>
    <w:rsid w:val="00D10420"/>
    <w:rsid w:val="00D105A4"/>
    <w:rsid w:val="00D1083E"/>
    <w:rsid w:val="00D10840"/>
    <w:rsid w:val="00D1085F"/>
    <w:rsid w:val="00D108DA"/>
    <w:rsid w:val="00D10969"/>
    <w:rsid w:val="00D109C8"/>
    <w:rsid w:val="00D10A71"/>
    <w:rsid w:val="00D10E5C"/>
    <w:rsid w:val="00D110DE"/>
    <w:rsid w:val="00D113D2"/>
    <w:rsid w:val="00D1166A"/>
    <w:rsid w:val="00D11BDA"/>
    <w:rsid w:val="00D11CBC"/>
    <w:rsid w:val="00D11F77"/>
    <w:rsid w:val="00D122D4"/>
    <w:rsid w:val="00D1235E"/>
    <w:rsid w:val="00D12627"/>
    <w:rsid w:val="00D12793"/>
    <w:rsid w:val="00D12E01"/>
    <w:rsid w:val="00D12E9C"/>
    <w:rsid w:val="00D12F27"/>
    <w:rsid w:val="00D12F7F"/>
    <w:rsid w:val="00D13070"/>
    <w:rsid w:val="00D13113"/>
    <w:rsid w:val="00D1331F"/>
    <w:rsid w:val="00D13428"/>
    <w:rsid w:val="00D13492"/>
    <w:rsid w:val="00D1373B"/>
    <w:rsid w:val="00D13869"/>
    <w:rsid w:val="00D13942"/>
    <w:rsid w:val="00D13A35"/>
    <w:rsid w:val="00D13C21"/>
    <w:rsid w:val="00D13D79"/>
    <w:rsid w:val="00D13DC0"/>
    <w:rsid w:val="00D13F8D"/>
    <w:rsid w:val="00D14373"/>
    <w:rsid w:val="00D1445F"/>
    <w:rsid w:val="00D14460"/>
    <w:rsid w:val="00D1466F"/>
    <w:rsid w:val="00D146A5"/>
    <w:rsid w:val="00D14A9B"/>
    <w:rsid w:val="00D14D2D"/>
    <w:rsid w:val="00D14E80"/>
    <w:rsid w:val="00D14EDD"/>
    <w:rsid w:val="00D153D6"/>
    <w:rsid w:val="00D154D9"/>
    <w:rsid w:val="00D154E1"/>
    <w:rsid w:val="00D156D6"/>
    <w:rsid w:val="00D1571D"/>
    <w:rsid w:val="00D157E0"/>
    <w:rsid w:val="00D15B0E"/>
    <w:rsid w:val="00D15E4B"/>
    <w:rsid w:val="00D15F35"/>
    <w:rsid w:val="00D1608E"/>
    <w:rsid w:val="00D161D9"/>
    <w:rsid w:val="00D1632A"/>
    <w:rsid w:val="00D16413"/>
    <w:rsid w:val="00D16516"/>
    <w:rsid w:val="00D16606"/>
    <w:rsid w:val="00D16609"/>
    <w:rsid w:val="00D16619"/>
    <w:rsid w:val="00D1661B"/>
    <w:rsid w:val="00D16AAE"/>
    <w:rsid w:val="00D16BD1"/>
    <w:rsid w:val="00D16D9D"/>
    <w:rsid w:val="00D16E86"/>
    <w:rsid w:val="00D16EB8"/>
    <w:rsid w:val="00D176AB"/>
    <w:rsid w:val="00D1777B"/>
    <w:rsid w:val="00D17939"/>
    <w:rsid w:val="00D17C55"/>
    <w:rsid w:val="00D17D1C"/>
    <w:rsid w:val="00D2013F"/>
    <w:rsid w:val="00D202DF"/>
    <w:rsid w:val="00D20712"/>
    <w:rsid w:val="00D207F2"/>
    <w:rsid w:val="00D209F5"/>
    <w:rsid w:val="00D20A66"/>
    <w:rsid w:val="00D20B4F"/>
    <w:rsid w:val="00D20DCA"/>
    <w:rsid w:val="00D20E2E"/>
    <w:rsid w:val="00D20EB7"/>
    <w:rsid w:val="00D21004"/>
    <w:rsid w:val="00D210B2"/>
    <w:rsid w:val="00D21100"/>
    <w:rsid w:val="00D21491"/>
    <w:rsid w:val="00D2158F"/>
    <w:rsid w:val="00D21592"/>
    <w:rsid w:val="00D2195D"/>
    <w:rsid w:val="00D21AF6"/>
    <w:rsid w:val="00D21DCF"/>
    <w:rsid w:val="00D21F84"/>
    <w:rsid w:val="00D22482"/>
    <w:rsid w:val="00D226CB"/>
    <w:rsid w:val="00D229FF"/>
    <w:rsid w:val="00D22AED"/>
    <w:rsid w:val="00D22AF4"/>
    <w:rsid w:val="00D22CCD"/>
    <w:rsid w:val="00D22D34"/>
    <w:rsid w:val="00D23374"/>
    <w:rsid w:val="00D233F8"/>
    <w:rsid w:val="00D2341F"/>
    <w:rsid w:val="00D23516"/>
    <w:rsid w:val="00D23537"/>
    <w:rsid w:val="00D23571"/>
    <w:rsid w:val="00D236DE"/>
    <w:rsid w:val="00D23915"/>
    <w:rsid w:val="00D23955"/>
    <w:rsid w:val="00D23978"/>
    <w:rsid w:val="00D2398E"/>
    <w:rsid w:val="00D23BDC"/>
    <w:rsid w:val="00D23FC2"/>
    <w:rsid w:val="00D23FC5"/>
    <w:rsid w:val="00D24032"/>
    <w:rsid w:val="00D241BE"/>
    <w:rsid w:val="00D24379"/>
    <w:rsid w:val="00D2444F"/>
    <w:rsid w:val="00D245F0"/>
    <w:rsid w:val="00D2464D"/>
    <w:rsid w:val="00D24715"/>
    <w:rsid w:val="00D2476A"/>
    <w:rsid w:val="00D249B6"/>
    <w:rsid w:val="00D249F4"/>
    <w:rsid w:val="00D24A0D"/>
    <w:rsid w:val="00D24B4D"/>
    <w:rsid w:val="00D24C16"/>
    <w:rsid w:val="00D24CF5"/>
    <w:rsid w:val="00D24D80"/>
    <w:rsid w:val="00D24DDD"/>
    <w:rsid w:val="00D24F83"/>
    <w:rsid w:val="00D25193"/>
    <w:rsid w:val="00D25210"/>
    <w:rsid w:val="00D25228"/>
    <w:rsid w:val="00D253A2"/>
    <w:rsid w:val="00D2549B"/>
    <w:rsid w:val="00D257BB"/>
    <w:rsid w:val="00D25A93"/>
    <w:rsid w:val="00D25B95"/>
    <w:rsid w:val="00D25C06"/>
    <w:rsid w:val="00D25C9E"/>
    <w:rsid w:val="00D25DAE"/>
    <w:rsid w:val="00D25DE8"/>
    <w:rsid w:val="00D25EDC"/>
    <w:rsid w:val="00D25F23"/>
    <w:rsid w:val="00D25F9A"/>
    <w:rsid w:val="00D25FE1"/>
    <w:rsid w:val="00D2616E"/>
    <w:rsid w:val="00D26171"/>
    <w:rsid w:val="00D26C55"/>
    <w:rsid w:val="00D26DFC"/>
    <w:rsid w:val="00D26E89"/>
    <w:rsid w:val="00D26F04"/>
    <w:rsid w:val="00D26F5B"/>
    <w:rsid w:val="00D2707D"/>
    <w:rsid w:val="00D27082"/>
    <w:rsid w:val="00D2747D"/>
    <w:rsid w:val="00D27584"/>
    <w:rsid w:val="00D275A7"/>
    <w:rsid w:val="00D27801"/>
    <w:rsid w:val="00D278CA"/>
    <w:rsid w:val="00D2793E"/>
    <w:rsid w:val="00D2797F"/>
    <w:rsid w:val="00D27C0C"/>
    <w:rsid w:val="00D27CF2"/>
    <w:rsid w:val="00D27DBE"/>
    <w:rsid w:val="00D30268"/>
    <w:rsid w:val="00D30410"/>
    <w:rsid w:val="00D30839"/>
    <w:rsid w:val="00D30A47"/>
    <w:rsid w:val="00D30B90"/>
    <w:rsid w:val="00D30B96"/>
    <w:rsid w:val="00D30D3C"/>
    <w:rsid w:val="00D3101A"/>
    <w:rsid w:val="00D310CB"/>
    <w:rsid w:val="00D31233"/>
    <w:rsid w:val="00D312F6"/>
    <w:rsid w:val="00D31479"/>
    <w:rsid w:val="00D31498"/>
    <w:rsid w:val="00D319C9"/>
    <w:rsid w:val="00D31E72"/>
    <w:rsid w:val="00D31F55"/>
    <w:rsid w:val="00D32291"/>
    <w:rsid w:val="00D322BF"/>
    <w:rsid w:val="00D323AD"/>
    <w:rsid w:val="00D323B7"/>
    <w:rsid w:val="00D3242D"/>
    <w:rsid w:val="00D328B2"/>
    <w:rsid w:val="00D32A42"/>
    <w:rsid w:val="00D32A94"/>
    <w:rsid w:val="00D32B27"/>
    <w:rsid w:val="00D32B39"/>
    <w:rsid w:val="00D331C1"/>
    <w:rsid w:val="00D332E5"/>
    <w:rsid w:val="00D33408"/>
    <w:rsid w:val="00D3383B"/>
    <w:rsid w:val="00D33DA8"/>
    <w:rsid w:val="00D33EAE"/>
    <w:rsid w:val="00D33FFD"/>
    <w:rsid w:val="00D3401E"/>
    <w:rsid w:val="00D34145"/>
    <w:rsid w:val="00D343AE"/>
    <w:rsid w:val="00D34435"/>
    <w:rsid w:val="00D345EA"/>
    <w:rsid w:val="00D34688"/>
    <w:rsid w:val="00D3483E"/>
    <w:rsid w:val="00D349BF"/>
    <w:rsid w:val="00D34B16"/>
    <w:rsid w:val="00D34C8F"/>
    <w:rsid w:val="00D34E80"/>
    <w:rsid w:val="00D350D9"/>
    <w:rsid w:val="00D3538D"/>
    <w:rsid w:val="00D354A6"/>
    <w:rsid w:val="00D356BC"/>
    <w:rsid w:val="00D35B9D"/>
    <w:rsid w:val="00D35C2D"/>
    <w:rsid w:val="00D35C2E"/>
    <w:rsid w:val="00D35E31"/>
    <w:rsid w:val="00D36016"/>
    <w:rsid w:val="00D363B8"/>
    <w:rsid w:val="00D363C7"/>
    <w:rsid w:val="00D3655D"/>
    <w:rsid w:val="00D3661C"/>
    <w:rsid w:val="00D3667C"/>
    <w:rsid w:val="00D3680E"/>
    <w:rsid w:val="00D369E7"/>
    <w:rsid w:val="00D371D9"/>
    <w:rsid w:val="00D372B2"/>
    <w:rsid w:val="00D372E7"/>
    <w:rsid w:val="00D37401"/>
    <w:rsid w:val="00D37569"/>
    <w:rsid w:val="00D37694"/>
    <w:rsid w:val="00D37813"/>
    <w:rsid w:val="00D37D96"/>
    <w:rsid w:val="00D37F3B"/>
    <w:rsid w:val="00D401EE"/>
    <w:rsid w:val="00D40492"/>
    <w:rsid w:val="00D405E7"/>
    <w:rsid w:val="00D4073F"/>
    <w:rsid w:val="00D407B7"/>
    <w:rsid w:val="00D40930"/>
    <w:rsid w:val="00D4102E"/>
    <w:rsid w:val="00D4113A"/>
    <w:rsid w:val="00D411C3"/>
    <w:rsid w:val="00D411EB"/>
    <w:rsid w:val="00D413E5"/>
    <w:rsid w:val="00D41506"/>
    <w:rsid w:val="00D41685"/>
    <w:rsid w:val="00D4168D"/>
    <w:rsid w:val="00D417BA"/>
    <w:rsid w:val="00D41936"/>
    <w:rsid w:val="00D419EA"/>
    <w:rsid w:val="00D41AAE"/>
    <w:rsid w:val="00D41DA6"/>
    <w:rsid w:val="00D420D7"/>
    <w:rsid w:val="00D421FD"/>
    <w:rsid w:val="00D4232A"/>
    <w:rsid w:val="00D42429"/>
    <w:rsid w:val="00D42851"/>
    <w:rsid w:val="00D42A64"/>
    <w:rsid w:val="00D42AAF"/>
    <w:rsid w:val="00D42B18"/>
    <w:rsid w:val="00D42B8C"/>
    <w:rsid w:val="00D430FD"/>
    <w:rsid w:val="00D43473"/>
    <w:rsid w:val="00D43A9C"/>
    <w:rsid w:val="00D43BEE"/>
    <w:rsid w:val="00D43CD8"/>
    <w:rsid w:val="00D440C6"/>
    <w:rsid w:val="00D44286"/>
    <w:rsid w:val="00D44834"/>
    <w:rsid w:val="00D4499D"/>
    <w:rsid w:val="00D44B27"/>
    <w:rsid w:val="00D44CD2"/>
    <w:rsid w:val="00D44EA4"/>
    <w:rsid w:val="00D4517A"/>
    <w:rsid w:val="00D453CF"/>
    <w:rsid w:val="00D45B6D"/>
    <w:rsid w:val="00D460EB"/>
    <w:rsid w:val="00D46110"/>
    <w:rsid w:val="00D461A8"/>
    <w:rsid w:val="00D46210"/>
    <w:rsid w:val="00D462EC"/>
    <w:rsid w:val="00D4638D"/>
    <w:rsid w:val="00D466DD"/>
    <w:rsid w:val="00D467AC"/>
    <w:rsid w:val="00D467B5"/>
    <w:rsid w:val="00D468BD"/>
    <w:rsid w:val="00D46930"/>
    <w:rsid w:val="00D46A3B"/>
    <w:rsid w:val="00D46CBD"/>
    <w:rsid w:val="00D46D48"/>
    <w:rsid w:val="00D46E4D"/>
    <w:rsid w:val="00D4703B"/>
    <w:rsid w:val="00D47069"/>
    <w:rsid w:val="00D47121"/>
    <w:rsid w:val="00D4725D"/>
    <w:rsid w:val="00D475C9"/>
    <w:rsid w:val="00D475D3"/>
    <w:rsid w:val="00D47806"/>
    <w:rsid w:val="00D479C6"/>
    <w:rsid w:val="00D47A87"/>
    <w:rsid w:val="00D47B67"/>
    <w:rsid w:val="00D47C86"/>
    <w:rsid w:val="00D47E6C"/>
    <w:rsid w:val="00D501A7"/>
    <w:rsid w:val="00D502DC"/>
    <w:rsid w:val="00D50422"/>
    <w:rsid w:val="00D50591"/>
    <w:rsid w:val="00D506AD"/>
    <w:rsid w:val="00D50D96"/>
    <w:rsid w:val="00D50E53"/>
    <w:rsid w:val="00D50F9F"/>
    <w:rsid w:val="00D510DB"/>
    <w:rsid w:val="00D514BE"/>
    <w:rsid w:val="00D514CC"/>
    <w:rsid w:val="00D5155F"/>
    <w:rsid w:val="00D51956"/>
    <w:rsid w:val="00D519D3"/>
    <w:rsid w:val="00D51A3B"/>
    <w:rsid w:val="00D51C95"/>
    <w:rsid w:val="00D51D7A"/>
    <w:rsid w:val="00D51DF3"/>
    <w:rsid w:val="00D522EF"/>
    <w:rsid w:val="00D52425"/>
    <w:rsid w:val="00D5243C"/>
    <w:rsid w:val="00D52586"/>
    <w:rsid w:val="00D529FF"/>
    <w:rsid w:val="00D52ACC"/>
    <w:rsid w:val="00D52B5D"/>
    <w:rsid w:val="00D53473"/>
    <w:rsid w:val="00D536CE"/>
    <w:rsid w:val="00D53C1A"/>
    <w:rsid w:val="00D53FB1"/>
    <w:rsid w:val="00D541BC"/>
    <w:rsid w:val="00D5424A"/>
    <w:rsid w:val="00D54301"/>
    <w:rsid w:val="00D546D8"/>
    <w:rsid w:val="00D54751"/>
    <w:rsid w:val="00D547E3"/>
    <w:rsid w:val="00D54A00"/>
    <w:rsid w:val="00D54EBB"/>
    <w:rsid w:val="00D55057"/>
    <w:rsid w:val="00D55185"/>
    <w:rsid w:val="00D552E7"/>
    <w:rsid w:val="00D5530A"/>
    <w:rsid w:val="00D553DE"/>
    <w:rsid w:val="00D5576B"/>
    <w:rsid w:val="00D55835"/>
    <w:rsid w:val="00D55BB1"/>
    <w:rsid w:val="00D55FC9"/>
    <w:rsid w:val="00D55FEB"/>
    <w:rsid w:val="00D56833"/>
    <w:rsid w:val="00D56902"/>
    <w:rsid w:val="00D56F15"/>
    <w:rsid w:val="00D56F65"/>
    <w:rsid w:val="00D57274"/>
    <w:rsid w:val="00D57529"/>
    <w:rsid w:val="00D576DC"/>
    <w:rsid w:val="00D5789B"/>
    <w:rsid w:val="00D57947"/>
    <w:rsid w:val="00D57A9D"/>
    <w:rsid w:val="00D57F51"/>
    <w:rsid w:val="00D602FF"/>
    <w:rsid w:val="00D60394"/>
    <w:rsid w:val="00D604D1"/>
    <w:rsid w:val="00D606A0"/>
    <w:rsid w:val="00D6074A"/>
    <w:rsid w:val="00D607E1"/>
    <w:rsid w:val="00D60B23"/>
    <w:rsid w:val="00D60B2E"/>
    <w:rsid w:val="00D60C9F"/>
    <w:rsid w:val="00D60D0A"/>
    <w:rsid w:val="00D6124B"/>
    <w:rsid w:val="00D61834"/>
    <w:rsid w:val="00D618C9"/>
    <w:rsid w:val="00D619A0"/>
    <w:rsid w:val="00D61A26"/>
    <w:rsid w:val="00D61A54"/>
    <w:rsid w:val="00D61A93"/>
    <w:rsid w:val="00D61BD6"/>
    <w:rsid w:val="00D61C2D"/>
    <w:rsid w:val="00D61D09"/>
    <w:rsid w:val="00D61DAC"/>
    <w:rsid w:val="00D6207A"/>
    <w:rsid w:val="00D6254D"/>
    <w:rsid w:val="00D62757"/>
    <w:rsid w:val="00D628BA"/>
    <w:rsid w:val="00D62AB9"/>
    <w:rsid w:val="00D62C5B"/>
    <w:rsid w:val="00D62EDC"/>
    <w:rsid w:val="00D631AD"/>
    <w:rsid w:val="00D631EA"/>
    <w:rsid w:val="00D6357E"/>
    <w:rsid w:val="00D635D0"/>
    <w:rsid w:val="00D638EE"/>
    <w:rsid w:val="00D6396C"/>
    <w:rsid w:val="00D639AD"/>
    <w:rsid w:val="00D63D9E"/>
    <w:rsid w:val="00D63E71"/>
    <w:rsid w:val="00D63E96"/>
    <w:rsid w:val="00D63FAF"/>
    <w:rsid w:val="00D6408E"/>
    <w:rsid w:val="00D64203"/>
    <w:rsid w:val="00D64A70"/>
    <w:rsid w:val="00D64C7E"/>
    <w:rsid w:val="00D64C86"/>
    <w:rsid w:val="00D64C9F"/>
    <w:rsid w:val="00D64D8B"/>
    <w:rsid w:val="00D64DBA"/>
    <w:rsid w:val="00D64E61"/>
    <w:rsid w:val="00D656DA"/>
    <w:rsid w:val="00D65712"/>
    <w:rsid w:val="00D65761"/>
    <w:rsid w:val="00D6579A"/>
    <w:rsid w:val="00D659D9"/>
    <w:rsid w:val="00D65B68"/>
    <w:rsid w:val="00D65CC6"/>
    <w:rsid w:val="00D65D25"/>
    <w:rsid w:val="00D65F0A"/>
    <w:rsid w:val="00D6610F"/>
    <w:rsid w:val="00D66142"/>
    <w:rsid w:val="00D6626A"/>
    <w:rsid w:val="00D662F8"/>
    <w:rsid w:val="00D664B1"/>
    <w:rsid w:val="00D66759"/>
    <w:rsid w:val="00D66DF1"/>
    <w:rsid w:val="00D6728A"/>
    <w:rsid w:val="00D672A5"/>
    <w:rsid w:val="00D674F3"/>
    <w:rsid w:val="00D6750A"/>
    <w:rsid w:val="00D67612"/>
    <w:rsid w:val="00D676CF"/>
    <w:rsid w:val="00D67926"/>
    <w:rsid w:val="00D67BBD"/>
    <w:rsid w:val="00D67C39"/>
    <w:rsid w:val="00D67DA5"/>
    <w:rsid w:val="00D67FB8"/>
    <w:rsid w:val="00D700EC"/>
    <w:rsid w:val="00D7032C"/>
    <w:rsid w:val="00D70712"/>
    <w:rsid w:val="00D70797"/>
    <w:rsid w:val="00D7087B"/>
    <w:rsid w:val="00D70DA2"/>
    <w:rsid w:val="00D71125"/>
    <w:rsid w:val="00D71523"/>
    <w:rsid w:val="00D7176F"/>
    <w:rsid w:val="00D71E91"/>
    <w:rsid w:val="00D723FF"/>
    <w:rsid w:val="00D72416"/>
    <w:rsid w:val="00D725A8"/>
    <w:rsid w:val="00D72909"/>
    <w:rsid w:val="00D729C3"/>
    <w:rsid w:val="00D72C74"/>
    <w:rsid w:val="00D72CE1"/>
    <w:rsid w:val="00D72DE5"/>
    <w:rsid w:val="00D7334C"/>
    <w:rsid w:val="00D733C1"/>
    <w:rsid w:val="00D73435"/>
    <w:rsid w:val="00D735E8"/>
    <w:rsid w:val="00D73672"/>
    <w:rsid w:val="00D736C5"/>
    <w:rsid w:val="00D73827"/>
    <w:rsid w:val="00D73DB1"/>
    <w:rsid w:val="00D73E24"/>
    <w:rsid w:val="00D74126"/>
    <w:rsid w:val="00D7428E"/>
    <w:rsid w:val="00D74374"/>
    <w:rsid w:val="00D7448B"/>
    <w:rsid w:val="00D748BC"/>
    <w:rsid w:val="00D748DD"/>
    <w:rsid w:val="00D74BE9"/>
    <w:rsid w:val="00D74BEF"/>
    <w:rsid w:val="00D74CFC"/>
    <w:rsid w:val="00D75036"/>
    <w:rsid w:val="00D75122"/>
    <w:rsid w:val="00D7530D"/>
    <w:rsid w:val="00D75461"/>
    <w:rsid w:val="00D75607"/>
    <w:rsid w:val="00D7585A"/>
    <w:rsid w:val="00D75970"/>
    <w:rsid w:val="00D759EC"/>
    <w:rsid w:val="00D759F5"/>
    <w:rsid w:val="00D75A17"/>
    <w:rsid w:val="00D75BCB"/>
    <w:rsid w:val="00D75D90"/>
    <w:rsid w:val="00D7613C"/>
    <w:rsid w:val="00D76831"/>
    <w:rsid w:val="00D769D3"/>
    <w:rsid w:val="00D76A15"/>
    <w:rsid w:val="00D76A83"/>
    <w:rsid w:val="00D76B9A"/>
    <w:rsid w:val="00D76DD4"/>
    <w:rsid w:val="00D76E04"/>
    <w:rsid w:val="00D76F5C"/>
    <w:rsid w:val="00D77359"/>
    <w:rsid w:val="00D777EA"/>
    <w:rsid w:val="00D77AC4"/>
    <w:rsid w:val="00D77B5A"/>
    <w:rsid w:val="00D77E44"/>
    <w:rsid w:val="00D77E5E"/>
    <w:rsid w:val="00D77E7E"/>
    <w:rsid w:val="00D80069"/>
    <w:rsid w:val="00D80072"/>
    <w:rsid w:val="00D80482"/>
    <w:rsid w:val="00D8053D"/>
    <w:rsid w:val="00D807BE"/>
    <w:rsid w:val="00D809AF"/>
    <w:rsid w:val="00D80A84"/>
    <w:rsid w:val="00D80AE2"/>
    <w:rsid w:val="00D80AF3"/>
    <w:rsid w:val="00D80E00"/>
    <w:rsid w:val="00D80E27"/>
    <w:rsid w:val="00D80ED8"/>
    <w:rsid w:val="00D81020"/>
    <w:rsid w:val="00D81278"/>
    <w:rsid w:val="00D81534"/>
    <w:rsid w:val="00D81941"/>
    <w:rsid w:val="00D819D2"/>
    <w:rsid w:val="00D81A3A"/>
    <w:rsid w:val="00D81AD9"/>
    <w:rsid w:val="00D81BD4"/>
    <w:rsid w:val="00D81BE1"/>
    <w:rsid w:val="00D81F17"/>
    <w:rsid w:val="00D8209E"/>
    <w:rsid w:val="00D82115"/>
    <w:rsid w:val="00D82432"/>
    <w:rsid w:val="00D8244D"/>
    <w:rsid w:val="00D82A34"/>
    <w:rsid w:val="00D82A44"/>
    <w:rsid w:val="00D82AA5"/>
    <w:rsid w:val="00D82B2F"/>
    <w:rsid w:val="00D82B77"/>
    <w:rsid w:val="00D82CF8"/>
    <w:rsid w:val="00D830E8"/>
    <w:rsid w:val="00D83253"/>
    <w:rsid w:val="00D832C2"/>
    <w:rsid w:val="00D83305"/>
    <w:rsid w:val="00D83326"/>
    <w:rsid w:val="00D833CB"/>
    <w:rsid w:val="00D83520"/>
    <w:rsid w:val="00D836BC"/>
    <w:rsid w:val="00D83A3B"/>
    <w:rsid w:val="00D83B0B"/>
    <w:rsid w:val="00D84102"/>
    <w:rsid w:val="00D84270"/>
    <w:rsid w:val="00D843C1"/>
    <w:rsid w:val="00D84457"/>
    <w:rsid w:val="00D84719"/>
    <w:rsid w:val="00D848A2"/>
    <w:rsid w:val="00D848AF"/>
    <w:rsid w:val="00D849A4"/>
    <w:rsid w:val="00D84AD1"/>
    <w:rsid w:val="00D84BE8"/>
    <w:rsid w:val="00D84DBC"/>
    <w:rsid w:val="00D84E3C"/>
    <w:rsid w:val="00D85184"/>
    <w:rsid w:val="00D854EF"/>
    <w:rsid w:val="00D85629"/>
    <w:rsid w:val="00D8563E"/>
    <w:rsid w:val="00D85692"/>
    <w:rsid w:val="00D85BDF"/>
    <w:rsid w:val="00D85E94"/>
    <w:rsid w:val="00D861BE"/>
    <w:rsid w:val="00D8629C"/>
    <w:rsid w:val="00D86608"/>
    <w:rsid w:val="00D867C2"/>
    <w:rsid w:val="00D86871"/>
    <w:rsid w:val="00D868E2"/>
    <w:rsid w:val="00D86B72"/>
    <w:rsid w:val="00D8717F"/>
    <w:rsid w:val="00D8718B"/>
    <w:rsid w:val="00D87436"/>
    <w:rsid w:val="00D87642"/>
    <w:rsid w:val="00D879D0"/>
    <w:rsid w:val="00D87A06"/>
    <w:rsid w:val="00D87B05"/>
    <w:rsid w:val="00D87B96"/>
    <w:rsid w:val="00D87C06"/>
    <w:rsid w:val="00D87C9E"/>
    <w:rsid w:val="00D87E1B"/>
    <w:rsid w:val="00D87E3D"/>
    <w:rsid w:val="00D901DD"/>
    <w:rsid w:val="00D9061B"/>
    <w:rsid w:val="00D907E2"/>
    <w:rsid w:val="00D90943"/>
    <w:rsid w:val="00D90B8F"/>
    <w:rsid w:val="00D90C0C"/>
    <w:rsid w:val="00D90C76"/>
    <w:rsid w:val="00D90D23"/>
    <w:rsid w:val="00D91205"/>
    <w:rsid w:val="00D91619"/>
    <w:rsid w:val="00D918E6"/>
    <w:rsid w:val="00D91A97"/>
    <w:rsid w:val="00D91C40"/>
    <w:rsid w:val="00D91D23"/>
    <w:rsid w:val="00D91E8A"/>
    <w:rsid w:val="00D92049"/>
    <w:rsid w:val="00D92163"/>
    <w:rsid w:val="00D921F2"/>
    <w:rsid w:val="00D922CB"/>
    <w:rsid w:val="00D923EC"/>
    <w:rsid w:val="00D92760"/>
    <w:rsid w:val="00D927DF"/>
    <w:rsid w:val="00D928BE"/>
    <w:rsid w:val="00D929C7"/>
    <w:rsid w:val="00D92A52"/>
    <w:rsid w:val="00D92A58"/>
    <w:rsid w:val="00D930B1"/>
    <w:rsid w:val="00D930C5"/>
    <w:rsid w:val="00D931D0"/>
    <w:rsid w:val="00D93232"/>
    <w:rsid w:val="00D9339E"/>
    <w:rsid w:val="00D935E4"/>
    <w:rsid w:val="00D93740"/>
    <w:rsid w:val="00D93A07"/>
    <w:rsid w:val="00D93A64"/>
    <w:rsid w:val="00D93B99"/>
    <w:rsid w:val="00D93EB6"/>
    <w:rsid w:val="00D93F3E"/>
    <w:rsid w:val="00D94185"/>
    <w:rsid w:val="00D94C74"/>
    <w:rsid w:val="00D94D10"/>
    <w:rsid w:val="00D951A3"/>
    <w:rsid w:val="00D95210"/>
    <w:rsid w:val="00D959DC"/>
    <w:rsid w:val="00D95C26"/>
    <w:rsid w:val="00D9629B"/>
    <w:rsid w:val="00D962F5"/>
    <w:rsid w:val="00D96577"/>
    <w:rsid w:val="00D966EB"/>
    <w:rsid w:val="00D968A6"/>
    <w:rsid w:val="00D96A34"/>
    <w:rsid w:val="00D96ACE"/>
    <w:rsid w:val="00D96B10"/>
    <w:rsid w:val="00D96C3E"/>
    <w:rsid w:val="00D96EB4"/>
    <w:rsid w:val="00D96FC2"/>
    <w:rsid w:val="00D970B9"/>
    <w:rsid w:val="00D972FA"/>
    <w:rsid w:val="00D97460"/>
    <w:rsid w:val="00D97462"/>
    <w:rsid w:val="00D97BD5"/>
    <w:rsid w:val="00D97F79"/>
    <w:rsid w:val="00DA0117"/>
    <w:rsid w:val="00DA012B"/>
    <w:rsid w:val="00DA0664"/>
    <w:rsid w:val="00DA071C"/>
    <w:rsid w:val="00DA08AB"/>
    <w:rsid w:val="00DA08CD"/>
    <w:rsid w:val="00DA091B"/>
    <w:rsid w:val="00DA09C5"/>
    <w:rsid w:val="00DA0AD6"/>
    <w:rsid w:val="00DA0D26"/>
    <w:rsid w:val="00DA0DDE"/>
    <w:rsid w:val="00DA10EB"/>
    <w:rsid w:val="00DA1579"/>
    <w:rsid w:val="00DA1594"/>
    <w:rsid w:val="00DA1776"/>
    <w:rsid w:val="00DA194C"/>
    <w:rsid w:val="00DA1A3A"/>
    <w:rsid w:val="00DA1BEC"/>
    <w:rsid w:val="00DA2317"/>
    <w:rsid w:val="00DA26B6"/>
    <w:rsid w:val="00DA2A7A"/>
    <w:rsid w:val="00DA3039"/>
    <w:rsid w:val="00DA3408"/>
    <w:rsid w:val="00DA35DF"/>
    <w:rsid w:val="00DA3716"/>
    <w:rsid w:val="00DA3782"/>
    <w:rsid w:val="00DA388F"/>
    <w:rsid w:val="00DA390E"/>
    <w:rsid w:val="00DA3AC5"/>
    <w:rsid w:val="00DA3B1F"/>
    <w:rsid w:val="00DA3F96"/>
    <w:rsid w:val="00DA42CF"/>
    <w:rsid w:val="00DA46EA"/>
    <w:rsid w:val="00DA48BB"/>
    <w:rsid w:val="00DA4A67"/>
    <w:rsid w:val="00DA4C81"/>
    <w:rsid w:val="00DA5082"/>
    <w:rsid w:val="00DA50CD"/>
    <w:rsid w:val="00DA526E"/>
    <w:rsid w:val="00DA528D"/>
    <w:rsid w:val="00DA546E"/>
    <w:rsid w:val="00DA5550"/>
    <w:rsid w:val="00DA5617"/>
    <w:rsid w:val="00DA58F6"/>
    <w:rsid w:val="00DA5AF7"/>
    <w:rsid w:val="00DA5BB9"/>
    <w:rsid w:val="00DA5BC5"/>
    <w:rsid w:val="00DA5C53"/>
    <w:rsid w:val="00DA5FAE"/>
    <w:rsid w:val="00DA6465"/>
    <w:rsid w:val="00DA64A3"/>
    <w:rsid w:val="00DA659E"/>
    <w:rsid w:val="00DA69C0"/>
    <w:rsid w:val="00DA6B83"/>
    <w:rsid w:val="00DA6C17"/>
    <w:rsid w:val="00DA6CBC"/>
    <w:rsid w:val="00DA6E00"/>
    <w:rsid w:val="00DA6E16"/>
    <w:rsid w:val="00DA6FC0"/>
    <w:rsid w:val="00DA70A6"/>
    <w:rsid w:val="00DA725C"/>
    <w:rsid w:val="00DA734D"/>
    <w:rsid w:val="00DA74D6"/>
    <w:rsid w:val="00DA74F6"/>
    <w:rsid w:val="00DA7663"/>
    <w:rsid w:val="00DA7667"/>
    <w:rsid w:val="00DA7670"/>
    <w:rsid w:val="00DA7753"/>
    <w:rsid w:val="00DA7AEA"/>
    <w:rsid w:val="00DA7D19"/>
    <w:rsid w:val="00DB0060"/>
    <w:rsid w:val="00DB01E4"/>
    <w:rsid w:val="00DB0255"/>
    <w:rsid w:val="00DB0442"/>
    <w:rsid w:val="00DB051C"/>
    <w:rsid w:val="00DB05D3"/>
    <w:rsid w:val="00DB05EF"/>
    <w:rsid w:val="00DB06A2"/>
    <w:rsid w:val="00DB08E9"/>
    <w:rsid w:val="00DB08FC"/>
    <w:rsid w:val="00DB0A6F"/>
    <w:rsid w:val="00DB0D2F"/>
    <w:rsid w:val="00DB0DA7"/>
    <w:rsid w:val="00DB10D5"/>
    <w:rsid w:val="00DB11AC"/>
    <w:rsid w:val="00DB13C2"/>
    <w:rsid w:val="00DB16C1"/>
    <w:rsid w:val="00DB1CF5"/>
    <w:rsid w:val="00DB1DB7"/>
    <w:rsid w:val="00DB1DD0"/>
    <w:rsid w:val="00DB1DE5"/>
    <w:rsid w:val="00DB1E05"/>
    <w:rsid w:val="00DB1F9F"/>
    <w:rsid w:val="00DB2085"/>
    <w:rsid w:val="00DB2178"/>
    <w:rsid w:val="00DB2364"/>
    <w:rsid w:val="00DB25A2"/>
    <w:rsid w:val="00DB25DB"/>
    <w:rsid w:val="00DB27C8"/>
    <w:rsid w:val="00DB287E"/>
    <w:rsid w:val="00DB288E"/>
    <w:rsid w:val="00DB2994"/>
    <w:rsid w:val="00DB29B6"/>
    <w:rsid w:val="00DB2ADD"/>
    <w:rsid w:val="00DB2B13"/>
    <w:rsid w:val="00DB2E60"/>
    <w:rsid w:val="00DB2ECC"/>
    <w:rsid w:val="00DB2F9C"/>
    <w:rsid w:val="00DB3231"/>
    <w:rsid w:val="00DB3265"/>
    <w:rsid w:val="00DB36FF"/>
    <w:rsid w:val="00DB3772"/>
    <w:rsid w:val="00DB386A"/>
    <w:rsid w:val="00DB3BA3"/>
    <w:rsid w:val="00DB3C52"/>
    <w:rsid w:val="00DB3FEF"/>
    <w:rsid w:val="00DB408E"/>
    <w:rsid w:val="00DB442B"/>
    <w:rsid w:val="00DB44A3"/>
    <w:rsid w:val="00DB44D3"/>
    <w:rsid w:val="00DB46A3"/>
    <w:rsid w:val="00DB47AC"/>
    <w:rsid w:val="00DB4931"/>
    <w:rsid w:val="00DB4DF0"/>
    <w:rsid w:val="00DB5135"/>
    <w:rsid w:val="00DB53D4"/>
    <w:rsid w:val="00DB53DE"/>
    <w:rsid w:val="00DB54F4"/>
    <w:rsid w:val="00DB55B4"/>
    <w:rsid w:val="00DB5740"/>
    <w:rsid w:val="00DB57D1"/>
    <w:rsid w:val="00DB5B5A"/>
    <w:rsid w:val="00DB5E86"/>
    <w:rsid w:val="00DB5EE8"/>
    <w:rsid w:val="00DB5EF3"/>
    <w:rsid w:val="00DB6036"/>
    <w:rsid w:val="00DB61D4"/>
    <w:rsid w:val="00DB6442"/>
    <w:rsid w:val="00DB66B6"/>
    <w:rsid w:val="00DB67E1"/>
    <w:rsid w:val="00DB67E7"/>
    <w:rsid w:val="00DB6835"/>
    <w:rsid w:val="00DB6882"/>
    <w:rsid w:val="00DB68B4"/>
    <w:rsid w:val="00DB6946"/>
    <w:rsid w:val="00DB6A5D"/>
    <w:rsid w:val="00DB70CA"/>
    <w:rsid w:val="00DB73D2"/>
    <w:rsid w:val="00DB7B39"/>
    <w:rsid w:val="00DB7C0A"/>
    <w:rsid w:val="00DB7E40"/>
    <w:rsid w:val="00DC023E"/>
    <w:rsid w:val="00DC02CB"/>
    <w:rsid w:val="00DC0562"/>
    <w:rsid w:val="00DC0640"/>
    <w:rsid w:val="00DC0793"/>
    <w:rsid w:val="00DC08E5"/>
    <w:rsid w:val="00DC09DE"/>
    <w:rsid w:val="00DC0B51"/>
    <w:rsid w:val="00DC0C2C"/>
    <w:rsid w:val="00DC0CE8"/>
    <w:rsid w:val="00DC0F49"/>
    <w:rsid w:val="00DC0F5F"/>
    <w:rsid w:val="00DC1210"/>
    <w:rsid w:val="00DC138D"/>
    <w:rsid w:val="00DC142C"/>
    <w:rsid w:val="00DC17A6"/>
    <w:rsid w:val="00DC1A33"/>
    <w:rsid w:val="00DC1B90"/>
    <w:rsid w:val="00DC1C40"/>
    <w:rsid w:val="00DC1C66"/>
    <w:rsid w:val="00DC1D17"/>
    <w:rsid w:val="00DC1DEC"/>
    <w:rsid w:val="00DC1EC3"/>
    <w:rsid w:val="00DC1FA2"/>
    <w:rsid w:val="00DC2036"/>
    <w:rsid w:val="00DC20C0"/>
    <w:rsid w:val="00DC2194"/>
    <w:rsid w:val="00DC22B3"/>
    <w:rsid w:val="00DC2660"/>
    <w:rsid w:val="00DC2992"/>
    <w:rsid w:val="00DC2999"/>
    <w:rsid w:val="00DC29B9"/>
    <w:rsid w:val="00DC29DC"/>
    <w:rsid w:val="00DC2A5C"/>
    <w:rsid w:val="00DC2AB5"/>
    <w:rsid w:val="00DC2DD2"/>
    <w:rsid w:val="00DC2EEA"/>
    <w:rsid w:val="00DC2F65"/>
    <w:rsid w:val="00DC30D9"/>
    <w:rsid w:val="00DC339A"/>
    <w:rsid w:val="00DC33E8"/>
    <w:rsid w:val="00DC3418"/>
    <w:rsid w:val="00DC359A"/>
    <w:rsid w:val="00DC366D"/>
    <w:rsid w:val="00DC3783"/>
    <w:rsid w:val="00DC38D5"/>
    <w:rsid w:val="00DC3B55"/>
    <w:rsid w:val="00DC3D7E"/>
    <w:rsid w:val="00DC3DA6"/>
    <w:rsid w:val="00DC4977"/>
    <w:rsid w:val="00DC51E0"/>
    <w:rsid w:val="00DC5202"/>
    <w:rsid w:val="00DC52AA"/>
    <w:rsid w:val="00DC52DF"/>
    <w:rsid w:val="00DC545D"/>
    <w:rsid w:val="00DC54DF"/>
    <w:rsid w:val="00DC5553"/>
    <w:rsid w:val="00DC557E"/>
    <w:rsid w:val="00DC55B9"/>
    <w:rsid w:val="00DC5615"/>
    <w:rsid w:val="00DC567B"/>
    <w:rsid w:val="00DC5BF1"/>
    <w:rsid w:val="00DC5D05"/>
    <w:rsid w:val="00DC605E"/>
    <w:rsid w:val="00DC60C5"/>
    <w:rsid w:val="00DC60D8"/>
    <w:rsid w:val="00DC6105"/>
    <w:rsid w:val="00DC68D5"/>
    <w:rsid w:val="00DC6BE3"/>
    <w:rsid w:val="00DC6E13"/>
    <w:rsid w:val="00DC7316"/>
    <w:rsid w:val="00DC735A"/>
    <w:rsid w:val="00DC76A2"/>
    <w:rsid w:val="00DC77D7"/>
    <w:rsid w:val="00DC79D8"/>
    <w:rsid w:val="00DC7A73"/>
    <w:rsid w:val="00DC7B74"/>
    <w:rsid w:val="00DC7C5E"/>
    <w:rsid w:val="00DC7DD1"/>
    <w:rsid w:val="00DC7F3A"/>
    <w:rsid w:val="00DD02D9"/>
    <w:rsid w:val="00DD02DE"/>
    <w:rsid w:val="00DD034C"/>
    <w:rsid w:val="00DD044E"/>
    <w:rsid w:val="00DD07C2"/>
    <w:rsid w:val="00DD07E8"/>
    <w:rsid w:val="00DD0A4F"/>
    <w:rsid w:val="00DD0A6E"/>
    <w:rsid w:val="00DD0B9F"/>
    <w:rsid w:val="00DD0E21"/>
    <w:rsid w:val="00DD0E6F"/>
    <w:rsid w:val="00DD0F1D"/>
    <w:rsid w:val="00DD1206"/>
    <w:rsid w:val="00DD1283"/>
    <w:rsid w:val="00DD1332"/>
    <w:rsid w:val="00DD15E9"/>
    <w:rsid w:val="00DD184D"/>
    <w:rsid w:val="00DD187E"/>
    <w:rsid w:val="00DD1BA8"/>
    <w:rsid w:val="00DD1CA2"/>
    <w:rsid w:val="00DD1DE0"/>
    <w:rsid w:val="00DD1F84"/>
    <w:rsid w:val="00DD1F95"/>
    <w:rsid w:val="00DD26C8"/>
    <w:rsid w:val="00DD2B86"/>
    <w:rsid w:val="00DD2D95"/>
    <w:rsid w:val="00DD3081"/>
    <w:rsid w:val="00DD31DF"/>
    <w:rsid w:val="00DD333E"/>
    <w:rsid w:val="00DD3870"/>
    <w:rsid w:val="00DD3C7C"/>
    <w:rsid w:val="00DD3D83"/>
    <w:rsid w:val="00DD408C"/>
    <w:rsid w:val="00DD4341"/>
    <w:rsid w:val="00DD4584"/>
    <w:rsid w:val="00DD4B80"/>
    <w:rsid w:val="00DD4EDC"/>
    <w:rsid w:val="00DD4F01"/>
    <w:rsid w:val="00DD50CD"/>
    <w:rsid w:val="00DD5107"/>
    <w:rsid w:val="00DD51EA"/>
    <w:rsid w:val="00DD523F"/>
    <w:rsid w:val="00DD52B3"/>
    <w:rsid w:val="00DD52BA"/>
    <w:rsid w:val="00DD54A5"/>
    <w:rsid w:val="00DD54FB"/>
    <w:rsid w:val="00DD59D8"/>
    <w:rsid w:val="00DD5AA5"/>
    <w:rsid w:val="00DD5DDD"/>
    <w:rsid w:val="00DD5EFD"/>
    <w:rsid w:val="00DD639B"/>
    <w:rsid w:val="00DD64B5"/>
    <w:rsid w:val="00DD65F2"/>
    <w:rsid w:val="00DD67E6"/>
    <w:rsid w:val="00DD68D0"/>
    <w:rsid w:val="00DD6908"/>
    <w:rsid w:val="00DD699A"/>
    <w:rsid w:val="00DD6D97"/>
    <w:rsid w:val="00DD70CC"/>
    <w:rsid w:val="00DD70FE"/>
    <w:rsid w:val="00DD74BC"/>
    <w:rsid w:val="00DD74FE"/>
    <w:rsid w:val="00DD7854"/>
    <w:rsid w:val="00DD78E5"/>
    <w:rsid w:val="00DD79A2"/>
    <w:rsid w:val="00DD7AB8"/>
    <w:rsid w:val="00DD7C86"/>
    <w:rsid w:val="00DD7D2A"/>
    <w:rsid w:val="00DD7EA7"/>
    <w:rsid w:val="00DD7EB4"/>
    <w:rsid w:val="00DD7EDE"/>
    <w:rsid w:val="00DE0059"/>
    <w:rsid w:val="00DE02B5"/>
    <w:rsid w:val="00DE02F4"/>
    <w:rsid w:val="00DE0323"/>
    <w:rsid w:val="00DE0F0B"/>
    <w:rsid w:val="00DE10FA"/>
    <w:rsid w:val="00DE130F"/>
    <w:rsid w:val="00DE153B"/>
    <w:rsid w:val="00DE15D2"/>
    <w:rsid w:val="00DE1824"/>
    <w:rsid w:val="00DE19EF"/>
    <w:rsid w:val="00DE1A6B"/>
    <w:rsid w:val="00DE1AB7"/>
    <w:rsid w:val="00DE1B02"/>
    <w:rsid w:val="00DE1B89"/>
    <w:rsid w:val="00DE1CD3"/>
    <w:rsid w:val="00DE1DCB"/>
    <w:rsid w:val="00DE217F"/>
    <w:rsid w:val="00DE22EF"/>
    <w:rsid w:val="00DE244F"/>
    <w:rsid w:val="00DE24EB"/>
    <w:rsid w:val="00DE266B"/>
    <w:rsid w:val="00DE2949"/>
    <w:rsid w:val="00DE2959"/>
    <w:rsid w:val="00DE2969"/>
    <w:rsid w:val="00DE2A9A"/>
    <w:rsid w:val="00DE2C84"/>
    <w:rsid w:val="00DE2D4D"/>
    <w:rsid w:val="00DE2E81"/>
    <w:rsid w:val="00DE2EF5"/>
    <w:rsid w:val="00DE2F6B"/>
    <w:rsid w:val="00DE3039"/>
    <w:rsid w:val="00DE3471"/>
    <w:rsid w:val="00DE36A6"/>
    <w:rsid w:val="00DE3951"/>
    <w:rsid w:val="00DE399E"/>
    <w:rsid w:val="00DE3A57"/>
    <w:rsid w:val="00DE3C0F"/>
    <w:rsid w:val="00DE3C31"/>
    <w:rsid w:val="00DE3E87"/>
    <w:rsid w:val="00DE4111"/>
    <w:rsid w:val="00DE4398"/>
    <w:rsid w:val="00DE44CD"/>
    <w:rsid w:val="00DE46CF"/>
    <w:rsid w:val="00DE4994"/>
    <w:rsid w:val="00DE4BE7"/>
    <w:rsid w:val="00DE4FDC"/>
    <w:rsid w:val="00DE51E2"/>
    <w:rsid w:val="00DE528C"/>
    <w:rsid w:val="00DE52B5"/>
    <w:rsid w:val="00DE559C"/>
    <w:rsid w:val="00DE5636"/>
    <w:rsid w:val="00DE5877"/>
    <w:rsid w:val="00DE5902"/>
    <w:rsid w:val="00DE5D68"/>
    <w:rsid w:val="00DE5DBC"/>
    <w:rsid w:val="00DE6382"/>
    <w:rsid w:val="00DE639C"/>
    <w:rsid w:val="00DE67DD"/>
    <w:rsid w:val="00DE6858"/>
    <w:rsid w:val="00DE6F28"/>
    <w:rsid w:val="00DE70AA"/>
    <w:rsid w:val="00DE73E6"/>
    <w:rsid w:val="00DE758C"/>
    <w:rsid w:val="00DE75E9"/>
    <w:rsid w:val="00DE761D"/>
    <w:rsid w:val="00DE765A"/>
    <w:rsid w:val="00DE76E3"/>
    <w:rsid w:val="00DE781B"/>
    <w:rsid w:val="00DE78C9"/>
    <w:rsid w:val="00DE78DB"/>
    <w:rsid w:val="00DE7B29"/>
    <w:rsid w:val="00DE7CB7"/>
    <w:rsid w:val="00DE7CC1"/>
    <w:rsid w:val="00DE7D53"/>
    <w:rsid w:val="00DE7EAF"/>
    <w:rsid w:val="00DE7ED8"/>
    <w:rsid w:val="00DF0083"/>
    <w:rsid w:val="00DF00BD"/>
    <w:rsid w:val="00DF01AC"/>
    <w:rsid w:val="00DF02D4"/>
    <w:rsid w:val="00DF034C"/>
    <w:rsid w:val="00DF0836"/>
    <w:rsid w:val="00DF08F1"/>
    <w:rsid w:val="00DF0A08"/>
    <w:rsid w:val="00DF0B45"/>
    <w:rsid w:val="00DF0FBE"/>
    <w:rsid w:val="00DF1080"/>
    <w:rsid w:val="00DF10F7"/>
    <w:rsid w:val="00DF1136"/>
    <w:rsid w:val="00DF1145"/>
    <w:rsid w:val="00DF1490"/>
    <w:rsid w:val="00DF1BF4"/>
    <w:rsid w:val="00DF1D92"/>
    <w:rsid w:val="00DF1FF2"/>
    <w:rsid w:val="00DF209A"/>
    <w:rsid w:val="00DF23A1"/>
    <w:rsid w:val="00DF2482"/>
    <w:rsid w:val="00DF2487"/>
    <w:rsid w:val="00DF24E6"/>
    <w:rsid w:val="00DF2555"/>
    <w:rsid w:val="00DF29D4"/>
    <w:rsid w:val="00DF2AB6"/>
    <w:rsid w:val="00DF2C8C"/>
    <w:rsid w:val="00DF2D5D"/>
    <w:rsid w:val="00DF2E28"/>
    <w:rsid w:val="00DF2FB4"/>
    <w:rsid w:val="00DF3193"/>
    <w:rsid w:val="00DF3479"/>
    <w:rsid w:val="00DF36CA"/>
    <w:rsid w:val="00DF37D8"/>
    <w:rsid w:val="00DF38A1"/>
    <w:rsid w:val="00DF3907"/>
    <w:rsid w:val="00DF39DE"/>
    <w:rsid w:val="00DF3A67"/>
    <w:rsid w:val="00DF3D9C"/>
    <w:rsid w:val="00DF3FC5"/>
    <w:rsid w:val="00DF4153"/>
    <w:rsid w:val="00DF446D"/>
    <w:rsid w:val="00DF466F"/>
    <w:rsid w:val="00DF47E6"/>
    <w:rsid w:val="00DF4A18"/>
    <w:rsid w:val="00DF4B03"/>
    <w:rsid w:val="00DF4B45"/>
    <w:rsid w:val="00DF50BB"/>
    <w:rsid w:val="00DF51F0"/>
    <w:rsid w:val="00DF5428"/>
    <w:rsid w:val="00DF546D"/>
    <w:rsid w:val="00DF576B"/>
    <w:rsid w:val="00DF5ACC"/>
    <w:rsid w:val="00DF5B64"/>
    <w:rsid w:val="00DF5CA3"/>
    <w:rsid w:val="00DF5CCC"/>
    <w:rsid w:val="00DF5D82"/>
    <w:rsid w:val="00DF6109"/>
    <w:rsid w:val="00DF631B"/>
    <w:rsid w:val="00DF6340"/>
    <w:rsid w:val="00DF66DE"/>
    <w:rsid w:val="00DF66FA"/>
    <w:rsid w:val="00DF6A71"/>
    <w:rsid w:val="00DF6B42"/>
    <w:rsid w:val="00DF6BCE"/>
    <w:rsid w:val="00DF6D59"/>
    <w:rsid w:val="00DF6D64"/>
    <w:rsid w:val="00DF6E88"/>
    <w:rsid w:val="00DF7216"/>
    <w:rsid w:val="00DF7527"/>
    <w:rsid w:val="00DF76CC"/>
    <w:rsid w:val="00DF7827"/>
    <w:rsid w:val="00DF783C"/>
    <w:rsid w:val="00DF7A55"/>
    <w:rsid w:val="00E00012"/>
    <w:rsid w:val="00E001E3"/>
    <w:rsid w:val="00E00207"/>
    <w:rsid w:val="00E002EC"/>
    <w:rsid w:val="00E007D8"/>
    <w:rsid w:val="00E00ABC"/>
    <w:rsid w:val="00E00B90"/>
    <w:rsid w:val="00E00BAA"/>
    <w:rsid w:val="00E00CD5"/>
    <w:rsid w:val="00E00F07"/>
    <w:rsid w:val="00E01105"/>
    <w:rsid w:val="00E0125B"/>
    <w:rsid w:val="00E013D3"/>
    <w:rsid w:val="00E0145A"/>
    <w:rsid w:val="00E015FD"/>
    <w:rsid w:val="00E016F7"/>
    <w:rsid w:val="00E0170D"/>
    <w:rsid w:val="00E0187E"/>
    <w:rsid w:val="00E01A06"/>
    <w:rsid w:val="00E01BA9"/>
    <w:rsid w:val="00E01BF5"/>
    <w:rsid w:val="00E01F71"/>
    <w:rsid w:val="00E02056"/>
    <w:rsid w:val="00E02484"/>
    <w:rsid w:val="00E026F7"/>
    <w:rsid w:val="00E02C45"/>
    <w:rsid w:val="00E02C69"/>
    <w:rsid w:val="00E02D58"/>
    <w:rsid w:val="00E02D8B"/>
    <w:rsid w:val="00E03460"/>
    <w:rsid w:val="00E0346D"/>
    <w:rsid w:val="00E03774"/>
    <w:rsid w:val="00E03797"/>
    <w:rsid w:val="00E0388D"/>
    <w:rsid w:val="00E03926"/>
    <w:rsid w:val="00E03F53"/>
    <w:rsid w:val="00E03F90"/>
    <w:rsid w:val="00E040F3"/>
    <w:rsid w:val="00E043AD"/>
    <w:rsid w:val="00E043D3"/>
    <w:rsid w:val="00E044D6"/>
    <w:rsid w:val="00E0461B"/>
    <w:rsid w:val="00E0464D"/>
    <w:rsid w:val="00E04668"/>
    <w:rsid w:val="00E04788"/>
    <w:rsid w:val="00E04A2F"/>
    <w:rsid w:val="00E04ACA"/>
    <w:rsid w:val="00E04B86"/>
    <w:rsid w:val="00E04C66"/>
    <w:rsid w:val="00E04CE2"/>
    <w:rsid w:val="00E04D4C"/>
    <w:rsid w:val="00E04D57"/>
    <w:rsid w:val="00E0503F"/>
    <w:rsid w:val="00E050D0"/>
    <w:rsid w:val="00E05374"/>
    <w:rsid w:val="00E055DB"/>
    <w:rsid w:val="00E05617"/>
    <w:rsid w:val="00E056E8"/>
    <w:rsid w:val="00E05A72"/>
    <w:rsid w:val="00E05F5D"/>
    <w:rsid w:val="00E0618A"/>
    <w:rsid w:val="00E06719"/>
    <w:rsid w:val="00E0673D"/>
    <w:rsid w:val="00E0691C"/>
    <w:rsid w:val="00E06B04"/>
    <w:rsid w:val="00E06BF4"/>
    <w:rsid w:val="00E06D5C"/>
    <w:rsid w:val="00E06EF8"/>
    <w:rsid w:val="00E06F90"/>
    <w:rsid w:val="00E074D9"/>
    <w:rsid w:val="00E0755F"/>
    <w:rsid w:val="00E07565"/>
    <w:rsid w:val="00E10857"/>
    <w:rsid w:val="00E10AC1"/>
    <w:rsid w:val="00E10C9D"/>
    <w:rsid w:val="00E10DB8"/>
    <w:rsid w:val="00E10FD8"/>
    <w:rsid w:val="00E11093"/>
    <w:rsid w:val="00E11096"/>
    <w:rsid w:val="00E114EF"/>
    <w:rsid w:val="00E115DF"/>
    <w:rsid w:val="00E117CC"/>
    <w:rsid w:val="00E1180D"/>
    <w:rsid w:val="00E1181E"/>
    <w:rsid w:val="00E11897"/>
    <w:rsid w:val="00E11A21"/>
    <w:rsid w:val="00E11A7A"/>
    <w:rsid w:val="00E11BC3"/>
    <w:rsid w:val="00E11F65"/>
    <w:rsid w:val="00E1231F"/>
    <w:rsid w:val="00E123F2"/>
    <w:rsid w:val="00E1285B"/>
    <w:rsid w:val="00E12B26"/>
    <w:rsid w:val="00E12B58"/>
    <w:rsid w:val="00E12DDB"/>
    <w:rsid w:val="00E12F73"/>
    <w:rsid w:val="00E12FD2"/>
    <w:rsid w:val="00E13123"/>
    <w:rsid w:val="00E13617"/>
    <w:rsid w:val="00E137B7"/>
    <w:rsid w:val="00E13F32"/>
    <w:rsid w:val="00E14049"/>
    <w:rsid w:val="00E14256"/>
    <w:rsid w:val="00E1427C"/>
    <w:rsid w:val="00E147C4"/>
    <w:rsid w:val="00E14A9C"/>
    <w:rsid w:val="00E14F26"/>
    <w:rsid w:val="00E151C0"/>
    <w:rsid w:val="00E152A7"/>
    <w:rsid w:val="00E1531B"/>
    <w:rsid w:val="00E15414"/>
    <w:rsid w:val="00E15A11"/>
    <w:rsid w:val="00E15A55"/>
    <w:rsid w:val="00E15B6E"/>
    <w:rsid w:val="00E15C01"/>
    <w:rsid w:val="00E162AB"/>
    <w:rsid w:val="00E162B1"/>
    <w:rsid w:val="00E163B6"/>
    <w:rsid w:val="00E164ED"/>
    <w:rsid w:val="00E165F2"/>
    <w:rsid w:val="00E16B2B"/>
    <w:rsid w:val="00E17014"/>
    <w:rsid w:val="00E1722C"/>
    <w:rsid w:val="00E172F9"/>
    <w:rsid w:val="00E17880"/>
    <w:rsid w:val="00E17903"/>
    <w:rsid w:val="00E17DCF"/>
    <w:rsid w:val="00E17DD7"/>
    <w:rsid w:val="00E17E78"/>
    <w:rsid w:val="00E17E98"/>
    <w:rsid w:val="00E17F79"/>
    <w:rsid w:val="00E204F7"/>
    <w:rsid w:val="00E2071D"/>
    <w:rsid w:val="00E207EE"/>
    <w:rsid w:val="00E20810"/>
    <w:rsid w:val="00E20AD1"/>
    <w:rsid w:val="00E20B46"/>
    <w:rsid w:val="00E20E24"/>
    <w:rsid w:val="00E2101F"/>
    <w:rsid w:val="00E213B6"/>
    <w:rsid w:val="00E21A89"/>
    <w:rsid w:val="00E21AC1"/>
    <w:rsid w:val="00E21C36"/>
    <w:rsid w:val="00E21E9E"/>
    <w:rsid w:val="00E21F2D"/>
    <w:rsid w:val="00E22097"/>
    <w:rsid w:val="00E2253C"/>
    <w:rsid w:val="00E225F3"/>
    <w:rsid w:val="00E22A2C"/>
    <w:rsid w:val="00E22AE7"/>
    <w:rsid w:val="00E22D25"/>
    <w:rsid w:val="00E22D95"/>
    <w:rsid w:val="00E22F54"/>
    <w:rsid w:val="00E231DC"/>
    <w:rsid w:val="00E232AE"/>
    <w:rsid w:val="00E234EB"/>
    <w:rsid w:val="00E23590"/>
    <w:rsid w:val="00E239EB"/>
    <w:rsid w:val="00E23AD8"/>
    <w:rsid w:val="00E23E2D"/>
    <w:rsid w:val="00E23EF0"/>
    <w:rsid w:val="00E23F2D"/>
    <w:rsid w:val="00E24075"/>
    <w:rsid w:val="00E241A5"/>
    <w:rsid w:val="00E242D3"/>
    <w:rsid w:val="00E247DD"/>
    <w:rsid w:val="00E24D10"/>
    <w:rsid w:val="00E24D6B"/>
    <w:rsid w:val="00E24E12"/>
    <w:rsid w:val="00E24FE5"/>
    <w:rsid w:val="00E250F5"/>
    <w:rsid w:val="00E254AD"/>
    <w:rsid w:val="00E2563A"/>
    <w:rsid w:val="00E2582F"/>
    <w:rsid w:val="00E2589C"/>
    <w:rsid w:val="00E258D9"/>
    <w:rsid w:val="00E259D7"/>
    <w:rsid w:val="00E25B1C"/>
    <w:rsid w:val="00E25D16"/>
    <w:rsid w:val="00E25EA9"/>
    <w:rsid w:val="00E25EAB"/>
    <w:rsid w:val="00E26606"/>
    <w:rsid w:val="00E26716"/>
    <w:rsid w:val="00E267DB"/>
    <w:rsid w:val="00E26AF2"/>
    <w:rsid w:val="00E26EFE"/>
    <w:rsid w:val="00E27154"/>
    <w:rsid w:val="00E27184"/>
    <w:rsid w:val="00E2724A"/>
    <w:rsid w:val="00E2728F"/>
    <w:rsid w:val="00E273B6"/>
    <w:rsid w:val="00E274ED"/>
    <w:rsid w:val="00E275B6"/>
    <w:rsid w:val="00E2781E"/>
    <w:rsid w:val="00E27F7A"/>
    <w:rsid w:val="00E30055"/>
    <w:rsid w:val="00E30108"/>
    <w:rsid w:val="00E30612"/>
    <w:rsid w:val="00E30875"/>
    <w:rsid w:val="00E30879"/>
    <w:rsid w:val="00E30D0C"/>
    <w:rsid w:val="00E30D5B"/>
    <w:rsid w:val="00E30D96"/>
    <w:rsid w:val="00E31500"/>
    <w:rsid w:val="00E31533"/>
    <w:rsid w:val="00E317EE"/>
    <w:rsid w:val="00E31889"/>
    <w:rsid w:val="00E319E6"/>
    <w:rsid w:val="00E31BFE"/>
    <w:rsid w:val="00E31C93"/>
    <w:rsid w:val="00E31CFB"/>
    <w:rsid w:val="00E31D2E"/>
    <w:rsid w:val="00E31D63"/>
    <w:rsid w:val="00E31DAA"/>
    <w:rsid w:val="00E31F04"/>
    <w:rsid w:val="00E31FB8"/>
    <w:rsid w:val="00E32388"/>
    <w:rsid w:val="00E3266C"/>
    <w:rsid w:val="00E32742"/>
    <w:rsid w:val="00E32858"/>
    <w:rsid w:val="00E3294D"/>
    <w:rsid w:val="00E32A05"/>
    <w:rsid w:val="00E32B43"/>
    <w:rsid w:val="00E32C34"/>
    <w:rsid w:val="00E32D37"/>
    <w:rsid w:val="00E32E5E"/>
    <w:rsid w:val="00E3315A"/>
    <w:rsid w:val="00E3335D"/>
    <w:rsid w:val="00E333C0"/>
    <w:rsid w:val="00E33519"/>
    <w:rsid w:val="00E33651"/>
    <w:rsid w:val="00E33735"/>
    <w:rsid w:val="00E33B40"/>
    <w:rsid w:val="00E33C7F"/>
    <w:rsid w:val="00E33C9B"/>
    <w:rsid w:val="00E33F71"/>
    <w:rsid w:val="00E340CB"/>
    <w:rsid w:val="00E341B1"/>
    <w:rsid w:val="00E34390"/>
    <w:rsid w:val="00E3483D"/>
    <w:rsid w:val="00E34AE6"/>
    <w:rsid w:val="00E34BDD"/>
    <w:rsid w:val="00E34D0E"/>
    <w:rsid w:val="00E34D51"/>
    <w:rsid w:val="00E350AA"/>
    <w:rsid w:val="00E351EB"/>
    <w:rsid w:val="00E3538C"/>
    <w:rsid w:val="00E3542E"/>
    <w:rsid w:val="00E35628"/>
    <w:rsid w:val="00E3567D"/>
    <w:rsid w:val="00E35B66"/>
    <w:rsid w:val="00E35CD2"/>
    <w:rsid w:val="00E35F49"/>
    <w:rsid w:val="00E35F65"/>
    <w:rsid w:val="00E360B3"/>
    <w:rsid w:val="00E36567"/>
    <w:rsid w:val="00E366C9"/>
    <w:rsid w:val="00E36874"/>
    <w:rsid w:val="00E368EA"/>
    <w:rsid w:val="00E368FD"/>
    <w:rsid w:val="00E3691C"/>
    <w:rsid w:val="00E36B97"/>
    <w:rsid w:val="00E36FA3"/>
    <w:rsid w:val="00E370D7"/>
    <w:rsid w:val="00E3724C"/>
    <w:rsid w:val="00E37266"/>
    <w:rsid w:val="00E37453"/>
    <w:rsid w:val="00E376B9"/>
    <w:rsid w:val="00E37A26"/>
    <w:rsid w:val="00E37C0C"/>
    <w:rsid w:val="00E37D56"/>
    <w:rsid w:val="00E37F5B"/>
    <w:rsid w:val="00E40724"/>
    <w:rsid w:val="00E40798"/>
    <w:rsid w:val="00E407DC"/>
    <w:rsid w:val="00E407DD"/>
    <w:rsid w:val="00E408C7"/>
    <w:rsid w:val="00E4095C"/>
    <w:rsid w:val="00E40A18"/>
    <w:rsid w:val="00E40C03"/>
    <w:rsid w:val="00E40D19"/>
    <w:rsid w:val="00E41003"/>
    <w:rsid w:val="00E413B5"/>
    <w:rsid w:val="00E4146C"/>
    <w:rsid w:val="00E41690"/>
    <w:rsid w:val="00E41874"/>
    <w:rsid w:val="00E4197D"/>
    <w:rsid w:val="00E41A1C"/>
    <w:rsid w:val="00E41B6E"/>
    <w:rsid w:val="00E41D6F"/>
    <w:rsid w:val="00E41DA7"/>
    <w:rsid w:val="00E41F2B"/>
    <w:rsid w:val="00E41F4D"/>
    <w:rsid w:val="00E41FA9"/>
    <w:rsid w:val="00E420C9"/>
    <w:rsid w:val="00E422CF"/>
    <w:rsid w:val="00E423CA"/>
    <w:rsid w:val="00E424BC"/>
    <w:rsid w:val="00E426F8"/>
    <w:rsid w:val="00E42918"/>
    <w:rsid w:val="00E42B32"/>
    <w:rsid w:val="00E42EAE"/>
    <w:rsid w:val="00E42F18"/>
    <w:rsid w:val="00E43157"/>
    <w:rsid w:val="00E43243"/>
    <w:rsid w:val="00E43489"/>
    <w:rsid w:val="00E4365A"/>
    <w:rsid w:val="00E436EE"/>
    <w:rsid w:val="00E43714"/>
    <w:rsid w:val="00E43741"/>
    <w:rsid w:val="00E43963"/>
    <w:rsid w:val="00E439D2"/>
    <w:rsid w:val="00E43BD3"/>
    <w:rsid w:val="00E43C0B"/>
    <w:rsid w:val="00E44249"/>
    <w:rsid w:val="00E44344"/>
    <w:rsid w:val="00E4448F"/>
    <w:rsid w:val="00E4458C"/>
    <w:rsid w:val="00E445D9"/>
    <w:rsid w:val="00E44689"/>
    <w:rsid w:val="00E4473D"/>
    <w:rsid w:val="00E447F2"/>
    <w:rsid w:val="00E44961"/>
    <w:rsid w:val="00E4496E"/>
    <w:rsid w:val="00E44B0B"/>
    <w:rsid w:val="00E44E0C"/>
    <w:rsid w:val="00E450B5"/>
    <w:rsid w:val="00E45241"/>
    <w:rsid w:val="00E4534E"/>
    <w:rsid w:val="00E45412"/>
    <w:rsid w:val="00E455D9"/>
    <w:rsid w:val="00E45983"/>
    <w:rsid w:val="00E45BAF"/>
    <w:rsid w:val="00E45D8B"/>
    <w:rsid w:val="00E46004"/>
    <w:rsid w:val="00E460E3"/>
    <w:rsid w:val="00E4615B"/>
    <w:rsid w:val="00E4655F"/>
    <w:rsid w:val="00E4661C"/>
    <w:rsid w:val="00E46C4B"/>
    <w:rsid w:val="00E46E56"/>
    <w:rsid w:val="00E46EEE"/>
    <w:rsid w:val="00E473FE"/>
    <w:rsid w:val="00E47A43"/>
    <w:rsid w:val="00E47B09"/>
    <w:rsid w:val="00E47B8A"/>
    <w:rsid w:val="00E47D39"/>
    <w:rsid w:val="00E500DA"/>
    <w:rsid w:val="00E5013A"/>
    <w:rsid w:val="00E502E8"/>
    <w:rsid w:val="00E50426"/>
    <w:rsid w:val="00E50443"/>
    <w:rsid w:val="00E50879"/>
    <w:rsid w:val="00E50ADC"/>
    <w:rsid w:val="00E50BDA"/>
    <w:rsid w:val="00E50C4B"/>
    <w:rsid w:val="00E50D48"/>
    <w:rsid w:val="00E50DBD"/>
    <w:rsid w:val="00E51249"/>
    <w:rsid w:val="00E51805"/>
    <w:rsid w:val="00E51CBE"/>
    <w:rsid w:val="00E51E5A"/>
    <w:rsid w:val="00E522D4"/>
    <w:rsid w:val="00E525F3"/>
    <w:rsid w:val="00E5262A"/>
    <w:rsid w:val="00E52767"/>
    <w:rsid w:val="00E52C15"/>
    <w:rsid w:val="00E52C51"/>
    <w:rsid w:val="00E52C69"/>
    <w:rsid w:val="00E52D1F"/>
    <w:rsid w:val="00E52DFC"/>
    <w:rsid w:val="00E53110"/>
    <w:rsid w:val="00E53147"/>
    <w:rsid w:val="00E53209"/>
    <w:rsid w:val="00E53441"/>
    <w:rsid w:val="00E53507"/>
    <w:rsid w:val="00E538E8"/>
    <w:rsid w:val="00E53C42"/>
    <w:rsid w:val="00E53E30"/>
    <w:rsid w:val="00E53E68"/>
    <w:rsid w:val="00E53EF0"/>
    <w:rsid w:val="00E53EF1"/>
    <w:rsid w:val="00E5416B"/>
    <w:rsid w:val="00E54298"/>
    <w:rsid w:val="00E5434D"/>
    <w:rsid w:val="00E545F3"/>
    <w:rsid w:val="00E54808"/>
    <w:rsid w:val="00E54973"/>
    <w:rsid w:val="00E54DF7"/>
    <w:rsid w:val="00E54F1E"/>
    <w:rsid w:val="00E55139"/>
    <w:rsid w:val="00E5513B"/>
    <w:rsid w:val="00E55166"/>
    <w:rsid w:val="00E55679"/>
    <w:rsid w:val="00E556B6"/>
    <w:rsid w:val="00E557FC"/>
    <w:rsid w:val="00E55848"/>
    <w:rsid w:val="00E55955"/>
    <w:rsid w:val="00E55AB8"/>
    <w:rsid w:val="00E55C91"/>
    <w:rsid w:val="00E55D13"/>
    <w:rsid w:val="00E56210"/>
    <w:rsid w:val="00E56372"/>
    <w:rsid w:val="00E56660"/>
    <w:rsid w:val="00E567CB"/>
    <w:rsid w:val="00E56900"/>
    <w:rsid w:val="00E569A9"/>
    <w:rsid w:val="00E569DF"/>
    <w:rsid w:val="00E56C04"/>
    <w:rsid w:val="00E56C47"/>
    <w:rsid w:val="00E56D3D"/>
    <w:rsid w:val="00E56F5A"/>
    <w:rsid w:val="00E57157"/>
    <w:rsid w:val="00E5725A"/>
    <w:rsid w:val="00E57406"/>
    <w:rsid w:val="00E5740E"/>
    <w:rsid w:val="00E575FF"/>
    <w:rsid w:val="00E57637"/>
    <w:rsid w:val="00E57669"/>
    <w:rsid w:val="00E57716"/>
    <w:rsid w:val="00E57904"/>
    <w:rsid w:val="00E579F9"/>
    <w:rsid w:val="00E60497"/>
    <w:rsid w:val="00E604A3"/>
    <w:rsid w:val="00E605DA"/>
    <w:rsid w:val="00E60858"/>
    <w:rsid w:val="00E60906"/>
    <w:rsid w:val="00E60B27"/>
    <w:rsid w:val="00E60B84"/>
    <w:rsid w:val="00E60B8A"/>
    <w:rsid w:val="00E60C57"/>
    <w:rsid w:val="00E60E93"/>
    <w:rsid w:val="00E60FA6"/>
    <w:rsid w:val="00E60FF0"/>
    <w:rsid w:val="00E612C3"/>
    <w:rsid w:val="00E614D3"/>
    <w:rsid w:val="00E616C3"/>
    <w:rsid w:val="00E6175F"/>
    <w:rsid w:val="00E61D2E"/>
    <w:rsid w:val="00E61D66"/>
    <w:rsid w:val="00E620D4"/>
    <w:rsid w:val="00E6239F"/>
    <w:rsid w:val="00E623B9"/>
    <w:rsid w:val="00E623C4"/>
    <w:rsid w:val="00E62643"/>
    <w:rsid w:val="00E62902"/>
    <w:rsid w:val="00E62930"/>
    <w:rsid w:val="00E62A00"/>
    <w:rsid w:val="00E62BA9"/>
    <w:rsid w:val="00E62FCC"/>
    <w:rsid w:val="00E63039"/>
    <w:rsid w:val="00E63391"/>
    <w:rsid w:val="00E63605"/>
    <w:rsid w:val="00E63639"/>
    <w:rsid w:val="00E636FE"/>
    <w:rsid w:val="00E63AA2"/>
    <w:rsid w:val="00E63B5B"/>
    <w:rsid w:val="00E63EB9"/>
    <w:rsid w:val="00E63EE6"/>
    <w:rsid w:val="00E63FD6"/>
    <w:rsid w:val="00E641D5"/>
    <w:rsid w:val="00E64428"/>
    <w:rsid w:val="00E6481C"/>
    <w:rsid w:val="00E6496E"/>
    <w:rsid w:val="00E649D2"/>
    <w:rsid w:val="00E649E3"/>
    <w:rsid w:val="00E64D14"/>
    <w:rsid w:val="00E64DF1"/>
    <w:rsid w:val="00E64EB5"/>
    <w:rsid w:val="00E6524B"/>
    <w:rsid w:val="00E65274"/>
    <w:rsid w:val="00E654C1"/>
    <w:rsid w:val="00E657E9"/>
    <w:rsid w:val="00E65819"/>
    <w:rsid w:val="00E65931"/>
    <w:rsid w:val="00E65C98"/>
    <w:rsid w:val="00E65E35"/>
    <w:rsid w:val="00E65E4C"/>
    <w:rsid w:val="00E66175"/>
    <w:rsid w:val="00E662BD"/>
    <w:rsid w:val="00E66A82"/>
    <w:rsid w:val="00E66BFC"/>
    <w:rsid w:val="00E66F86"/>
    <w:rsid w:val="00E671B0"/>
    <w:rsid w:val="00E6756E"/>
    <w:rsid w:val="00E6768A"/>
    <w:rsid w:val="00E67B96"/>
    <w:rsid w:val="00E70118"/>
    <w:rsid w:val="00E70327"/>
    <w:rsid w:val="00E703C2"/>
    <w:rsid w:val="00E7044F"/>
    <w:rsid w:val="00E70572"/>
    <w:rsid w:val="00E706A8"/>
    <w:rsid w:val="00E7076D"/>
    <w:rsid w:val="00E707A0"/>
    <w:rsid w:val="00E70D58"/>
    <w:rsid w:val="00E70DAE"/>
    <w:rsid w:val="00E70EDD"/>
    <w:rsid w:val="00E70F5A"/>
    <w:rsid w:val="00E7102F"/>
    <w:rsid w:val="00E7133A"/>
    <w:rsid w:val="00E715F5"/>
    <w:rsid w:val="00E7182E"/>
    <w:rsid w:val="00E718A3"/>
    <w:rsid w:val="00E71F64"/>
    <w:rsid w:val="00E72064"/>
    <w:rsid w:val="00E7210A"/>
    <w:rsid w:val="00E72990"/>
    <w:rsid w:val="00E729C8"/>
    <w:rsid w:val="00E72B83"/>
    <w:rsid w:val="00E7305A"/>
    <w:rsid w:val="00E731C9"/>
    <w:rsid w:val="00E7329A"/>
    <w:rsid w:val="00E73565"/>
    <w:rsid w:val="00E73697"/>
    <w:rsid w:val="00E73FDE"/>
    <w:rsid w:val="00E7411E"/>
    <w:rsid w:val="00E7440D"/>
    <w:rsid w:val="00E74BB6"/>
    <w:rsid w:val="00E7504D"/>
    <w:rsid w:val="00E75227"/>
    <w:rsid w:val="00E7544B"/>
    <w:rsid w:val="00E7551C"/>
    <w:rsid w:val="00E75816"/>
    <w:rsid w:val="00E758EA"/>
    <w:rsid w:val="00E75CDF"/>
    <w:rsid w:val="00E761FD"/>
    <w:rsid w:val="00E76216"/>
    <w:rsid w:val="00E76301"/>
    <w:rsid w:val="00E764CD"/>
    <w:rsid w:val="00E76654"/>
    <w:rsid w:val="00E76655"/>
    <w:rsid w:val="00E766C7"/>
    <w:rsid w:val="00E768B3"/>
    <w:rsid w:val="00E768DD"/>
    <w:rsid w:val="00E76B96"/>
    <w:rsid w:val="00E76DBA"/>
    <w:rsid w:val="00E76E42"/>
    <w:rsid w:val="00E773F0"/>
    <w:rsid w:val="00E77502"/>
    <w:rsid w:val="00E775B1"/>
    <w:rsid w:val="00E77707"/>
    <w:rsid w:val="00E777E6"/>
    <w:rsid w:val="00E77833"/>
    <w:rsid w:val="00E77C1A"/>
    <w:rsid w:val="00E77FFE"/>
    <w:rsid w:val="00E80535"/>
    <w:rsid w:val="00E808C8"/>
    <w:rsid w:val="00E80C09"/>
    <w:rsid w:val="00E80D8D"/>
    <w:rsid w:val="00E80DC1"/>
    <w:rsid w:val="00E8102F"/>
    <w:rsid w:val="00E81481"/>
    <w:rsid w:val="00E81AA5"/>
    <w:rsid w:val="00E81AB7"/>
    <w:rsid w:val="00E81F91"/>
    <w:rsid w:val="00E8216D"/>
    <w:rsid w:val="00E82280"/>
    <w:rsid w:val="00E82387"/>
    <w:rsid w:val="00E823C4"/>
    <w:rsid w:val="00E82418"/>
    <w:rsid w:val="00E824B5"/>
    <w:rsid w:val="00E825B8"/>
    <w:rsid w:val="00E826AA"/>
    <w:rsid w:val="00E827F2"/>
    <w:rsid w:val="00E828EE"/>
    <w:rsid w:val="00E8294D"/>
    <w:rsid w:val="00E82AAC"/>
    <w:rsid w:val="00E82CA3"/>
    <w:rsid w:val="00E82CBC"/>
    <w:rsid w:val="00E82D25"/>
    <w:rsid w:val="00E82E0C"/>
    <w:rsid w:val="00E82E6E"/>
    <w:rsid w:val="00E82FFA"/>
    <w:rsid w:val="00E83095"/>
    <w:rsid w:val="00E832C1"/>
    <w:rsid w:val="00E83654"/>
    <w:rsid w:val="00E836B5"/>
    <w:rsid w:val="00E83738"/>
    <w:rsid w:val="00E83968"/>
    <w:rsid w:val="00E83A7D"/>
    <w:rsid w:val="00E83D54"/>
    <w:rsid w:val="00E83E66"/>
    <w:rsid w:val="00E83F91"/>
    <w:rsid w:val="00E8416F"/>
    <w:rsid w:val="00E842AD"/>
    <w:rsid w:val="00E845AD"/>
    <w:rsid w:val="00E8468B"/>
    <w:rsid w:val="00E846D4"/>
    <w:rsid w:val="00E84B29"/>
    <w:rsid w:val="00E84E80"/>
    <w:rsid w:val="00E84F16"/>
    <w:rsid w:val="00E85056"/>
    <w:rsid w:val="00E8507D"/>
    <w:rsid w:val="00E854DE"/>
    <w:rsid w:val="00E855C1"/>
    <w:rsid w:val="00E857B9"/>
    <w:rsid w:val="00E85A4E"/>
    <w:rsid w:val="00E85B9C"/>
    <w:rsid w:val="00E85C73"/>
    <w:rsid w:val="00E85E1F"/>
    <w:rsid w:val="00E85E85"/>
    <w:rsid w:val="00E85FA2"/>
    <w:rsid w:val="00E86032"/>
    <w:rsid w:val="00E862A4"/>
    <w:rsid w:val="00E86893"/>
    <w:rsid w:val="00E868CA"/>
    <w:rsid w:val="00E86ABF"/>
    <w:rsid w:val="00E86B56"/>
    <w:rsid w:val="00E86CDD"/>
    <w:rsid w:val="00E86EB8"/>
    <w:rsid w:val="00E86FBF"/>
    <w:rsid w:val="00E871BF"/>
    <w:rsid w:val="00E871E0"/>
    <w:rsid w:val="00E873D9"/>
    <w:rsid w:val="00E87516"/>
    <w:rsid w:val="00E875C3"/>
    <w:rsid w:val="00E876A8"/>
    <w:rsid w:val="00E876E1"/>
    <w:rsid w:val="00E87840"/>
    <w:rsid w:val="00E87914"/>
    <w:rsid w:val="00E879EF"/>
    <w:rsid w:val="00E87AB2"/>
    <w:rsid w:val="00E87B68"/>
    <w:rsid w:val="00E87BD1"/>
    <w:rsid w:val="00E87FEB"/>
    <w:rsid w:val="00E900E1"/>
    <w:rsid w:val="00E901B3"/>
    <w:rsid w:val="00E901BD"/>
    <w:rsid w:val="00E90513"/>
    <w:rsid w:val="00E908CD"/>
    <w:rsid w:val="00E90CFC"/>
    <w:rsid w:val="00E90D43"/>
    <w:rsid w:val="00E91067"/>
    <w:rsid w:val="00E91134"/>
    <w:rsid w:val="00E912AF"/>
    <w:rsid w:val="00E91357"/>
    <w:rsid w:val="00E914F9"/>
    <w:rsid w:val="00E915BD"/>
    <w:rsid w:val="00E9162D"/>
    <w:rsid w:val="00E9190D"/>
    <w:rsid w:val="00E919EC"/>
    <w:rsid w:val="00E91AE8"/>
    <w:rsid w:val="00E91CA5"/>
    <w:rsid w:val="00E91CE0"/>
    <w:rsid w:val="00E91D72"/>
    <w:rsid w:val="00E91EBB"/>
    <w:rsid w:val="00E91FC9"/>
    <w:rsid w:val="00E92133"/>
    <w:rsid w:val="00E926C8"/>
    <w:rsid w:val="00E92718"/>
    <w:rsid w:val="00E92C63"/>
    <w:rsid w:val="00E92CA8"/>
    <w:rsid w:val="00E92E02"/>
    <w:rsid w:val="00E934C0"/>
    <w:rsid w:val="00E9363F"/>
    <w:rsid w:val="00E9367B"/>
    <w:rsid w:val="00E936EB"/>
    <w:rsid w:val="00E9378C"/>
    <w:rsid w:val="00E937F9"/>
    <w:rsid w:val="00E94172"/>
    <w:rsid w:val="00E941FA"/>
    <w:rsid w:val="00E9424C"/>
    <w:rsid w:val="00E943F5"/>
    <w:rsid w:val="00E94B1D"/>
    <w:rsid w:val="00E94BB1"/>
    <w:rsid w:val="00E94C40"/>
    <w:rsid w:val="00E94C9A"/>
    <w:rsid w:val="00E94E34"/>
    <w:rsid w:val="00E94ED7"/>
    <w:rsid w:val="00E94F57"/>
    <w:rsid w:val="00E955C7"/>
    <w:rsid w:val="00E9592F"/>
    <w:rsid w:val="00E95AE0"/>
    <w:rsid w:val="00E95B1B"/>
    <w:rsid w:val="00E95CDC"/>
    <w:rsid w:val="00E95E38"/>
    <w:rsid w:val="00E96276"/>
    <w:rsid w:val="00E96998"/>
    <w:rsid w:val="00E96BA8"/>
    <w:rsid w:val="00E96D39"/>
    <w:rsid w:val="00E96E4C"/>
    <w:rsid w:val="00E96F7D"/>
    <w:rsid w:val="00E97068"/>
    <w:rsid w:val="00E977E7"/>
    <w:rsid w:val="00E97951"/>
    <w:rsid w:val="00E97A9E"/>
    <w:rsid w:val="00E97AF8"/>
    <w:rsid w:val="00E97B28"/>
    <w:rsid w:val="00E97DDB"/>
    <w:rsid w:val="00EA0201"/>
    <w:rsid w:val="00EA030B"/>
    <w:rsid w:val="00EA04AD"/>
    <w:rsid w:val="00EA0B5F"/>
    <w:rsid w:val="00EA0C33"/>
    <w:rsid w:val="00EA0E13"/>
    <w:rsid w:val="00EA0E83"/>
    <w:rsid w:val="00EA1383"/>
    <w:rsid w:val="00EA14CC"/>
    <w:rsid w:val="00EA14D4"/>
    <w:rsid w:val="00EA15ED"/>
    <w:rsid w:val="00EA16A9"/>
    <w:rsid w:val="00EA17F5"/>
    <w:rsid w:val="00EA1A27"/>
    <w:rsid w:val="00EA1ADE"/>
    <w:rsid w:val="00EA1BBE"/>
    <w:rsid w:val="00EA1C6F"/>
    <w:rsid w:val="00EA1CF6"/>
    <w:rsid w:val="00EA1DDE"/>
    <w:rsid w:val="00EA24B1"/>
    <w:rsid w:val="00EA24F2"/>
    <w:rsid w:val="00EA26D5"/>
    <w:rsid w:val="00EA2818"/>
    <w:rsid w:val="00EA2846"/>
    <w:rsid w:val="00EA284A"/>
    <w:rsid w:val="00EA2B90"/>
    <w:rsid w:val="00EA2C68"/>
    <w:rsid w:val="00EA2DE8"/>
    <w:rsid w:val="00EA31A4"/>
    <w:rsid w:val="00EA3443"/>
    <w:rsid w:val="00EA3904"/>
    <w:rsid w:val="00EA3A8A"/>
    <w:rsid w:val="00EA3ACE"/>
    <w:rsid w:val="00EA3C54"/>
    <w:rsid w:val="00EA3CD9"/>
    <w:rsid w:val="00EA3E62"/>
    <w:rsid w:val="00EA3E63"/>
    <w:rsid w:val="00EA3F66"/>
    <w:rsid w:val="00EA3F78"/>
    <w:rsid w:val="00EA3FCD"/>
    <w:rsid w:val="00EA3FDC"/>
    <w:rsid w:val="00EA417F"/>
    <w:rsid w:val="00EA4285"/>
    <w:rsid w:val="00EA42C1"/>
    <w:rsid w:val="00EA4372"/>
    <w:rsid w:val="00EA4404"/>
    <w:rsid w:val="00EA481D"/>
    <w:rsid w:val="00EA4E6F"/>
    <w:rsid w:val="00EA4F1E"/>
    <w:rsid w:val="00EA5901"/>
    <w:rsid w:val="00EA5CA9"/>
    <w:rsid w:val="00EA5D81"/>
    <w:rsid w:val="00EA5F86"/>
    <w:rsid w:val="00EA6137"/>
    <w:rsid w:val="00EA6607"/>
    <w:rsid w:val="00EA6634"/>
    <w:rsid w:val="00EA69E6"/>
    <w:rsid w:val="00EA6E0A"/>
    <w:rsid w:val="00EA6E51"/>
    <w:rsid w:val="00EA6FA5"/>
    <w:rsid w:val="00EA716E"/>
    <w:rsid w:val="00EA72CC"/>
    <w:rsid w:val="00EA7850"/>
    <w:rsid w:val="00EA7C96"/>
    <w:rsid w:val="00EA7F07"/>
    <w:rsid w:val="00EB003C"/>
    <w:rsid w:val="00EB01B9"/>
    <w:rsid w:val="00EB03C7"/>
    <w:rsid w:val="00EB0601"/>
    <w:rsid w:val="00EB0646"/>
    <w:rsid w:val="00EB06DC"/>
    <w:rsid w:val="00EB07BC"/>
    <w:rsid w:val="00EB0ABD"/>
    <w:rsid w:val="00EB0D12"/>
    <w:rsid w:val="00EB0EE9"/>
    <w:rsid w:val="00EB0FBF"/>
    <w:rsid w:val="00EB10C7"/>
    <w:rsid w:val="00EB1115"/>
    <w:rsid w:val="00EB132C"/>
    <w:rsid w:val="00EB1479"/>
    <w:rsid w:val="00EB168B"/>
    <w:rsid w:val="00EB191D"/>
    <w:rsid w:val="00EB1B4D"/>
    <w:rsid w:val="00EB1C6B"/>
    <w:rsid w:val="00EB1D96"/>
    <w:rsid w:val="00EB1EC1"/>
    <w:rsid w:val="00EB2038"/>
    <w:rsid w:val="00EB2417"/>
    <w:rsid w:val="00EB2513"/>
    <w:rsid w:val="00EB2536"/>
    <w:rsid w:val="00EB280E"/>
    <w:rsid w:val="00EB29F7"/>
    <w:rsid w:val="00EB2C14"/>
    <w:rsid w:val="00EB2C9C"/>
    <w:rsid w:val="00EB2EBE"/>
    <w:rsid w:val="00EB30F0"/>
    <w:rsid w:val="00EB314E"/>
    <w:rsid w:val="00EB32E5"/>
    <w:rsid w:val="00EB3352"/>
    <w:rsid w:val="00EB3474"/>
    <w:rsid w:val="00EB34C1"/>
    <w:rsid w:val="00EB3770"/>
    <w:rsid w:val="00EB3830"/>
    <w:rsid w:val="00EB3A3D"/>
    <w:rsid w:val="00EB3AE1"/>
    <w:rsid w:val="00EB3C26"/>
    <w:rsid w:val="00EB3E14"/>
    <w:rsid w:val="00EB3E5F"/>
    <w:rsid w:val="00EB3F66"/>
    <w:rsid w:val="00EB4589"/>
    <w:rsid w:val="00EB4763"/>
    <w:rsid w:val="00EB47DF"/>
    <w:rsid w:val="00EB4ABA"/>
    <w:rsid w:val="00EB4C85"/>
    <w:rsid w:val="00EB4D88"/>
    <w:rsid w:val="00EB4F46"/>
    <w:rsid w:val="00EB59DF"/>
    <w:rsid w:val="00EB5B29"/>
    <w:rsid w:val="00EB5B36"/>
    <w:rsid w:val="00EB5E8C"/>
    <w:rsid w:val="00EB5F93"/>
    <w:rsid w:val="00EB5FEC"/>
    <w:rsid w:val="00EB64B4"/>
    <w:rsid w:val="00EB652E"/>
    <w:rsid w:val="00EB6943"/>
    <w:rsid w:val="00EB696C"/>
    <w:rsid w:val="00EB69BF"/>
    <w:rsid w:val="00EB69E4"/>
    <w:rsid w:val="00EB6E62"/>
    <w:rsid w:val="00EB6F28"/>
    <w:rsid w:val="00EB6F2B"/>
    <w:rsid w:val="00EB6F56"/>
    <w:rsid w:val="00EB7010"/>
    <w:rsid w:val="00EB7180"/>
    <w:rsid w:val="00EB7287"/>
    <w:rsid w:val="00EB74B8"/>
    <w:rsid w:val="00EB768E"/>
    <w:rsid w:val="00EB76AD"/>
    <w:rsid w:val="00EB79E2"/>
    <w:rsid w:val="00EB7B45"/>
    <w:rsid w:val="00EB7B56"/>
    <w:rsid w:val="00EC0071"/>
    <w:rsid w:val="00EC0234"/>
    <w:rsid w:val="00EC024E"/>
    <w:rsid w:val="00EC039B"/>
    <w:rsid w:val="00EC0466"/>
    <w:rsid w:val="00EC0855"/>
    <w:rsid w:val="00EC08CE"/>
    <w:rsid w:val="00EC11AA"/>
    <w:rsid w:val="00EC1274"/>
    <w:rsid w:val="00EC1439"/>
    <w:rsid w:val="00EC17FD"/>
    <w:rsid w:val="00EC1873"/>
    <w:rsid w:val="00EC1A39"/>
    <w:rsid w:val="00EC1A4F"/>
    <w:rsid w:val="00EC1CB8"/>
    <w:rsid w:val="00EC1CE6"/>
    <w:rsid w:val="00EC1EFB"/>
    <w:rsid w:val="00EC1FC1"/>
    <w:rsid w:val="00EC22E5"/>
    <w:rsid w:val="00EC2447"/>
    <w:rsid w:val="00EC260C"/>
    <w:rsid w:val="00EC28AF"/>
    <w:rsid w:val="00EC29BB"/>
    <w:rsid w:val="00EC2BF3"/>
    <w:rsid w:val="00EC3546"/>
    <w:rsid w:val="00EC3E68"/>
    <w:rsid w:val="00EC410C"/>
    <w:rsid w:val="00EC419B"/>
    <w:rsid w:val="00EC423B"/>
    <w:rsid w:val="00EC4755"/>
    <w:rsid w:val="00EC47A6"/>
    <w:rsid w:val="00EC49FF"/>
    <w:rsid w:val="00EC4ABB"/>
    <w:rsid w:val="00EC4AC9"/>
    <w:rsid w:val="00EC4B9B"/>
    <w:rsid w:val="00EC4CED"/>
    <w:rsid w:val="00EC4DC3"/>
    <w:rsid w:val="00EC51E7"/>
    <w:rsid w:val="00EC55BC"/>
    <w:rsid w:val="00EC5630"/>
    <w:rsid w:val="00EC568C"/>
    <w:rsid w:val="00EC58AA"/>
    <w:rsid w:val="00EC5EC3"/>
    <w:rsid w:val="00EC6096"/>
    <w:rsid w:val="00EC6323"/>
    <w:rsid w:val="00EC640B"/>
    <w:rsid w:val="00EC6696"/>
    <w:rsid w:val="00EC6B70"/>
    <w:rsid w:val="00EC6E6B"/>
    <w:rsid w:val="00EC6F4B"/>
    <w:rsid w:val="00EC710E"/>
    <w:rsid w:val="00EC717F"/>
    <w:rsid w:val="00EC722C"/>
    <w:rsid w:val="00EC77D3"/>
    <w:rsid w:val="00EC77E8"/>
    <w:rsid w:val="00EC7CB9"/>
    <w:rsid w:val="00EC7D55"/>
    <w:rsid w:val="00EC7F0F"/>
    <w:rsid w:val="00ED02C5"/>
    <w:rsid w:val="00ED05AD"/>
    <w:rsid w:val="00ED06E6"/>
    <w:rsid w:val="00ED0756"/>
    <w:rsid w:val="00ED0893"/>
    <w:rsid w:val="00ED0B40"/>
    <w:rsid w:val="00ED0D5E"/>
    <w:rsid w:val="00ED0DDB"/>
    <w:rsid w:val="00ED0E63"/>
    <w:rsid w:val="00ED101D"/>
    <w:rsid w:val="00ED1095"/>
    <w:rsid w:val="00ED11DA"/>
    <w:rsid w:val="00ED1405"/>
    <w:rsid w:val="00ED15E6"/>
    <w:rsid w:val="00ED17F3"/>
    <w:rsid w:val="00ED1831"/>
    <w:rsid w:val="00ED1AE6"/>
    <w:rsid w:val="00ED1BCE"/>
    <w:rsid w:val="00ED1BDF"/>
    <w:rsid w:val="00ED1E39"/>
    <w:rsid w:val="00ED1FA9"/>
    <w:rsid w:val="00ED205F"/>
    <w:rsid w:val="00ED2087"/>
    <w:rsid w:val="00ED20CA"/>
    <w:rsid w:val="00ED2132"/>
    <w:rsid w:val="00ED2341"/>
    <w:rsid w:val="00ED26BD"/>
    <w:rsid w:val="00ED286B"/>
    <w:rsid w:val="00ED2AA9"/>
    <w:rsid w:val="00ED2F59"/>
    <w:rsid w:val="00ED30EA"/>
    <w:rsid w:val="00ED30F1"/>
    <w:rsid w:val="00ED3975"/>
    <w:rsid w:val="00ED3B86"/>
    <w:rsid w:val="00ED3F1B"/>
    <w:rsid w:val="00ED4341"/>
    <w:rsid w:val="00ED441C"/>
    <w:rsid w:val="00ED452D"/>
    <w:rsid w:val="00ED4757"/>
    <w:rsid w:val="00ED47C5"/>
    <w:rsid w:val="00ED47F3"/>
    <w:rsid w:val="00ED4D64"/>
    <w:rsid w:val="00ED4DA7"/>
    <w:rsid w:val="00ED5813"/>
    <w:rsid w:val="00ED5CA2"/>
    <w:rsid w:val="00ED628E"/>
    <w:rsid w:val="00ED6342"/>
    <w:rsid w:val="00ED647A"/>
    <w:rsid w:val="00ED668D"/>
    <w:rsid w:val="00ED6EF1"/>
    <w:rsid w:val="00ED6F45"/>
    <w:rsid w:val="00ED6FBB"/>
    <w:rsid w:val="00ED724E"/>
    <w:rsid w:val="00ED73AD"/>
    <w:rsid w:val="00ED7E22"/>
    <w:rsid w:val="00ED7EC0"/>
    <w:rsid w:val="00ED7F58"/>
    <w:rsid w:val="00EE02A7"/>
    <w:rsid w:val="00EE03DB"/>
    <w:rsid w:val="00EE0464"/>
    <w:rsid w:val="00EE084C"/>
    <w:rsid w:val="00EE0881"/>
    <w:rsid w:val="00EE08CB"/>
    <w:rsid w:val="00EE0940"/>
    <w:rsid w:val="00EE0A03"/>
    <w:rsid w:val="00EE0A63"/>
    <w:rsid w:val="00EE0A76"/>
    <w:rsid w:val="00EE0C94"/>
    <w:rsid w:val="00EE11CB"/>
    <w:rsid w:val="00EE1317"/>
    <w:rsid w:val="00EE1446"/>
    <w:rsid w:val="00EE1490"/>
    <w:rsid w:val="00EE1CAE"/>
    <w:rsid w:val="00EE2423"/>
    <w:rsid w:val="00EE25DB"/>
    <w:rsid w:val="00EE266B"/>
    <w:rsid w:val="00EE288E"/>
    <w:rsid w:val="00EE2D3E"/>
    <w:rsid w:val="00EE2E48"/>
    <w:rsid w:val="00EE32D9"/>
    <w:rsid w:val="00EE32EE"/>
    <w:rsid w:val="00EE3407"/>
    <w:rsid w:val="00EE368C"/>
    <w:rsid w:val="00EE36ED"/>
    <w:rsid w:val="00EE3870"/>
    <w:rsid w:val="00EE38C4"/>
    <w:rsid w:val="00EE39E9"/>
    <w:rsid w:val="00EE3BF3"/>
    <w:rsid w:val="00EE3C54"/>
    <w:rsid w:val="00EE3D4C"/>
    <w:rsid w:val="00EE3FC1"/>
    <w:rsid w:val="00EE42AB"/>
    <w:rsid w:val="00EE43CA"/>
    <w:rsid w:val="00EE4AA9"/>
    <w:rsid w:val="00EE4BCB"/>
    <w:rsid w:val="00EE4FC1"/>
    <w:rsid w:val="00EE5012"/>
    <w:rsid w:val="00EE5270"/>
    <w:rsid w:val="00EE528A"/>
    <w:rsid w:val="00EE52EC"/>
    <w:rsid w:val="00EE53BA"/>
    <w:rsid w:val="00EE5503"/>
    <w:rsid w:val="00EE553C"/>
    <w:rsid w:val="00EE56B8"/>
    <w:rsid w:val="00EE592C"/>
    <w:rsid w:val="00EE59A7"/>
    <w:rsid w:val="00EE665D"/>
    <w:rsid w:val="00EE675B"/>
    <w:rsid w:val="00EE6C09"/>
    <w:rsid w:val="00EE6E7A"/>
    <w:rsid w:val="00EE70BF"/>
    <w:rsid w:val="00EE7AC1"/>
    <w:rsid w:val="00EE7B55"/>
    <w:rsid w:val="00EE7D78"/>
    <w:rsid w:val="00EE7F55"/>
    <w:rsid w:val="00EE7FAC"/>
    <w:rsid w:val="00EF0195"/>
    <w:rsid w:val="00EF03E6"/>
    <w:rsid w:val="00EF0638"/>
    <w:rsid w:val="00EF06DD"/>
    <w:rsid w:val="00EF0837"/>
    <w:rsid w:val="00EF0CBF"/>
    <w:rsid w:val="00EF0D16"/>
    <w:rsid w:val="00EF0DB2"/>
    <w:rsid w:val="00EF109D"/>
    <w:rsid w:val="00EF1179"/>
    <w:rsid w:val="00EF1240"/>
    <w:rsid w:val="00EF14A0"/>
    <w:rsid w:val="00EF180B"/>
    <w:rsid w:val="00EF1B33"/>
    <w:rsid w:val="00EF1B3C"/>
    <w:rsid w:val="00EF1C79"/>
    <w:rsid w:val="00EF1D79"/>
    <w:rsid w:val="00EF1DC1"/>
    <w:rsid w:val="00EF20EB"/>
    <w:rsid w:val="00EF211C"/>
    <w:rsid w:val="00EF2306"/>
    <w:rsid w:val="00EF2596"/>
    <w:rsid w:val="00EF2F54"/>
    <w:rsid w:val="00EF2F57"/>
    <w:rsid w:val="00EF30C5"/>
    <w:rsid w:val="00EF3589"/>
    <w:rsid w:val="00EF39EA"/>
    <w:rsid w:val="00EF3A7C"/>
    <w:rsid w:val="00EF4052"/>
    <w:rsid w:val="00EF405D"/>
    <w:rsid w:val="00EF4084"/>
    <w:rsid w:val="00EF4274"/>
    <w:rsid w:val="00EF446C"/>
    <w:rsid w:val="00EF449C"/>
    <w:rsid w:val="00EF4581"/>
    <w:rsid w:val="00EF47C5"/>
    <w:rsid w:val="00EF48EB"/>
    <w:rsid w:val="00EF494E"/>
    <w:rsid w:val="00EF4958"/>
    <w:rsid w:val="00EF4B63"/>
    <w:rsid w:val="00EF4BAE"/>
    <w:rsid w:val="00EF4F68"/>
    <w:rsid w:val="00EF4F96"/>
    <w:rsid w:val="00EF5111"/>
    <w:rsid w:val="00EF51A1"/>
    <w:rsid w:val="00EF5229"/>
    <w:rsid w:val="00EF53FE"/>
    <w:rsid w:val="00EF55CC"/>
    <w:rsid w:val="00EF59EE"/>
    <w:rsid w:val="00EF5C7E"/>
    <w:rsid w:val="00EF5F12"/>
    <w:rsid w:val="00EF6006"/>
    <w:rsid w:val="00EF652B"/>
    <w:rsid w:val="00EF67FF"/>
    <w:rsid w:val="00EF699C"/>
    <w:rsid w:val="00EF69D9"/>
    <w:rsid w:val="00EF7057"/>
    <w:rsid w:val="00EF70E9"/>
    <w:rsid w:val="00EF740E"/>
    <w:rsid w:val="00EF74E7"/>
    <w:rsid w:val="00EF7873"/>
    <w:rsid w:val="00EF7AB5"/>
    <w:rsid w:val="00EF7AD5"/>
    <w:rsid w:val="00EF7B2B"/>
    <w:rsid w:val="00EF7BCB"/>
    <w:rsid w:val="00EF7C8A"/>
    <w:rsid w:val="00EF7CCF"/>
    <w:rsid w:val="00EF7D8E"/>
    <w:rsid w:val="00F000AC"/>
    <w:rsid w:val="00F006D5"/>
    <w:rsid w:val="00F00B09"/>
    <w:rsid w:val="00F00C6A"/>
    <w:rsid w:val="00F00C9A"/>
    <w:rsid w:val="00F00DD7"/>
    <w:rsid w:val="00F00E6E"/>
    <w:rsid w:val="00F00EEC"/>
    <w:rsid w:val="00F00F44"/>
    <w:rsid w:val="00F01277"/>
    <w:rsid w:val="00F01396"/>
    <w:rsid w:val="00F013C3"/>
    <w:rsid w:val="00F014E0"/>
    <w:rsid w:val="00F015C8"/>
    <w:rsid w:val="00F01645"/>
    <w:rsid w:val="00F018E9"/>
    <w:rsid w:val="00F01965"/>
    <w:rsid w:val="00F01A5A"/>
    <w:rsid w:val="00F01E28"/>
    <w:rsid w:val="00F01E9E"/>
    <w:rsid w:val="00F01F13"/>
    <w:rsid w:val="00F02336"/>
    <w:rsid w:val="00F025CA"/>
    <w:rsid w:val="00F02837"/>
    <w:rsid w:val="00F0283E"/>
    <w:rsid w:val="00F02C81"/>
    <w:rsid w:val="00F02D35"/>
    <w:rsid w:val="00F02F2E"/>
    <w:rsid w:val="00F03401"/>
    <w:rsid w:val="00F036D6"/>
    <w:rsid w:val="00F0375F"/>
    <w:rsid w:val="00F037D1"/>
    <w:rsid w:val="00F041C0"/>
    <w:rsid w:val="00F04243"/>
    <w:rsid w:val="00F04481"/>
    <w:rsid w:val="00F04729"/>
    <w:rsid w:val="00F0487E"/>
    <w:rsid w:val="00F04922"/>
    <w:rsid w:val="00F04B0E"/>
    <w:rsid w:val="00F04BCE"/>
    <w:rsid w:val="00F04D32"/>
    <w:rsid w:val="00F04D8D"/>
    <w:rsid w:val="00F04F8D"/>
    <w:rsid w:val="00F05572"/>
    <w:rsid w:val="00F0571B"/>
    <w:rsid w:val="00F05880"/>
    <w:rsid w:val="00F05895"/>
    <w:rsid w:val="00F05ACA"/>
    <w:rsid w:val="00F05BA5"/>
    <w:rsid w:val="00F05C74"/>
    <w:rsid w:val="00F05EB7"/>
    <w:rsid w:val="00F06137"/>
    <w:rsid w:val="00F062A8"/>
    <w:rsid w:val="00F063D6"/>
    <w:rsid w:val="00F06478"/>
    <w:rsid w:val="00F064BD"/>
    <w:rsid w:val="00F06856"/>
    <w:rsid w:val="00F069C7"/>
    <w:rsid w:val="00F06CC5"/>
    <w:rsid w:val="00F06D3E"/>
    <w:rsid w:val="00F06EA0"/>
    <w:rsid w:val="00F073A8"/>
    <w:rsid w:val="00F07415"/>
    <w:rsid w:val="00F075E3"/>
    <w:rsid w:val="00F07633"/>
    <w:rsid w:val="00F07742"/>
    <w:rsid w:val="00F077B0"/>
    <w:rsid w:val="00F07AEE"/>
    <w:rsid w:val="00F07B3A"/>
    <w:rsid w:val="00F07CB1"/>
    <w:rsid w:val="00F10131"/>
    <w:rsid w:val="00F102AA"/>
    <w:rsid w:val="00F102AD"/>
    <w:rsid w:val="00F105A4"/>
    <w:rsid w:val="00F105E2"/>
    <w:rsid w:val="00F10610"/>
    <w:rsid w:val="00F1061C"/>
    <w:rsid w:val="00F10878"/>
    <w:rsid w:val="00F10A2A"/>
    <w:rsid w:val="00F10B9E"/>
    <w:rsid w:val="00F10E80"/>
    <w:rsid w:val="00F10F24"/>
    <w:rsid w:val="00F11254"/>
    <w:rsid w:val="00F112C8"/>
    <w:rsid w:val="00F115D6"/>
    <w:rsid w:val="00F116CE"/>
    <w:rsid w:val="00F11772"/>
    <w:rsid w:val="00F117F8"/>
    <w:rsid w:val="00F118F6"/>
    <w:rsid w:val="00F11BE3"/>
    <w:rsid w:val="00F11E1A"/>
    <w:rsid w:val="00F12297"/>
    <w:rsid w:val="00F12303"/>
    <w:rsid w:val="00F12344"/>
    <w:rsid w:val="00F12500"/>
    <w:rsid w:val="00F128A7"/>
    <w:rsid w:val="00F12A03"/>
    <w:rsid w:val="00F13102"/>
    <w:rsid w:val="00F131B8"/>
    <w:rsid w:val="00F132E5"/>
    <w:rsid w:val="00F13848"/>
    <w:rsid w:val="00F13A2F"/>
    <w:rsid w:val="00F13A36"/>
    <w:rsid w:val="00F13B01"/>
    <w:rsid w:val="00F13D4A"/>
    <w:rsid w:val="00F13D55"/>
    <w:rsid w:val="00F13F84"/>
    <w:rsid w:val="00F1419F"/>
    <w:rsid w:val="00F1448F"/>
    <w:rsid w:val="00F14855"/>
    <w:rsid w:val="00F149EA"/>
    <w:rsid w:val="00F14AA9"/>
    <w:rsid w:val="00F14DD1"/>
    <w:rsid w:val="00F14E22"/>
    <w:rsid w:val="00F14F6F"/>
    <w:rsid w:val="00F15316"/>
    <w:rsid w:val="00F1547D"/>
    <w:rsid w:val="00F15497"/>
    <w:rsid w:val="00F154C9"/>
    <w:rsid w:val="00F15D21"/>
    <w:rsid w:val="00F16247"/>
    <w:rsid w:val="00F164E1"/>
    <w:rsid w:val="00F166C8"/>
    <w:rsid w:val="00F167D3"/>
    <w:rsid w:val="00F1697B"/>
    <w:rsid w:val="00F16B8C"/>
    <w:rsid w:val="00F16C10"/>
    <w:rsid w:val="00F16C9D"/>
    <w:rsid w:val="00F16F39"/>
    <w:rsid w:val="00F17075"/>
    <w:rsid w:val="00F171C9"/>
    <w:rsid w:val="00F17202"/>
    <w:rsid w:val="00F174BD"/>
    <w:rsid w:val="00F17854"/>
    <w:rsid w:val="00F178C1"/>
    <w:rsid w:val="00F178C6"/>
    <w:rsid w:val="00F17ACE"/>
    <w:rsid w:val="00F17CA4"/>
    <w:rsid w:val="00F204C4"/>
    <w:rsid w:val="00F20569"/>
    <w:rsid w:val="00F205B6"/>
    <w:rsid w:val="00F205D1"/>
    <w:rsid w:val="00F20842"/>
    <w:rsid w:val="00F20CA6"/>
    <w:rsid w:val="00F20F03"/>
    <w:rsid w:val="00F20F05"/>
    <w:rsid w:val="00F20F14"/>
    <w:rsid w:val="00F21127"/>
    <w:rsid w:val="00F215B5"/>
    <w:rsid w:val="00F217A7"/>
    <w:rsid w:val="00F217EB"/>
    <w:rsid w:val="00F21DCE"/>
    <w:rsid w:val="00F21DF5"/>
    <w:rsid w:val="00F21E69"/>
    <w:rsid w:val="00F21E97"/>
    <w:rsid w:val="00F21FA0"/>
    <w:rsid w:val="00F2206D"/>
    <w:rsid w:val="00F221F1"/>
    <w:rsid w:val="00F225E0"/>
    <w:rsid w:val="00F227AC"/>
    <w:rsid w:val="00F227D0"/>
    <w:rsid w:val="00F2296F"/>
    <w:rsid w:val="00F2298C"/>
    <w:rsid w:val="00F22C63"/>
    <w:rsid w:val="00F22EDB"/>
    <w:rsid w:val="00F22FBA"/>
    <w:rsid w:val="00F23093"/>
    <w:rsid w:val="00F23144"/>
    <w:rsid w:val="00F23220"/>
    <w:rsid w:val="00F2337C"/>
    <w:rsid w:val="00F23383"/>
    <w:rsid w:val="00F2348A"/>
    <w:rsid w:val="00F23565"/>
    <w:rsid w:val="00F2356F"/>
    <w:rsid w:val="00F23CA2"/>
    <w:rsid w:val="00F241F7"/>
    <w:rsid w:val="00F24300"/>
    <w:rsid w:val="00F2433A"/>
    <w:rsid w:val="00F243D7"/>
    <w:rsid w:val="00F24612"/>
    <w:rsid w:val="00F24701"/>
    <w:rsid w:val="00F248F7"/>
    <w:rsid w:val="00F24DE4"/>
    <w:rsid w:val="00F253EA"/>
    <w:rsid w:val="00F254C6"/>
    <w:rsid w:val="00F25600"/>
    <w:rsid w:val="00F2581C"/>
    <w:rsid w:val="00F258FF"/>
    <w:rsid w:val="00F25A09"/>
    <w:rsid w:val="00F25A9E"/>
    <w:rsid w:val="00F25C30"/>
    <w:rsid w:val="00F25C7B"/>
    <w:rsid w:val="00F25D13"/>
    <w:rsid w:val="00F25E0E"/>
    <w:rsid w:val="00F25F6A"/>
    <w:rsid w:val="00F2606E"/>
    <w:rsid w:val="00F26073"/>
    <w:rsid w:val="00F26166"/>
    <w:rsid w:val="00F2629C"/>
    <w:rsid w:val="00F263FC"/>
    <w:rsid w:val="00F264F6"/>
    <w:rsid w:val="00F26733"/>
    <w:rsid w:val="00F26C09"/>
    <w:rsid w:val="00F26E31"/>
    <w:rsid w:val="00F26FFB"/>
    <w:rsid w:val="00F27005"/>
    <w:rsid w:val="00F27A22"/>
    <w:rsid w:val="00F27AD2"/>
    <w:rsid w:val="00F27CA9"/>
    <w:rsid w:val="00F30026"/>
    <w:rsid w:val="00F3066F"/>
    <w:rsid w:val="00F3091F"/>
    <w:rsid w:val="00F30AAF"/>
    <w:rsid w:val="00F30FF5"/>
    <w:rsid w:val="00F31168"/>
    <w:rsid w:val="00F31453"/>
    <w:rsid w:val="00F314AD"/>
    <w:rsid w:val="00F31514"/>
    <w:rsid w:val="00F31A6C"/>
    <w:rsid w:val="00F31AD8"/>
    <w:rsid w:val="00F31DEC"/>
    <w:rsid w:val="00F31E4F"/>
    <w:rsid w:val="00F32179"/>
    <w:rsid w:val="00F322D6"/>
    <w:rsid w:val="00F32739"/>
    <w:rsid w:val="00F3298D"/>
    <w:rsid w:val="00F329DC"/>
    <w:rsid w:val="00F32A28"/>
    <w:rsid w:val="00F32F18"/>
    <w:rsid w:val="00F330A3"/>
    <w:rsid w:val="00F33241"/>
    <w:rsid w:val="00F33260"/>
    <w:rsid w:val="00F3350F"/>
    <w:rsid w:val="00F33825"/>
    <w:rsid w:val="00F33A81"/>
    <w:rsid w:val="00F33AAD"/>
    <w:rsid w:val="00F33C03"/>
    <w:rsid w:val="00F33C69"/>
    <w:rsid w:val="00F33CF2"/>
    <w:rsid w:val="00F33DDD"/>
    <w:rsid w:val="00F33FDD"/>
    <w:rsid w:val="00F34557"/>
    <w:rsid w:val="00F34BFD"/>
    <w:rsid w:val="00F350A0"/>
    <w:rsid w:val="00F35156"/>
    <w:rsid w:val="00F35194"/>
    <w:rsid w:val="00F3530C"/>
    <w:rsid w:val="00F356E8"/>
    <w:rsid w:val="00F3590E"/>
    <w:rsid w:val="00F35BFD"/>
    <w:rsid w:val="00F35E4C"/>
    <w:rsid w:val="00F35F1F"/>
    <w:rsid w:val="00F36533"/>
    <w:rsid w:val="00F36674"/>
    <w:rsid w:val="00F36A24"/>
    <w:rsid w:val="00F36A27"/>
    <w:rsid w:val="00F36C1D"/>
    <w:rsid w:val="00F36CC9"/>
    <w:rsid w:val="00F370A3"/>
    <w:rsid w:val="00F3718B"/>
    <w:rsid w:val="00F3739E"/>
    <w:rsid w:val="00F3754E"/>
    <w:rsid w:val="00F375D4"/>
    <w:rsid w:val="00F3766D"/>
    <w:rsid w:val="00F3776E"/>
    <w:rsid w:val="00F37818"/>
    <w:rsid w:val="00F3799E"/>
    <w:rsid w:val="00F37B85"/>
    <w:rsid w:val="00F37BCB"/>
    <w:rsid w:val="00F37C88"/>
    <w:rsid w:val="00F37C8E"/>
    <w:rsid w:val="00F37CE5"/>
    <w:rsid w:val="00F37DDC"/>
    <w:rsid w:val="00F40179"/>
    <w:rsid w:val="00F401AE"/>
    <w:rsid w:val="00F40347"/>
    <w:rsid w:val="00F4096D"/>
    <w:rsid w:val="00F40B85"/>
    <w:rsid w:val="00F40CDC"/>
    <w:rsid w:val="00F40D89"/>
    <w:rsid w:val="00F4124B"/>
    <w:rsid w:val="00F41281"/>
    <w:rsid w:val="00F412F0"/>
    <w:rsid w:val="00F4149B"/>
    <w:rsid w:val="00F4163D"/>
    <w:rsid w:val="00F41762"/>
    <w:rsid w:val="00F417F3"/>
    <w:rsid w:val="00F41AB4"/>
    <w:rsid w:val="00F41AD7"/>
    <w:rsid w:val="00F41B84"/>
    <w:rsid w:val="00F41F3B"/>
    <w:rsid w:val="00F42348"/>
    <w:rsid w:val="00F4240E"/>
    <w:rsid w:val="00F42A4B"/>
    <w:rsid w:val="00F42A5B"/>
    <w:rsid w:val="00F42BBF"/>
    <w:rsid w:val="00F42BDD"/>
    <w:rsid w:val="00F42C02"/>
    <w:rsid w:val="00F42FB5"/>
    <w:rsid w:val="00F430F4"/>
    <w:rsid w:val="00F43453"/>
    <w:rsid w:val="00F43582"/>
    <w:rsid w:val="00F437BE"/>
    <w:rsid w:val="00F43838"/>
    <w:rsid w:val="00F438E0"/>
    <w:rsid w:val="00F43C2E"/>
    <w:rsid w:val="00F43DA8"/>
    <w:rsid w:val="00F44044"/>
    <w:rsid w:val="00F4420F"/>
    <w:rsid w:val="00F44488"/>
    <w:rsid w:val="00F44590"/>
    <w:rsid w:val="00F44668"/>
    <w:rsid w:val="00F44862"/>
    <w:rsid w:val="00F44996"/>
    <w:rsid w:val="00F44AFE"/>
    <w:rsid w:val="00F44C8E"/>
    <w:rsid w:val="00F44D46"/>
    <w:rsid w:val="00F44DB0"/>
    <w:rsid w:val="00F44FEC"/>
    <w:rsid w:val="00F44FED"/>
    <w:rsid w:val="00F45090"/>
    <w:rsid w:val="00F45434"/>
    <w:rsid w:val="00F45571"/>
    <w:rsid w:val="00F45578"/>
    <w:rsid w:val="00F45657"/>
    <w:rsid w:val="00F4584D"/>
    <w:rsid w:val="00F4599C"/>
    <w:rsid w:val="00F45A01"/>
    <w:rsid w:val="00F45B2E"/>
    <w:rsid w:val="00F45ED4"/>
    <w:rsid w:val="00F45EDA"/>
    <w:rsid w:val="00F460C6"/>
    <w:rsid w:val="00F4626C"/>
    <w:rsid w:val="00F466F7"/>
    <w:rsid w:val="00F46855"/>
    <w:rsid w:val="00F46C70"/>
    <w:rsid w:val="00F46D4B"/>
    <w:rsid w:val="00F46EF7"/>
    <w:rsid w:val="00F46F1A"/>
    <w:rsid w:val="00F46F61"/>
    <w:rsid w:val="00F470ED"/>
    <w:rsid w:val="00F471E7"/>
    <w:rsid w:val="00F47409"/>
    <w:rsid w:val="00F474D6"/>
    <w:rsid w:val="00F47508"/>
    <w:rsid w:val="00F475EC"/>
    <w:rsid w:val="00F4765D"/>
    <w:rsid w:val="00F476A1"/>
    <w:rsid w:val="00F47FA9"/>
    <w:rsid w:val="00F5010F"/>
    <w:rsid w:val="00F50197"/>
    <w:rsid w:val="00F503AB"/>
    <w:rsid w:val="00F5041A"/>
    <w:rsid w:val="00F5043D"/>
    <w:rsid w:val="00F5070F"/>
    <w:rsid w:val="00F508DC"/>
    <w:rsid w:val="00F50B72"/>
    <w:rsid w:val="00F50BAA"/>
    <w:rsid w:val="00F50CDB"/>
    <w:rsid w:val="00F50F6E"/>
    <w:rsid w:val="00F512BC"/>
    <w:rsid w:val="00F51317"/>
    <w:rsid w:val="00F5139E"/>
    <w:rsid w:val="00F51406"/>
    <w:rsid w:val="00F5141B"/>
    <w:rsid w:val="00F5150B"/>
    <w:rsid w:val="00F51739"/>
    <w:rsid w:val="00F518D5"/>
    <w:rsid w:val="00F5196B"/>
    <w:rsid w:val="00F51C26"/>
    <w:rsid w:val="00F51D76"/>
    <w:rsid w:val="00F52676"/>
    <w:rsid w:val="00F52927"/>
    <w:rsid w:val="00F52B94"/>
    <w:rsid w:val="00F52DD7"/>
    <w:rsid w:val="00F5351A"/>
    <w:rsid w:val="00F53614"/>
    <w:rsid w:val="00F5369F"/>
    <w:rsid w:val="00F53750"/>
    <w:rsid w:val="00F53787"/>
    <w:rsid w:val="00F5379A"/>
    <w:rsid w:val="00F53809"/>
    <w:rsid w:val="00F53A58"/>
    <w:rsid w:val="00F53A88"/>
    <w:rsid w:val="00F53B82"/>
    <w:rsid w:val="00F53D61"/>
    <w:rsid w:val="00F53EC5"/>
    <w:rsid w:val="00F53EF6"/>
    <w:rsid w:val="00F53F0F"/>
    <w:rsid w:val="00F54229"/>
    <w:rsid w:val="00F5458B"/>
    <w:rsid w:val="00F54771"/>
    <w:rsid w:val="00F54995"/>
    <w:rsid w:val="00F54A21"/>
    <w:rsid w:val="00F54BF8"/>
    <w:rsid w:val="00F54D23"/>
    <w:rsid w:val="00F54D50"/>
    <w:rsid w:val="00F54D54"/>
    <w:rsid w:val="00F54FE6"/>
    <w:rsid w:val="00F55097"/>
    <w:rsid w:val="00F5523D"/>
    <w:rsid w:val="00F554F0"/>
    <w:rsid w:val="00F55576"/>
    <w:rsid w:val="00F55DBC"/>
    <w:rsid w:val="00F55F5C"/>
    <w:rsid w:val="00F56252"/>
    <w:rsid w:val="00F56397"/>
    <w:rsid w:val="00F56870"/>
    <w:rsid w:val="00F56942"/>
    <w:rsid w:val="00F57030"/>
    <w:rsid w:val="00F573F5"/>
    <w:rsid w:val="00F57727"/>
    <w:rsid w:val="00F57966"/>
    <w:rsid w:val="00F57CF2"/>
    <w:rsid w:val="00F60186"/>
    <w:rsid w:val="00F604AB"/>
    <w:rsid w:val="00F605C7"/>
    <w:rsid w:val="00F606CD"/>
    <w:rsid w:val="00F607ED"/>
    <w:rsid w:val="00F60A28"/>
    <w:rsid w:val="00F60BB4"/>
    <w:rsid w:val="00F60CD9"/>
    <w:rsid w:val="00F60EDA"/>
    <w:rsid w:val="00F60F4F"/>
    <w:rsid w:val="00F6110D"/>
    <w:rsid w:val="00F6132C"/>
    <w:rsid w:val="00F61346"/>
    <w:rsid w:val="00F6138F"/>
    <w:rsid w:val="00F6140B"/>
    <w:rsid w:val="00F615FB"/>
    <w:rsid w:val="00F6162E"/>
    <w:rsid w:val="00F618B4"/>
    <w:rsid w:val="00F618BF"/>
    <w:rsid w:val="00F619CF"/>
    <w:rsid w:val="00F61A99"/>
    <w:rsid w:val="00F61C6A"/>
    <w:rsid w:val="00F61DA5"/>
    <w:rsid w:val="00F61DFC"/>
    <w:rsid w:val="00F61E36"/>
    <w:rsid w:val="00F61ECD"/>
    <w:rsid w:val="00F61F3C"/>
    <w:rsid w:val="00F621C7"/>
    <w:rsid w:val="00F623FA"/>
    <w:rsid w:val="00F62414"/>
    <w:rsid w:val="00F6262E"/>
    <w:rsid w:val="00F626E2"/>
    <w:rsid w:val="00F62A2A"/>
    <w:rsid w:val="00F62C2F"/>
    <w:rsid w:val="00F62FE5"/>
    <w:rsid w:val="00F630F0"/>
    <w:rsid w:val="00F631D9"/>
    <w:rsid w:val="00F632A9"/>
    <w:rsid w:val="00F632B1"/>
    <w:rsid w:val="00F638DE"/>
    <w:rsid w:val="00F63D73"/>
    <w:rsid w:val="00F64108"/>
    <w:rsid w:val="00F6442E"/>
    <w:rsid w:val="00F645F5"/>
    <w:rsid w:val="00F6467A"/>
    <w:rsid w:val="00F648EF"/>
    <w:rsid w:val="00F64959"/>
    <w:rsid w:val="00F64ADA"/>
    <w:rsid w:val="00F64B4B"/>
    <w:rsid w:val="00F64D31"/>
    <w:rsid w:val="00F6508B"/>
    <w:rsid w:val="00F652BD"/>
    <w:rsid w:val="00F652DD"/>
    <w:rsid w:val="00F652EB"/>
    <w:rsid w:val="00F654B8"/>
    <w:rsid w:val="00F66154"/>
    <w:rsid w:val="00F66253"/>
    <w:rsid w:val="00F662BB"/>
    <w:rsid w:val="00F6643D"/>
    <w:rsid w:val="00F66549"/>
    <w:rsid w:val="00F6665D"/>
    <w:rsid w:val="00F66763"/>
    <w:rsid w:val="00F66793"/>
    <w:rsid w:val="00F66811"/>
    <w:rsid w:val="00F668B8"/>
    <w:rsid w:val="00F66C76"/>
    <w:rsid w:val="00F66C9B"/>
    <w:rsid w:val="00F66FD1"/>
    <w:rsid w:val="00F6713E"/>
    <w:rsid w:val="00F675E1"/>
    <w:rsid w:val="00F6783D"/>
    <w:rsid w:val="00F679A7"/>
    <w:rsid w:val="00F67CEF"/>
    <w:rsid w:val="00F700CF"/>
    <w:rsid w:val="00F702B0"/>
    <w:rsid w:val="00F70ABC"/>
    <w:rsid w:val="00F70D81"/>
    <w:rsid w:val="00F70F42"/>
    <w:rsid w:val="00F71360"/>
    <w:rsid w:val="00F7140F"/>
    <w:rsid w:val="00F7173E"/>
    <w:rsid w:val="00F718A6"/>
    <w:rsid w:val="00F71918"/>
    <w:rsid w:val="00F719A2"/>
    <w:rsid w:val="00F71E70"/>
    <w:rsid w:val="00F71F9A"/>
    <w:rsid w:val="00F71FC7"/>
    <w:rsid w:val="00F721CD"/>
    <w:rsid w:val="00F727C0"/>
    <w:rsid w:val="00F72AC0"/>
    <w:rsid w:val="00F72AD1"/>
    <w:rsid w:val="00F72D4D"/>
    <w:rsid w:val="00F72D7A"/>
    <w:rsid w:val="00F72D92"/>
    <w:rsid w:val="00F72FE3"/>
    <w:rsid w:val="00F7324A"/>
    <w:rsid w:val="00F73388"/>
    <w:rsid w:val="00F7379F"/>
    <w:rsid w:val="00F7393A"/>
    <w:rsid w:val="00F73941"/>
    <w:rsid w:val="00F73BA8"/>
    <w:rsid w:val="00F73C80"/>
    <w:rsid w:val="00F73C9C"/>
    <w:rsid w:val="00F73D2F"/>
    <w:rsid w:val="00F7408C"/>
    <w:rsid w:val="00F740A4"/>
    <w:rsid w:val="00F7456B"/>
    <w:rsid w:val="00F74651"/>
    <w:rsid w:val="00F74730"/>
    <w:rsid w:val="00F747F6"/>
    <w:rsid w:val="00F749E4"/>
    <w:rsid w:val="00F74AED"/>
    <w:rsid w:val="00F74BC7"/>
    <w:rsid w:val="00F74DD9"/>
    <w:rsid w:val="00F74DF9"/>
    <w:rsid w:val="00F750B2"/>
    <w:rsid w:val="00F7571E"/>
    <w:rsid w:val="00F7585B"/>
    <w:rsid w:val="00F75D90"/>
    <w:rsid w:val="00F76185"/>
    <w:rsid w:val="00F76464"/>
    <w:rsid w:val="00F76495"/>
    <w:rsid w:val="00F76506"/>
    <w:rsid w:val="00F76887"/>
    <w:rsid w:val="00F76949"/>
    <w:rsid w:val="00F76974"/>
    <w:rsid w:val="00F76A9B"/>
    <w:rsid w:val="00F76AC2"/>
    <w:rsid w:val="00F76B81"/>
    <w:rsid w:val="00F76D13"/>
    <w:rsid w:val="00F77BA6"/>
    <w:rsid w:val="00F77C4D"/>
    <w:rsid w:val="00F77D1F"/>
    <w:rsid w:val="00F77F99"/>
    <w:rsid w:val="00F800EB"/>
    <w:rsid w:val="00F8030F"/>
    <w:rsid w:val="00F80AB8"/>
    <w:rsid w:val="00F80CC5"/>
    <w:rsid w:val="00F80CFE"/>
    <w:rsid w:val="00F80EC2"/>
    <w:rsid w:val="00F813C6"/>
    <w:rsid w:val="00F815DC"/>
    <w:rsid w:val="00F8167A"/>
    <w:rsid w:val="00F81D1C"/>
    <w:rsid w:val="00F81E40"/>
    <w:rsid w:val="00F82441"/>
    <w:rsid w:val="00F82467"/>
    <w:rsid w:val="00F8251C"/>
    <w:rsid w:val="00F82799"/>
    <w:rsid w:val="00F82817"/>
    <w:rsid w:val="00F8296B"/>
    <w:rsid w:val="00F82994"/>
    <w:rsid w:val="00F829CD"/>
    <w:rsid w:val="00F82F50"/>
    <w:rsid w:val="00F82F82"/>
    <w:rsid w:val="00F830C1"/>
    <w:rsid w:val="00F832A7"/>
    <w:rsid w:val="00F83315"/>
    <w:rsid w:val="00F837AA"/>
    <w:rsid w:val="00F838B9"/>
    <w:rsid w:val="00F83A6C"/>
    <w:rsid w:val="00F83CB2"/>
    <w:rsid w:val="00F83F84"/>
    <w:rsid w:val="00F841DA"/>
    <w:rsid w:val="00F8427F"/>
    <w:rsid w:val="00F84621"/>
    <w:rsid w:val="00F8487D"/>
    <w:rsid w:val="00F849E0"/>
    <w:rsid w:val="00F84B8D"/>
    <w:rsid w:val="00F84F7A"/>
    <w:rsid w:val="00F84FA8"/>
    <w:rsid w:val="00F85300"/>
    <w:rsid w:val="00F8553B"/>
    <w:rsid w:val="00F85783"/>
    <w:rsid w:val="00F8580C"/>
    <w:rsid w:val="00F8584C"/>
    <w:rsid w:val="00F85A8A"/>
    <w:rsid w:val="00F85E83"/>
    <w:rsid w:val="00F860FC"/>
    <w:rsid w:val="00F861B5"/>
    <w:rsid w:val="00F86350"/>
    <w:rsid w:val="00F8656F"/>
    <w:rsid w:val="00F867FF"/>
    <w:rsid w:val="00F868D1"/>
    <w:rsid w:val="00F86C05"/>
    <w:rsid w:val="00F86D83"/>
    <w:rsid w:val="00F870A4"/>
    <w:rsid w:val="00F87200"/>
    <w:rsid w:val="00F872BB"/>
    <w:rsid w:val="00F876B0"/>
    <w:rsid w:val="00F87A10"/>
    <w:rsid w:val="00F87BD2"/>
    <w:rsid w:val="00F90595"/>
    <w:rsid w:val="00F90883"/>
    <w:rsid w:val="00F90A5E"/>
    <w:rsid w:val="00F910C5"/>
    <w:rsid w:val="00F91185"/>
    <w:rsid w:val="00F9120D"/>
    <w:rsid w:val="00F912B1"/>
    <w:rsid w:val="00F9142D"/>
    <w:rsid w:val="00F91730"/>
    <w:rsid w:val="00F91915"/>
    <w:rsid w:val="00F9193B"/>
    <w:rsid w:val="00F91E70"/>
    <w:rsid w:val="00F920FC"/>
    <w:rsid w:val="00F92198"/>
    <w:rsid w:val="00F921AC"/>
    <w:rsid w:val="00F9229E"/>
    <w:rsid w:val="00F929F9"/>
    <w:rsid w:val="00F92A17"/>
    <w:rsid w:val="00F92BEE"/>
    <w:rsid w:val="00F93330"/>
    <w:rsid w:val="00F934ED"/>
    <w:rsid w:val="00F93796"/>
    <w:rsid w:val="00F937C8"/>
    <w:rsid w:val="00F939E3"/>
    <w:rsid w:val="00F93E50"/>
    <w:rsid w:val="00F94429"/>
    <w:rsid w:val="00F9455D"/>
    <w:rsid w:val="00F94602"/>
    <w:rsid w:val="00F94727"/>
    <w:rsid w:val="00F947B5"/>
    <w:rsid w:val="00F94E05"/>
    <w:rsid w:val="00F950CB"/>
    <w:rsid w:val="00F953FF"/>
    <w:rsid w:val="00F955D5"/>
    <w:rsid w:val="00F9582D"/>
    <w:rsid w:val="00F95BAB"/>
    <w:rsid w:val="00F95D10"/>
    <w:rsid w:val="00F96411"/>
    <w:rsid w:val="00F9648C"/>
    <w:rsid w:val="00F965EB"/>
    <w:rsid w:val="00F967A4"/>
    <w:rsid w:val="00F96845"/>
    <w:rsid w:val="00F96907"/>
    <w:rsid w:val="00F969DA"/>
    <w:rsid w:val="00F97007"/>
    <w:rsid w:val="00F9710A"/>
    <w:rsid w:val="00F9716B"/>
    <w:rsid w:val="00F97328"/>
    <w:rsid w:val="00F973B8"/>
    <w:rsid w:val="00F97532"/>
    <w:rsid w:val="00F97671"/>
    <w:rsid w:val="00F97865"/>
    <w:rsid w:val="00F97C12"/>
    <w:rsid w:val="00FA0089"/>
    <w:rsid w:val="00FA0288"/>
    <w:rsid w:val="00FA036A"/>
    <w:rsid w:val="00FA04AA"/>
    <w:rsid w:val="00FA0748"/>
    <w:rsid w:val="00FA0832"/>
    <w:rsid w:val="00FA09D4"/>
    <w:rsid w:val="00FA0DE2"/>
    <w:rsid w:val="00FA0FDF"/>
    <w:rsid w:val="00FA1610"/>
    <w:rsid w:val="00FA18C1"/>
    <w:rsid w:val="00FA197A"/>
    <w:rsid w:val="00FA19B2"/>
    <w:rsid w:val="00FA1C66"/>
    <w:rsid w:val="00FA1D74"/>
    <w:rsid w:val="00FA1DDC"/>
    <w:rsid w:val="00FA1EE5"/>
    <w:rsid w:val="00FA1F39"/>
    <w:rsid w:val="00FA1F6F"/>
    <w:rsid w:val="00FA212C"/>
    <w:rsid w:val="00FA25F7"/>
    <w:rsid w:val="00FA2605"/>
    <w:rsid w:val="00FA2743"/>
    <w:rsid w:val="00FA2744"/>
    <w:rsid w:val="00FA291B"/>
    <w:rsid w:val="00FA2FF3"/>
    <w:rsid w:val="00FA2FFD"/>
    <w:rsid w:val="00FA314A"/>
    <w:rsid w:val="00FA330E"/>
    <w:rsid w:val="00FA333E"/>
    <w:rsid w:val="00FA33CC"/>
    <w:rsid w:val="00FA3541"/>
    <w:rsid w:val="00FA3B9C"/>
    <w:rsid w:val="00FA3E1B"/>
    <w:rsid w:val="00FA3FDF"/>
    <w:rsid w:val="00FA408C"/>
    <w:rsid w:val="00FA40EB"/>
    <w:rsid w:val="00FA4186"/>
    <w:rsid w:val="00FA41DB"/>
    <w:rsid w:val="00FA44A5"/>
    <w:rsid w:val="00FA4526"/>
    <w:rsid w:val="00FA45EC"/>
    <w:rsid w:val="00FA470F"/>
    <w:rsid w:val="00FA4935"/>
    <w:rsid w:val="00FA49C3"/>
    <w:rsid w:val="00FA49F0"/>
    <w:rsid w:val="00FA4ABB"/>
    <w:rsid w:val="00FA4CAB"/>
    <w:rsid w:val="00FA53E9"/>
    <w:rsid w:val="00FA5549"/>
    <w:rsid w:val="00FA565F"/>
    <w:rsid w:val="00FA57BA"/>
    <w:rsid w:val="00FA57DE"/>
    <w:rsid w:val="00FA59A5"/>
    <w:rsid w:val="00FA5C6D"/>
    <w:rsid w:val="00FA5CB5"/>
    <w:rsid w:val="00FA5CC7"/>
    <w:rsid w:val="00FA5F0B"/>
    <w:rsid w:val="00FA6190"/>
    <w:rsid w:val="00FA697C"/>
    <w:rsid w:val="00FA6B73"/>
    <w:rsid w:val="00FA6C5F"/>
    <w:rsid w:val="00FA6D2F"/>
    <w:rsid w:val="00FA7483"/>
    <w:rsid w:val="00FA751D"/>
    <w:rsid w:val="00FA7B9C"/>
    <w:rsid w:val="00FA7CC7"/>
    <w:rsid w:val="00FA7EDA"/>
    <w:rsid w:val="00FA7F43"/>
    <w:rsid w:val="00FA7F93"/>
    <w:rsid w:val="00FB0342"/>
    <w:rsid w:val="00FB0637"/>
    <w:rsid w:val="00FB0D03"/>
    <w:rsid w:val="00FB0EB3"/>
    <w:rsid w:val="00FB0ECC"/>
    <w:rsid w:val="00FB1982"/>
    <w:rsid w:val="00FB19E5"/>
    <w:rsid w:val="00FB1A9F"/>
    <w:rsid w:val="00FB1F6E"/>
    <w:rsid w:val="00FB201D"/>
    <w:rsid w:val="00FB206A"/>
    <w:rsid w:val="00FB2070"/>
    <w:rsid w:val="00FB21C2"/>
    <w:rsid w:val="00FB246F"/>
    <w:rsid w:val="00FB25C4"/>
    <w:rsid w:val="00FB2699"/>
    <w:rsid w:val="00FB27C4"/>
    <w:rsid w:val="00FB2996"/>
    <w:rsid w:val="00FB2A7D"/>
    <w:rsid w:val="00FB2ACB"/>
    <w:rsid w:val="00FB2EB3"/>
    <w:rsid w:val="00FB2F28"/>
    <w:rsid w:val="00FB301E"/>
    <w:rsid w:val="00FB306D"/>
    <w:rsid w:val="00FB30A1"/>
    <w:rsid w:val="00FB3386"/>
    <w:rsid w:val="00FB3628"/>
    <w:rsid w:val="00FB3B71"/>
    <w:rsid w:val="00FB3C96"/>
    <w:rsid w:val="00FB3EA9"/>
    <w:rsid w:val="00FB4378"/>
    <w:rsid w:val="00FB449D"/>
    <w:rsid w:val="00FB44DA"/>
    <w:rsid w:val="00FB45C9"/>
    <w:rsid w:val="00FB4C3C"/>
    <w:rsid w:val="00FB4CAF"/>
    <w:rsid w:val="00FB4EFD"/>
    <w:rsid w:val="00FB4F07"/>
    <w:rsid w:val="00FB4F39"/>
    <w:rsid w:val="00FB50B9"/>
    <w:rsid w:val="00FB5286"/>
    <w:rsid w:val="00FB53C6"/>
    <w:rsid w:val="00FB575D"/>
    <w:rsid w:val="00FB5B29"/>
    <w:rsid w:val="00FB5DB6"/>
    <w:rsid w:val="00FB5DF7"/>
    <w:rsid w:val="00FB67DA"/>
    <w:rsid w:val="00FB6C10"/>
    <w:rsid w:val="00FB6C80"/>
    <w:rsid w:val="00FB6D84"/>
    <w:rsid w:val="00FB732A"/>
    <w:rsid w:val="00FB75BC"/>
    <w:rsid w:val="00FB7648"/>
    <w:rsid w:val="00FB76F0"/>
    <w:rsid w:val="00FB774C"/>
    <w:rsid w:val="00FB7814"/>
    <w:rsid w:val="00FB7B49"/>
    <w:rsid w:val="00FB7C55"/>
    <w:rsid w:val="00FB7C8E"/>
    <w:rsid w:val="00FB7CBC"/>
    <w:rsid w:val="00FB7DCC"/>
    <w:rsid w:val="00FB7E18"/>
    <w:rsid w:val="00FB7F38"/>
    <w:rsid w:val="00FC00CA"/>
    <w:rsid w:val="00FC0124"/>
    <w:rsid w:val="00FC0278"/>
    <w:rsid w:val="00FC035F"/>
    <w:rsid w:val="00FC055A"/>
    <w:rsid w:val="00FC0570"/>
    <w:rsid w:val="00FC05F6"/>
    <w:rsid w:val="00FC0796"/>
    <w:rsid w:val="00FC0D9A"/>
    <w:rsid w:val="00FC0F44"/>
    <w:rsid w:val="00FC1068"/>
    <w:rsid w:val="00FC133E"/>
    <w:rsid w:val="00FC1759"/>
    <w:rsid w:val="00FC1B5A"/>
    <w:rsid w:val="00FC1DCC"/>
    <w:rsid w:val="00FC20F1"/>
    <w:rsid w:val="00FC232F"/>
    <w:rsid w:val="00FC254E"/>
    <w:rsid w:val="00FC278D"/>
    <w:rsid w:val="00FC2AC4"/>
    <w:rsid w:val="00FC2F7E"/>
    <w:rsid w:val="00FC2FED"/>
    <w:rsid w:val="00FC325A"/>
    <w:rsid w:val="00FC3664"/>
    <w:rsid w:val="00FC3888"/>
    <w:rsid w:val="00FC3898"/>
    <w:rsid w:val="00FC390A"/>
    <w:rsid w:val="00FC3B09"/>
    <w:rsid w:val="00FC3BC2"/>
    <w:rsid w:val="00FC3FA2"/>
    <w:rsid w:val="00FC4015"/>
    <w:rsid w:val="00FC410A"/>
    <w:rsid w:val="00FC4202"/>
    <w:rsid w:val="00FC4316"/>
    <w:rsid w:val="00FC4382"/>
    <w:rsid w:val="00FC44D9"/>
    <w:rsid w:val="00FC452E"/>
    <w:rsid w:val="00FC465B"/>
    <w:rsid w:val="00FC46BB"/>
    <w:rsid w:val="00FC479B"/>
    <w:rsid w:val="00FC4A57"/>
    <w:rsid w:val="00FC4BFA"/>
    <w:rsid w:val="00FC4CAA"/>
    <w:rsid w:val="00FC4D29"/>
    <w:rsid w:val="00FC5181"/>
    <w:rsid w:val="00FC56BB"/>
    <w:rsid w:val="00FC580B"/>
    <w:rsid w:val="00FC59E1"/>
    <w:rsid w:val="00FC5A4B"/>
    <w:rsid w:val="00FC5C55"/>
    <w:rsid w:val="00FC5C77"/>
    <w:rsid w:val="00FC5CF1"/>
    <w:rsid w:val="00FC6224"/>
    <w:rsid w:val="00FC64C4"/>
    <w:rsid w:val="00FC6614"/>
    <w:rsid w:val="00FC66FC"/>
    <w:rsid w:val="00FC67B1"/>
    <w:rsid w:val="00FC67BF"/>
    <w:rsid w:val="00FC67F1"/>
    <w:rsid w:val="00FC6A21"/>
    <w:rsid w:val="00FC6CE1"/>
    <w:rsid w:val="00FC6EEA"/>
    <w:rsid w:val="00FC706F"/>
    <w:rsid w:val="00FC70E0"/>
    <w:rsid w:val="00FC7183"/>
    <w:rsid w:val="00FC75A2"/>
    <w:rsid w:val="00FC778A"/>
    <w:rsid w:val="00FC78C0"/>
    <w:rsid w:val="00FC7D4C"/>
    <w:rsid w:val="00FD01CA"/>
    <w:rsid w:val="00FD03BC"/>
    <w:rsid w:val="00FD05C8"/>
    <w:rsid w:val="00FD05E0"/>
    <w:rsid w:val="00FD0644"/>
    <w:rsid w:val="00FD08A6"/>
    <w:rsid w:val="00FD0C99"/>
    <w:rsid w:val="00FD0D1D"/>
    <w:rsid w:val="00FD0DDD"/>
    <w:rsid w:val="00FD1079"/>
    <w:rsid w:val="00FD10DA"/>
    <w:rsid w:val="00FD1177"/>
    <w:rsid w:val="00FD118E"/>
    <w:rsid w:val="00FD1718"/>
    <w:rsid w:val="00FD18F8"/>
    <w:rsid w:val="00FD1AF0"/>
    <w:rsid w:val="00FD1B40"/>
    <w:rsid w:val="00FD1C1E"/>
    <w:rsid w:val="00FD1CC2"/>
    <w:rsid w:val="00FD1E72"/>
    <w:rsid w:val="00FD1E81"/>
    <w:rsid w:val="00FD1EC9"/>
    <w:rsid w:val="00FD1F2A"/>
    <w:rsid w:val="00FD1F5A"/>
    <w:rsid w:val="00FD211A"/>
    <w:rsid w:val="00FD235C"/>
    <w:rsid w:val="00FD2790"/>
    <w:rsid w:val="00FD2ABF"/>
    <w:rsid w:val="00FD2B0A"/>
    <w:rsid w:val="00FD2CE5"/>
    <w:rsid w:val="00FD2D79"/>
    <w:rsid w:val="00FD2D82"/>
    <w:rsid w:val="00FD30CC"/>
    <w:rsid w:val="00FD31D5"/>
    <w:rsid w:val="00FD354A"/>
    <w:rsid w:val="00FD370D"/>
    <w:rsid w:val="00FD3956"/>
    <w:rsid w:val="00FD3B95"/>
    <w:rsid w:val="00FD3C2C"/>
    <w:rsid w:val="00FD3C52"/>
    <w:rsid w:val="00FD3CFA"/>
    <w:rsid w:val="00FD424A"/>
    <w:rsid w:val="00FD43A6"/>
    <w:rsid w:val="00FD455C"/>
    <w:rsid w:val="00FD4AD8"/>
    <w:rsid w:val="00FD4B89"/>
    <w:rsid w:val="00FD4D73"/>
    <w:rsid w:val="00FD522F"/>
    <w:rsid w:val="00FD5678"/>
    <w:rsid w:val="00FD5B33"/>
    <w:rsid w:val="00FD5C8A"/>
    <w:rsid w:val="00FD5EE3"/>
    <w:rsid w:val="00FD67B2"/>
    <w:rsid w:val="00FD6B6C"/>
    <w:rsid w:val="00FD6DA8"/>
    <w:rsid w:val="00FD6F6E"/>
    <w:rsid w:val="00FD6F95"/>
    <w:rsid w:val="00FD7003"/>
    <w:rsid w:val="00FD722D"/>
    <w:rsid w:val="00FD72F9"/>
    <w:rsid w:val="00FD7442"/>
    <w:rsid w:val="00FD748B"/>
    <w:rsid w:val="00FD7511"/>
    <w:rsid w:val="00FD76C8"/>
    <w:rsid w:val="00FD7719"/>
    <w:rsid w:val="00FD7885"/>
    <w:rsid w:val="00FD7900"/>
    <w:rsid w:val="00FD7A56"/>
    <w:rsid w:val="00FD7AA2"/>
    <w:rsid w:val="00FD7B5D"/>
    <w:rsid w:val="00FD7C58"/>
    <w:rsid w:val="00FD7D1F"/>
    <w:rsid w:val="00FE0033"/>
    <w:rsid w:val="00FE02D5"/>
    <w:rsid w:val="00FE0416"/>
    <w:rsid w:val="00FE04B8"/>
    <w:rsid w:val="00FE055A"/>
    <w:rsid w:val="00FE067F"/>
    <w:rsid w:val="00FE0895"/>
    <w:rsid w:val="00FE08A9"/>
    <w:rsid w:val="00FE0C9E"/>
    <w:rsid w:val="00FE0D2E"/>
    <w:rsid w:val="00FE0E0D"/>
    <w:rsid w:val="00FE0E84"/>
    <w:rsid w:val="00FE1067"/>
    <w:rsid w:val="00FE12D6"/>
    <w:rsid w:val="00FE142B"/>
    <w:rsid w:val="00FE1512"/>
    <w:rsid w:val="00FE1633"/>
    <w:rsid w:val="00FE1977"/>
    <w:rsid w:val="00FE197A"/>
    <w:rsid w:val="00FE1AB8"/>
    <w:rsid w:val="00FE1BEE"/>
    <w:rsid w:val="00FE1FB4"/>
    <w:rsid w:val="00FE21C5"/>
    <w:rsid w:val="00FE25AD"/>
    <w:rsid w:val="00FE26D8"/>
    <w:rsid w:val="00FE274C"/>
    <w:rsid w:val="00FE2A5C"/>
    <w:rsid w:val="00FE2C6A"/>
    <w:rsid w:val="00FE2D66"/>
    <w:rsid w:val="00FE2ED6"/>
    <w:rsid w:val="00FE2F83"/>
    <w:rsid w:val="00FE30F8"/>
    <w:rsid w:val="00FE34F8"/>
    <w:rsid w:val="00FE3684"/>
    <w:rsid w:val="00FE3755"/>
    <w:rsid w:val="00FE3C34"/>
    <w:rsid w:val="00FE3CAF"/>
    <w:rsid w:val="00FE3E23"/>
    <w:rsid w:val="00FE4083"/>
    <w:rsid w:val="00FE40A2"/>
    <w:rsid w:val="00FE419F"/>
    <w:rsid w:val="00FE41A7"/>
    <w:rsid w:val="00FE4302"/>
    <w:rsid w:val="00FE4580"/>
    <w:rsid w:val="00FE4778"/>
    <w:rsid w:val="00FE49F8"/>
    <w:rsid w:val="00FE4B23"/>
    <w:rsid w:val="00FE4BE6"/>
    <w:rsid w:val="00FE4D85"/>
    <w:rsid w:val="00FE4FCF"/>
    <w:rsid w:val="00FE5242"/>
    <w:rsid w:val="00FE5466"/>
    <w:rsid w:val="00FE5712"/>
    <w:rsid w:val="00FE5796"/>
    <w:rsid w:val="00FE5A1C"/>
    <w:rsid w:val="00FE5BB5"/>
    <w:rsid w:val="00FE5D23"/>
    <w:rsid w:val="00FE5E16"/>
    <w:rsid w:val="00FE5EF9"/>
    <w:rsid w:val="00FE6646"/>
    <w:rsid w:val="00FE68B0"/>
    <w:rsid w:val="00FE6D7F"/>
    <w:rsid w:val="00FE6F76"/>
    <w:rsid w:val="00FE7286"/>
    <w:rsid w:val="00FE7A0D"/>
    <w:rsid w:val="00FE7CC9"/>
    <w:rsid w:val="00FE7E76"/>
    <w:rsid w:val="00FE7ED4"/>
    <w:rsid w:val="00FE7F58"/>
    <w:rsid w:val="00FF0031"/>
    <w:rsid w:val="00FF0498"/>
    <w:rsid w:val="00FF06B5"/>
    <w:rsid w:val="00FF0923"/>
    <w:rsid w:val="00FF0D5F"/>
    <w:rsid w:val="00FF0DF5"/>
    <w:rsid w:val="00FF0E31"/>
    <w:rsid w:val="00FF1667"/>
    <w:rsid w:val="00FF1C2B"/>
    <w:rsid w:val="00FF1CFE"/>
    <w:rsid w:val="00FF1D30"/>
    <w:rsid w:val="00FF2676"/>
    <w:rsid w:val="00FF26FC"/>
    <w:rsid w:val="00FF2AA9"/>
    <w:rsid w:val="00FF2CFF"/>
    <w:rsid w:val="00FF2DC4"/>
    <w:rsid w:val="00FF3025"/>
    <w:rsid w:val="00FF30C4"/>
    <w:rsid w:val="00FF3290"/>
    <w:rsid w:val="00FF33F0"/>
    <w:rsid w:val="00FF34C9"/>
    <w:rsid w:val="00FF39D9"/>
    <w:rsid w:val="00FF39FF"/>
    <w:rsid w:val="00FF3A4D"/>
    <w:rsid w:val="00FF3BA9"/>
    <w:rsid w:val="00FF3D96"/>
    <w:rsid w:val="00FF418E"/>
    <w:rsid w:val="00FF41B2"/>
    <w:rsid w:val="00FF4393"/>
    <w:rsid w:val="00FF45BE"/>
    <w:rsid w:val="00FF4877"/>
    <w:rsid w:val="00FF48EC"/>
    <w:rsid w:val="00FF4B2E"/>
    <w:rsid w:val="00FF4BF3"/>
    <w:rsid w:val="00FF4D4A"/>
    <w:rsid w:val="00FF4FC8"/>
    <w:rsid w:val="00FF51AD"/>
    <w:rsid w:val="00FF5483"/>
    <w:rsid w:val="00FF5503"/>
    <w:rsid w:val="00FF58AB"/>
    <w:rsid w:val="00FF5C74"/>
    <w:rsid w:val="00FF5F9D"/>
    <w:rsid w:val="00FF6120"/>
    <w:rsid w:val="00FF61BF"/>
    <w:rsid w:val="00FF622B"/>
    <w:rsid w:val="00FF6267"/>
    <w:rsid w:val="00FF6398"/>
    <w:rsid w:val="00FF6435"/>
    <w:rsid w:val="00FF64D1"/>
    <w:rsid w:val="00FF6629"/>
    <w:rsid w:val="00FF6833"/>
    <w:rsid w:val="00FF698C"/>
    <w:rsid w:val="00FF6A1F"/>
    <w:rsid w:val="00FF6DB1"/>
    <w:rsid w:val="00FF6E32"/>
    <w:rsid w:val="00FF6F81"/>
    <w:rsid w:val="00FF7231"/>
    <w:rsid w:val="00FF7506"/>
    <w:rsid w:val="00FF751D"/>
    <w:rsid w:val="00FF76A6"/>
    <w:rsid w:val="00FF796B"/>
    <w:rsid w:val="00FF7CD4"/>
    <w:rsid w:val="0113B119"/>
    <w:rsid w:val="011C59DC"/>
    <w:rsid w:val="01211998"/>
    <w:rsid w:val="012C0E88"/>
    <w:rsid w:val="013BE5C5"/>
    <w:rsid w:val="0142A1FD"/>
    <w:rsid w:val="014B132B"/>
    <w:rsid w:val="014D209C"/>
    <w:rsid w:val="015E0177"/>
    <w:rsid w:val="0164003D"/>
    <w:rsid w:val="01733E8C"/>
    <w:rsid w:val="017F23C0"/>
    <w:rsid w:val="0189DA63"/>
    <w:rsid w:val="0198AEF9"/>
    <w:rsid w:val="01AF03E1"/>
    <w:rsid w:val="01B0ACA4"/>
    <w:rsid w:val="01C13AC6"/>
    <w:rsid w:val="01C4DAF3"/>
    <w:rsid w:val="01C8DD66"/>
    <w:rsid w:val="01D848EE"/>
    <w:rsid w:val="01DA524E"/>
    <w:rsid w:val="01DEAABE"/>
    <w:rsid w:val="01E5E61B"/>
    <w:rsid w:val="01FF87B1"/>
    <w:rsid w:val="02007DC9"/>
    <w:rsid w:val="0206283D"/>
    <w:rsid w:val="022EEC47"/>
    <w:rsid w:val="023A00A8"/>
    <w:rsid w:val="0245ADD6"/>
    <w:rsid w:val="0247A214"/>
    <w:rsid w:val="024B1494"/>
    <w:rsid w:val="02630B04"/>
    <w:rsid w:val="02632FA1"/>
    <w:rsid w:val="0263BEDF"/>
    <w:rsid w:val="0263FE81"/>
    <w:rsid w:val="026AEA56"/>
    <w:rsid w:val="026E60D3"/>
    <w:rsid w:val="0270125D"/>
    <w:rsid w:val="0270CFAF"/>
    <w:rsid w:val="029B0F06"/>
    <w:rsid w:val="02A1F127"/>
    <w:rsid w:val="02A8BEFA"/>
    <w:rsid w:val="02A94C4B"/>
    <w:rsid w:val="02B16BA7"/>
    <w:rsid w:val="02C445A8"/>
    <w:rsid w:val="02C9D2F0"/>
    <w:rsid w:val="02D0B63E"/>
    <w:rsid w:val="02E55A45"/>
    <w:rsid w:val="02E9E0D2"/>
    <w:rsid w:val="02F17D53"/>
    <w:rsid w:val="02FE729E"/>
    <w:rsid w:val="0302A9DA"/>
    <w:rsid w:val="0308D592"/>
    <w:rsid w:val="030B34D5"/>
    <w:rsid w:val="0312F342"/>
    <w:rsid w:val="03295560"/>
    <w:rsid w:val="0329C241"/>
    <w:rsid w:val="0329D075"/>
    <w:rsid w:val="032A66C2"/>
    <w:rsid w:val="032D3C09"/>
    <w:rsid w:val="0334C6EA"/>
    <w:rsid w:val="03373638"/>
    <w:rsid w:val="033FB674"/>
    <w:rsid w:val="0340E3CA"/>
    <w:rsid w:val="03457661"/>
    <w:rsid w:val="034B6667"/>
    <w:rsid w:val="034ECCD1"/>
    <w:rsid w:val="0376FAB4"/>
    <w:rsid w:val="037C84C4"/>
    <w:rsid w:val="037DA556"/>
    <w:rsid w:val="0382A803"/>
    <w:rsid w:val="03A56D9E"/>
    <w:rsid w:val="03A77773"/>
    <w:rsid w:val="03A9A891"/>
    <w:rsid w:val="03AFF877"/>
    <w:rsid w:val="03B78A2A"/>
    <w:rsid w:val="03BC3583"/>
    <w:rsid w:val="03C5D88A"/>
    <w:rsid w:val="03D5E38E"/>
    <w:rsid w:val="03F1EAD6"/>
    <w:rsid w:val="03F74AA8"/>
    <w:rsid w:val="03FDFC6E"/>
    <w:rsid w:val="040704C6"/>
    <w:rsid w:val="040ACEFB"/>
    <w:rsid w:val="0410DC0C"/>
    <w:rsid w:val="042B6208"/>
    <w:rsid w:val="042F648C"/>
    <w:rsid w:val="04454793"/>
    <w:rsid w:val="044A4EC0"/>
    <w:rsid w:val="044B8430"/>
    <w:rsid w:val="04574C6C"/>
    <w:rsid w:val="046689C6"/>
    <w:rsid w:val="0480C64A"/>
    <w:rsid w:val="0483BAF3"/>
    <w:rsid w:val="0489FF3B"/>
    <w:rsid w:val="0491FFC2"/>
    <w:rsid w:val="04AC0415"/>
    <w:rsid w:val="04AE95F3"/>
    <w:rsid w:val="04AFC99F"/>
    <w:rsid w:val="04B9CF6E"/>
    <w:rsid w:val="04BBFEB3"/>
    <w:rsid w:val="04C2603A"/>
    <w:rsid w:val="04C814BC"/>
    <w:rsid w:val="04CE479E"/>
    <w:rsid w:val="04D123AF"/>
    <w:rsid w:val="04D3BCEB"/>
    <w:rsid w:val="04D91BF9"/>
    <w:rsid w:val="04E71C56"/>
    <w:rsid w:val="0502CFC1"/>
    <w:rsid w:val="050624E8"/>
    <w:rsid w:val="05151815"/>
    <w:rsid w:val="05161E26"/>
    <w:rsid w:val="05270D50"/>
    <w:rsid w:val="05393F0F"/>
    <w:rsid w:val="0544494C"/>
    <w:rsid w:val="054D1A66"/>
    <w:rsid w:val="0550A3CD"/>
    <w:rsid w:val="055A46A7"/>
    <w:rsid w:val="056DF18E"/>
    <w:rsid w:val="0576DE24"/>
    <w:rsid w:val="0589C1CE"/>
    <w:rsid w:val="05B948CA"/>
    <w:rsid w:val="05CCCF8B"/>
    <w:rsid w:val="05EC9939"/>
    <w:rsid w:val="05F1BEEB"/>
    <w:rsid w:val="05FBCAFF"/>
    <w:rsid w:val="060A3F10"/>
    <w:rsid w:val="0610486F"/>
    <w:rsid w:val="061DC4D5"/>
    <w:rsid w:val="06244DFD"/>
    <w:rsid w:val="06293E25"/>
    <w:rsid w:val="0646F93F"/>
    <w:rsid w:val="0657CF14"/>
    <w:rsid w:val="06590C01"/>
    <w:rsid w:val="0669D8F0"/>
    <w:rsid w:val="066A16B3"/>
    <w:rsid w:val="0672D0AB"/>
    <w:rsid w:val="067950FF"/>
    <w:rsid w:val="067AB50F"/>
    <w:rsid w:val="0683A939"/>
    <w:rsid w:val="069D3E77"/>
    <w:rsid w:val="06A57144"/>
    <w:rsid w:val="06B06186"/>
    <w:rsid w:val="06D150D7"/>
    <w:rsid w:val="06D505C1"/>
    <w:rsid w:val="06E99078"/>
    <w:rsid w:val="06E9CD24"/>
    <w:rsid w:val="06F850BD"/>
    <w:rsid w:val="06F90443"/>
    <w:rsid w:val="070437E9"/>
    <w:rsid w:val="070EAD18"/>
    <w:rsid w:val="07120278"/>
    <w:rsid w:val="0714882B"/>
    <w:rsid w:val="0714DB82"/>
    <w:rsid w:val="072476FB"/>
    <w:rsid w:val="0725A160"/>
    <w:rsid w:val="072A0C43"/>
    <w:rsid w:val="07455658"/>
    <w:rsid w:val="07771C93"/>
    <w:rsid w:val="0789A322"/>
    <w:rsid w:val="078C4F7E"/>
    <w:rsid w:val="0794DEEF"/>
    <w:rsid w:val="07980095"/>
    <w:rsid w:val="07A5D27A"/>
    <w:rsid w:val="07A9901A"/>
    <w:rsid w:val="07ADADF1"/>
    <w:rsid w:val="07C020C4"/>
    <w:rsid w:val="07C89EE4"/>
    <w:rsid w:val="07D035E2"/>
    <w:rsid w:val="07E2D4C5"/>
    <w:rsid w:val="07F70ADD"/>
    <w:rsid w:val="07FFD908"/>
    <w:rsid w:val="0817943D"/>
    <w:rsid w:val="0829C405"/>
    <w:rsid w:val="083D4EDE"/>
    <w:rsid w:val="08519D96"/>
    <w:rsid w:val="0870FF42"/>
    <w:rsid w:val="087A0C16"/>
    <w:rsid w:val="087B68E4"/>
    <w:rsid w:val="0884D8D5"/>
    <w:rsid w:val="088567E3"/>
    <w:rsid w:val="089B637D"/>
    <w:rsid w:val="089C7C6E"/>
    <w:rsid w:val="08A14924"/>
    <w:rsid w:val="08B0ED48"/>
    <w:rsid w:val="08DE9AB6"/>
    <w:rsid w:val="08EA7485"/>
    <w:rsid w:val="0904BD30"/>
    <w:rsid w:val="090B2934"/>
    <w:rsid w:val="090D434A"/>
    <w:rsid w:val="09247506"/>
    <w:rsid w:val="09388B65"/>
    <w:rsid w:val="0940A878"/>
    <w:rsid w:val="0954A44E"/>
    <w:rsid w:val="0955CB04"/>
    <w:rsid w:val="095696D5"/>
    <w:rsid w:val="096E258F"/>
    <w:rsid w:val="0970FB69"/>
    <w:rsid w:val="097863D1"/>
    <w:rsid w:val="097E8F21"/>
    <w:rsid w:val="09942EFC"/>
    <w:rsid w:val="09972763"/>
    <w:rsid w:val="099AE04D"/>
    <w:rsid w:val="09A9A20C"/>
    <w:rsid w:val="09B75C71"/>
    <w:rsid w:val="09D74755"/>
    <w:rsid w:val="09DE3479"/>
    <w:rsid w:val="09E75265"/>
    <w:rsid w:val="09E80A14"/>
    <w:rsid w:val="0A09D023"/>
    <w:rsid w:val="0A37AA20"/>
    <w:rsid w:val="0A450391"/>
    <w:rsid w:val="0A4839CB"/>
    <w:rsid w:val="0A4A5466"/>
    <w:rsid w:val="0A4AEADB"/>
    <w:rsid w:val="0A4EF543"/>
    <w:rsid w:val="0A53250A"/>
    <w:rsid w:val="0A564BB7"/>
    <w:rsid w:val="0A5E1F34"/>
    <w:rsid w:val="0A628574"/>
    <w:rsid w:val="0A696809"/>
    <w:rsid w:val="0A8CEB38"/>
    <w:rsid w:val="0A901CC4"/>
    <w:rsid w:val="0A96AF50"/>
    <w:rsid w:val="0AA39BE6"/>
    <w:rsid w:val="0AA7C0C2"/>
    <w:rsid w:val="0AA9379B"/>
    <w:rsid w:val="0AB157BE"/>
    <w:rsid w:val="0AB8DB9D"/>
    <w:rsid w:val="0ACEE2BA"/>
    <w:rsid w:val="0ADE9564"/>
    <w:rsid w:val="0AE0BBFF"/>
    <w:rsid w:val="0AE56E2F"/>
    <w:rsid w:val="0AE7DCF2"/>
    <w:rsid w:val="0AFBDA50"/>
    <w:rsid w:val="0AFE8858"/>
    <w:rsid w:val="0B07D74E"/>
    <w:rsid w:val="0B09A8E2"/>
    <w:rsid w:val="0B0C5013"/>
    <w:rsid w:val="0B0D2967"/>
    <w:rsid w:val="0B117147"/>
    <w:rsid w:val="0B26360E"/>
    <w:rsid w:val="0B44D35B"/>
    <w:rsid w:val="0B476904"/>
    <w:rsid w:val="0B4FB742"/>
    <w:rsid w:val="0B5238DF"/>
    <w:rsid w:val="0B56499B"/>
    <w:rsid w:val="0B58DA73"/>
    <w:rsid w:val="0B73CE8E"/>
    <w:rsid w:val="0B8A7D72"/>
    <w:rsid w:val="0B970D03"/>
    <w:rsid w:val="0B9BC690"/>
    <w:rsid w:val="0B9BCE24"/>
    <w:rsid w:val="0B9F3791"/>
    <w:rsid w:val="0BA08F26"/>
    <w:rsid w:val="0BA9D5C0"/>
    <w:rsid w:val="0BAF4393"/>
    <w:rsid w:val="0BBDDA15"/>
    <w:rsid w:val="0BC50481"/>
    <w:rsid w:val="0BC90ECD"/>
    <w:rsid w:val="0BCA5379"/>
    <w:rsid w:val="0BCC86DA"/>
    <w:rsid w:val="0BD9184D"/>
    <w:rsid w:val="0BF3A79E"/>
    <w:rsid w:val="0BFD088C"/>
    <w:rsid w:val="0C01FB65"/>
    <w:rsid w:val="0C1B1A11"/>
    <w:rsid w:val="0C1B9B05"/>
    <w:rsid w:val="0C213B14"/>
    <w:rsid w:val="0C3DFC38"/>
    <w:rsid w:val="0C5EAB2A"/>
    <w:rsid w:val="0C717DF4"/>
    <w:rsid w:val="0C7F6C54"/>
    <w:rsid w:val="0C81F26B"/>
    <w:rsid w:val="0C8B94A9"/>
    <w:rsid w:val="0C8BCE4E"/>
    <w:rsid w:val="0C8CC4C2"/>
    <w:rsid w:val="0C8CDFC8"/>
    <w:rsid w:val="0CA10507"/>
    <w:rsid w:val="0CB389FC"/>
    <w:rsid w:val="0CB8280E"/>
    <w:rsid w:val="0CD14908"/>
    <w:rsid w:val="0CDE387A"/>
    <w:rsid w:val="0CE05122"/>
    <w:rsid w:val="0CE09DAF"/>
    <w:rsid w:val="0CE0E405"/>
    <w:rsid w:val="0CE4DDC3"/>
    <w:rsid w:val="0CF4882C"/>
    <w:rsid w:val="0CF547FF"/>
    <w:rsid w:val="0CF856E6"/>
    <w:rsid w:val="0CFAD112"/>
    <w:rsid w:val="0D00AF91"/>
    <w:rsid w:val="0D0F9192"/>
    <w:rsid w:val="0D2501E6"/>
    <w:rsid w:val="0D3A219D"/>
    <w:rsid w:val="0D44A701"/>
    <w:rsid w:val="0D586BCE"/>
    <w:rsid w:val="0D6C5844"/>
    <w:rsid w:val="0D6FFBC0"/>
    <w:rsid w:val="0D78B535"/>
    <w:rsid w:val="0D79AF0F"/>
    <w:rsid w:val="0D7C6DA3"/>
    <w:rsid w:val="0D7EAD78"/>
    <w:rsid w:val="0D8781D2"/>
    <w:rsid w:val="0D8C79DB"/>
    <w:rsid w:val="0D9316B4"/>
    <w:rsid w:val="0D9CFE10"/>
    <w:rsid w:val="0DD360E7"/>
    <w:rsid w:val="0DE332EE"/>
    <w:rsid w:val="0DE7475C"/>
    <w:rsid w:val="0DE8203E"/>
    <w:rsid w:val="0DFE32A5"/>
    <w:rsid w:val="0E17B854"/>
    <w:rsid w:val="0E29516A"/>
    <w:rsid w:val="0E29D7C5"/>
    <w:rsid w:val="0E2BCBDD"/>
    <w:rsid w:val="0E3FD3D3"/>
    <w:rsid w:val="0E4279C7"/>
    <w:rsid w:val="0E5360F7"/>
    <w:rsid w:val="0E5A0F27"/>
    <w:rsid w:val="0E5A78B1"/>
    <w:rsid w:val="0E5EDB04"/>
    <w:rsid w:val="0E6122DD"/>
    <w:rsid w:val="0E666F6C"/>
    <w:rsid w:val="0E6CA8E0"/>
    <w:rsid w:val="0E6D1B17"/>
    <w:rsid w:val="0E78FA55"/>
    <w:rsid w:val="0E7FD7D6"/>
    <w:rsid w:val="0E82DBE0"/>
    <w:rsid w:val="0E83BFD5"/>
    <w:rsid w:val="0EAA438C"/>
    <w:rsid w:val="0EAB6BF8"/>
    <w:rsid w:val="0EC087F4"/>
    <w:rsid w:val="0EC1C1C6"/>
    <w:rsid w:val="0EC37155"/>
    <w:rsid w:val="0EC68C14"/>
    <w:rsid w:val="0EC6C4A6"/>
    <w:rsid w:val="0ED641C3"/>
    <w:rsid w:val="0F00A9E9"/>
    <w:rsid w:val="0F0267D6"/>
    <w:rsid w:val="0F0272CF"/>
    <w:rsid w:val="0F033077"/>
    <w:rsid w:val="0F0606D2"/>
    <w:rsid w:val="0F0CBF67"/>
    <w:rsid w:val="0F1234D4"/>
    <w:rsid w:val="0F13C3DC"/>
    <w:rsid w:val="0F275456"/>
    <w:rsid w:val="0F2915E3"/>
    <w:rsid w:val="0F364947"/>
    <w:rsid w:val="0F3B59B5"/>
    <w:rsid w:val="0F3DB5E0"/>
    <w:rsid w:val="0F433E06"/>
    <w:rsid w:val="0F574DA1"/>
    <w:rsid w:val="0F6952EE"/>
    <w:rsid w:val="0F786BD7"/>
    <w:rsid w:val="0F93AB3A"/>
    <w:rsid w:val="0F9654E9"/>
    <w:rsid w:val="0F9A292F"/>
    <w:rsid w:val="0FA8753B"/>
    <w:rsid w:val="0FBB6F40"/>
    <w:rsid w:val="0FC54863"/>
    <w:rsid w:val="0FD698EC"/>
    <w:rsid w:val="0FE893AF"/>
    <w:rsid w:val="0FEFA9BE"/>
    <w:rsid w:val="1018E7CB"/>
    <w:rsid w:val="101EADFC"/>
    <w:rsid w:val="1023F565"/>
    <w:rsid w:val="1045C0DA"/>
    <w:rsid w:val="104802AE"/>
    <w:rsid w:val="104CBB99"/>
    <w:rsid w:val="105C07EA"/>
    <w:rsid w:val="105D5903"/>
    <w:rsid w:val="1065F513"/>
    <w:rsid w:val="106889B0"/>
    <w:rsid w:val="1072F818"/>
    <w:rsid w:val="10754A45"/>
    <w:rsid w:val="1092139E"/>
    <w:rsid w:val="109C2434"/>
    <w:rsid w:val="10AD46B3"/>
    <w:rsid w:val="10B0EACA"/>
    <w:rsid w:val="10B1555A"/>
    <w:rsid w:val="10B575FF"/>
    <w:rsid w:val="10B96739"/>
    <w:rsid w:val="10C07DB5"/>
    <w:rsid w:val="10D45349"/>
    <w:rsid w:val="10DEDC79"/>
    <w:rsid w:val="10E0EC87"/>
    <w:rsid w:val="10EB177D"/>
    <w:rsid w:val="10F02604"/>
    <w:rsid w:val="1121240E"/>
    <w:rsid w:val="11392611"/>
    <w:rsid w:val="113EDA76"/>
    <w:rsid w:val="11449B39"/>
    <w:rsid w:val="11541BFB"/>
    <w:rsid w:val="116BE9BE"/>
    <w:rsid w:val="1170F02D"/>
    <w:rsid w:val="118CC412"/>
    <w:rsid w:val="11A35E49"/>
    <w:rsid w:val="11B17C94"/>
    <w:rsid w:val="11BFC93E"/>
    <w:rsid w:val="11CFA33C"/>
    <w:rsid w:val="11D8258D"/>
    <w:rsid w:val="11DF28E2"/>
    <w:rsid w:val="11E0856A"/>
    <w:rsid w:val="120F9DE7"/>
    <w:rsid w:val="1214B39C"/>
    <w:rsid w:val="122F3278"/>
    <w:rsid w:val="1230EFAB"/>
    <w:rsid w:val="124727F2"/>
    <w:rsid w:val="12533A8F"/>
    <w:rsid w:val="125508CA"/>
    <w:rsid w:val="125CFA11"/>
    <w:rsid w:val="12600C2F"/>
    <w:rsid w:val="12625632"/>
    <w:rsid w:val="12A13F72"/>
    <w:rsid w:val="12A65648"/>
    <w:rsid w:val="12B3BF8E"/>
    <w:rsid w:val="12BB5425"/>
    <w:rsid w:val="12BE801E"/>
    <w:rsid w:val="12C4D61F"/>
    <w:rsid w:val="12DF126C"/>
    <w:rsid w:val="12E2AAE2"/>
    <w:rsid w:val="12EF9317"/>
    <w:rsid w:val="12F0E7B1"/>
    <w:rsid w:val="12F1654A"/>
    <w:rsid w:val="130098D8"/>
    <w:rsid w:val="1305AA58"/>
    <w:rsid w:val="1306B7FC"/>
    <w:rsid w:val="1311C0BC"/>
    <w:rsid w:val="13141741"/>
    <w:rsid w:val="13473D26"/>
    <w:rsid w:val="13487812"/>
    <w:rsid w:val="134F8511"/>
    <w:rsid w:val="13513E94"/>
    <w:rsid w:val="1357D774"/>
    <w:rsid w:val="135B5196"/>
    <w:rsid w:val="135B7B2E"/>
    <w:rsid w:val="13639979"/>
    <w:rsid w:val="1381AD92"/>
    <w:rsid w:val="1388E90A"/>
    <w:rsid w:val="139D616F"/>
    <w:rsid w:val="139E07B5"/>
    <w:rsid w:val="13A3C931"/>
    <w:rsid w:val="13AE73F9"/>
    <w:rsid w:val="13AED0D3"/>
    <w:rsid w:val="13B19F71"/>
    <w:rsid w:val="13C1E7FC"/>
    <w:rsid w:val="13C81A8A"/>
    <w:rsid w:val="13C83C62"/>
    <w:rsid w:val="13D46F2E"/>
    <w:rsid w:val="13E56427"/>
    <w:rsid w:val="13F17B7C"/>
    <w:rsid w:val="13F7A301"/>
    <w:rsid w:val="13F7B3F0"/>
    <w:rsid w:val="13FD3916"/>
    <w:rsid w:val="14142F8F"/>
    <w:rsid w:val="141AB372"/>
    <w:rsid w:val="141DC398"/>
    <w:rsid w:val="14203599"/>
    <w:rsid w:val="1422B469"/>
    <w:rsid w:val="1439A855"/>
    <w:rsid w:val="145F8976"/>
    <w:rsid w:val="1461005A"/>
    <w:rsid w:val="146E2FBA"/>
    <w:rsid w:val="1471D91D"/>
    <w:rsid w:val="14750AE3"/>
    <w:rsid w:val="14A8B179"/>
    <w:rsid w:val="14BB2F6F"/>
    <w:rsid w:val="14E1BA6E"/>
    <w:rsid w:val="14E403D5"/>
    <w:rsid w:val="14EEDAC0"/>
    <w:rsid w:val="1510FDE1"/>
    <w:rsid w:val="151AF2F4"/>
    <w:rsid w:val="151FB15B"/>
    <w:rsid w:val="15216AE7"/>
    <w:rsid w:val="1523956A"/>
    <w:rsid w:val="153A7092"/>
    <w:rsid w:val="153AE0CF"/>
    <w:rsid w:val="15432011"/>
    <w:rsid w:val="1546693B"/>
    <w:rsid w:val="15475221"/>
    <w:rsid w:val="1562A162"/>
    <w:rsid w:val="1571A95A"/>
    <w:rsid w:val="1574B23A"/>
    <w:rsid w:val="15889DA3"/>
    <w:rsid w:val="15AC9246"/>
    <w:rsid w:val="15BE037D"/>
    <w:rsid w:val="15C78CD4"/>
    <w:rsid w:val="15C9C8B9"/>
    <w:rsid w:val="15D0477C"/>
    <w:rsid w:val="15D25015"/>
    <w:rsid w:val="15EC3207"/>
    <w:rsid w:val="15F18673"/>
    <w:rsid w:val="16016084"/>
    <w:rsid w:val="1607C792"/>
    <w:rsid w:val="1613C27B"/>
    <w:rsid w:val="164CFFAE"/>
    <w:rsid w:val="164EF383"/>
    <w:rsid w:val="16518E23"/>
    <w:rsid w:val="165D9BBD"/>
    <w:rsid w:val="1676B083"/>
    <w:rsid w:val="16790F9C"/>
    <w:rsid w:val="167BECDE"/>
    <w:rsid w:val="167C10AE"/>
    <w:rsid w:val="1688F082"/>
    <w:rsid w:val="169F5060"/>
    <w:rsid w:val="16B0FD10"/>
    <w:rsid w:val="16BAEA25"/>
    <w:rsid w:val="16BE9C8A"/>
    <w:rsid w:val="16D303E5"/>
    <w:rsid w:val="16E0C465"/>
    <w:rsid w:val="170141EF"/>
    <w:rsid w:val="1719E736"/>
    <w:rsid w:val="171B8A9C"/>
    <w:rsid w:val="174558D1"/>
    <w:rsid w:val="17489684"/>
    <w:rsid w:val="17490D62"/>
    <w:rsid w:val="174D4A97"/>
    <w:rsid w:val="174DF081"/>
    <w:rsid w:val="175B08B8"/>
    <w:rsid w:val="1776F815"/>
    <w:rsid w:val="17883408"/>
    <w:rsid w:val="1796E91D"/>
    <w:rsid w:val="179A6D4C"/>
    <w:rsid w:val="17A26C12"/>
    <w:rsid w:val="17A7FA6E"/>
    <w:rsid w:val="17CE9992"/>
    <w:rsid w:val="17D00E3C"/>
    <w:rsid w:val="17D69407"/>
    <w:rsid w:val="17E2E446"/>
    <w:rsid w:val="17EC1FF7"/>
    <w:rsid w:val="17ED64E6"/>
    <w:rsid w:val="17FC70B3"/>
    <w:rsid w:val="18123B87"/>
    <w:rsid w:val="1814DFFD"/>
    <w:rsid w:val="18162370"/>
    <w:rsid w:val="183F7EE6"/>
    <w:rsid w:val="18515EDB"/>
    <w:rsid w:val="1855D979"/>
    <w:rsid w:val="185ACA06"/>
    <w:rsid w:val="1864DE09"/>
    <w:rsid w:val="1867437C"/>
    <w:rsid w:val="187895C4"/>
    <w:rsid w:val="187BF0EB"/>
    <w:rsid w:val="189E3D38"/>
    <w:rsid w:val="18AA430A"/>
    <w:rsid w:val="18C75291"/>
    <w:rsid w:val="18D575F7"/>
    <w:rsid w:val="18E30F8C"/>
    <w:rsid w:val="18E366F8"/>
    <w:rsid w:val="18ED29C3"/>
    <w:rsid w:val="18FEA98F"/>
    <w:rsid w:val="19075AAE"/>
    <w:rsid w:val="1920131C"/>
    <w:rsid w:val="19247A47"/>
    <w:rsid w:val="193E6FCB"/>
    <w:rsid w:val="19432AEA"/>
    <w:rsid w:val="19559390"/>
    <w:rsid w:val="196BF315"/>
    <w:rsid w:val="197DA840"/>
    <w:rsid w:val="19881620"/>
    <w:rsid w:val="199D19E0"/>
    <w:rsid w:val="19AA732C"/>
    <w:rsid w:val="19AF2ACF"/>
    <w:rsid w:val="19B9BDED"/>
    <w:rsid w:val="19BB52D6"/>
    <w:rsid w:val="19BC89C2"/>
    <w:rsid w:val="19BED644"/>
    <w:rsid w:val="19CC7D93"/>
    <w:rsid w:val="19DB4568"/>
    <w:rsid w:val="19E784DE"/>
    <w:rsid w:val="19F7ACB1"/>
    <w:rsid w:val="1A082554"/>
    <w:rsid w:val="1A09F137"/>
    <w:rsid w:val="1A1E1420"/>
    <w:rsid w:val="1A3A9AED"/>
    <w:rsid w:val="1A3DF00F"/>
    <w:rsid w:val="1A41C3CA"/>
    <w:rsid w:val="1A432A0F"/>
    <w:rsid w:val="1A491D3C"/>
    <w:rsid w:val="1A4EAF67"/>
    <w:rsid w:val="1A534BAC"/>
    <w:rsid w:val="1A57F646"/>
    <w:rsid w:val="1A644BE8"/>
    <w:rsid w:val="1A742BF3"/>
    <w:rsid w:val="1A81406E"/>
    <w:rsid w:val="1A81F019"/>
    <w:rsid w:val="1A8374A7"/>
    <w:rsid w:val="1A8E4B5F"/>
    <w:rsid w:val="1A8F0106"/>
    <w:rsid w:val="1A99E788"/>
    <w:rsid w:val="1AC3507E"/>
    <w:rsid w:val="1AC396D0"/>
    <w:rsid w:val="1AC4323B"/>
    <w:rsid w:val="1AC70EE7"/>
    <w:rsid w:val="1AC9B8AC"/>
    <w:rsid w:val="1ADE3252"/>
    <w:rsid w:val="1AE4F828"/>
    <w:rsid w:val="1AEF6708"/>
    <w:rsid w:val="1AF11131"/>
    <w:rsid w:val="1AF18967"/>
    <w:rsid w:val="1AF284DC"/>
    <w:rsid w:val="1AF6AAAE"/>
    <w:rsid w:val="1AFD238A"/>
    <w:rsid w:val="1B55B54B"/>
    <w:rsid w:val="1B58354F"/>
    <w:rsid w:val="1B5995FA"/>
    <w:rsid w:val="1B645E2B"/>
    <w:rsid w:val="1B6FA814"/>
    <w:rsid w:val="1B829BF5"/>
    <w:rsid w:val="1B8526D6"/>
    <w:rsid w:val="1B8851E4"/>
    <w:rsid w:val="1B8FF13D"/>
    <w:rsid w:val="1B9816B6"/>
    <w:rsid w:val="1B993F8B"/>
    <w:rsid w:val="1BA07F0E"/>
    <w:rsid w:val="1BBC4CAF"/>
    <w:rsid w:val="1BD22898"/>
    <w:rsid w:val="1BD4E5CE"/>
    <w:rsid w:val="1BE79872"/>
    <w:rsid w:val="1BF17C6F"/>
    <w:rsid w:val="1BF26D09"/>
    <w:rsid w:val="1BF4F417"/>
    <w:rsid w:val="1BF9B98A"/>
    <w:rsid w:val="1BFA3A4D"/>
    <w:rsid w:val="1C06BE4C"/>
    <w:rsid w:val="1C09DB87"/>
    <w:rsid w:val="1C0FD4FD"/>
    <w:rsid w:val="1C272337"/>
    <w:rsid w:val="1C29E5D1"/>
    <w:rsid w:val="1C3A6FCD"/>
    <w:rsid w:val="1C3CC464"/>
    <w:rsid w:val="1C5493E9"/>
    <w:rsid w:val="1C59D78B"/>
    <w:rsid w:val="1C5B48B6"/>
    <w:rsid w:val="1C5BD634"/>
    <w:rsid w:val="1C632766"/>
    <w:rsid w:val="1C81AD2F"/>
    <w:rsid w:val="1C907826"/>
    <w:rsid w:val="1CB18943"/>
    <w:rsid w:val="1CBCB8A0"/>
    <w:rsid w:val="1CBDFAE6"/>
    <w:rsid w:val="1CC01B89"/>
    <w:rsid w:val="1CC3D7A1"/>
    <w:rsid w:val="1CD2DC38"/>
    <w:rsid w:val="1CE25187"/>
    <w:rsid w:val="1CF8EC8C"/>
    <w:rsid w:val="1CFC2D76"/>
    <w:rsid w:val="1D1FD904"/>
    <w:rsid w:val="1D299E81"/>
    <w:rsid w:val="1D2D5C92"/>
    <w:rsid w:val="1D5BA648"/>
    <w:rsid w:val="1D63D8D9"/>
    <w:rsid w:val="1D79BAFD"/>
    <w:rsid w:val="1D892BA2"/>
    <w:rsid w:val="1D8B546B"/>
    <w:rsid w:val="1D92378A"/>
    <w:rsid w:val="1DB4F251"/>
    <w:rsid w:val="1DB78B57"/>
    <w:rsid w:val="1DBAA54C"/>
    <w:rsid w:val="1DBB3313"/>
    <w:rsid w:val="1DBEA1AA"/>
    <w:rsid w:val="1DC141F4"/>
    <w:rsid w:val="1DC25C15"/>
    <w:rsid w:val="1DDDA99E"/>
    <w:rsid w:val="1DE1529A"/>
    <w:rsid w:val="1DF5E266"/>
    <w:rsid w:val="1DFAA66B"/>
    <w:rsid w:val="1DFB9C39"/>
    <w:rsid w:val="1E0834B4"/>
    <w:rsid w:val="1E0CB8DA"/>
    <w:rsid w:val="1E0CE80C"/>
    <w:rsid w:val="1E103B1D"/>
    <w:rsid w:val="1E11A2BE"/>
    <w:rsid w:val="1E16FFA6"/>
    <w:rsid w:val="1E2382A2"/>
    <w:rsid w:val="1E3341F8"/>
    <w:rsid w:val="1E3CC7EE"/>
    <w:rsid w:val="1E47EC23"/>
    <w:rsid w:val="1E48E555"/>
    <w:rsid w:val="1E5F57DE"/>
    <w:rsid w:val="1E635248"/>
    <w:rsid w:val="1E6AD861"/>
    <w:rsid w:val="1E715714"/>
    <w:rsid w:val="1E818656"/>
    <w:rsid w:val="1E88F365"/>
    <w:rsid w:val="1E913F21"/>
    <w:rsid w:val="1E963C01"/>
    <w:rsid w:val="1E97E176"/>
    <w:rsid w:val="1EB3273C"/>
    <w:rsid w:val="1EBD7BDB"/>
    <w:rsid w:val="1EBD816E"/>
    <w:rsid w:val="1ED5605E"/>
    <w:rsid w:val="1EE11D20"/>
    <w:rsid w:val="1EF114BF"/>
    <w:rsid w:val="1EFE5CDC"/>
    <w:rsid w:val="1EFE6CA9"/>
    <w:rsid w:val="1F0104FB"/>
    <w:rsid w:val="1F04B632"/>
    <w:rsid w:val="1F129753"/>
    <w:rsid w:val="1F234A36"/>
    <w:rsid w:val="1F236652"/>
    <w:rsid w:val="1F3B7416"/>
    <w:rsid w:val="1F5E5836"/>
    <w:rsid w:val="1F6120CC"/>
    <w:rsid w:val="1F69A4A3"/>
    <w:rsid w:val="1F6F07F5"/>
    <w:rsid w:val="1F768E76"/>
    <w:rsid w:val="1F78B592"/>
    <w:rsid w:val="1F7A14A8"/>
    <w:rsid w:val="1F8A1C46"/>
    <w:rsid w:val="1F952280"/>
    <w:rsid w:val="1FA1E1F3"/>
    <w:rsid w:val="1FB5FC5A"/>
    <w:rsid w:val="1FBA066F"/>
    <w:rsid w:val="1FBA1C00"/>
    <w:rsid w:val="1FC42B75"/>
    <w:rsid w:val="1FCEBAD8"/>
    <w:rsid w:val="1FCF1259"/>
    <w:rsid w:val="1FE1C31C"/>
    <w:rsid w:val="1FE50E39"/>
    <w:rsid w:val="1FEDFE88"/>
    <w:rsid w:val="1FF159D1"/>
    <w:rsid w:val="2009F7DB"/>
    <w:rsid w:val="2012CB01"/>
    <w:rsid w:val="201D3EF2"/>
    <w:rsid w:val="203BE55F"/>
    <w:rsid w:val="20431563"/>
    <w:rsid w:val="2044AB44"/>
    <w:rsid w:val="20459BE4"/>
    <w:rsid w:val="204CB9A2"/>
    <w:rsid w:val="20538A74"/>
    <w:rsid w:val="2054B0EE"/>
    <w:rsid w:val="206A34BC"/>
    <w:rsid w:val="2075B82C"/>
    <w:rsid w:val="208C0664"/>
    <w:rsid w:val="20916CAA"/>
    <w:rsid w:val="2097DB53"/>
    <w:rsid w:val="2098A8A0"/>
    <w:rsid w:val="20AF22F4"/>
    <w:rsid w:val="20B39615"/>
    <w:rsid w:val="20CAC701"/>
    <w:rsid w:val="20CC5E5E"/>
    <w:rsid w:val="20CD0567"/>
    <w:rsid w:val="20EE4D1B"/>
    <w:rsid w:val="20EF6FBA"/>
    <w:rsid w:val="2101CC32"/>
    <w:rsid w:val="210799E7"/>
    <w:rsid w:val="21088B7C"/>
    <w:rsid w:val="2109CA4A"/>
    <w:rsid w:val="210D46DC"/>
    <w:rsid w:val="21320E0B"/>
    <w:rsid w:val="214250B6"/>
    <w:rsid w:val="2149B79D"/>
    <w:rsid w:val="2151E96B"/>
    <w:rsid w:val="2155F6DC"/>
    <w:rsid w:val="215AF737"/>
    <w:rsid w:val="215D1D57"/>
    <w:rsid w:val="216D9121"/>
    <w:rsid w:val="217D6A42"/>
    <w:rsid w:val="2183D492"/>
    <w:rsid w:val="218BA86C"/>
    <w:rsid w:val="21906FC5"/>
    <w:rsid w:val="219C5BE3"/>
    <w:rsid w:val="21ADECFB"/>
    <w:rsid w:val="21B1B399"/>
    <w:rsid w:val="21FA8D3B"/>
    <w:rsid w:val="2204A1A4"/>
    <w:rsid w:val="221D8C7F"/>
    <w:rsid w:val="22333D68"/>
    <w:rsid w:val="22376C35"/>
    <w:rsid w:val="223E46FF"/>
    <w:rsid w:val="224A25A7"/>
    <w:rsid w:val="22599C4F"/>
    <w:rsid w:val="226B7E26"/>
    <w:rsid w:val="2282EEE9"/>
    <w:rsid w:val="22839414"/>
    <w:rsid w:val="22956CDF"/>
    <w:rsid w:val="229E36C2"/>
    <w:rsid w:val="229E4308"/>
    <w:rsid w:val="22B09926"/>
    <w:rsid w:val="22BB547E"/>
    <w:rsid w:val="22C16A26"/>
    <w:rsid w:val="22DB3518"/>
    <w:rsid w:val="22DBC03F"/>
    <w:rsid w:val="22E75B96"/>
    <w:rsid w:val="22E835B9"/>
    <w:rsid w:val="22F97609"/>
    <w:rsid w:val="230B8048"/>
    <w:rsid w:val="2319B49D"/>
    <w:rsid w:val="23329F9F"/>
    <w:rsid w:val="233467F8"/>
    <w:rsid w:val="233D217A"/>
    <w:rsid w:val="234A8840"/>
    <w:rsid w:val="23538AA2"/>
    <w:rsid w:val="23624EDC"/>
    <w:rsid w:val="236A74AA"/>
    <w:rsid w:val="236D4B4A"/>
    <w:rsid w:val="23771DBB"/>
    <w:rsid w:val="237E1A9A"/>
    <w:rsid w:val="237E6B76"/>
    <w:rsid w:val="2382FF30"/>
    <w:rsid w:val="23880752"/>
    <w:rsid w:val="238C803E"/>
    <w:rsid w:val="239C81C6"/>
    <w:rsid w:val="239F266F"/>
    <w:rsid w:val="23B1E26C"/>
    <w:rsid w:val="23B5947F"/>
    <w:rsid w:val="23CA84C9"/>
    <w:rsid w:val="23CFD043"/>
    <w:rsid w:val="23E6E264"/>
    <w:rsid w:val="23F57F86"/>
    <w:rsid w:val="2412B7AC"/>
    <w:rsid w:val="242A879F"/>
    <w:rsid w:val="2436E6B7"/>
    <w:rsid w:val="244F7DB3"/>
    <w:rsid w:val="2456C5ED"/>
    <w:rsid w:val="246626EB"/>
    <w:rsid w:val="246E1FFC"/>
    <w:rsid w:val="2474E57D"/>
    <w:rsid w:val="24751216"/>
    <w:rsid w:val="2484BBF7"/>
    <w:rsid w:val="249059AC"/>
    <w:rsid w:val="24955730"/>
    <w:rsid w:val="249878C1"/>
    <w:rsid w:val="2499CAF7"/>
    <w:rsid w:val="249D634B"/>
    <w:rsid w:val="24D4BC39"/>
    <w:rsid w:val="24E1A9C9"/>
    <w:rsid w:val="24F7DD39"/>
    <w:rsid w:val="24FE384C"/>
    <w:rsid w:val="25138CF4"/>
    <w:rsid w:val="251612D4"/>
    <w:rsid w:val="25163924"/>
    <w:rsid w:val="251A0E68"/>
    <w:rsid w:val="251CBCD6"/>
    <w:rsid w:val="25261E8E"/>
    <w:rsid w:val="25287FAE"/>
    <w:rsid w:val="252D2E3A"/>
    <w:rsid w:val="2542E6E2"/>
    <w:rsid w:val="25470932"/>
    <w:rsid w:val="2556C934"/>
    <w:rsid w:val="255E8E42"/>
    <w:rsid w:val="2569E7C3"/>
    <w:rsid w:val="2570F91B"/>
    <w:rsid w:val="2573D888"/>
    <w:rsid w:val="2576FAED"/>
    <w:rsid w:val="2581D8D7"/>
    <w:rsid w:val="258A2989"/>
    <w:rsid w:val="258E252B"/>
    <w:rsid w:val="259CF76E"/>
    <w:rsid w:val="25A4E0E1"/>
    <w:rsid w:val="25B4A144"/>
    <w:rsid w:val="25BB1CB8"/>
    <w:rsid w:val="25CC05EC"/>
    <w:rsid w:val="25CD7657"/>
    <w:rsid w:val="25F22AD0"/>
    <w:rsid w:val="25F84A5F"/>
    <w:rsid w:val="2604CE5B"/>
    <w:rsid w:val="26144BE0"/>
    <w:rsid w:val="261A68F8"/>
    <w:rsid w:val="263EFFB8"/>
    <w:rsid w:val="26403203"/>
    <w:rsid w:val="26491B22"/>
    <w:rsid w:val="2654D80A"/>
    <w:rsid w:val="265D81CC"/>
    <w:rsid w:val="266CC046"/>
    <w:rsid w:val="267B9017"/>
    <w:rsid w:val="267BC2F4"/>
    <w:rsid w:val="2687A719"/>
    <w:rsid w:val="2694EDAB"/>
    <w:rsid w:val="2698C1A9"/>
    <w:rsid w:val="269DF04C"/>
    <w:rsid w:val="26A370BB"/>
    <w:rsid w:val="26B84D79"/>
    <w:rsid w:val="26BA055D"/>
    <w:rsid w:val="26CB31E1"/>
    <w:rsid w:val="26D7759A"/>
    <w:rsid w:val="26DE0714"/>
    <w:rsid w:val="26E6AED7"/>
    <w:rsid w:val="26F5FA4D"/>
    <w:rsid w:val="26FDE70D"/>
    <w:rsid w:val="270280A0"/>
    <w:rsid w:val="271E67F3"/>
    <w:rsid w:val="272EBF5F"/>
    <w:rsid w:val="27326B87"/>
    <w:rsid w:val="27437C5F"/>
    <w:rsid w:val="2746D5F2"/>
    <w:rsid w:val="274B9114"/>
    <w:rsid w:val="275528FB"/>
    <w:rsid w:val="2768DF16"/>
    <w:rsid w:val="276BEFFF"/>
    <w:rsid w:val="276FEFC7"/>
    <w:rsid w:val="2772DC10"/>
    <w:rsid w:val="27783E55"/>
    <w:rsid w:val="279CC880"/>
    <w:rsid w:val="27A6E41F"/>
    <w:rsid w:val="27AC2198"/>
    <w:rsid w:val="27AE6BAB"/>
    <w:rsid w:val="27AF4FF9"/>
    <w:rsid w:val="27C547B4"/>
    <w:rsid w:val="27C591F6"/>
    <w:rsid w:val="27E12906"/>
    <w:rsid w:val="27E43CA6"/>
    <w:rsid w:val="27F0384D"/>
    <w:rsid w:val="27F20042"/>
    <w:rsid w:val="27F5FEEA"/>
    <w:rsid w:val="27F8C4CB"/>
    <w:rsid w:val="27FA31E7"/>
    <w:rsid w:val="28176078"/>
    <w:rsid w:val="28190A6A"/>
    <w:rsid w:val="281A02A2"/>
    <w:rsid w:val="28215DFA"/>
    <w:rsid w:val="282A3549"/>
    <w:rsid w:val="282D6BFE"/>
    <w:rsid w:val="2837BE51"/>
    <w:rsid w:val="283D2ACD"/>
    <w:rsid w:val="2842DD9C"/>
    <w:rsid w:val="2854B483"/>
    <w:rsid w:val="285EE94D"/>
    <w:rsid w:val="2863C598"/>
    <w:rsid w:val="28847574"/>
    <w:rsid w:val="28985A52"/>
    <w:rsid w:val="28A64EE8"/>
    <w:rsid w:val="28BBBB03"/>
    <w:rsid w:val="28C836B6"/>
    <w:rsid w:val="28C96B68"/>
    <w:rsid w:val="28D5026C"/>
    <w:rsid w:val="28D64589"/>
    <w:rsid w:val="28E94333"/>
    <w:rsid w:val="28F7AEB5"/>
    <w:rsid w:val="28F8949D"/>
    <w:rsid w:val="29101988"/>
    <w:rsid w:val="29161F79"/>
    <w:rsid w:val="292550D7"/>
    <w:rsid w:val="292EE738"/>
    <w:rsid w:val="2934B436"/>
    <w:rsid w:val="293D0BD6"/>
    <w:rsid w:val="294ED940"/>
    <w:rsid w:val="2958C85B"/>
    <w:rsid w:val="295A690E"/>
    <w:rsid w:val="295F120C"/>
    <w:rsid w:val="297A8C0C"/>
    <w:rsid w:val="298C10EF"/>
    <w:rsid w:val="298CA2A6"/>
    <w:rsid w:val="2990F355"/>
    <w:rsid w:val="2991EB26"/>
    <w:rsid w:val="299350BF"/>
    <w:rsid w:val="29B56CFD"/>
    <w:rsid w:val="29D2774F"/>
    <w:rsid w:val="29D7704D"/>
    <w:rsid w:val="29DD3CE6"/>
    <w:rsid w:val="29EE4492"/>
    <w:rsid w:val="29EFAAC4"/>
    <w:rsid w:val="29F705A7"/>
    <w:rsid w:val="2A006153"/>
    <w:rsid w:val="2A040125"/>
    <w:rsid w:val="2A08A677"/>
    <w:rsid w:val="2A14CDF4"/>
    <w:rsid w:val="2A1666B4"/>
    <w:rsid w:val="2A1B5409"/>
    <w:rsid w:val="2A38C63F"/>
    <w:rsid w:val="2A3ABD55"/>
    <w:rsid w:val="2A4CA981"/>
    <w:rsid w:val="2A61E00B"/>
    <w:rsid w:val="2A640D89"/>
    <w:rsid w:val="2A7B7944"/>
    <w:rsid w:val="2A84EE6A"/>
    <w:rsid w:val="2A858D09"/>
    <w:rsid w:val="2A9FE68E"/>
    <w:rsid w:val="2AA51190"/>
    <w:rsid w:val="2AA717CA"/>
    <w:rsid w:val="2AAC479C"/>
    <w:rsid w:val="2AADBEA4"/>
    <w:rsid w:val="2AB1B5BA"/>
    <w:rsid w:val="2AC8F70D"/>
    <w:rsid w:val="2AC98FCD"/>
    <w:rsid w:val="2ACDF3FC"/>
    <w:rsid w:val="2ADC7788"/>
    <w:rsid w:val="2AE447D7"/>
    <w:rsid w:val="2AEE5335"/>
    <w:rsid w:val="2AF15177"/>
    <w:rsid w:val="2B0679A6"/>
    <w:rsid w:val="2B07F6FC"/>
    <w:rsid w:val="2B0A9C71"/>
    <w:rsid w:val="2B0EB5A3"/>
    <w:rsid w:val="2B114ACC"/>
    <w:rsid w:val="2B19C556"/>
    <w:rsid w:val="2B1E2023"/>
    <w:rsid w:val="2B23DB8D"/>
    <w:rsid w:val="2B366D70"/>
    <w:rsid w:val="2B38F46A"/>
    <w:rsid w:val="2B4D3835"/>
    <w:rsid w:val="2B51EFEA"/>
    <w:rsid w:val="2B676E1D"/>
    <w:rsid w:val="2B68D5E3"/>
    <w:rsid w:val="2B691F88"/>
    <w:rsid w:val="2B6E1DC3"/>
    <w:rsid w:val="2B8AB43D"/>
    <w:rsid w:val="2B9BCC54"/>
    <w:rsid w:val="2BA86767"/>
    <w:rsid w:val="2BADDAFD"/>
    <w:rsid w:val="2BD55406"/>
    <w:rsid w:val="2BE474EC"/>
    <w:rsid w:val="2BE98CEE"/>
    <w:rsid w:val="2BFCCB8F"/>
    <w:rsid w:val="2C3F153F"/>
    <w:rsid w:val="2C49C1BF"/>
    <w:rsid w:val="2C4E15A8"/>
    <w:rsid w:val="2C568CE5"/>
    <w:rsid w:val="2C651972"/>
    <w:rsid w:val="2C696C8D"/>
    <w:rsid w:val="2C6ED2B6"/>
    <w:rsid w:val="2C6F4AFE"/>
    <w:rsid w:val="2C705022"/>
    <w:rsid w:val="2C75DCB4"/>
    <w:rsid w:val="2C78E3B7"/>
    <w:rsid w:val="2C83D7B9"/>
    <w:rsid w:val="2C92EAE8"/>
    <w:rsid w:val="2C9379C1"/>
    <w:rsid w:val="2CA266F9"/>
    <w:rsid w:val="2CAAA7A0"/>
    <w:rsid w:val="2CABF310"/>
    <w:rsid w:val="2CB644A5"/>
    <w:rsid w:val="2CBE321E"/>
    <w:rsid w:val="2CBF05BD"/>
    <w:rsid w:val="2CF8FAD6"/>
    <w:rsid w:val="2D0B0F8E"/>
    <w:rsid w:val="2D2FD5B0"/>
    <w:rsid w:val="2D431458"/>
    <w:rsid w:val="2D4491C4"/>
    <w:rsid w:val="2D4D5ED8"/>
    <w:rsid w:val="2D6249ED"/>
    <w:rsid w:val="2D747FA3"/>
    <w:rsid w:val="2D7900FF"/>
    <w:rsid w:val="2D7D9DFE"/>
    <w:rsid w:val="2D7F8BC5"/>
    <w:rsid w:val="2D832FBF"/>
    <w:rsid w:val="2D837DBB"/>
    <w:rsid w:val="2DACE96D"/>
    <w:rsid w:val="2DAD1808"/>
    <w:rsid w:val="2DAFEAD6"/>
    <w:rsid w:val="2DC3B08E"/>
    <w:rsid w:val="2DC3B18C"/>
    <w:rsid w:val="2DCB1CE7"/>
    <w:rsid w:val="2DD85A71"/>
    <w:rsid w:val="2DD90F80"/>
    <w:rsid w:val="2DE2229A"/>
    <w:rsid w:val="2DE3BA8D"/>
    <w:rsid w:val="2DE5EAAB"/>
    <w:rsid w:val="2DEBD45F"/>
    <w:rsid w:val="2DEDCC2E"/>
    <w:rsid w:val="2DF8A8D0"/>
    <w:rsid w:val="2DFEEC53"/>
    <w:rsid w:val="2E02BB73"/>
    <w:rsid w:val="2E1867C2"/>
    <w:rsid w:val="2E275B0C"/>
    <w:rsid w:val="2E30C7D7"/>
    <w:rsid w:val="2E3859F9"/>
    <w:rsid w:val="2E386F98"/>
    <w:rsid w:val="2E425CB4"/>
    <w:rsid w:val="2E458AE5"/>
    <w:rsid w:val="2E4F1698"/>
    <w:rsid w:val="2E611501"/>
    <w:rsid w:val="2E70215C"/>
    <w:rsid w:val="2E8A5523"/>
    <w:rsid w:val="2E985A33"/>
    <w:rsid w:val="2E9B95BF"/>
    <w:rsid w:val="2EAA47F0"/>
    <w:rsid w:val="2EBB3DBD"/>
    <w:rsid w:val="2EC5B355"/>
    <w:rsid w:val="2EDBEC26"/>
    <w:rsid w:val="2EED0607"/>
    <w:rsid w:val="2EF79149"/>
    <w:rsid w:val="2F0B97A9"/>
    <w:rsid w:val="2F1F0020"/>
    <w:rsid w:val="2F20E482"/>
    <w:rsid w:val="2F221D0D"/>
    <w:rsid w:val="2F26D762"/>
    <w:rsid w:val="2F27D7A1"/>
    <w:rsid w:val="2F299E98"/>
    <w:rsid w:val="2F32EE8B"/>
    <w:rsid w:val="2F35CA9D"/>
    <w:rsid w:val="2F3A1958"/>
    <w:rsid w:val="2F403195"/>
    <w:rsid w:val="2F589181"/>
    <w:rsid w:val="2F5DD17F"/>
    <w:rsid w:val="2F64CDC7"/>
    <w:rsid w:val="2F6A8C6D"/>
    <w:rsid w:val="2F7BAE0E"/>
    <w:rsid w:val="2F7BE919"/>
    <w:rsid w:val="2F7C13B9"/>
    <w:rsid w:val="2F880C57"/>
    <w:rsid w:val="2F8ABB3A"/>
    <w:rsid w:val="2F8E4D3E"/>
    <w:rsid w:val="2FA72494"/>
    <w:rsid w:val="2FAF7497"/>
    <w:rsid w:val="2FBA473A"/>
    <w:rsid w:val="2FCF77D4"/>
    <w:rsid w:val="2FD70604"/>
    <w:rsid w:val="2FEC241F"/>
    <w:rsid w:val="2FF7E428"/>
    <w:rsid w:val="3005E112"/>
    <w:rsid w:val="3014A956"/>
    <w:rsid w:val="3015FD69"/>
    <w:rsid w:val="301A8A7F"/>
    <w:rsid w:val="301C84F4"/>
    <w:rsid w:val="301FBB99"/>
    <w:rsid w:val="30267CFF"/>
    <w:rsid w:val="302873D0"/>
    <w:rsid w:val="30297CDF"/>
    <w:rsid w:val="30337D50"/>
    <w:rsid w:val="3049E3F4"/>
    <w:rsid w:val="3061C457"/>
    <w:rsid w:val="3061EB5F"/>
    <w:rsid w:val="307573F0"/>
    <w:rsid w:val="3084A2BC"/>
    <w:rsid w:val="308E7892"/>
    <w:rsid w:val="30963C67"/>
    <w:rsid w:val="30D015D3"/>
    <w:rsid w:val="30D9436F"/>
    <w:rsid w:val="30ED22F7"/>
    <w:rsid w:val="30F13A1D"/>
    <w:rsid w:val="30FABC07"/>
    <w:rsid w:val="3118CE43"/>
    <w:rsid w:val="311AA82B"/>
    <w:rsid w:val="313E5262"/>
    <w:rsid w:val="313FAEDE"/>
    <w:rsid w:val="314C3448"/>
    <w:rsid w:val="316C57B3"/>
    <w:rsid w:val="316C8354"/>
    <w:rsid w:val="317354D9"/>
    <w:rsid w:val="31735BB7"/>
    <w:rsid w:val="318A1C61"/>
    <w:rsid w:val="31A211A9"/>
    <w:rsid w:val="31A88905"/>
    <w:rsid w:val="31A88C31"/>
    <w:rsid w:val="31AC4961"/>
    <w:rsid w:val="31AFC849"/>
    <w:rsid w:val="31B8EF5F"/>
    <w:rsid w:val="31BA8BE8"/>
    <w:rsid w:val="31BE8B8E"/>
    <w:rsid w:val="31BFC6E8"/>
    <w:rsid w:val="31D6E39A"/>
    <w:rsid w:val="31D94941"/>
    <w:rsid w:val="31DC5A44"/>
    <w:rsid w:val="31DDE843"/>
    <w:rsid w:val="31E55919"/>
    <w:rsid w:val="31E852B8"/>
    <w:rsid w:val="31F2ABAE"/>
    <w:rsid w:val="3204EDCA"/>
    <w:rsid w:val="32056B30"/>
    <w:rsid w:val="321991AC"/>
    <w:rsid w:val="3219BA0E"/>
    <w:rsid w:val="323278FC"/>
    <w:rsid w:val="323D69A2"/>
    <w:rsid w:val="325BD028"/>
    <w:rsid w:val="32669780"/>
    <w:rsid w:val="3267384F"/>
    <w:rsid w:val="3272AFF0"/>
    <w:rsid w:val="32735B1A"/>
    <w:rsid w:val="327CF80B"/>
    <w:rsid w:val="32887921"/>
    <w:rsid w:val="32973FC7"/>
    <w:rsid w:val="329F863C"/>
    <w:rsid w:val="32A43104"/>
    <w:rsid w:val="32A6A1A3"/>
    <w:rsid w:val="32BC3142"/>
    <w:rsid w:val="32BDF61B"/>
    <w:rsid w:val="32BE9348"/>
    <w:rsid w:val="32CAA3BC"/>
    <w:rsid w:val="32D86D97"/>
    <w:rsid w:val="32E01723"/>
    <w:rsid w:val="32EDC4D7"/>
    <w:rsid w:val="32F24EA1"/>
    <w:rsid w:val="32F57C91"/>
    <w:rsid w:val="330CD698"/>
    <w:rsid w:val="3313C890"/>
    <w:rsid w:val="3313DEB1"/>
    <w:rsid w:val="3321B7A9"/>
    <w:rsid w:val="33286A68"/>
    <w:rsid w:val="332A3E42"/>
    <w:rsid w:val="33359E21"/>
    <w:rsid w:val="3336DAF8"/>
    <w:rsid w:val="333F2C2A"/>
    <w:rsid w:val="3367298A"/>
    <w:rsid w:val="336E2782"/>
    <w:rsid w:val="33777687"/>
    <w:rsid w:val="33809202"/>
    <w:rsid w:val="338B6D94"/>
    <w:rsid w:val="33A060AF"/>
    <w:rsid w:val="33A303D6"/>
    <w:rsid w:val="33B2238E"/>
    <w:rsid w:val="33BA29AA"/>
    <w:rsid w:val="33BC6724"/>
    <w:rsid w:val="33C3BBCA"/>
    <w:rsid w:val="33C6FAE1"/>
    <w:rsid w:val="33D53031"/>
    <w:rsid w:val="33E13666"/>
    <w:rsid w:val="33EB6D63"/>
    <w:rsid w:val="33F7F0DD"/>
    <w:rsid w:val="33FDF09B"/>
    <w:rsid w:val="34110681"/>
    <w:rsid w:val="341FCFC5"/>
    <w:rsid w:val="342C8A25"/>
    <w:rsid w:val="3433752A"/>
    <w:rsid w:val="343F1D7F"/>
    <w:rsid w:val="3444F373"/>
    <w:rsid w:val="344BAB21"/>
    <w:rsid w:val="344DDAA0"/>
    <w:rsid w:val="3458CA10"/>
    <w:rsid w:val="3459A71F"/>
    <w:rsid w:val="345B8ECF"/>
    <w:rsid w:val="346C291A"/>
    <w:rsid w:val="34886CBE"/>
    <w:rsid w:val="34B5CD24"/>
    <w:rsid w:val="34C368C0"/>
    <w:rsid w:val="34D0BAE2"/>
    <w:rsid w:val="34DBF1C2"/>
    <w:rsid w:val="34E2FB3D"/>
    <w:rsid w:val="34EC88C1"/>
    <w:rsid w:val="34F37C73"/>
    <w:rsid w:val="34F72B68"/>
    <w:rsid w:val="350A1AFB"/>
    <w:rsid w:val="3512A078"/>
    <w:rsid w:val="3513874E"/>
    <w:rsid w:val="355846B0"/>
    <w:rsid w:val="35698A85"/>
    <w:rsid w:val="3575CF24"/>
    <w:rsid w:val="35820993"/>
    <w:rsid w:val="3583431B"/>
    <w:rsid w:val="3588458D"/>
    <w:rsid w:val="358B812A"/>
    <w:rsid w:val="358D03A3"/>
    <w:rsid w:val="358F92CD"/>
    <w:rsid w:val="3593ABA4"/>
    <w:rsid w:val="359BB4D7"/>
    <w:rsid w:val="359FB417"/>
    <w:rsid w:val="359FE3D5"/>
    <w:rsid w:val="35ACCF48"/>
    <w:rsid w:val="35B9CE54"/>
    <w:rsid w:val="35C296EE"/>
    <w:rsid w:val="35C43271"/>
    <w:rsid w:val="35CADCF7"/>
    <w:rsid w:val="35D14ED0"/>
    <w:rsid w:val="35D6214A"/>
    <w:rsid w:val="35E1F3B2"/>
    <w:rsid w:val="35E3327F"/>
    <w:rsid w:val="35E50EF9"/>
    <w:rsid w:val="35E75638"/>
    <w:rsid w:val="35F6D35D"/>
    <w:rsid w:val="35FA5441"/>
    <w:rsid w:val="3617D48B"/>
    <w:rsid w:val="3617E845"/>
    <w:rsid w:val="3626936A"/>
    <w:rsid w:val="363C435F"/>
    <w:rsid w:val="3647BE30"/>
    <w:rsid w:val="364FD20C"/>
    <w:rsid w:val="3659E6F9"/>
    <w:rsid w:val="36660D00"/>
    <w:rsid w:val="366D379C"/>
    <w:rsid w:val="3674A084"/>
    <w:rsid w:val="36757B2D"/>
    <w:rsid w:val="367AD15E"/>
    <w:rsid w:val="367AD626"/>
    <w:rsid w:val="367B65F5"/>
    <w:rsid w:val="367BC961"/>
    <w:rsid w:val="3681FD34"/>
    <w:rsid w:val="3683F572"/>
    <w:rsid w:val="36897BCF"/>
    <w:rsid w:val="368CA61A"/>
    <w:rsid w:val="369F359B"/>
    <w:rsid w:val="36B46EC8"/>
    <w:rsid w:val="36BA892B"/>
    <w:rsid w:val="36CDA4B5"/>
    <w:rsid w:val="36E1A24F"/>
    <w:rsid w:val="36E27B54"/>
    <w:rsid w:val="36F4F4B0"/>
    <w:rsid w:val="36F5AE7B"/>
    <w:rsid w:val="36F975B8"/>
    <w:rsid w:val="36FAAEBD"/>
    <w:rsid w:val="3700AA1A"/>
    <w:rsid w:val="372633B3"/>
    <w:rsid w:val="37288678"/>
    <w:rsid w:val="3731AF2C"/>
    <w:rsid w:val="373DF893"/>
    <w:rsid w:val="3740804B"/>
    <w:rsid w:val="374F3BDA"/>
    <w:rsid w:val="374FEA29"/>
    <w:rsid w:val="3759B746"/>
    <w:rsid w:val="375CD103"/>
    <w:rsid w:val="3767C077"/>
    <w:rsid w:val="376960EF"/>
    <w:rsid w:val="376AC4B0"/>
    <w:rsid w:val="376BAB89"/>
    <w:rsid w:val="376F30AD"/>
    <w:rsid w:val="37743312"/>
    <w:rsid w:val="3777B865"/>
    <w:rsid w:val="3793A538"/>
    <w:rsid w:val="37A064D0"/>
    <w:rsid w:val="37A295C7"/>
    <w:rsid w:val="37AE01A0"/>
    <w:rsid w:val="37B89416"/>
    <w:rsid w:val="37BD1843"/>
    <w:rsid w:val="37BD5194"/>
    <w:rsid w:val="37C613E2"/>
    <w:rsid w:val="37D71689"/>
    <w:rsid w:val="37DBBD40"/>
    <w:rsid w:val="37E3077D"/>
    <w:rsid w:val="37E8852D"/>
    <w:rsid w:val="37FE4A26"/>
    <w:rsid w:val="3808129A"/>
    <w:rsid w:val="380E7ABB"/>
    <w:rsid w:val="380EFA50"/>
    <w:rsid w:val="38112EAE"/>
    <w:rsid w:val="38136B89"/>
    <w:rsid w:val="3813F969"/>
    <w:rsid w:val="38144B71"/>
    <w:rsid w:val="382A8B73"/>
    <w:rsid w:val="3840B9E5"/>
    <w:rsid w:val="38500C58"/>
    <w:rsid w:val="38510A06"/>
    <w:rsid w:val="3855747D"/>
    <w:rsid w:val="3861D978"/>
    <w:rsid w:val="386475F1"/>
    <w:rsid w:val="3867667D"/>
    <w:rsid w:val="38683C97"/>
    <w:rsid w:val="3872C5D3"/>
    <w:rsid w:val="38840B42"/>
    <w:rsid w:val="38875041"/>
    <w:rsid w:val="3892C128"/>
    <w:rsid w:val="38973626"/>
    <w:rsid w:val="389EEA9A"/>
    <w:rsid w:val="389F10DA"/>
    <w:rsid w:val="38A54101"/>
    <w:rsid w:val="38B5FB46"/>
    <w:rsid w:val="38CC8C90"/>
    <w:rsid w:val="38D5D61A"/>
    <w:rsid w:val="38D66F39"/>
    <w:rsid w:val="38EDEC59"/>
    <w:rsid w:val="38F463E2"/>
    <w:rsid w:val="3910EBAB"/>
    <w:rsid w:val="39299D13"/>
    <w:rsid w:val="392E1AA8"/>
    <w:rsid w:val="393F9303"/>
    <w:rsid w:val="3952DF49"/>
    <w:rsid w:val="3962D92E"/>
    <w:rsid w:val="396C4129"/>
    <w:rsid w:val="396C78D9"/>
    <w:rsid w:val="39774DEF"/>
    <w:rsid w:val="397F40D6"/>
    <w:rsid w:val="397F57C7"/>
    <w:rsid w:val="397F9247"/>
    <w:rsid w:val="39933D4C"/>
    <w:rsid w:val="399607AA"/>
    <w:rsid w:val="39AA55B1"/>
    <w:rsid w:val="39B77C23"/>
    <w:rsid w:val="39B9AF09"/>
    <w:rsid w:val="39C105F8"/>
    <w:rsid w:val="39CDAB3E"/>
    <w:rsid w:val="39D0C0B0"/>
    <w:rsid w:val="39D0E9AD"/>
    <w:rsid w:val="39D12716"/>
    <w:rsid w:val="39D1430A"/>
    <w:rsid w:val="39E7A444"/>
    <w:rsid w:val="39EFC4B8"/>
    <w:rsid w:val="39FCF3E9"/>
    <w:rsid w:val="39FF5FFF"/>
    <w:rsid w:val="3A01E520"/>
    <w:rsid w:val="3A055766"/>
    <w:rsid w:val="3A1BEAA4"/>
    <w:rsid w:val="3A1D207F"/>
    <w:rsid w:val="3A221C99"/>
    <w:rsid w:val="3A28B263"/>
    <w:rsid w:val="3A303C30"/>
    <w:rsid w:val="3A324F7F"/>
    <w:rsid w:val="3A37E58C"/>
    <w:rsid w:val="3A40CDC4"/>
    <w:rsid w:val="3A444149"/>
    <w:rsid w:val="3A794146"/>
    <w:rsid w:val="3A7C7B11"/>
    <w:rsid w:val="3A8291A0"/>
    <w:rsid w:val="3A84B463"/>
    <w:rsid w:val="3A858062"/>
    <w:rsid w:val="3A9CAE32"/>
    <w:rsid w:val="3A9DD63C"/>
    <w:rsid w:val="3A9F53A8"/>
    <w:rsid w:val="3AAC2735"/>
    <w:rsid w:val="3AB3A49A"/>
    <w:rsid w:val="3AC03D83"/>
    <w:rsid w:val="3AC6C5E4"/>
    <w:rsid w:val="3ACCE0F4"/>
    <w:rsid w:val="3AD91F3B"/>
    <w:rsid w:val="3AE33005"/>
    <w:rsid w:val="3AE55738"/>
    <w:rsid w:val="3AF8B734"/>
    <w:rsid w:val="3AFB72D0"/>
    <w:rsid w:val="3AFD1232"/>
    <w:rsid w:val="3AFE6BA8"/>
    <w:rsid w:val="3B0C8E96"/>
    <w:rsid w:val="3B1233E4"/>
    <w:rsid w:val="3B13E27A"/>
    <w:rsid w:val="3B301FE4"/>
    <w:rsid w:val="3B329B47"/>
    <w:rsid w:val="3B371056"/>
    <w:rsid w:val="3B46085A"/>
    <w:rsid w:val="3B46B23A"/>
    <w:rsid w:val="3B50EA6C"/>
    <w:rsid w:val="3B571CE3"/>
    <w:rsid w:val="3B58BCB0"/>
    <w:rsid w:val="3B5FD17F"/>
    <w:rsid w:val="3B63A45E"/>
    <w:rsid w:val="3B640107"/>
    <w:rsid w:val="3B65A149"/>
    <w:rsid w:val="3B65DC80"/>
    <w:rsid w:val="3B93E7DF"/>
    <w:rsid w:val="3B9A7035"/>
    <w:rsid w:val="3B9B2E94"/>
    <w:rsid w:val="3BA08B3B"/>
    <w:rsid w:val="3BA6C9C4"/>
    <w:rsid w:val="3BA7DEE7"/>
    <w:rsid w:val="3BB17BAD"/>
    <w:rsid w:val="3BB479DE"/>
    <w:rsid w:val="3BB7AB05"/>
    <w:rsid w:val="3BC781A3"/>
    <w:rsid w:val="3BCDAEB3"/>
    <w:rsid w:val="3BD93733"/>
    <w:rsid w:val="3BDBCCA2"/>
    <w:rsid w:val="3BE1DF82"/>
    <w:rsid w:val="3BE8FE2C"/>
    <w:rsid w:val="3BED65BD"/>
    <w:rsid w:val="3BEF3CAE"/>
    <w:rsid w:val="3BF7D6DC"/>
    <w:rsid w:val="3C08B91D"/>
    <w:rsid w:val="3C096192"/>
    <w:rsid w:val="3C15D800"/>
    <w:rsid w:val="3C1752EA"/>
    <w:rsid w:val="3C227692"/>
    <w:rsid w:val="3C257267"/>
    <w:rsid w:val="3C288139"/>
    <w:rsid w:val="3C29E948"/>
    <w:rsid w:val="3C3B4640"/>
    <w:rsid w:val="3C48174A"/>
    <w:rsid w:val="3C5B8837"/>
    <w:rsid w:val="3C689C5D"/>
    <w:rsid w:val="3C7DD4A6"/>
    <w:rsid w:val="3C7E72F5"/>
    <w:rsid w:val="3C84C9EB"/>
    <w:rsid w:val="3C95A559"/>
    <w:rsid w:val="3C9B5AE3"/>
    <w:rsid w:val="3C9BC0FD"/>
    <w:rsid w:val="3CB6F2BA"/>
    <w:rsid w:val="3CBE5F18"/>
    <w:rsid w:val="3CC3318A"/>
    <w:rsid w:val="3CC4B3D8"/>
    <w:rsid w:val="3CC6BFF0"/>
    <w:rsid w:val="3CC99E0B"/>
    <w:rsid w:val="3CCCD004"/>
    <w:rsid w:val="3CD1F8FB"/>
    <w:rsid w:val="3CE9ED46"/>
    <w:rsid w:val="3CF1EB90"/>
    <w:rsid w:val="3CF238DE"/>
    <w:rsid w:val="3CFA84D9"/>
    <w:rsid w:val="3CFC52D2"/>
    <w:rsid w:val="3CFEA5A6"/>
    <w:rsid w:val="3D16424A"/>
    <w:rsid w:val="3D199370"/>
    <w:rsid w:val="3D275F18"/>
    <w:rsid w:val="3D36BA7C"/>
    <w:rsid w:val="3D376494"/>
    <w:rsid w:val="3D38595B"/>
    <w:rsid w:val="3D475A40"/>
    <w:rsid w:val="3D4FA0ED"/>
    <w:rsid w:val="3D513042"/>
    <w:rsid w:val="3D556AA1"/>
    <w:rsid w:val="3D5A6712"/>
    <w:rsid w:val="3D5B2AE1"/>
    <w:rsid w:val="3D604F44"/>
    <w:rsid w:val="3D6648F2"/>
    <w:rsid w:val="3D7ACA78"/>
    <w:rsid w:val="3D884FE5"/>
    <w:rsid w:val="3D8A4FC5"/>
    <w:rsid w:val="3D8A7679"/>
    <w:rsid w:val="3D9358B0"/>
    <w:rsid w:val="3DAE0D0F"/>
    <w:rsid w:val="3DAF6242"/>
    <w:rsid w:val="3DB7962A"/>
    <w:rsid w:val="3DB807CF"/>
    <w:rsid w:val="3DC6BDBF"/>
    <w:rsid w:val="3DCB095A"/>
    <w:rsid w:val="3DDC3D72"/>
    <w:rsid w:val="3DF02019"/>
    <w:rsid w:val="3DF18825"/>
    <w:rsid w:val="3E010B94"/>
    <w:rsid w:val="3E0333D8"/>
    <w:rsid w:val="3E0AAD07"/>
    <w:rsid w:val="3E2040CE"/>
    <w:rsid w:val="3E27AC86"/>
    <w:rsid w:val="3E37CAB6"/>
    <w:rsid w:val="3E47389E"/>
    <w:rsid w:val="3E4913B3"/>
    <w:rsid w:val="3E50C4F9"/>
    <w:rsid w:val="3E591483"/>
    <w:rsid w:val="3E5D9053"/>
    <w:rsid w:val="3E6A96FD"/>
    <w:rsid w:val="3E6EC185"/>
    <w:rsid w:val="3E8F03A0"/>
    <w:rsid w:val="3E9384A0"/>
    <w:rsid w:val="3E9D0BC0"/>
    <w:rsid w:val="3EA3F97E"/>
    <w:rsid w:val="3EB6F34A"/>
    <w:rsid w:val="3EBA49A5"/>
    <w:rsid w:val="3ED8DA57"/>
    <w:rsid w:val="3EDA4D15"/>
    <w:rsid w:val="3EDD768F"/>
    <w:rsid w:val="3EE170AE"/>
    <w:rsid w:val="3EFB7E30"/>
    <w:rsid w:val="3F1FD7FD"/>
    <w:rsid w:val="3F3F93CB"/>
    <w:rsid w:val="3F46BAE2"/>
    <w:rsid w:val="3F578234"/>
    <w:rsid w:val="3F69DA7E"/>
    <w:rsid w:val="3F73992F"/>
    <w:rsid w:val="3F7A5EBC"/>
    <w:rsid w:val="3F835717"/>
    <w:rsid w:val="3F8FA547"/>
    <w:rsid w:val="3F9575E5"/>
    <w:rsid w:val="3F98C6C9"/>
    <w:rsid w:val="3F9A7BA3"/>
    <w:rsid w:val="3FA1A71A"/>
    <w:rsid w:val="3FAA9A98"/>
    <w:rsid w:val="3FABA691"/>
    <w:rsid w:val="3FBADCB0"/>
    <w:rsid w:val="3FBFC908"/>
    <w:rsid w:val="3FDD7929"/>
    <w:rsid w:val="3FE1D35C"/>
    <w:rsid w:val="3FE9B16A"/>
    <w:rsid w:val="3FF0F23D"/>
    <w:rsid w:val="3FFDCC1B"/>
    <w:rsid w:val="40008F36"/>
    <w:rsid w:val="400CAB1F"/>
    <w:rsid w:val="4035250D"/>
    <w:rsid w:val="4040689A"/>
    <w:rsid w:val="40440204"/>
    <w:rsid w:val="40440DDA"/>
    <w:rsid w:val="4049A0CE"/>
    <w:rsid w:val="4058F944"/>
    <w:rsid w:val="405A3FD8"/>
    <w:rsid w:val="40792AB8"/>
    <w:rsid w:val="40800A11"/>
    <w:rsid w:val="40986412"/>
    <w:rsid w:val="40B4E76B"/>
    <w:rsid w:val="40E40FFC"/>
    <w:rsid w:val="40F06954"/>
    <w:rsid w:val="40FA0661"/>
    <w:rsid w:val="4125780D"/>
    <w:rsid w:val="412EAB46"/>
    <w:rsid w:val="4132525C"/>
    <w:rsid w:val="4145F730"/>
    <w:rsid w:val="4152F7E0"/>
    <w:rsid w:val="4159A226"/>
    <w:rsid w:val="416541C4"/>
    <w:rsid w:val="4170EA86"/>
    <w:rsid w:val="41738BD0"/>
    <w:rsid w:val="417B53ED"/>
    <w:rsid w:val="41874833"/>
    <w:rsid w:val="418CD6DE"/>
    <w:rsid w:val="418EBAF7"/>
    <w:rsid w:val="418EF39A"/>
    <w:rsid w:val="41930865"/>
    <w:rsid w:val="41A17FD4"/>
    <w:rsid w:val="41AC1D4C"/>
    <w:rsid w:val="41B52DE5"/>
    <w:rsid w:val="41B6457C"/>
    <w:rsid w:val="41C2B802"/>
    <w:rsid w:val="41CF0F0C"/>
    <w:rsid w:val="41D4B117"/>
    <w:rsid w:val="41D700D6"/>
    <w:rsid w:val="41E9C3CD"/>
    <w:rsid w:val="41EE91A5"/>
    <w:rsid w:val="41EED0D1"/>
    <w:rsid w:val="41F21A43"/>
    <w:rsid w:val="41FC07A7"/>
    <w:rsid w:val="421D5C57"/>
    <w:rsid w:val="422BDEFC"/>
    <w:rsid w:val="422DF0B6"/>
    <w:rsid w:val="423767DF"/>
    <w:rsid w:val="423BE34D"/>
    <w:rsid w:val="42541510"/>
    <w:rsid w:val="425E9C37"/>
    <w:rsid w:val="426462E2"/>
    <w:rsid w:val="4266C350"/>
    <w:rsid w:val="42770CB6"/>
    <w:rsid w:val="427D615A"/>
    <w:rsid w:val="4281BF02"/>
    <w:rsid w:val="4284A2B9"/>
    <w:rsid w:val="4286142E"/>
    <w:rsid w:val="42883F3D"/>
    <w:rsid w:val="4290854B"/>
    <w:rsid w:val="429B6D88"/>
    <w:rsid w:val="42B9DEE3"/>
    <w:rsid w:val="42BA8CE1"/>
    <w:rsid w:val="42D1FD88"/>
    <w:rsid w:val="42DB3FA5"/>
    <w:rsid w:val="42DF3836"/>
    <w:rsid w:val="42ECE8AE"/>
    <w:rsid w:val="42F72C61"/>
    <w:rsid w:val="42F75624"/>
    <w:rsid w:val="43061CEC"/>
    <w:rsid w:val="4310902B"/>
    <w:rsid w:val="43284298"/>
    <w:rsid w:val="432C4E81"/>
    <w:rsid w:val="433D589E"/>
    <w:rsid w:val="4340FB86"/>
    <w:rsid w:val="434BF298"/>
    <w:rsid w:val="434CEBF4"/>
    <w:rsid w:val="434D8002"/>
    <w:rsid w:val="436053F4"/>
    <w:rsid w:val="4369F943"/>
    <w:rsid w:val="43719A4E"/>
    <w:rsid w:val="43805DFA"/>
    <w:rsid w:val="439A0FCB"/>
    <w:rsid w:val="439A9876"/>
    <w:rsid w:val="439D4086"/>
    <w:rsid w:val="43B8CC15"/>
    <w:rsid w:val="43C1780A"/>
    <w:rsid w:val="43D055E7"/>
    <w:rsid w:val="43D8A8AA"/>
    <w:rsid w:val="43DBC0AA"/>
    <w:rsid w:val="43F4B0BF"/>
    <w:rsid w:val="4401B5A9"/>
    <w:rsid w:val="44242A7D"/>
    <w:rsid w:val="4427723C"/>
    <w:rsid w:val="44304D90"/>
    <w:rsid w:val="443D0878"/>
    <w:rsid w:val="443FAE0B"/>
    <w:rsid w:val="444257B0"/>
    <w:rsid w:val="444DCE69"/>
    <w:rsid w:val="44508A1C"/>
    <w:rsid w:val="4453EA46"/>
    <w:rsid w:val="445BAA50"/>
    <w:rsid w:val="445D718C"/>
    <w:rsid w:val="445E7C3E"/>
    <w:rsid w:val="446833EB"/>
    <w:rsid w:val="4472C595"/>
    <w:rsid w:val="4479B785"/>
    <w:rsid w:val="448B175F"/>
    <w:rsid w:val="448FFA44"/>
    <w:rsid w:val="44AAD137"/>
    <w:rsid w:val="44B47B2E"/>
    <w:rsid w:val="44D053E3"/>
    <w:rsid w:val="44E63A2B"/>
    <w:rsid w:val="44EC5988"/>
    <w:rsid w:val="4504C6FD"/>
    <w:rsid w:val="4509270A"/>
    <w:rsid w:val="450C8E1D"/>
    <w:rsid w:val="450DB6CA"/>
    <w:rsid w:val="451D1C6A"/>
    <w:rsid w:val="4529EAD5"/>
    <w:rsid w:val="452C2A4C"/>
    <w:rsid w:val="45322186"/>
    <w:rsid w:val="4535E02C"/>
    <w:rsid w:val="453CADFE"/>
    <w:rsid w:val="4549837B"/>
    <w:rsid w:val="4566D9BD"/>
    <w:rsid w:val="4571F371"/>
    <w:rsid w:val="457B57D5"/>
    <w:rsid w:val="457B6300"/>
    <w:rsid w:val="457ED32A"/>
    <w:rsid w:val="45834A4E"/>
    <w:rsid w:val="459041A2"/>
    <w:rsid w:val="4597526D"/>
    <w:rsid w:val="459AB958"/>
    <w:rsid w:val="45A13BF4"/>
    <w:rsid w:val="45D7DFA4"/>
    <w:rsid w:val="45D7EEB5"/>
    <w:rsid w:val="45E35D19"/>
    <w:rsid w:val="45E7876F"/>
    <w:rsid w:val="46019DCB"/>
    <w:rsid w:val="460AADC6"/>
    <w:rsid w:val="460D075D"/>
    <w:rsid w:val="46114D83"/>
    <w:rsid w:val="4615A5C1"/>
    <w:rsid w:val="46182AC7"/>
    <w:rsid w:val="4626007E"/>
    <w:rsid w:val="4628A2DF"/>
    <w:rsid w:val="4629DB02"/>
    <w:rsid w:val="462CF18B"/>
    <w:rsid w:val="462EA4CE"/>
    <w:rsid w:val="4632B302"/>
    <w:rsid w:val="463BD5FB"/>
    <w:rsid w:val="46469904"/>
    <w:rsid w:val="46554C7A"/>
    <w:rsid w:val="465AB956"/>
    <w:rsid w:val="4680A4C1"/>
    <w:rsid w:val="4681C28B"/>
    <w:rsid w:val="4682860E"/>
    <w:rsid w:val="469BA44B"/>
    <w:rsid w:val="46A03179"/>
    <w:rsid w:val="46A9A703"/>
    <w:rsid w:val="46B59D08"/>
    <w:rsid w:val="46B7C424"/>
    <w:rsid w:val="46C02F75"/>
    <w:rsid w:val="46C598CE"/>
    <w:rsid w:val="46CBA14C"/>
    <w:rsid w:val="46D73CDE"/>
    <w:rsid w:val="46DFF9CF"/>
    <w:rsid w:val="46E43F48"/>
    <w:rsid w:val="46F98EA3"/>
    <w:rsid w:val="46FC848C"/>
    <w:rsid w:val="47051373"/>
    <w:rsid w:val="4725DEE9"/>
    <w:rsid w:val="4731B265"/>
    <w:rsid w:val="47335581"/>
    <w:rsid w:val="4735390D"/>
    <w:rsid w:val="474BA7F7"/>
    <w:rsid w:val="47597DE8"/>
    <w:rsid w:val="47662718"/>
    <w:rsid w:val="476A1682"/>
    <w:rsid w:val="476C7ED4"/>
    <w:rsid w:val="477005EB"/>
    <w:rsid w:val="477089CA"/>
    <w:rsid w:val="4770CAE4"/>
    <w:rsid w:val="479A957A"/>
    <w:rsid w:val="47A01C77"/>
    <w:rsid w:val="47A1B8B7"/>
    <w:rsid w:val="47B12112"/>
    <w:rsid w:val="47B3BBBC"/>
    <w:rsid w:val="47B468ED"/>
    <w:rsid w:val="47BEA41A"/>
    <w:rsid w:val="47D0EDED"/>
    <w:rsid w:val="47D3EB64"/>
    <w:rsid w:val="47D9A38A"/>
    <w:rsid w:val="47DFF2EF"/>
    <w:rsid w:val="47E91924"/>
    <w:rsid w:val="47F2B946"/>
    <w:rsid w:val="47F3B2C4"/>
    <w:rsid w:val="47F8CF38"/>
    <w:rsid w:val="47FBC9E6"/>
    <w:rsid w:val="47FC2937"/>
    <w:rsid w:val="4811F253"/>
    <w:rsid w:val="48129F0E"/>
    <w:rsid w:val="4817C830"/>
    <w:rsid w:val="481F2577"/>
    <w:rsid w:val="482EFABD"/>
    <w:rsid w:val="484C7EFF"/>
    <w:rsid w:val="485B8193"/>
    <w:rsid w:val="485D8F8F"/>
    <w:rsid w:val="48607EA7"/>
    <w:rsid w:val="48743D2F"/>
    <w:rsid w:val="487E1F08"/>
    <w:rsid w:val="489BD875"/>
    <w:rsid w:val="48BE1876"/>
    <w:rsid w:val="48CC80DC"/>
    <w:rsid w:val="48CE72A0"/>
    <w:rsid w:val="48E6B0C9"/>
    <w:rsid w:val="48F41476"/>
    <w:rsid w:val="48FE4258"/>
    <w:rsid w:val="49004CDE"/>
    <w:rsid w:val="490E2DB6"/>
    <w:rsid w:val="492DF576"/>
    <w:rsid w:val="492EC41B"/>
    <w:rsid w:val="493361E4"/>
    <w:rsid w:val="4933D15A"/>
    <w:rsid w:val="49517967"/>
    <w:rsid w:val="495A5085"/>
    <w:rsid w:val="49646881"/>
    <w:rsid w:val="4967248E"/>
    <w:rsid w:val="4968C032"/>
    <w:rsid w:val="496B4BC4"/>
    <w:rsid w:val="49744FB8"/>
    <w:rsid w:val="497480EE"/>
    <w:rsid w:val="498FA364"/>
    <w:rsid w:val="49B06287"/>
    <w:rsid w:val="49B7DCFE"/>
    <w:rsid w:val="49B8CC9E"/>
    <w:rsid w:val="49C041AB"/>
    <w:rsid w:val="49C5B9E1"/>
    <w:rsid w:val="49D6804F"/>
    <w:rsid w:val="49D74BDD"/>
    <w:rsid w:val="49D9A861"/>
    <w:rsid w:val="49E0890F"/>
    <w:rsid w:val="49E5C957"/>
    <w:rsid w:val="49F22AB1"/>
    <w:rsid w:val="4A093B04"/>
    <w:rsid w:val="4A0DC190"/>
    <w:rsid w:val="4A16ADD6"/>
    <w:rsid w:val="4A1C665B"/>
    <w:rsid w:val="4A1D1C8E"/>
    <w:rsid w:val="4A231BBC"/>
    <w:rsid w:val="4A244706"/>
    <w:rsid w:val="4A3380BE"/>
    <w:rsid w:val="4A3C200A"/>
    <w:rsid w:val="4A438DA9"/>
    <w:rsid w:val="4A4F7331"/>
    <w:rsid w:val="4A502535"/>
    <w:rsid w:val="4A5763CC"/>
    <w:rsid w:val="4A6CA537"/>
    <w:rsid w:val="4A6EA697"/>
    <w:rsid w:val="4A78ED22"/>
    <w:rsid w:val="4A7FF6A6"/>
    <w:rsid w:val="4A916CAD"/>
    <w:rsid w:val="4AA66EC9"/>
    <w:rsid w:val="4AAA954C"/>
    <w:rsid w:val="4AADFB42"/>
    <w:rsid w:val="4AD0C535"/>
    <w:rsid w:val="4AD3F2D7"/>
    <w:rsid w:val="4AD6FCB3"/>
    <w:rsid w:val="4ADAC873"/>
    <w:rsid w:val="4ADCC01C"/>
    <w:rsid w:val="4ADE8109"/>
    <w:rsid w:val="4AE94E7A"/>
    <w:rsid w:val="4AF0F3C2"/>
    <w:rsid w:val="4AF295C2"/>
    <w:rsid w:val="4B192EB7"/>
    <w:rsid w:val="4B2B2369"/>
    <w:rsid w:val="4B397663"/>
    <w:rsid w:val="4B3D126A"/>
    <w:rsid w:val="4B4CBCC7"/>
    <w:rsid w:val="4B5848CE"/>
    <w:rsid w:val="4B62F7E0"/>
    <w:rsid w:val="4B6D7FB4"/>
    <w:rsid w:val="4B6FD400"/>
    <w:rsid w:val="4B7DBD89"/>
    <w:rsid w:val="4B7DED2A"/>
    <w:rsid w:val="4B946432"/>
    <w:rsid w:val="4B9B24F7"/>
    <w:rsid w:val="4BA38BC0"/>
    <w:rsid w:val="4BA4C9D0"/>
    <w:rsid w:val="4BB35EAD"/>
    <w:rsid w:val="4BB74E0E"/>
    <w:rsid w:val="4BBFE27D"/>
    <w:rsid w:val="4BBFF835"/>
    <w:rsid w:val="4BC44FFE"/>
    <w:rsid w:val="4BD40030"/>
    <w:rsid w:val="4BD50A60"/>
    <w:rsid w:val="4BE278E7"/>
    <w:rsid w:val="4BE3A4F0"/>
    <w:rsid w:val="4BEE2F6D"/>
    <w:rsid w:val="4BEF571E"/>
    <w:rsid w:val="4BF7A356"/>
    <w:rsid w:val="4C012085"/>
    <w:rsid w:val="4C045CF6"/>
    <w:rsid w:val="4C0B8570"/>
    <w:rsid w:val="4C22DB88"/>
    <w:rsid w:val="4C4318C6"/>
    <w:rsid w:val="4C4AA89D"/>
    <w:rsid w:val="4C4F887E"/>
    <w:rsid w:val="4C702DE0"/>
    <w:rsid w:val="4C727259"/>
    <w:rsid w:val="4C81B258"/>
    <w:rsid w:val="4C8ADFE3"/>
    <w:rsid w:val="4C93CFE2"/>
    <w:rsid w:val="4C95C824"/>
    <w:rsid w:val="4C96B9F9"/>
    <w:rsid w:val="4C9EA61F"/>
    <w:rsid w:val="4CAB30DB"/>
    <w:rsid w:val="4CB6AA24"/>
    <w:rsid w:val="4CB782F8"/>
    <w:rsid w:val="4CBFE245"/>
    <w:rsid w:val="4CC69BA7"/>
    <w:rsid w:val="4CC801A1"/>
    <w:rsid w:val="4CDCA6F3"/>
    <w:rsid w:val="4CDE735C"/>
    <w:rsid w:val="4CDF5FFF"/>
    <w:rsid w:val="4CEABBEC"/>
    <w:rsid w:val="4CEDD904"/>
    <w:rsid w:val="4D10DBBC"/>
    <w:rsid w:val="4D1DB426"/>
    <w:rsid w:val="4D33EFCA"/>
    <w:rsid w:val="4D3546E0"/>
    <w:rsid w:val="4D55C600"/>
    <w:rsid w:val="4D5A40E7"/>
    <w:rsid w:val="4D62E021"/>
    <w:rsid w:val="4D637F03"/>
    <w:rsid w:val="4D663A20"/>
    <w:rsid w:val="4D671720"/>
    <w:rsid w:val="4D74CD81"/>
    <w:rsid w:val="4DA1AD08"/>
    <w:rsid w:val="4DA3392D"/>
    <w:rsid w:val="4DB29A43"/>
    <w:rsid w:val="4DB5B19C"/>
    <w:rsid w:val="4DBE0113"/>
    <w:rsid w:val="4DC29CEF"/>
    <w:rsid w:val="4DDA0AEA"/>
    <w:rsid w:val="4DE96439"/>
    <w:rsid w:val="4DFDCEB2"/>
    <w:rsid w:val="4E00B4B3"/>
    <w:rsid w:val="4E0373C4"/>
    <w:rsid w:val="4E05A185"/>
    <w:rsid w:val="4E096E4C"/>
    <w:rsid w:val="4E0C8221"/>
    <w:rsid w:val="4E1F6FDF"/>
    <w:rsid w:val="4E356D82"/>
    <w:rsid w:val="4E440AFB"/>
    <w:rsid w:val="4E44D45C"/>
    <w:rsid w:val="4E48D2D4"/>
    <w:rsid w:val="4E4A0D45"/>
    <w:rsid w:val="4E593FE0"/>
    <w:rsid w:val="4E6405C8"/>
    <w:rsid w:val="4E6C975C"/>
    <w:rsid w:val="4E752ABD"/>
    <w:rsid w:val="4E852284"/>
    <w:rsid w:val="4E901803"/>
    <w:rsid w:val="4E99A55C"/>
    <w:rsid w:val="4EA37005"/>
    <w:rsid w:val="4EA9735D"/>
    <w:rsid w:val="4EABCD2C"/>
    <w:rsid w:val="4EBB48E3"/>
    <w:rsid w:val="4EC6B44C"/>
    <w:rsid w:val="4ED38809"/>
    <w:rsid w:val="4ED4DBBD"/>
    <w:rsid w:val="4EE18409"/>
    <w:rsid w:val="4EE2DF85"/>
    <w:rsid w:val="4EE696EE"/>
    <w:rsid w:val="4EEC4274"/>
    <w:rsid w:val="4EF69519"/>
    <w:rsid w:val="4F14E987"/>
    <w:rsid w:val="4F1588AD"/>
    <w:rsid w:val="4F35162E"/>
    <w:rsid w:val="4F3BFDB8"/>
    <w:rsid w:val="4F3C723A"/>
    <w:rsid w:val="4F3E80B6"/>
    <w:rsid w:val="4F3F7B34"/>
    <w:rsid w:val="4F484E53"/>
    <w:rsid w:val="4F743E67"/>
    <w:rsid w:val="4F814A2A"/>
    <w:rsid w:val="4F81742B"/>
    <w:rsid w:val="4F8E670F"/>
    <w:rsid w:val="4F91163C"/>
    <w:rsid w:val="4F94D974"/>
    <w:rsid w:val="4FB36437"/>
    <w:rsid w:val="4FB467CC"/>
    <w:rsid w:val="4FB7B72A"/>
    <w:rsid w:val="4FC50C86"/>
    <w:rsid w:val="4FD83C81"/>
    <w:rsid w:val="4FD9E777"/>
    <w:rsid w:val="4FDB1FAE"/>
    <w:rsid w:val="4FDC4A59"/>
    <w:rsid w:val="4FDD3D21"/>
    <w:rsid w:val="4FF42D39"/>
    <w:rsid w:val="4FF57D66"/>
    <w:rsid w:val="4FF6299E"/>
    <w:rsid w:val="5001485E"/>
    <w:rsid w:val="50082761"/>
    <w:rsid w:val="50109AB2"/>
    <w:rsid w:val="5019B4D1"/>
    <w:rsid w:val="50245CA4"/>
    <w:rsid w:val="502A56CD"/>
    <w:rsid w:val="50332BAA"/>
    <w:rsid w:val="5033E264"/>
    <w:rsid w:val="503ED7D6"/>
    <w:rsid w:val="5040BCA3"/>
    <w:rsid w:val="504701DD"/>
    <w:rsid w:val="506CEBE9"/>
    <w:rsid w:val="507C09E4"/>
    <w:rsid w:val="508569B7"/>
    <w:rsid w:val="508B3DF3"/>
    <w:rsid w:val="50918EC1"/>
    <w:rsid w:val="5093BD2F"/>
    <w:rsid w:val="50AF5530"/>
    <w:rsid w:val="50B24338"/>
    <w:rsid w:val="50B998CD"/>
    <w:rsid w:val="50D451B1"/>
    <w:rsid w:val="50FDADA6"/>
    <w:rsid w:val="50FDC5EC"/>
    <w:rsid w:val="51123BBE"/>
    <w:rsid w:val="51214C21"/>
    <w:rsid w:val="5121AE55"/>
    <w:rsid w:val="512DE9F9"/>
    <w:rsid w:val="5134B3DD"/>
    <w:rsid w:val="5135EF54"/>
    <w:rsid w:val="513C1388"/>
    <w:rsid w:val="51425DA1"/>
    <w:rsid w:val="514D1D3C"/>
    <w:rsid w:val="5150A95A"/>
    <w:rsid w:val="5159CF9C"/>
    <w:rsid w:val="516EF3DC"/>
    <w:rsid w:val="5171CD7C"/>
    <w:rsid w:val="5172812B"/>
    <w:rsid w:val="5175223E"/>
    <w:rsid w:val="517C0F6D"/>
    <w:rsid w:val="5197A50D"/>
    <w:rsid w:val="5198F887"/>
    <w:rsid w:val="51AAD91D"/>
    <w:rsid w:val="51ADFA35"/>
    <w:rsid w:val="51B19287"/>
    <w:rsid w:val="51BFF7D6"/>
    <w:rsid w:val="51D42AFB"/>
    <w:rsid w:val="5204B7BE"/>
    <w:rsid w:val="520A9725"/>
    <w:rsid w:val="521249EF"/>
    <w:rsid w:val="521641C9"/>
    <w:rsid w:val="52393E04"/>
    <w:rsid w:val="523C0755"/>
    <w:rsid w:val="523CBEF0"/>
    <w:rsid w:val="52418E6A"/>
    <w:rsid w:val="52545426"/>
    <w:rsid w:val="525A2BA2"/>
    <w:rsid w:val="525AE840"/>
    <w:rsid w:val="525D6BF5"/>
    <w:rsid w:val="5281C438"/>
    <w:rsid w:val="5282A234"/>
    <w:rsid w:val="528B3F99"/>
    <w:rsid w:val="528D173B"/>
    <w:rsid w:val="5297822F"/>
    <w:rsid w:val="52997E07"/>
    <w:rsid w:val="529AF2AC"/>
    <w:rsid w:val="52CC57E3"/>
    <w:rsid w:val="52D579FB"/>
    <w:rsid w:val="5303C83C"/>
    <w:rsid w:val="5322DE38"/>
    <w:rsid w:val="5322F0DD"/>
    <w:rsid w:val="53296B28"/>
    <w:rsid w:val="532A4405"/>
    <w:rsid w:val="532BBC36"/>
    <w:rsid w:val="532E903D"/>
    <w:rsid w:val="53495E20"/>
    <w:rsid w:val="534F920B"/>
    <w:rsid w:val="5351E707"/>
    <w:rsid w:val="535B3B57"/>
    <w:rsid w:val="538DA3A0"/>
    <w:rsid w:val="53970B38"/>
    <w:rsid w:val="539A6F45"/>
    <w:rsid w:val="539F8933"/>
    <w:rsid w:val="53AA90A0"/>
    <w:rsid w:val="53B8BBAE"/>
    <w:rsid w:val="53BCCA25"/>
    <w:rsid w:val="53C1BED4"/>
    <w:rsid w:val="53CF88E6"/>
    <w:rsid w:val="53D670C7"/>
    <w:rsid w:val="53E81D92"/>
    <w:rsid w:val="53EE54D3"/>
    <w:rsid w:val="53F41C9A"/>
    <w:rsid w:val="53F8B056"/>
    <w:rsid w:val="53FFBD7D"/>
    <w:rsid w:val="5409ABA2"/>
    <w:rsid w:val="54126235"/>
    <w:rsid w:val="54165DB7"/>
    <w:rsid w:val="54205CAB"/>
    <w:rsid w:val="5420CB87"/>
    <w:rsid w:val="54251F9B"/>
    <w:rsid w:val="5425E118"/>
    <w:rsid w:val="542DCEA2"/>
    <w:rsid w:val="5433F1EC"/>
    <w:rsid w:val="543ADDE4"/>
    <w:rsid w:val="543C73C0"/>
    <w:rsid w:val="543E6A3F"/>
    <w:rsid w:val="544116C3"/>
    <w:rsid w:val="544FBA72"/>
    <w:rsid w:val="54567545"/>
    <w:rsid w:val="54635D2B"/>
    <w:rsid w:val="54700D42"/>
    <w:rsid w:val="54772AE9"/>
    <w:rsid w:val="547FE9DA"/>
    <w:rsid w:val="5483DDEE"/>
    <w:rsid w:val="549346BE"/>
    <w:rsid w:val="54A0D9F2"/>
    <w:rsid w:val="54A10DB4"/>
    <w:rsid w:val="54A7871F"/>
    <w:rsid w:val="54AA9657"/>
    <w:rsid w:val="54AEEB4E"/>
    <w:rsid w:val="54EB3436"/>
    <w:rsid w:val="5501EAAA"/>
    <w:rsid w:val="5515C9A1"/>
    <w:rsid w:val="551A5C0E"/>
    <w:rsid w:val="551E9E7C"/>
    <w:rsid w:val="551EE16D"/>
    <w:rsid w:val="5520A4A3"/>
    <w:rsid w:val="5525CAE0"/>
    <w:rsid w:val="553565B9"/>
    <w:rsid w:val="55376F20"/>
    <w:rsid w:val="55432386"/>
    <w:rsid w:val="5550371D"/>
    <w:rsid w:val="5550FD34"/>
    <w:rsid w:val="5551C8F8"/>
    <w:rsid w:val="5564C364"/>
    <w:rsid w:val="5585EB73"/>
    <w:rsid w:val="558EFDD2"/>
    <w:rsid w:val="55931376"/>
    <w:rsid w:val="559A210B"/>
    <w:rsid w:val="559B077F"/>
    <w:rsid w:val="55B02A61"/>
    <w:rsid w:val="55B13AEC"/>
    <w:rsid w:val="55B7C6B1"/>
    <w:rsid w:val="55C075A4"/>
    <w:rsid w:val="55CB4D5A"/>
    <w:rsid w:val="55DC1EC4"/>
    <w:rsid w:val="55E046D7"/>
    <w:rsid w:val="55F71B65"/>
    <w:rsid w:val="55FE49D4"/>
    <w:rsid w:val="56057191"/>
    <w:rsid w:val="560932B0"/>
    <w:rsid w:val="56197864"/>
    <w:rsid w:val="561FAB3E"/>
    <w:rsid w:val="563AB228"/>
    <w:rsid w:val="563D18E4"/>
    <w:rsid w:val="563ECD63"/>
    <w:rsid w:val="56424AE4"/>
    <w:rsid w:val="564D18B2"/>
    <w:rsid w:val="564E14F5"/>
    <w:rsid w:val="564EFDFE"/>
    <w:rsid w:val="5654918E"/>
    <w:rsid w:val="5655F744"/>
    <w:rsid w:val="56586266"/>
    <w:rsid w:val="565A28CA"/>
    <w:rsid w:val="565C8F92"/>
    <w:rsid w:val="5661AA52"/>
    <w:rsid w:val="5661B8EC"/>
    <w:rsid w:val="567FA2F8"/>
    <w:rsid w:val="5684129A"/>
    <w:rsid w:val="568B562B"/>
    <w:rsid w:val="568C4239"/>
    <w:rsid w:val="56907DEF"/>
    <w:rsid w:val="56908E1F"/>
    <w:rsid w:val="5694D090"/>
    <w:rsid w:val="5695767F"/>
    <w:rsid w:val="56982DB0"/>
    <w:rsid w:val="56A2409A"/>
    <w:rsid w:val="56A5B302"/>
    <w:rsid w:val="56AA856D"/>
    <w:rsid w:val="56B97981"/>
    <w:rsid w:val="56BAFD00"/>
    <w:rsid w:val="56C2377B"/>
    <w:rsid w:val="56E34C63"/>
    <w:rsid w:val="56E85DFB"/>
    <w:rsid w:val="56EC918B"/>
    <w:rsid w:val="56F8F288"/>
    <w:rsid w:val="56FA021A"/>
    <w:rsid w:val="56FA9CAA"/>
    <w:rsid w:val="57008C7A"/>
    <w:rsid w:val="57021A98"/>
    <w:rsid w:val="5702E1D8"/>
    <w:rsid w:val="5707D69A"/>
    <w:rsid w:val="570DFD41"/>
    <w:rsid w:val="5715BFD8"/>
    <w:rsid w:val="571ABEF5"/>
    <w:rsid w:val="572243EC"/>
    <w:rsid w:val="572BD9BF"/>
    <w:rsid w:val="5733C683"/>
    <w:rsid w:val="5735B4A6"/>
    <w:rsid w:val="57475381"/>
    <w:rsid w:val="5748616E"/>
    <w:rsid w:val="574CC695"/>
    <w:rsid w:val="57523865"/>
    <w:rsid w:val="57551560"/>
    <w:rsid w:val="57584A74"/>
    <w:rsid w:val="57594877"/>
    <w:rsid w:val="5765C1B4"/>
    <w:rsid w:val="576CB626"/>
    <w:rsid w:val="576D389E"/>
    <w:rsid w:val="576F2929"/>
    <w:rsid w:val="57CB7FD0"/>
    <w:rsid w:val="57D062B5"/>
    <w:rsid w:val="57D0A39C"/>
    <w:rsid w:val="57ED05E0"/>
    <w:rsid w:val="57F842C0"/>
    <w:rsid w:val="57FB78E3"/>
    <w:rsid w:val="580AB448"/>
    <w:rsid w:val="58207408"/>
    <w:rsid w:val="58262654"/>
    <w:rsid w:val="582A37F7"/>
    <w:rsid w:val="5834AD91"/>
    <w:rsid w:val="5843F0BC"/>
    <w:rsid w:val="584806AD"/>
    <w:rsid w:val="584D669F"/>
    <w:rsid w:val="5852AA7C"/>
    <w:rsid w:val="5852E1B5"/>
    <w:rsid w:val="5883B1CF"/>
    <w:rsid w:val="58AD4D16"/>
    <w:rsid w:val="58C0550D"/>
    <w:rsid w:val="58C8DB99"/>
    <w:rsid w:val="58D7095F"/>
    <w:rsid w:val="58E323E2"/>
    <w:rsid w:val="59000021"/>
    <w:rsid w:val="590CCFE9"/>
    <w:rsid w:val="5916FB11"/>
    <w:rsid w:val="591A0EA0"/>
    <w:rsid w:val="59301C55"/>
    <w:rsid w:val="593B3B01"/>
    <w:rsid w:val="59493B42"/>
    <w:rsid w:val="59493D50"/>
    <w:rsid w:val="5964647A"/>
    <w:rsid w:val="598D148F"/>
    <w:rsid w:val="5993616E"/>
    <w:rsid w:val="599CC2A5"/>
    <w:rsid w:val="59AEC739"/>
    <w:rsid w:val="59B38FE4"/>
    <w:rsid w:val="59C78990"/>
    <w:rsid w:val="59C8A21C"/>
    <w:rsid w:val="59C9F646"/>
    <w:rsid w:val="59D068EF"/>
    <w:rsid w:val="59DD547E"/>
    <w:rsid w:val="59FEF908"/>
    <w:rsid w:val="5A2162EE"/>
    <w:rsid w:val="5A220B0F"/>
    <w:rsid w:val="5A25D5BA"/>
    <w:rsid w:val="5A2C0591"/>
    <w:rsid w:val="5A2D5434"/>
    <w:rsid w:val="5A3AA69A"/>
    <w:rsid w:val="5A400617"/>
    <w:rsid w:val="5A43C75A"/>
    <w:rsid w:val="5A543EAF"/>
    <w:rsid w:val="5A578215"/>
    <w:rsid w:val="5A650E18"/>
    <w:rsid w:val="5A65A681"/>
    <w:rsid w:val="5A68FF8F"/>
    <w:rsid w:val="5A76E60E"/>
    <w:rsid w:val="5A79A830"/>
    <w:rsid w:val="5A7E50C3"/>
    <w:rsid w:val="5A868DF5"/>
    <w:rsid w:val="5AA50FEA"/>
    <w:rsid w:val="5AB6FF42"/>
    <w:rsid w:val="5ABF2ADA"/>
    <w:rsid w:val="5AC3EF12"/>
    <w:rsid w:val="5AC65FD7"/>
    <w:rsid w:val="5ACD9878"/>
    <w:rsid w:val="5AE6E6E7"/>
    <w:rsid w:val="5AF7565D"/>
    <w:rsid w:val="5B08F839"/>
    <w:rsid w:val="5B1BD39A"/>
    <w:rsid w:val="5B1C9DDB"/>
    <w:rsid w:val="5B247D7B"/>
    <w:rsid w:val="5B29F61E"/>
    <w:rsid w:val="5B3B84BC"/>
    <w:rsid w:val="5B3F509F"/>
    <w:rsid w:val="5B41B6A7"/>
    <w:rsid w:val="5B4564D4"/>
    <w:rsid w:val="5B6B7471"/>
    <w:rsid w:val="5B775555"/>
    <w:rsid w:val="5B7DA98E"/>
    <w:rsid w:val="5B83A391"/>
    <w:rsid w:val="5B8D0838"/>
    <w:rsid w:val="5B90BD6C"/>
    <w:rsid w:val="5B9B0CEE"/>
    <w:rsid w:val="5BC4A3E3"/>
    <w:rsid w:val="5BC91BBA"/>
    <w:rsid w:val="5BD5AC7D"/>
    <w:rsid w:val="5BD8EEE1"/>
    <w:rsid w:val="5BDA0815"/>
    <w:rsid w:val="5BDCB717"/>
    <w:rsid w:val="5BE399AD"/>
    <w:rsid w:val="5BF9032F"/>
    <w:rsid w:val="5BFC2C0A"/>
    <w:rsid w:val="5C0496CE"/>
    <w:rsid w:val="5C08E1F5"/>
    <w:rsid w:val="5C0C3B71"/>
    <w:rsid w:val="5C12F56F"/>
    <w:rsid w:val="5C469EB6"/>
    <w:rsid w:val="5C6430FE"/>
    <w:rsid w:val="5C643E07"/>
    <w:rsid w:val="5C691F3C"/>
    <w:rsid w:val="5C711002"/>
    <w:rsid w:val="5C848442"/>
    <w:rsid w:val="5C869E8C"/>
    <w:rsid w:val="5C88EE79"/>
    <w:rsid w:val="5C949075"/>
    <w:rsid w:val="5C97F2EA"/>
    <w:rsid w:val="5C99B460"/>
    <w:rsid w:val="5C9FD4D3"/>
    <w:rsid w:val="5CBB6CDF"/>
    <w:rsid w:val="5CBC3820"/>
    <w:rsid w:val="5CC88294"/>
    <w:rsid w:val="5CEFACBB"/>
    <w:rsid w:val="5CF085E9"/>
    <w:rsid w:val="5CF50EEC"/>
    <w:rsid w:val="5D0383E8"/>
    <w:rsid w:val="5D0C3216"/>
    <w:rsid w:val="5D0D9804"/>
    <w:rsid w:val="5D136D84"/>
    <w:rsid w:val="5D1A170A"/>
    <w:rsid w:val="5D2B6B24"/>
    <w:rsid w:val="5D37D1F3"/>
    <w:rsid w:val="5D46F7DE"/>
    <w:rsid w:val="5D479074"/>
    <w:rsid w:val="5D48F597"/>
    <w:rsid w:val="5D538A06"/>
    <w:rsid w:val="5D629FBD"/>
    <w:rsid w:val="5D633550"/>
    <w:rsid w:val="5D6FD1E4"/>
    <w:rsid w:val="5D77DF20"/>
    <w:rsid w:val="5D7B027A"/>
    <w:rsid w:val="5D7B61CB"/>
    <w:rsid w:val="5D8512FF"/>
    <w:rsid w:val="5D999FB6"/>
    <w:rsid w:val="5DAAC9E0"/>
    <w:rsid w:val="5DAE4AA2"/>
    <w:rsid w:val="5DAFC279"/>
    <w:rsid w:val="5DB02B7C"/>
    <w:rsid w:val="5DB458E3"/>
    <w:rsid w:val="5DC2FF92"/>
    <w:rsid w:val="5DCA5E62"/>
    <w:rsid w:val="5DCCD58A"/>
    <w:rsid w:val="5DCFAB54"/>
    <w:rsid w:val="5E1791B1"/>
    <w:rsid w:val="5E2525C7"/>
    <w:rsid w:val="5E38BFEA"/>
    <w:rsid w:val="5E43E171"/>
    <w:rsid w:val="5E52F2C9"/>
    <w:rsid w:val="5E55003E"/>
    <w:rsid w:val="5E6AAD7E"/>
    <w:rsid w:val="5E70C93E"/>
    <w:rsid w:val="5E7506D5"/>
    <w:rsid w:val="5E9A85B7"/>
    <w:rsid w:val="5E9A9489"/>
    <w:rsid w:val="5E9CFF74"/>
    <w:rsid w:val="5EA622F4"/>
    <w:rsid w:val="5EC5832B"/>
    <w:rsid w:val="5ECEEA00"/>
    <w:rsid w:val="5EE13497"/>
    <w:rsid w:val="5EEECD87"/>
    <w:rsid w:val="5EF9D0C8"/>
    <w:rsid w:val="5EFD1EAC"/>
    <w:rsid w:val="5EFDE540"/>
    <w:rsid w:val="5EFE8543"/>
    <w:rsid w:val="5EFF2FB3"/>
    <w:rsid w:val="5F07E141"/>
    <w:rsid w:val="5F20B7DC"/>
    <w:rsid w:val="5F2156E7"/>
    <w:rsid w:val="5F28495C"/>
    <w:rsid w:val="5F35AD98"/>
    <w:rsid w:val="5F3951DB"/>
    <w:rsid w:val="5F4BEFB9"/>
    <w:rsid w:val="5F4D9A41"/>
    <w:rsid w:val="5F71EAF0"/>
    <w:rsid w:val="5F770347"/>
    <w:rsid w:val="5F94ACAB"/>
    <w:rsid w:val="5F976D17"/>
    <w:rsid w:val="5F97893F"/>
    <w:rsid w:val="5F98059B"/>
    <w:rsid w:val="5FAA06EA"/>
    <w:rsid w:val="5FBA6676"/>
    <w:rsid w:val="5FBA7F93"/>
    <w:rsid w:val="5FD34B83"/>
    <w:rsid w:val="5FD7AEAA"/>
    <w:rsid w:val="5FE011D7"/>
    <w:rsid w:val="5FE42B21"/>
    <w:rsid w:val="5FED15DB"/>
    <w:rsid w:val="5FFD3B93"/>
    <w:rsid w:val="60016FBB"/>
    <w:rsid w:val="60158748"/>
    <w:rsid w:val="6017E84D"/>
    <w:rsid w:val="601D274C"/>
    <w:rsid w:val="601F6FFD"/>
    <w:rsid w:val="602A49F0"/>
    <w:rsid w:val="6032220B"/>
    <w:rsid w:val="603379B9"/>
    <w:rsid w:val="6044BCE8"/>
    <w:rsid w:val="60466E11"/>
    <w:rsid w:val="6048CFC4"/>
    <w:rsid w:val="604C1626"/>
    <w:rsid w:val="6056EB99"/>
    <w:rsid w:val="60647D71"/>
    <w:rsid w:val="606F1F3E"/>
    <w:rsid w:val="6077B614"/>
    <w:rsid w:val="607CEF59"/>
    <w:rsid w:val="609DE4E1"/>
    <w:rsid w:val="609FAB9B"/>
    <w:rsid w:val="60B9ABFC"/>
    <w:rsid w:val="60CBA1A1"/>
    <w:rsid w:val="60D7CAA1"/>
    <w:rsid w:val="60DF275E"/>
    <w:rsid w:val="60DFD60E"/>
    <w:rsid w:val="60F403BE"/>
    <w:rsid w:val="6107AF47"/>
    <w:rsid w:val="610EFC20"/>
    <w:rsid w:val="610FB03E"/>
    <w:rsid w:val="61250A8C"/>
    <w:rsid w:val="613E7772"/>
    <w:rsid w:val="6143E1A3"/>
    <w:rsid w:val="61515D08"/>
    <w:rsid w:val="615B045F"/>
    <w:rsid w:val="616887E5"/>
    <w:rsid w:val="616AAC9C"/>
    <w:rsid w:val="61786941"/>
    <w:rsid w:val="617D8401"/>
    <w:rsid w:val="61AD1932"/>
    <w:rsid w:val="61C5D8B2"/>
    <w:rsid w:val="61C62850"/>
    <w:rsid w:val="61C7ECC7"/>
    <w:rsid w:val="61DC931B"/>
    <w:rsid w:val="61E3CCE5"/>
    <w:rsid w:val="61F3B575"/>
    <w:rsid w:val="61FA3351"/>
    <w:rsid w:val="6209DB69"/>
    <w:rsid w:val="622E1F2D"/>
    <w:rsid w:val="6235C1B4"/>
    <w:rsid w:val="624DD18D"/>
    <w:rsid w:val="624FE496"/>
    <w:rsid w:val="625549BE"/>
    <w:rsid w:val="6257DE8F"/>
    <w:rsid w:val="6259A698"/>
    <w:rsid w:val="625A40A1"/>
    <w:rsid w:val="629A2922"/>
    <w:rsid w:val="62A01A38"/>
    <w:rsid w:val="62A7D8E0"/>
    <w:rsid w:val="62AF229F"/>
    <w:rsid w:val="62B7DBF0"/>
    <w:rsid w:val="62B8E02A"/>
    <w:rsid w:val="62BD7153"/>
    <w:rsid w:val="62C12B67"/>
    <w:rsid w:val="62C38B75"/>
    <w:rsid w:val="62CB6893"/>
    <w:rsid w:val="62E4BFDD"/>
    <w:rsid w:val="6308CFC9"/>
    <w:rsid w:val="6309AF37"/>
    <w:rsid w:val="63100335"/>
    <w:rsid w:val="631DF524"/>
    <w:rsid w:val="6323CB37"/>
    <w:rsid w:val="632F6822"/>
    <w:rsid w:val="633153BD"/>
    <w:rsid w:val="633E43B6"/>
    <w:rsid w:val="6342A93C"/>
    <w:rsid w:val="63484429"/>
    <w:rsid w:val="634B0A0A"/>
    <w:rsid w:val="63501212"/>
    <w:rsid w:val="6352F2FE"/>
    <w:rsid w:val="63702ADB"/>
    <w:rsid w:val="637B991C"/>
    <w:rsid w:val="63804B80"/>
    <w:rsid w:val="63819178"/>
    <w:rsid w:val="638A0DF4"/>
    <w:rsid w:val="638B5F60"/>
    <w:rsid w:val="638F3D04"/>
    <w:rsid w:val="639891A0"/>
    <w:rsid w:val="63A2E9D9"/>
    <w:rsid w:val="63AEA8D9"/>
    <w:rsid w:val="63C1BEB0"/>
    <w:rsid w:val="63CBF8B7"/>
    <w:rsid w:val="63DDCD63"/>
    <w:rsid w:val="63F4B40F"/>
    <w:rsid w:val="63FEBF60"/>
    <w:rsid w:val="64099A53"/>
    <w:rsid w:val="641E4C1B"/>
    <w:rsid w:val="6433D778"/>
    <w:rsid w:val="643E94DE"/>
    <w:rsid w:val="64519097"/>
    <w:rsid w:val="64565D31"/>
    <w:rsid w:val="645B92A2"/>
    <w:rsid w:val="64948031"/>
    <w:rsid w:val="649B57B7"/>
    <w:rsid w:val="64B0A26A"/>
    <w:rsid w:val="64B834E6"/>
    <w:rsid w:val="64CD3ABF"/>
    <w:rsid w:val="64DA9170"/>
    <w:rsid w:val="64DCD4AC"/>
    <w:rsid w:val="64E02B9C"/>
    <w:rsid w:val="64E14510"/>
    <w:rsid w:val="650542F7"/>
    <w:rsid w:val="65064578"/>
    <w:rsid w:val="650D6A21"/>
    <w:rsid w:val="65175D5A"/>
    <w:rsid w:val="65187622"/>
    <w:rsid w:val="6530C5D1"/>
    <w:rsid w:val="65433B59"/>
    <w:rsid w:val="6545E7B4"/>
    <w:rsid w:val="654AC263"/>
    <w:rsid w:val="655ADCA5"/>
    <w:rsid w:val="6567B019"/>
    <w:rsid w:val="65705204"/>
    <w:rsid w:val="657BE8ED"/>
    <w:rsid w:val="65803D54"/>
    <w:rsid w:val="65857D33"/>
    <w:rsid w:val="658F788C"/>
    <w:rsid w:val="6592F6D7"/>
    <w:rsid w:val="65BCD9FD"/>
    <w:rsid w:val="65D27F49"/>
    <w:rsid w:val="65D951ED"/>
    <w:rsid w:val="65E9EB7A"/>
    <w:rsid w:val="65EA449E"/>
    <w:rsid w:val="65F6F87B"/>
    <w:rsid w:val="65F91713"/>
    <w:rsid w:val="6607027B"/>
    <w:rsid w:val="6612B2D0"/>
    <w:rsid w:val="6614B8CC"/>
    <w:rsid w:val="661773F6"/>
    <w:rsid w:val="66202520"/>
    <w:rsid w:val="6625843C"/>
    <w:rsid w:val="66285A38"/>
    <w:rsid w:val="662E46F5"/>
    <w:rsid w:val="662ED5EB"/>
    <w:rsid w:val="66325B08"/>
    <w:rsid w:val="6632DDA8"/>
    <w:rsid w:val="663BD99E"/>
    <w:rsid w:val="6643AC34"/>
    <w:rsid w:val="66450559"/>
    <w:rsid w:val="664BE826"/>
    <w:rsid w:val="665550DE"/>
    <w:rsid w:val="66558C35"/>
    <w:rsid w:val="66756968"/>
    <w:rsid w:val="6678BB97"/>
    <w:rsid w:val="6683B671"/>
    <w:rsid w:val="66867EA2"/>
    <w:rsid w:val="668E699A"/>
    <w:rsid w:val="669949D5"/>
    <w:rsid w:val="66C1DD29"/>
    <w:rsid w:val="66CA7BA3"/>
    <w:rsid w:val="66D33046"/>
    <w:rsid w:val="66E41F61"/>
    <w:rsid w:val="66EDFE02"/>
    <w:rsid w:val="66F2E8AF"/>
    <w:rsid w:val="66F8B618"/>
    <w:rsid w:val="670784E2"/>
    <w:rsid w:val="670A24EF"/>
    <w:rsid w:val="670CEE27"/>
    <w:rsid w:val="67245A54"/>
    <w:rsid w:val="672C87FE"/>
    <w:rsid w:val="6739308A"/>
    <w:rsid w:val="673B2004"/>
    <w:rsid w:val="673BDFA0"/>
    <w:rsid w:val="673D6A17"/>
    <w:rsid w:val="675557EF"/>
    <w:rsid w:val="676E16AC"/>
    <w:rsid w:val="676FC328"/>
    <w:rsid w:val="67868E52"/>
    <w:rsid w:val="67868FD1"/>
    <w:rsid w:val="678E36EE"/>
    <w:rsid w:val="679FBE90"/>
    <w:rsid w:val="679FF9CA"/>
    <w:rsid w:val="67A714CB"/>
    <w:rsid w:val="67CE5FBC"/>
    <w:rsid w:val="67D2C995"/>
    <w:rsid w:val="67D829DA"/>
    <w:rsid w:val="67F685B3"/>
    <w:rsid w:val="67FA11C0"/>
    <w:rsid w:val="68372A77"/>
    <w:rsid w:val="68417C8D"/>
    <w:rsid w:val="684F0F32"/>
    <w:rsid w:val="6854A11F"/>
    <w:rsid w:val="68595669"/>
    <w:rsid w:val="685D619D"/>
    <w:rsid w:val="6872E68B"/>
    <w:rsid w:val="689CFBEB"/>
    <w:rsid w:val="68AE8015"/>
    <w:rsid w:val="68BA9DE6"/>
    <w:rsid w:val="68BF059C"/>
    <w:rsid w:val="68BFEAEC"/>
    <w:rsid w:val="68D68382"/>
    <w:rsid w:val="68E57872"/>
    <w:rsid w:val="68F15C31"/>
    <w:rsid w:val="69018885"/>
    <w:rsid w:val="6918FF6C"/>
    <w:rsid w:val="692A7F8E"/>
    <w:rsid w:val="694B9984"/>
    <w:rsid w:val="694C0E60"/>
    <w:rsid w:val="694F7B2A"/>
    <w:rsid w:val="695828EF"/>
    <w:rsid w:val="6967FF9B"/>
    <w:rsid w:val="69726ADA"/>
    <w:rsid w:val="697E9B88"/>
    <w:rsid w:val="697F8556"/>
    <w:rsid w:val="69803F11"/>
    <w:rsid w:val="69A33193"/>
    <w:rsid w:val="69A356C2"/>
    <w:rsid w:val="69AC4D15"/>
    <w:rsid w:val="69ADB5A7"/>
    <w:rsid w:val="69B6D53B"/>
    <w:rsid w:val="69B8E9CD"/>
    <w:rsid w:val="69C7D1D6"/>
    <w:rsid w:val="69CD6351"/>
    <w:rsid w:val="69CDFB45"/>
    <w:rsid w:val="69D0846C"/>
    <w:rsid w:val="69F2DEF8"/>
    <w:rsid w:val="69FBCD9F"/>
    <w:rsid w:val="6A0D98D1"/>
    <w:rsid w:val="6A1EACE5"/>
    <w:rsid w:val="6A49B717"/>
    <w:rsid w:val="6A4F57D0"/>
    <w:rsid w:val="6A56224E"/>
    <w:rsid w:val="6A615598"/>
    <w:rsid w:val="6A621F40"/>
    <w:rsid w:val="6A725E7B"/>
    <w:rsid w:val="6AA8C058"/>
    <w:rsid w:val="6AA978DF"/>
    <w:rsid w:val="6AAA2D9F"/>
    <w:rsid w:val="6AAF12AA"/>
    <w:rsid w:val="6ABADBE8"/>
    <w:rsid w:val="6AC0883E"/>
    <w:rsid w:val="6AC63ACC"/>
    <w:rsid w:val="6AEC088F"/>
    <w:rsid w:val="6B0F9794"/>
    <w:rsid w:val="6B1F62B2"/>
    <w:rsid w:val="6B233D19"/>
    <w:rsid w:val="6B33D254"/>
    <w:rsid w:val="6B33FF37"/>
    <w:rsid w:val="6B48C4D2"/>
    <w:rsid w:val="6B57FEAD"/>
    <w:rsid w:val="6B6BF257"/>
    <w:rsid w:val="6B6E075D"/>
    <w:rsid w:val="6B714A66"/>
    <w:rsid w:val="6B730657"/>
    <w:rsid w:val="6B7C49AB"/>
    <w:rsid w:val="6B9405CC"/>
    <w:rsid w:val="6BCE5A8E"/>
    <w:rsid w:val="6BCF188B"/>
    <w:rsid w:val="6BD4150A"/>
    <w:rsid w:val="6BDE8610"/>
    <w:rsid w:val="6BDE9090"/>
    <w:rsid w:val="6BE93FCE"/>
    <w:rsid w:val="6BE95961"/>
    <w:rsid w:val="6BEFEB3A"/>
    <w:rsid w:val="6BF15A34"/>
    <w:rsid w:val="6BF7CD3F"/>
    <w:rsid w:val="6C0D6556"/>
    <w:rsid w:val="6C0E5B0E"/>
    <w:rsid w:val="6C0EAD66"/>
    <w:rsid w:val="6C1C835D"/>
    <w:rsid w:val="6C315DD7"/>
    <w:rsid w:val="6C38DD3E"/>
    <w:rsid w:val="6C46D4C5"/>
    <w:rsid w:val="6C9A184B"/>
    <w:rsid w:val="6C9B4418"/>
    <w:rsid w:val="6CA0609D"/>
    <w:rsid w:val="6CA28EB6"/>
    <w:rsid w:val="6CAE867F"/>
    <w:rsid w:val="6CAF5AD7"/>
    <w:rsid w:val="6CB5D856"/>
    <w:rsid w:val="6CB9C1AE"/>
    <w:rsid w:val="6CD4EBB4"/>
    <w:rsid w:val="6CD86B37"/>
    <w:rsid w:val="6CDDF98A"/>
    <w:rsid w:val="6CE0A5B4"/>
    <w:rsid w:val="6CE16B2A"/>
    <w:rsid w:val="6CE49744"/>
    <w:rsid w:val="6CF79C30"/>
    <w:rsid w:val="6CFA20EF"/>
    <w:rsid w:val="6D031933"/>
    <w:rsid w:val="6D0E1E4D"/>
    <w:rsid w:val="6D1C011E"/>
    <w:rsid w:val="6D1F0984"/>
    <w:rsid w:val="6D24F0CB"/>
    <w:rsid w:val="6D2809F6"/>
    <w:rsid w:val="6D3AB487"/>
    <w:rsid w:val="6D44156A"/>
    <w:rsid w:val="6D5E8BA4"/>
    <w:rsid w:val="6D61D71A"/>
    <w:rsid w:val="6D62E3F8"/>
    <w:rsid w:val="6D68F294"/>
    <w:rsid w:val="6D6B23F6"/>
    <w:rsid w:val="6D730E1B"/>
    <w:rsid w:val="6D736B5B"/>
    <w:rsid w:val="6D887C4F"/>
    <w:rsid w:val="6D9C0827"/>
    <w:rsid w:val="6DA1FC74"/>
    <w:rsid w:val="6DA30E4E"/>
    <w:rsid w:val="6DA3900B"/>
    <w:rsid w:val="6DA83DF6"/>
    <w:rsid w:val="6DA9EB1F"/>
    <w:rsid w:val="6DAE17DF"/>
    <w:rsid w:val="6DBCD561"/>
    <w:rsid w:val="6DC653D5"/>
    <w:rsid w:val="6DC93C67"/>
    <w:rsid w:val="6DC9B091"/>
    <w:rsid w:val="6DD4FB4C"/>
    <w:rsid w:val="6DD7FCD4"/>
    <w:rsid w:val="6DDAE15E"/>
    <w:rsid w:val="6DEE2435"/>
    <w:rsid w:val="6E084140"/>
    <w:rsid w:val="6E0B6CE2"/>
    <w:rsid w:val="6E186813"/>
    <w:rsid w:val="6E25D8EF"/>
    <w:rsid w:val="6E49D647"/>
    <w:rsid w:val="6E4A1B67"/>
    <w:rsid w:val="6E4C002D"/>
    <w:rsid w:val="6E4C3A33"/>
    <w:rsid w:val="6E5DD541"/>
    <w:rsid w:val="6E702A7C"/>
    <w:rsid w:val="6E7A35A1"/>
    <w:rsid w:val="6E7D4CB6"/>
    <w:rsid w:val="6E8544C1"/>
    <w:rsid w:val="6E87389B"/>
    <w:rsid w:val="6E8BDB71"/>
    <w:rsid w:val="6E9A775C"/>
    <w:rsid w:val="6EB70B67"/>
    <w:rsid w:val="6EBE4E5C"/>
    <w:rsid w:val="6EC25842"/>
    <w:rsid w:val="6EC2A90F"/>
    <w:rsid w:val="6EC48F93"/>
    <w:rsid w:val="6ECADE6F"/>
    <w:rsid w:val="6ECF92BC"/>
    <w:rsid w:val="6EE0C629"/>
    <w:rsid w:val="6EF2BA6E"/>
    <w:rsid w:val="6EF96D5E"/>
    <w:rsid w:val="6F06FF52"/>
    <w:rsid w:val="6F07E164"/>
    <w:rsid w:val="6F095478"/>
    <w:rsid w:val="6F09E97F"/>
    <w:rsid w:val="6F138DA4"/>
    <w:rsid w:val="6F17ADFF"/>
    <w:rsid w:val="6F2631DF"/>
    <w:rsid w:val="6F27B648"/>
    <w:rsid w:val="6F322B39"/>
    <w:rsid w:val="6F3C9FCB"/>
    <w:rsid w:val="6F47A3CB"/>
    <w:rsid w:val="6F5B1DC1"/>
    <w:rsid w:val="6F5F9540"/>
    <w:rsid w:val="6F66689E"/>
    <w:rsid w:val="6F6938C2"/>
    <w:rsid w:val="6F72798C"/>
    <w:rsid w:val="6F78A634"/>
    <w:rsid w:val="6F8189CB"/>
    <w:rsid w:val="6F83FE2E"/>
    <w:rsid w:val="6F883D3F"/>
    <w:rsid w:val="6FE3F6F5"/>
    <w:rsid w:val="6FF0CE1B"/>
    <w:rsid w:val="700B4FE1"/>
    <w:rsid w:val="700F3527"/>
    <w:rsid w:val="7010BB1E"/>
    <w:rsid w:val="701160D4"/>
    <w:rsid w:val="702ECA5F"/>
    <w:rsid w:val="703AA992"/>
    <w:rsid w:val="703F00EC"/>
    <w:rsid w:val="704A8554"/>
    <w:rsid w:val="7059F513"/>
    <w:rsid w:val="707824E6"/>
    <w:rsid w:val="707A2798"/>
    <w:rsid w:val="70834298"/>
    <w:rsid w:val="709B232C"/>
    <w:rsid w:val="70ADDBDF"/>
    <w:rsid w:val="70B48C3F"/>
    <w:rsid w:val="70C133C1"/>
    <w:rsid w:val="70D2D6D3"/>
    <w:rsid w:val="70D6A90C"/>
    <w:rsid w:val="70E1D5A5"/>
    <w:rsid w:val="70EB3620"/>
    <w:rsid w:val="70ED60F8"/>
    <w:rsid w:val="70FA9DE2"/>
    <w:rsid w:val="70FD6D60"/>
    <w:rsid w:val="70FFE557"/>
    <w:rsid w:val="711117F4"/>
    <w:rsid w:val="71115526"/>
    <w:rsid w:val="71124B62"/>
    <w:rsid w:val="7121C371"/>
    <w:rsid w:val="7129970E"/>
    <w:rsid w:val="712ABE45"/>
    <w:rsid w:val="7130CE85"/>
    <w:rsid w:val="7134F608"/>
    <w:rsid w:val="71377BB7"/>
    <w:rsid w:val="713CD6FC"/>
    <w:rsid w:val="714C5F52"/>
    <w:rsid w:val="7150BFCA"/>
    <w:rsid w:val="71605F24"/>
    <w:rsid w:val="716655D5"/>
    <w:rsid w:val="716CCC5E"/>
    <w:rsid w:val="716F483A"/>
    <w:rsid w:val="717C6414"/>
    <w:rsid w:val="7183E47F"/>
    <w:rsid w:val="718ABF5D"/>
    <w:rsid w:val="71929397"/>
    <w:rsid w:val="71A0EE9F"/>
    <w:rsid w:val="71BF0C75"/>
    <w:rsid w:val="71CE2977"/>
    <w:rsid w:val="71CEF3C0"/>
    <w:rsid w:val="71D380D3"/>
    <w:rsid w:val="71D6EF35"/>
    <w:rsid w:val="71D735A2"/>
    <w:rsid w:val="71EA51C4"/>
    <w:rsid w:val="71EB561D"/>
    <w:rsid w:val="71ECB606"/>
    <w:rsid w:val="71F5238B"/>
    <w:rsid w:val="720CA501"/>
    <w:rsid w:val="720DA986"/>
    <w:rsid w:val="7223D541"/>
    <w:rsid w:val="72351D7A"/>
    <w:rsid w:val="723DC41B"/>
    <w:rsid w:val="72497569"/>
    <w:rsid w:val="72586720"/>
    <w:rsid w:val="725BCB82"/>
    <w:rsid w:val="72653F2D"/>
    <w:rsid w:val="726E71B6"/>
    <w:rsid w:val="726F2FA4"/>
    <w:rsid w:val="72A73688"/>
    <w:rsid w:val="72A76AC2"/>
    <w:rsid w:val="72B74F32"/>
    <w:rsid w:val="72BEB722"/>
    <w:rsid w:val="72BF1356"/>
    <w:rsid w:val="72C7FD5D"/>
    <w:rsid w:val="72CBEE31"/>
    <w:rsid w:val="72CD7DF2"/>
    <w:rsid w:val="72CF3BC4"/>
    <w:rsid w:val="72D12F03"/>
    <w:rsid w:val="72E3F1CD"/>
    <w:rsid w:val="72EAD7B7"/>
    <w:rsid w:val="72ECB987"/>
    <w:rsid w:val="72F3EB25"/>
    <w:rsid w:val="72F45D2F"/>
    <w:rsid w:val="72FE2BB7"/>
    <w:rsid w:val="73147592"/>
    <w:rsid w:val="7318687E"/>
    <w:rsid w:val="731BAA18"/>
    <w:rsid w:val="73271CFF"/>
    <w:rsid w:val="73343FC5"/>
    <w:rsid w:val="733CB324"/>
    <w:rsid w:val="73440C52"/>
    <w:rsid w:val="73589748"/>
    <w:rsid w:val="73601E33"/>
    <w:rsid w:val="73640E8F"/>
    <w:rsid w:val="737C8CCB"/>
    <w:rsid w:val="7383810E"/>
    <w:rsid w:val="738A7C8A"/>
    <w:rsid w:val="738BEE3A"/>
    <w:rsid w:val="7391582F"/>
    <w:rsid w:val="7391B0C3"/>
    <w:rsid w:val="73989426"/>
    <w:rsid w:val="73A8338B"/>
    <w:rsid w:val="73B49EEA"/>
    <w:rsid w:val="73BAE611"/>
    <w:rsid w:val="73C312A8"/>
    <w:rsid w:val="73C757C9"/>
    <w:rsid w:val="73D37B33"/>
    <w:rsid w:val="73E54A5D"/>
    <w:rsid w:val="73E7CB99"/>
    <w:rsid w:val="73F9DC16"/>
    <w:rsid w:val="741FF707"/>
    <w:rsid w:val="742D72DF"/>
    <w:rsid w:val="743B0EDA"/>
    <w:rsid w:val="743E7A07"/>
    <w:rsid w:val="74481B27"/>
    <w:rsid w:val="744C4F17"/>
    <w:rsid w:val="745E5BD2"/>
    <w:rsid w:val="746D1E6A"/>
    <w:rsid w:val="7494E090"/>
    <w:rsid w:val="74A1B595"/>
    <w:rsid w:val="74A8F77E"/>
    <w:rsid w:val="74AB40F2"/>
    <w:rsid w:val="74B02FEB"/>
    <w:rsid w:val="74B8A9BB"/>
    <w:rsid w:val="74BF0345"/>
    <w:rsid w:val="74C06CAE"/>
    <w:rsid w:val="74E22AB6"/>
    <w:rsid w:val="74E4D0AC"/>
    <w:rsid w:val="74FF1993"/>
    <w:rsid w:val="75010B2A"/>
    <w:rsid w:val="75032A60"/>
    <w:rsid w:val="75061508"/>
    <w:rsid w:val="75111427"/>
    <w:rsid w:val="7522E66E"/>
    <w:rsid w:val="75248653"/>
    <w:rsid w:val="752D347E"/>
    <w:rsid w:val="75325F4D"/>
    <w:rsid w:val="753E94ED"/>
    <w:rsid w:val="75542066"/>
    <w:rsid w:val="75629357"/>
    <w:rsid w:val="756B07E6"/>
    <w:rsid w:val="756FDFB4"/>
    <w:rsid w:val="75869C3B"/>
    <w:rsid w:val="758D0060"/>
    <w:rsid w:val="758FC14C"/>
    <w:rsid w:val="759C85C8"/>
    <w:rsid w:val="75CA425C"/>
    <w:rsid w:val="75CAA501"/>
    <w:rsid w:val="75D183DA"/>
    <w:rsid w:val="75F534E2"/>
    <w:rsid w:val="75F8D06A"/>
    <w:rsid w:val="75FF9110"/>
    <w:rsid w:val="761BD104"/>
    <w:rsid w:val="76214417"/>
    <w:rsid w:val="76330864"/>
    <w:rsid w:val="764C774B"/>
    <w:rsid w:val="765A2A63"/>
    <w:rsid w:val="766D32DC"/>
    <w:rsid w:val="767151D6"/>
    <w:rsid w:val="76729F87"/>
    <w:rsid w:val="76767710"/>
    <w:rsid w:val="7678F967"/>
    <w:rsid w:val="767F7DF6"/>
    <w:rsid w:val="768BC218"/>
    <w:rsid w:val="769EE193"/>
    <w:rsid w:val="76A0E4AD"/>
    <w:rsid w:val="76A4A43B"/>
    <w:rsid w:val="76C3D286"/>
    <w:rsid w:val="76C8328B"/>
    <w:rsid w:val="76C90979"/>
    <w:rsid w:val="76CBCEA6"/>
    <w:rsid w:val="76DE8336"/>
    <w:rsid w:val="76DFE3FF"/>
    <w:rsid w:val="76EE2AA9"/>
    <w:rsid w:val="76F8C97A"/>
    <w:rsid w:val="77044E87"/>
    <w:rsid w:val="77095A32"/>
    <w:rsid w:val="7711FAAD"/>
    <w:rsid w:val="772DB8A7"/>
    <w:rsid w:val="77363CCC"/>
    <w:rsid w:val="7762539D"/>
    <w:rsid w:val="776D5018"/>
    <w:rsid w:val="776F77C8"/>
    <w:rsid w:val="777B978A"/>
    <w:rsid w:val="778DB893"/>
    <w:rsid w:val="7796C9E6"/>
    <w:rsid w:val="77A182DB"/>
    <w:rsid w:val="77ACD6EA"/>
    <w:rsid w:val="77AF173C"/>
    <w:rsid w:val="77B033F1"/>
    <w:rsid w:val="77B07F32"/>
    <w:rsid w:val="77B4B5BB"/>
    <w:rsid w:val="77B8A13C"/>
    <w:rsid w:val="77BCB084"/>
    <w:rsid w:val="77BEC4A2"/>
    <w:rsid w:val="77CBAF2D"/>
    <w:rsid w:val="77D746AA"/>
    <w:rsid w:val="77E098E0"/>
    <w:rsid w:val="77ECBE2F"/>
    <w:rsid w:val="77EFB3BB"/>
    <w:rsid w:val="77F05DE5"/>
    <w:rsid w:val="77FECDFB"/>
    <w:rsid w:val="782410ED"/>
    <w:rsid w:val="78254FAE"/>
    <w:rsid w:val="7825AE4B"/>
    <w:rsid w:val="78268BA0"/>
    <w:rsid w:val="782D48E9"/>
    <w:rsid w:val="78336AA7"/>
    <w:rsid w:val="783554E4"/>
    <w:rsid w:val="783AEBB3"/>
    <w:rsid w:val="783D43BD"/>
    <w:rsid w:val="785871ED"/>
    <w:rsid w:val="78613CC4"/>
    <w:rsid w:val="78744BE5"/>
    <w:rsid w:val="787E53E8"/>
    <w:rsid w:val="78999F12"/>
    <w:rsid w:val="789B5CB8"/>
    <w:rsid w:val="789C4056"/>
    <w:rsid w:val="789C73B9"/>
    <w:rsid w:val="78C5936C"/>
    <w:rsid w:val="78C8DACF"/>
    <w:rsid w:val="78CF60B9"/>
    <w:rsid w:val="78E107B9"/>
    <w:rsid w:val="78E2AF83"/>
    <w:rsid w:val="78EE7242"/>
    <w:rsid w:val="78EE8E9A"/>
    <w:rsid w:val="78FB6200"/>
    <w:rsid w:val="79158705"/>
    <w:rsid w:val="791864F1"/>
    <w:rsid w:val="79265955"/>
    <w:rsid w:val="7941F89E"/>
    <w:rsid w:val="7944AF90"/>
    <w:rsid w:val="796F1A94"/>
    <w:rsid w:val="79735940"/>
    <w:rsid w:val="79788B11"/>
    <w:rsid w:val="79A3C0E1"/>
    <w:rsid w:val="79CE5250"/>
    <w:rsid w:val="79D20951"/>
    <w:rsid w:val="79D5B528"/>
    <w:rsid w:val="79E05173"/>
    <w:rsid w:val="79E9A10A"/>
    <w:rsid w:val="79EB9F6A"/>
    <w:rsid w:val="79FA9E32"/>
    <w:rsid w:val="79FE2786"/>
    <w:rsid w:val="7A0EE51E"/>
    <w:rsid w:val="7A140486"/>
    <w:rsid w:val="7A1912DF"/>
    <w:rsid w:val="7A2C104F"/>
    <w:rsid w:val="7A311415"/>
    <w:rsid w:val="7A3295CA"/>
    <w:rsid w:val="7A336D8D"/>
    <w:rsid w:val="7A414B04"/>
    <w:rsid w:val="7A4263C9"/>
    <w:rsid w:val="7A477EBC"/>
    <w:rsid w:val="7A47B872"/>
    <w:rsid w:val="7A4B6472"/>
    <w:rsid w:val="7A4B69E3"/>
    <w:rsid w:val="7A4CB8DF"/>
    <w:rsid w:val="7A5835F6"/>
    <w:rsid w:val="7A73CDCF"/>
    <w:rsid w:val="7A7F57E9"/>
    <w:rsid w:val="7A89F519"/>
    <w:rsid w:val="7AA34838"/>
    <w:rsid w:val="7AA4F85E"/>
    <w:rsid w:val="7AA7BCE4"/>
    <w:rsid w:val="7AB0FA7D"/>
    <w:rsid w:val="7ABD89E7"/>
    <w:rsid w:val="7ACB4F3F"/>
    <w:rsid w:val="7ACBE650"/>
    <w:rsid w:val="7AE047D6"/>
    <w:rsid w:val="7AE2D795"/>
    <w:rsid w:val="7AE4C4EB"/>
    <w:rsid w:val="7AE6EB38"/>
    <w:rsid w:val="7AE9304B"/>
    <w:rsid w:val="7AFDC7B1"/>
    <w:rsid w:val="7B0A4CF7"/>
    <w:rsid w:val="7B0F7627"/>
    <w:rsid w:val="7B1CAFE3"/>
    <w:rsid w:val="7B22B3F8"/>
    <w:rsid w:val="7B265260"/>
    <w:rsid w:val="7B288004"/>
    <w:rsid w:val="7B28FF95"/>
    <w:rsid w:val="7B395201"/>
    <w:rsid w:val="7B396968"/>
    <w:rsid w:val="7B3DFF7A"/>
    <w:rsid w:val="7B4A6EA5"/>
    <w:rsid w:val="7B585235"/>
    <w:rsid w:val="7B591F76"/>
    <w:rsid w:val="7B5B97C8"/>
    <w:rsid w:val="7B603643"/>
    <w:rsid w:val="7B767816"/>
    <w:rsid w:val="7B7A5480"/>
    <w:rsid w:val="7B7C5869"/>
    <w:rsid w:val="7B8C35E4"/>
    <w:rsid w:val="7BA256AE"/>
    <w:rsid w:val="7BD56411"/>
    <w:rsid w:val="7BED9528"/>
    <w:rsid w:val="7C008961"/>
    <w:rsid w:val="7C017E47"/>
    <w:rsid w:val="7C018E93"/>
    <w:rsid w:val="7C01DD28"/>
    <w:rsid w:val="7C0D038B"/>
    <w:rsid w:val="7C11710B"/>
    <w:rsid w:val="7C150575"/>
    <w:rsid w:val="7C1C8FB7"/>
    <w:rsid w:val="7C224B87"/>
    <w:rsid w:val="7C2D88C1"/>
    <w:rsid w:val="7C31063C"/>
    <w:rsid w:val="7C3CC512"/>
    <w:rsid w:val="7C405424"/>
    <w:rsid w:val="7C464E7E"/>
    <w:rsid w:val="7C4933F9"/>
    <w:rsid w:val="7C5BFB67"/>
    <w:rsid w:val="7C715FC8"/>
    <w:rsid w:val="7C7697CA"/>
    <w:rsid w:val="7C799960"/>
    <w:rsid w:val="7C79B606"/>
    <w:rsid w:val="7C8358D4"/>
    <w:rsid w:val="7C84712C"/>
    <w:rsid w:val="7C8FF653"/>
    <w:rsid w:val="7CA31848"/>
    <w:rsid w:val="7CB3B36D"/>
    <w:rsid w:val="7CBBDCC3"/>
    <w:rsid w:val="7CC335B8"/>
    <w:rsid w:val="7CC99EB7"/>
    <w:rsid w:val="7CD63B40"/>
    <w:rsid w:val="7CD8F215"/>
    <w:rsid w:val="7CDAA35F"/>
    <w:rsid w:val="7CDBE691"/>
    <w:rsid w:val="7CE07BA3"/>
    <w:rsid w:val="7CFA9EA8"/>
    <w:rsid w:val="7D30FA29"/>
    <w:rsid w:val="7D3B6690"/>
    <w:rsid w:val="7D3CF472"/>
    <w:rsid w:val="7D4D55DB"/>
    <w:rsid w:val="7D4ECD39"/>
    <w:rsid w:val="7D648763"/>
    <w:rsid w:val="7D804502"/>
    <w:rsid w:val="7D8981F6"/>
    <w:rsid w:val="7D89A834"/>
    <w:rsid w:val="7D8EBA24"/>
    <w:rsid w:val="7D94817A"/>
    <w:rsid w:val="7D94E94C"/>
    <w:rsid w:val="7D95AF17"/>
    <w:rsid w:val="7DA6E095"/>
    <w:rsid w:val="7DBAEFBA"/>
    <w:rsid w:val="7DC6E100"/>
    <w:rsid w:val="7DDAE0EA"/>
    <w:rsid w:val="7E00E69E"/>
    <w:rsid w:val="7E020F5B"/>
    <w:rsid w:val="7E05BB57"/>
    <w:rsid w:val="7E0F2EDE"/>
    <w:rsid w:val="7E23F4EE"/>
    <w:rsid w:val="7E2651BF"/>
    <w:rsid w:val="7E2B7BC3"/>
    <w:rsid w:val="7E3748DF"/>
    <w:rsid w:val="7E4465F0"/>
    <w:rsid w:val="7E4CB974"/>
    <w:rsid w:val="7E59F405"/>
    <w:rsid w:val="7E763715"/>
    <w:rsid w:val="7E7D1B11"/>
    <w:rsid w:val="7E934433"/>
    <w:rsid w:val="7E9C02B4"/>
    <w:rsid w:val="7EB43523"/>
    <w:rsid w:val="7EB7B5A0"/>
    <w:rsid w:val="7EBB3FF0"/>
    <w:rsid w:val="7EC01559"/>
    <w:rsid w:val="7EC33870"/>
    <w:rsid w:val="7EC86B77"/>
    <w:rsid w:val="7ED2FCB5"/>
    <w:rsid w:val="7EF03983"/>
    <w:rsid w:val="7F013E03"/>
    <w:rsid w:val="7F24B0BB"/>
    <w:rsid w:val="7F304C01"/>
    <w:rsid w:val="7F64ED4D"/>
    <w:rsid w:val="7F66E2B4"/>
    <w:rsid w:val="7F67C1FD"/>
    <w:rsid w:val="7F721A03"/>
    <w:rsid w:val="7F7A5DC6"/>
    <w:rsid w:val="7F821A0F"/>
    <w:rsid w:val="7F84173C"/>
    <w:rsid w:val="7FA5FF18"/>
    <w:rsid w:val="7FB7CB77"/>
    <w:rsid w:val="7FDE4129"/>
    <w:rsid w:val="7FE6A7EA"/>
    <w:rsid w:val="7FEDA746"/>
    <w:rsid w:val="7FFAD6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D255E0"/>
  <w15:docId w15:val="{9E33B019-178F-49F0-8153-4E8F2115A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B8E"/>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C83FEF"/>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C83FEF"/>
    <w:pPr>
      <w:pageBreakBefore/>
      <w:numPr>
        <w:numId w:val="11"/>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F471E7"/>
    <w:pPr>
      <w:keepNext/>
      <w:keepLines/>
      <w:numPr>
        <w:ilvl w:val="1"/>
        <w:numId w:val="11"/>
      </w:numPr>
      <w:ind w:left="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C83FEF"/>
    <w:pPr>
      <w:keepNext/>
      <w:numPr>
        <w:ilvl w:val="2"/>
        <w:numId w:val="11"/>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C83FEF"/>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F2433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C83FEF"/>
    <w:rPr>
      <w:sz w:val="20"/>
      <w:szCs w:val="20"/>
    </w:rPr>
  </w:style>
  <w:style w:type="character" w:customStyle="1" w:styleId="CommentTextChar">
    <w:name w:val="Comment Text Char"/>
    <w:basedOn w:val="DefaultParagraphFont"/>
    <w:link w:val="CommentText"/>
    <w:uiPriority w:val="99"/>
    <w:rsid w:val="00C83FEF"/>
    <w:rPr>
      <w:rFonts w:eastAsiaTheme="minorHAnsi" w:cstheme="minorBidi"/>
      <w:lang w:eastAsia="en-US"/>
    </w:rPr>
  </w:style>
  <w:style w:type="paragraph" w:styleId="Header">
    <w:name w:val="header"/>
    <w:basedOn w:val="Normal"/>
    <w:link w:val="HeaderChar"/>
    <w:uiPriority w:val="26"/>
    <w:rsid w:val="00C83FEF"/>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C83FEF"/>
    <w:rPr>
      <w:rFonts w:ascii="Calibri" w:eastAsiaTheme="minorHAnsi" w:hAnsi="Calibri" w:cstheme="minorBidi"/>
      <w:szCs w:val="22"/>
      <w:lang w:eastAsia="en-US"/>
    </w:rPr>
  </w:style>
  <w:style w:type="paragraph" w:styleId="Footer">
    <w:name w:val="footer"/>
    <w:basedOn w:val="Normal"/>
    <w:link w:val="FooterChar"/>
    <w:uiPriority w:val="27"/>
    <w:rsid w:val="00C83FEF"/>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C83FEF"/>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C83FEF"/>
    <w:rPr>
      <w:sz w:val="16"/>
      <w:szCs w:val="16"/>
    </w:rPr>
  </w:style>
  <w:style w:type="paragraph" w:styleId="CommentSubject">
    <w:name w:val="annotation subject"/>
    <w:basedOn w:val="CommentText"/>
    <w:next w:val="CommentText"/>
    <w:link w:val="CommentSubjectChar"/>
    <w:uiPriority w:val="99"/>
    <w:semiHidden/>
    <w:unhideWhenUsed/>
    <w:rsid w:val="00C83FEF"/>
    <w:rPr>
      <w:b/>
      <w:bCs/>
    </w:rPr>
  </w:style>
  <w:style w:type="character" w:customStyle="1" w:styleId="CommentSubjectChar">
    <w:name w:val="Comment Subject Char"/>
    <w:basedOn w:val="CommentTextChar"/>
    <w:link w:val="CommentSubject"/>
    <w:uiPriority w:val="99"/>
    <w:semiHidden/>
    <w:rsid w:val="00C83FEF"/>
    <w:rPr>
      <w:rFonts w:eastAsiaTheme="minorHAnsi" w:cstheme="minorBidi"/>
      <w:b/>
      <w:bCs/>
      <w:lang w:eastAsia="en-US"/>
    </w:rPr>
  </w:style>
  <w:style w:type="paragraph" w:styleId="BalloonText">
    <w:name w:val="Balloon Text"/>
    <w:basedOn w:val="Normal"/>
    <w:link w:val="BalloonTextChar"/>
    <w:uiPriority w:val="99"/>
    <w:semiHidden/>
    <w:unhideWhenUsed/>
    <w:rsid w:val="00C83FEF"/>
    <w:rPr>
      <w:rFonts w:ascii="Calibri" w:hAnsi="Calibri"/>
      <w:sz w:val="18"/>
      <w:szCs w:val="18"/>
    </w:rPr>
  </w:style>
  <w:style w:type="character" w:customStyle="1" w:styleId="BalloonTextChar">
    <w:name w:val="Balloon Text Char"/>
    <w:basedOn w:val="DefaultParagraphFont"/>
    <w:link w:val="BalloonText"/>
    <w:uiPriority w:val="99"/>
    <w:semiHidden/>
    <w:rsid w:val="00C83FEF"/>
    <w:rPr>
      <w:rFonts w:ascii="Calibri" w:eastAsiaTheme="minorHAnsi" w:hAnsi="Calibri" w:cstheme="minorBidi"/>
      <w:sz w:val="18"/>
      <w:szCs w:val="18"/>
      <w:lang w:eastAsia="en-US"/>
    </w:rPr>
  </w:style>
  <w:style w:type="table" w:styleId="TableGrid">
    <w:name w:val="Table Grid"/>
    <w:basedOn w:val="TableNormal"/>
    <w:uiPriority w:val="59"/>
    <w:rsid w:val="00C83FEF"/>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C83FEF"/>
    <w:rPr>
      <w:sz w:val="16"/>
    </w:rPr>
  </w:style>
  <w:style w:type="character" w:customStyle="1" w:styleId="Heading1Char">
    <w:name w:val="Heading 1 Char"/>
    <w:basedOn w:val="DefaultParagraphFont"/>
    <w:link w:val="Heading1"/>
    <w:uiPriority w:val="1"/>
    <w:rsid w:val="00C83FE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C83FEF"/>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F471E7"/>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C83FEF"/>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C83FEF"/>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C83FEF"/>
    <w:pPr>
      <w:ind w:left="709" w:right="567"/>
    </w:pPr>
    <w:rPr>
      <w:iCs/>
      <w:color w:val="000000"/>
    </w:rPr>
  </w:style>
  <w:style w:type="character" w:customStyle="1" w:styleId="QuoteChar">
    <w:name w:val="Quote Char"/>
    <w:basedOn w:val="DefaultParagraphFont"/>
    <w:link w:val="Quote"/>
    <w:uiPriority w:val="18"/>
    <w:rsid w:val="00C83FEF"/>
    <w:rPr>
      <w:rFonts w:eastAsiaTheme="minorHAnsi" w:cstheme="minorBidi"/>
      <w:iCs/>
      <w:color w:val="000000"/>
      <w:sz w:val="22"/>
      <w:szCs w:val="22"/>
      <w:lang w:eastAsia="en-US"/>
    </w:rPr>
  </w:style>
  <w:style w:type="paragraph" w:customStyle="1" w:styleId="BoxText">
    <w:name w:val="Box Text"/>
    <w:basedOn w:val="Normal"/>
    <w:uiPriority w:val="19"/>
    <w:qFormat/>
    <w:rsid w:val="00C83FEF"/>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C83FEF"/>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C83FEF"/>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C83FEF"/>
    <w:pPr>
      <w:spacing w:before="120"/>
    </w:pPr>
    <w:rPr>
      <w:b w:val="0"/>
      <w:sz w:val="56"/>
      <w:szCs w:val="56"/>
    </w:rPr>
  </w:style>
  <w:style w:type="character" w:customStyle="1" w:styleId="SubtitleChar">
    <w:name w:val="Subtitle Char"/>
    <w:basedOn w:val="DefaultParagraphFont"/>
    <w:link w:val="Subtitle"/>
    <w:uiPriority w:val="23"/>
    <w:rsid w:val="00C83FEF"/>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C83FEF"/>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C83FEF"/>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C83FEF"/>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C83FEF"/>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C83FEF"/>
    <w:rPr>
      <w:color w:val="165788"/>
      <w:u w:val="single"/>
    </w:rPr>
  </w:style>
  <w:style w:type="paragraph" w:styleId="ListBullet">
    <w:name w:val="List Bullet"/>
    <w:basedOn w:val="Normal"/>
    <w:uiPriority w:val="99"/>
    <w:qFormat/>
    <w:rsid w:val="006814A7"/>
    <w:pPr>
      <w:numPr>
        <w:numId w:val="1"/>
      </w:numPr>
      <w:spacing w:before="120" w:after="120"/>
    </w:pPr>
  </w:style>
  <w:style w:type="paragraph" w:styleId="TableofFigures">
    <w:name w:val="table of figures"/>
    <w:basedOn w:val="Normal"/>
    <w:next w:val="Normal"/>
    <w:uiPriority w:val="99"/>
    <w:rsid w:val="00C83FEF"/>
    <w:pPr>
      <w:spacing w:before="120" w:after="120" w:line="240" w:lineRule="auto"/>
    </w:pPr>
  </w:style>
  <w:style w:type="paragraph" w:styleId="ListBullet2">
    <w:name w:val="List Bullet 2"/>
    <w:basedOn w:val="Normal"/>
    <w:uiPriority w:val="8"/>
    <w:qFormat/>
    <w:rsid w:val="006814A7"/>
    <w:pPr>
      <w:numPr>
        <w:ilvl w:val="1"/>
        <w:numId w:val="1"/>
      </w:numPr>
      <w:spacing w:before="120" w:after="120"/>
      <w:contextualSpacing/>
    </w:pPr>
  </w:style>
  <w:style w:type="paragraph" w:styleId="ListNumber">
    <w:name w:val="List Number"/>
    <w:basedOn w:val="Normal"/>
    <w:uiPriority w:val="9"/>
    <w:qFormat/>
    <w:rsid w:val="006814A7"/>
    <w:pPr>
      <w:tabs>
        <w:tab w:val="left" w:pos="142"/>
      </w:tabs>
      <w:spacing w:before="120" w:after="120"/>
      <w:ind w:left="425" w:hanging="425"/>
    </w:pPr>
  </w:style>
  <w:style w:type="paragraph" w:styleId="ListNumber2">
    <w:name w:val="List Number 2"/>
    <w:uiPriority w:val="10"/>
    <w:qFormat/>
    <w:rsid w:val="006814A7"/>
    <w:pPr>
      <w:numPr>
        <w:ilvl w:val="1"/>
        <w:numId w:val="5"/>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6814A7"/>
    <w:pPr>
      <w:numPr>
        <w:ilvl w:val="2"/>
        <w:numId w:val="5"/>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C83FE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C83FEF"/>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C83FEF"/>
    <w:pPr>
      <w:spacing w:before="60" w:after="60" w:line="240" w:lineRule="auto"/>
    </w:pPr>
    <w:rPr>
      <w:sz w:val="18"/>
    </w:rPr>
  </w:style>
  <w:style w:type="table" w:styleId="TableGrid1">
    <w:name w:val="Table Grid 1"/>
    <w:basedOn w:val="TableNormal"/>
    <w:uiPriority w:val="99"/>
    <w:semiHidden/>
    <w:unhideWhenUsed/>
    <w:rsid w:val="00C83FEF"/>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C83FEF"/>
    <w:pPr>
      <w:keepNext/>
    </w:pPr>
    <w:rPr>
      <w:b/>
    </w:rPr>
  </w:style>
  <w:style w:type="character" w:styleId="PlaceholderText">
    <w:name w:val="Placeholder Text"/>
    <w:basedOn w:val="DefaultParagraphFont"/>
    <w:uiPriority w:val="99"/>
    <w:semiHidden/>
    <w:rsid w:val="00C83FEF"/>
    <w:rPr>
      <w:color w:val="808080"/>
    </w:rPr>
  </w:style>
  <w:style w:type="paragraph" w:customStyle="1" w:styleId="Author">
    <w:name w:val="Author"/>
    <w:basedOn w:val="Normal"/>
    <w:next w:val="Normal"/>
    <w:uiPriority w:val="24"/>
    <w:qFormat/>
    <w:rsid w:val="00C83FEF"/>
    <w:pPr>
      <w:spacing w:after="60"/>
    </w:pPr>
    <w:rPr>
      <w:b/>
      <w:sz w:val="28"/>
      <w:szCs w:val="28"/>
    </w:rPr>
  </w:style>
  <w:style w:type="paragraph" w:customStyle="1" w:styleId="AuthorOrganisationAffiliation">
    <w:name w:val="Author Organisation/Affiliation"/>
    <w:basedOn w:val="Normal"/>
    <w:next w:val="Normal"/>
    <w:uiPriority w:val="25"/>
    <w:qFormat/>
    <w:rsid w:val="00C83FEF"/>
    <w:pPr>
      <w:spacing w:after="720"/>
    </w:pPr>
  </w:style>
  <w:style w:type="character" w:styleId="Strong">
    <w:name w:val="Strong"/>
    <w:basedOn w:val="DefaultParagraphFont"/>
    <w:uiPriority w:val="99"/>
    <w:qFormat/>
    <w:rsid w:val="00C83FEF"/>
    <w:rPr>
      <w:b/>
      <w:bCs/>
    </w:rPr>
  </w:style>
  <w:style w:type="paragraph" w:customStyle="1" w:styleId="Glossary">
    <w:name w:val="Glossary"/>
    <w:basedOn w:val="Normal"/>
    <w:link w:val="GlossaryChar"/>
    <w:uiPriority w:val="28"/>
    <w:semiHidden/>
    <w:locked/>
    <w:rsid w:val="00C83FEF"/>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C83FEF"/>
    <w:rPr>
      <w:rFonts w:eastAsia="Calibri" w:cstheme="minorBidi"/>
      <w:color w:val="000000"/>
      <w:sz w:val="22"/>
      <w:szCs w:val="22"/>
      <w:lang w:eastAsia="en-US"/>
    </w:rPr>
  </w:style>
  <w:style w:type="character" w:styleId="Emphasis">
    <w:name w:val="Emphasis"/>
    <w:basedOn w:val="DefaultParagraphFont"/>
    <w:uiPriority w:val="99"/>
    <w:qFormat/>
    <w:rsid w:val="00C83FEF"/>
    <w:rPr>
      <w:i/>
      <w:iCs/>
    </w:rPr>
  </w:style>
  <w:style w:type="paragraph" w:styleId="TOAHeading">
    <w:name w:val="toa heading"/>
    <w:basedOn w:val="Heading1"/>
    <w:next w:val="Normal"/>
    <w:uiPriority w:val="99"/>
    <w:semiHidden/>
    <w:unhideWhenUsed/>
    <w:rsid w:val="00C83FEF"/>
    <w:pPr>
      <w:spacing w:before="120"/>
    </w:pPr>
    <w:rPr>
      <w:bCs w:val="0"/>
      <w:sz w:val="24"/>
    </w:rPr>
  </w:style>
  <w:style w:type="paragraph" w:styleId="NormalWeb">
    <w:name w:val="Normal (Web)"/>
    <w:basedOn w:val="Normal"/>
    <w:uiPriority w:val="99"/>
    <w:semiHidden/>
    <w:unhideWhenUsed/>
    <w:rsid w:val="00C83FEF"/>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C83FEF"/>
    <w:pPr>
      <w:numPr>
        <w:numId w:val="12"/>
      </w:numPr>
    </w:pPr>
  </w:style>
  <w:style w:type="paragraph" w:customStyle="1" w:styleId="TableBullet1">
    <w:name w:val="Table Bullet 1"/>
    <w:basedOn w:val="TableText"/>
    <w:uiPriority w:val="15"/>
    <w:qFormat/>
    <w:rsid w:val="00C83FEF"/>
    <w:pPr>
      <w:numPr>
        <w:numId w:val="13"/>
      </w:numPr>
    </w:pPr>
  </w:style>
  <w:style w:type="paragraph" w:styleId="DocumentMap">
    <w:name w:val="Document Map"/>
    <w:basedOn w:val="Normal"/>
    <w:link w:val="DocumentMapChar"/>
    <w:uiPriority w:val="99"/>
    <w:semiHidden/>
    <w:unhideWhenUsed/>
    <w:rsid w:val="00C83FE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83FEF"/>
    <w:rPr>
      <w:rFonts w:ascii="Tahoma" w:eastAsiaTheme="minorHAnsi" w:hAnsi="Tahoma" w:cs="Tahoma"/>
      <w:sz w:val="16"/>
      <w:szCs w:val="16"/>
      <w:lang w:eastAsia="en-US"/>
    </w:rPr>
  </w:style>
  <w:style w:type="paragraph" w:customStyle="1" w:styleId="BoxHeading">
    <w:name w:val="Box Heading"/>
    <w:basedOn w:val="BoxText"/>
    <w:uiPriority w:val="20"/>
    <w:qFormat/>
    <w:rsid w:val="00C83FEF"/>
    <w:pPr>
      <w:spacing w:line="240" w:lineRule="auto"/>
    </w:pPr>
    <w:rPr>
      <w:b/>
    </w:rPr>
  </w:style>
  <w:style w:type="paragraph" w:customStyle="1" w:styleId="Picture">
    <w:name w:val="Picture"/>
    <w:basedOn w:val="Normal"/>
    <w:uiPriority w:val="17"/>
    <w:qFormat/>
    <w:rsid w:val="00C83FEF"/>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C83FEF"/>
    <w:pPr>
      <w:spacing w:after="0"/>
    </w:pPr>
    <w:rPr>
      <w:b/>
      <w:color w:val="FF0000"/>
      <w:sz w:val="36"/>
      <w:szCs w:val="36"/>
    </w:rPr>
  </w:style>
  <w:style w:type="paragraph" w:customStyle="1" w:styleId="DisseminationLimitingMarker">
    <w:name w:val="Dissemination Limiting Marker"/>
    <w:basedOn w:val="Header"/>
    <w:next w:val="Header"/>
    <w:uiPriority w:val="27"/>
    <w:rsid w:val="00C83FEF"/>
    <w:pPr>
      <w:spacing w:after="0"/>
    </w:pPr>
    <w:rPr>
      <w:b/>
      <w:sz w:val="36"/>
      <w:szCs w:val="36"/>
    </w:rPr>
  </w:style>
  <w:style w:type="paragraph" w:styleId="FootnoteText">
    <w:name w:val="footnote text"/>
    <w:basedOn w:val="Normal"/>
    <w:link w:val="FootnoteTextChar"/>
    <w:uiPriority w:val="99"/>
    <w:unhideWhenUsed/>
    <w:rsid w:val="00C83FEF"/>
    <w:pPr>
      <w:spacing w:after="60" w:line="264" w:lineRule="auto"/>
    </w:pPr>
    <w:rPr>
      <w:sz w:val="20"/>
      <w:szCs w:val="20"/>
    </w:rPr>
  </w:style>
  <w:style w:type="character" w:customStyle="1" w:styleId="FootnoteTextChar">
    <w:name w:val="Footnote Text Char"/>
    <w:basedOn w:val="DefaultParagraphFont"/>
    <w:link w:val="FootnoteText"/>
    <w:uiPriority w:val="99"/>
    <w:rsid w:val="00C83FEF"/>
    <w:rPr>
      <w:rFonts w:eastAsiaTheme="minorHAnsi" w:cstheme="minorBidi"/>
      <w:lang w:eastAsia="en-US"/>
    </w:rPr>
  </w:style>
  <w:style w:type="character" w:styleId="FootnoteReference">
    <w:name w:val="footnote reference"/>
    <w:basedOn w:val="DefaultParagraphFont"/>
    <w:uiPriority w:val="99"/>
    <w:semiHidden/>
    <w:unhideWhenUsed/>
    <w:rsid w:val="00C83FEF"/>
    <w:rPr>
      <w:vertAlign w:val="superscript"/>
    </w:rPr>
  </w:style>
  <w:style w:type="paragraph" w:styleId="EndnoteText">
    <w:name w:val="endnote text"/>
    <w:basedOn w:val="Normal"/>
    <w:link w:val="EndnoteTextChar"/>
    <w:uiPriority w:val="99"/>
    <w:unhideWhenUsed/>
    <w:rsid w:val="00C83FEF"/>
    <w:pPr>
      <w:spacing w:after="60" w:line="264" w:lineRule="auto"/>
    </w:pPr>
    <w:rPr>
      <w:sz w:val="20"/>
      <w:szCs w:val="20"/>
    </w:rPr>
  </w:style>
  <w:style w:type="character" w:customStyle="1" w:styleId="EndnoteTextChar">
    <w:name w:val="Endnote Text Char"/>
    <w:basedOn w:val="DefaultParagraphFont"/>
    <w:link w:val="EndnoteText"/>
    <w:uiPriority w:val="99"/>
    <w:rsid w:val="00C83FEF"/>
    <w:rPr>
      <w:rFonts w:eastAsiaTheme="minorHAnsi" w:cstheme="minorBidi"/>
      <w:lang w:eastAsia="en-US"/>
    </w:rPr>
  </w:style>
  <w:style w:type="character" w:styleId="EndnoteReference">
    <w:name w:val="endnote reference"/>
    <w:basedOn w:val="DefaultParagraphFont"/>
    <w:uiPriority w:val="99"/>
    <w:semiHidden/>
    <w:unhideWhenUsed/>
    <w:rsid w:val="00C83FEF"/>
    <w:rPr>
      <w:vertAlign w:val="superscript"/>
    </w:rPr>
  </w:style>
  <w:style w:type="character" w:styleId="FollowedHyperlink">
    <w:name w:val="FollowedHyperlink"/>
    <w:basedOn w:val="DefaultParagraphFont"/>
    <w:uiPriority w:val="99"/>
    <w:semiHidden/>
    <w:unhideWhenUsed/>
    <w:rsid w:val="00C83FEF"/>
    <w:rPr>
      <w:color w:val="800080"/>
      <w:u w:val="single"/>
    </w:rPr>
  </w:style>
  <w:style w:type="paragraph" w:customStyle="1" w:styleId="BoxSource">
    <w:name w:val="Box Source"/>
    <w:basedOn w:val="FigureTableNoteSource"/>
    <w:uiPriority w:val="22"/>
    <w:qFormat/>
    <w:rsid w:val="00C83FEF"/>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C83FEF"/>
    <w:pPr>
      <w:numPr>
        <w:numId w:val="1"/>
      </w:numPr>
    </w:pPr>
  </w:style>
  <w:style w:type="paragraph" w:styleId="Title">
    <w:name w:val="Title"/>
    <w:basedOn w:val="Normal"/>
    <w:next w:val="Normal"/>
    <w:link w:val="TitleChar"/>
    <w:uiPriority w:val="10"/>
    <w:semiHidden/>
    <w:qFormat/>
    <w:rsid w:val="00C83FEF"/>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C83FEF"/>
    <w:rPr>
      <w:rFonts w:eastAsiaTheme="majorEastAsia" w:cstheme="majorBidi"/>
      <w:b/>
      <w:spacing w:val="5"/>
      <w:kern w:val="28"/>
      <w:sz w:val="72"/>
      <w:szCs w:val="52"/>
      <w:lang w:eastAsia="en-US"/>
    </w:rPr>
  </w:style>
  <w:style w:type="paragraph" w:customStyle="1" w:styleId="TOCHeading2">
    <w:name w:val="TOC Heading 2"/>
    <w:next w:val="Normal"/>
    <w:qFormat/>
    <w:rsid w:val="00C83FEF"/>
    <w:rPr>
      <w:rFonts w:ascii="Calibri Light" w:eastAsiaTheme="minorHAnsi" w:hAnsi="Calibri Light" w:cstheme="minorBidi"/>
      <w:sz w:val="36"/>
      <w:szCs w:val="22"/>
      <w:lang w:eastAsia="en-US"/>
    </w:rPr>
  </w:style>
  <w:style w:type="numbering" w:customStyle="1" w:styleId="Numberlist">
    <w:name w:val="Number list"/>
    <w:uiPriority w:val="99"/>
    <w:rsid w:val="00C83FEF"/>
    <w:pPr>
      <w:numPr>
        <w:numId w:val="28"/>
      </w:numPr>
    </w:pPr>
  </w:style>
  <w:style w:type="numbering" w:customStyle="1" w:styleId="Headinglist">
    <w:name w:val="Heading list"/>
    <w:uiPriority w:val="99"/>
    <w:rsid w:val="00C83FEF"/>
    <w:pPr>
      <w:numPr>
        <w:numId w:val="3"/>
      </w:numPr>
    </w:pPr>
  </w:style>
  <w:style w:type="paragraph" w:customStyle="1" w:styleId="Normalsmall">
    <w:name w:val="Normal small"/>
    <w:qFormat/>
    <w:rsid w:val="00C83FEF"/>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6814A7"/>
    <w:pPr>
      <w:numPr>
        <w:ilvl w:val="2"/>
        <w:numId w:val="1"/>
      </w:numPr>
      <w:contextualSpacing/>
    </w:pPr>
  </w:style>
  <w:style w:type="table" w:customStyle="1" w:styleId="ABARESTableleftrightalign">
    <w:name w:val="ABARES Table (left/right align)"/>
    <w:basedOn w:val="TableNormal"/>
    <w:uiPriority w:val="99"/>
    <w:rsid w:val="00C83FEF"/>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C83FEF"/>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83FEF"/>
    <w:pPr>
      <w:numPr>
        <w:numId w:val="15"/>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sid w:val="00C83FEF"/>
    <w:rPr>
      <w:i/>
      <w:iCs/>
      <w:color w:val="4F81BD" w:themeColor="accent1"/>
    </w:rPr>
  </w:style>
  <w:style w:type="paragraph" w:customStyle="1" w:styleId="TableBullet2">
    <w:name w:val="Table Bullet 2"/>
    <w:basedOn w:val="TableBullet1"/>
    <w:qFormat/>
    <w:rsid w:val="00C83FEF"/>
    <w:pPr>
      <w:numPr>
        <w:numId w:val="14"/>
      </w:numPr>
      <w:tabs>
        <w:tab w:val="num" w:pos="284"/>
      </w:tabs>
    </w:pPr>
  </w:style>
  <w:style w:type="numbering" w:customStyle="1" w:styleId="TableBulletlist">
    <w:name w:val="Table Bullet list"/>
    <w:uiPriority w:val="99"/>
    <w:rsid w:val="00C83FEF"/>
    <w:pPr>
      <w:numPr>
        <w:numId w:val="4"/>
      </w:numPr>
    </w:pPr>
  </w:style>
  <w:style w:type="paragraph" w:styleId="ListParagraph">
    <w:name w:val="List Paragraph"/>
    <w:basedOn w:val="Normal"/>
    <w:uiPriority w:val="34"/>
    <w:qFormat/>
    <w:rsid w:val="004B5BFC"/>
    <w:pPr>
      <w:spacing w:before="120" w:after="0" w:line="240" w:lineRule="auto"/>
      <w:ind w:left="720"/>
      <w:contextualSpacing/>
    </w:pPr>
    <w:rPr>
      <w:rFonts w:eastAsia="Calibri" w:cs="Times New Roman"/>
    </w:rPr>
  </w:style>
  <w:style w:type="paragraph" w:styleId="Revision">
    <w:name w:val="Revision"/>
    <w:hidden/>
    <w:uiPriority w:val="99"/>
    <w:semiHidden/>
    <w:rsid w:val="000E54B8"/>
    <w:rPr>
      <w:rFonts w:eastAsiaTheme="minorHAnsi" w:cstheme="minorBidi"/>
      <w:sz w:val="22"/>
      <w:szCs w:val="22"/>
      <w:lang w:eastAsia="en-US"/>
    </w:rPr>
  </w:style>
  <w:style w:type="paragraph" w:customStyle="1" w:styleId="Default">
    <w:name w:val="Default"/>
    <w:rsid w:val="003437CE"/>
    <w:pPr>
      <w:autoSpaceDE w:val="0"/>
      <w:autoSpaceDN w:val="0"/>
      <w:adjustRightInd w:val="0"/>
    </w:pPr>
    <w:rPr>
      <w:rFonts w:ascii="Arial" w:hAnsi="Arial" w:cs="Arial"/>
      <w:color w:val="000000"/>
      <w:sz w:val="24"/>
      <w:szCs w:val="24"/>
    </w:rPr>
  </w:style>
  <w:style w:type="paragraph" w:customStyle="1" w:styleId="paragraph">
    <w:name w:val="paragraph"/>
    <w:basedOn w:val="Normal"/>
    <w:rsid w:val="00060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601C5"/>
  </w:style>
  <w:style w:type="table" w:customStyle="1" w:styleId="TableGrid10">
    <w:name w:val="Table Grid1"/>
    <w:basedOn w:val="TableNormal"/>
    <w:next w:val="TableGrid"/>
    <w:uiPriority w:val="59"/>
    <w:rsid w:val="000D6B5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6049FF"/>
    <w:rPr>
      <w:smallCaps/>
      <w:color w:val="5A5A5A" w:themeColor="text1" w:themeTint="A5"/>
    </w:rPr>
  </w:style>
  <w:style w:type="character" w:styleId="UnresolvedMention">
    <w:name w:val="Unresolved Mention"/>
    <w:basedOn w:val="DefaultParagraphFont"/>
    <w:uiPriority w:val="99"/>
    <w:semiHidden/>
    <w:unhideWhenUsed/>
    <w:rsid w:val="00F03401"/>
    <w:rPr>
      <w:color w:val="605E5C"/>
      <w:shd w:val="clear" w:color="auto" w:fill="E1DFDD"/>
    </w:rPr>
  </w:style>
  <w:style w:type="character" w:customStyle="1" w:styleId="Heading6Char">
    <w:name w:val="Heading 6 Char"/>
    <w:basedOn w:val="DefaultParagraphFont"/>
    <w:link w:val="Heading6"/>
    <w:uiPriority w:val="9"/>
    <w:semiHidden/>
    <w:rsid w:val="00F2433A"/>
    <w:rPr>
      <w:rFonts w:asciiTheme="majorHAnsi" w:eastAsiaTheme="majorEastAsia" w:hAnsiTheme="majorHAnsi" w:cstheme="majorBidi"/>
      <w:color w:val="243F60" w:themeColor="accent1" w:themeShade="7F"/>
      <w:sz w:val="22"/>
      <w:szCs w:val="22"/>
      <w:lang w:eastAsia="en-US"/>
    </w:rPr>
  </w:style>
  <w:style w:type="character" w:customStyle="1" w:styleId="eop">
    <w:name w:val="eop"/>
    <w:basedOn w:val="DefaultParagraphFont"/>
    <w:rsid w:val="002474B6"/>
  </w:style>
  <w:style w:type="paragraph" w:styleId="ListContinue5">
    <w:name w:val="List Continue 5"/>
    <w:basedOn w:val="Normal"/>
    <w:uiPriority w:val="99"/>
    <w:unhideWhenUsed/>
    <w:rsid w:val="00E242D3"/>
    <w:pPr>
      <w:spacing w:after="120"/>
      <w:ind w:left="1415"/>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291573">
      <w:bodyDiv w:val="1"/>
      <w:marLeft w:val="0"/>
      <w:marRight w:val="0"/>
      <w:marTop w:val="0"/>
      <w:marBottom w:val="0"/>
      <w:divBdr>
        <w:top w:val="none" w:sz="0" w:space="0" w:color="auto"/>
        <w:left w:val="none" w:sz="0" w:space="0" w:color="auto"/>
        <w:bottom w:val="none" w:sz="0" w:space="0" w:color="auto"/>
        <w:right w:val="none" w:sz="0" w:space="0" w:color="auto"/>
      </w:divBdr>
    </w:div>
    <w:div w:id="271939455">
      <w:bodyDiv w:val="1"/>
      <w:marLeft w:val="0"/>
      <w:marRight w:val="0"/>
      <w:marTop w:val="0"/>
      <w:marBottom w:val="0"/>
      <w:divBdr>
        <w:top w:val="none" w:sz="0" w:space="0" w:color="auto"/>
        <w:left w:val="none" w:sz="0" w:space="0" w:color="auto"/>
        <w:bottom w:val="none" w:sz="0" w:space="0" w:color="auto"/>
        <w:right w:val="none" w:sz="0" w:space="0" w:color="auto"/>
      </w:divBdr>
      <w:divsChild>
        <w:div w:id="1749693237">
          <w:marLeft w:val="0"/>
          <w:marRight w:val="0"/>
          <w:marTop w:val="0"/>
          <w:marBottom w:val="0"/>
          <w:divBdr>
            <w:top w:val="none" w:sz="0" w:space="0" w:color="auto"/>
            <w:left w:val="none" w:sz="0" w:space="0" w:color="auto"/>
            <w:bottom w:val="none" w:sz="0" w:space="0"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073474">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0992464">
      <w:bodyDiv w:val="1"/>
      <w:marLeft w:val="0"/>
      <w:marRight w:val="0"/>
      <w:marTop w:val="0"/>
      <w:marBottom w:val="0"/>
      <w:divBdr>
        <w:top w:val="none" w:sz="0" w:space="0" w:color="auto"/>
        <w:left w:val="none" w:sz="0" w:space="0" w:color="auto"/>
        <w:bottom w:val="none" w:sz="0" w:space="0" w:color="auto"/>
        <w:right w:val="none" w:sz="0" w:space="0" w:color="auto"/>
      </w:divBdr>
      <w:divsChild>
        <w:div w:id="960257945">
          <w:marLeft w:val="0"/>
          <w:marRight w:val="0"/>
          <w:marTop w:val="0"/>
          <w:marBottom w:val="0"/>
          <w:divBdr>
            <w:top w:val="none" w:sz="0" w:space="0" w:color="auto"/>
            <w:left w:val="none" w:sz="0" w:space="0" w:color="auto"/>
            <w:bottom w:val="none" w:sz="0" w:space="0" w:color="auto"/>
            <w:right w:val="none" w:sz="0" w:space="0" w:color="auto"/>
          </w:divBdr>
        </w:div>
      </w:divsChild>
    </w:div>
    <w:div w:id="521624151">
      <w:bodyDiv w:val="1"/>
      <w:marLeft w:val="0"/>
      <w:marRight w:val="0"/>
      <w:marTop w:val="0"/>
      <w:marBottom w:val="0"/>
      <w:divBdr>
        <w:top w:val="none" w:sz="0" w:space="0" w:color="auto"/>
        <w:left w:val="none" w:sz="0" w:space="0" w:color="auto"/>
        <w:bottom w:val="none" w:sz="0" w:space="0" w:color="auto"/>
        <w:right w:val="none" w:sz="0" w:space="0" w:color="auto"/>
      </w:divBdr>
    </w:div>
    <w:div w:id="536699605">
      <w:bodyDiv w:val="1"/>
      <w:marLeft w:val="0"/>
      <w:marRight w:val="0"/>
      <w:marTop w:val="0"/>
      <w:marBottom w:val="0"/>
      <w:divBdr>
        <w:top w:val="none" w:sz="0" w:space="0" w:color="auto"/>
        <w:left w:val="none" w:sz="0" w:space="0" w:color="auto"/>
        <w:bottom w:val="none" w:sz="0" w:space="0" w:color="auto"/>
        <w:right w:val="none" w:sz="0" w:space="0" w:color="auto"/>
      </w:divBdr>
    </w:div>
    <w:div w:id="583414489">
      <w:bodyDiv w:val="1"/>
      <w:marLeft w:val="0"/>
      <w:marRight w:val="0"/>
      <w:marTop w:val="0"/>
      <w:marBottom w:val="0"/>
      <w:divBdr>
        <w:top w:val="none" w:sz="0" w:space="0" w:color="auto"/>
        <w:left w:val="none" w:sz="0" w:space="0" w:color="auto"/>
        <w:bottom w:val="none" w:sz="0" w:space="0" w:color="auto"/>
        <w:right w:val="none" w:sz="0" w:space="0" w:color="auto"/>
      </w:divBdr>
    </w:div>
    <w:div w:id="59633383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045249">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46007">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3406273">
      <w:bodyDiv w:val="1"/>
      <w:marLeft w:val="0"/>
      <w:marRight w:val="0"/>
      <w:marTop w:val="0"/>
      <w:marBottom w:val="0"/>
      <w:divBdr>
        <w:top w:val="none" w:sz="0" w:space="0" w:color="auto"/>
        <w:left w:val="none" w:sz="0" w:space="0" w:color="auto"/>
        <w:bottom w:val="none" w:sz="0" w:space="0" w:color="auto"/>
        <w:right w:val="none" w:sz="0" w:space="0" w:color="auto"/>
      </w:divBdr>
    </w:div>
    <w:div w:id="795031087">
      <w:bodyDiv w:val="1"/>
      <w:marLeft w:val="0"/>
      <w:marRight w:val="0"/>
      <w:marTop w:val="0"/>
      <w:marBottom w:val="0"/>
      <w:divBdr>
        <w:top w:val="none" w:sz="0" w:space="0" w:color="auto"/>
        <w:left w:val="none" w:sz="0" w:space="0" w:color="auto"/>
        <w:bottom w:val="none" w:sz="0" w:space="0" w:color="auto"/>
        <w:right w:val="none" w:sz="0" w:space="0" w:color="auto"/>
      </w:divBdr>
    </w:div>
    <w:div w:id="797376724">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7519589">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419037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80414">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981464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099302">
      <w:bodyDiv w:val="1"/>
      <w:marLeft w:val="0"/>
      <w:marRight w:val="0"/>
      <w:marTop w:val="0"/>
      <w:marBottom w:val="0"/>
      <w:divBdr>
        <w:top w:val="none" w:sz="0" w:space="0" w:color="auto"/>
        <w:left w:val="none" w:sz="0" w:space="0" w:color="auto"/>
        <w:bottom w:val="none" w:sz="0" w:space="0" w:color="auto"/>
        <w:right w:val="none" w:sz="0" w:space="0" w:color="auto"/>
      </w:divBdr>
    </w:div>
    <w:div w:id="1201741930">
      <w:bodyDiv w:val="1"/>
      <w:marLeft w:val="0"/>
      <w:marRight w:val="0"/>
      <w:marTop w:val="0"/>
      <w:marBottom w:val="0"/>
      <w:divBdr>
        <w:top w:val="none" w:sz="0" w:space="0" w:color="auto"/>
        <w:left w:val="none" w:sz="0" w:space="0" w:color="auto"/>
        <w:bottom w:val="none" w:sz="0" w:space="0" w:color="auto"/>
        <w:right w:val="none" w:sz="0" w:space="0" w:color="auto"/>
      </w:divBdr>
    </w:div>
    <w:div w:id="121747640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950536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681386">
      <w:bodyDiv w:val="1"/>
      <w:marLeft w:val="0"/>
      <w:marRight w:val="0"/>
      <w:marTop w:val="0"/>
      <w:marBottom w:val="0"/>
      <w:divBdr>
        <w:top w:val="none" w:sz="0" w:space="0" w:color="auto"/>
        <w:left w:val="none" w:sz="0" w:space="0" w:color="auto"/>
        <w:bottom w:val="none" w:sz="0" w:space="0" w:color="auto"/>
        <w:right w:val="none" w:sz="0" w:space="0" w:color="auto"/>
      </w:divBdr>
    </w:div>
    <w:div w:id="146966291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2740393">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2363">
      <w:bodyDiv w:val="1"/>
      <w:marLeft w:val="0"/>
      <w:marRight w:val="0"/>
      <w:marTop w:val="0"/>
      <w:marBottom w:val="0"/>
      <w:divBdr>
        <w:top w:val="none" w:sz="0" w:space="0" w:color="auto"/>
        <w:left w:val="none" w:sz="0" w:space="0" w:color="auto"/>
        <w:bottom w:val="none" w:sz="0" w:space="0" w:color="auto"/>
        <w:right w:val="none" w:sz="0" w:space="0" w:color="auto"/>
      </w:divBdr>
    </w:div>
    <w:div w:id="173442719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55538144">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haveyoursay.awe.gov.au/farm-management-deposits-scheme-evaluation"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haveyoursay.awe.gov.au/farm-management-deposits-scheme-evaluation" TargetMode="External"/><Relationship Id="rId50" Type="http://schemas.openxmlformats.org/officeDocument/2006/relationships/hyperlink" Target="https://data.gov.au/" TargetMode="External"/><Relationship Id="rId55" Type="http://schemas.openxmlformats.org/officeDocument/2006/relationships/hyperlink" Target="https://www.agriculture.gov.au/ag-farm-food/drought/assistance/fmd/statistics" TargetMode="External"/><Relationship Id="rId63" Type="http://schemas.openxmlformats.org/officeDocument/2006/relationships/hyperlink" Target="https://haveyoursay.awe.gov.au/farm-management-deposits-scheme-evaluation" TargetMode="External"/><Relationship Id="rId68" Type="http://schemas.openxmlformats.org/officeDocument/2006/relationships/hyperlink" Target="https://treasury.gov.au/sites/default/files/2021-01/145906_2020-tbvs.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we.gov.a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ata.gov.au/" TargetMode="External"/><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www.agriculture.gov.au/sites/default/files/sitecollectiondocuments/ag-food/drought/fmds/2002-june-quarter/executive_summary_with_acknowledgments.pdf" TargetMode="External"/><Relationship Id="rId58" Type="http://schemas.openxmlformats.org/officeDocument/2006/relationships/hyperlink" Target="https://doi.org/10.25814/5ec71d9ccf774" TargetMode="External"/><Relationship Id="rId66" Type="http://schemas.openxmlformats.org/officeDocument/2006/relationships/hyperlink" Target="https://www.pc.gov.au/inquiries/completed/drought/report" TargetMode="External"/><Relationship Id="rId5" Type="http://schemas.openxmlformats.org/officeDocument/2006/relationships/numbering" Target="numbering.xml"/><Relationship Id="rId15" Type="http://schemas.openxmlformats.org/officeDocument/2006/relationships/hyperlink" Target="https://www.awe.gov.au/agriculture-land/farm-food-drought/drought/assistance/fmd/review" TargetMode="External"/><Relationship Id="rId23" Type="http://schemas.openxmlformats.org/officeDocument/2006/relationships/hyperlink" Target="https://data.gov.au/"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haveyoursay.awe.gov.au/farm-management-deposits-scheme-evaluation" TargetMode="External"/><Relationship Id="rId57" Type="http://schemas.openxmlformats.org/officeDocument/2006/relationships/hyperlink" Target="https://haveyoursay.awe.gov.au/farm-management-deposits-scheme-evaluation" TargetMode="External"/><Relationship Id="rId61" Type="http://schemas.openxmlformats.org/officeDocument/2006/relationships/hyperlink" Target="https://haveyoursay.awe.gov.au/farm-management-deposits-scheme-evaluation"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hyperlink" Target="https://haveyoursay.awe.gov.au/farm-management-deposits-scheme-evaluation" TargetMode="External"/><Relationship Id="rId60" Type="http://schemas.openxmlformats.org/officeDocument/2006/relationships/hyperlink" Target="https://haveyoursay.awe.gov.au/farm-management-deposits-scheme-evaluation" TargetMode="External"/><Relationship Id="rId65" Type="http://schemas.openxmlformats.org/officeDocument/2006/relationships/hyperlink" Target="https://haveyoursay.awe.gov.au/farm-management-deposits-scheme-evalu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haveyoursay.awe.gov.au/farm-management-deposits-scheme-evaluation"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image" Target="media/image22.png"/><Relationship Id="rId48" Type="http://schemas.openxmlformats.org/officeDocument/2006/relationships/hyperlink" Target="https://haveyoursay.awe.gov.au/farm-management-deposits-scheme-evaluation" TargetMode="External"/><Relationship Id="rId56" Type="http://schemas.openxmlformats.org/officeDocument/2006/relationships/hyperlink" Target="https://www.agriculture.gov.au/sites/default/files/documents/aust-govt-drought-response-plan_0.pdf" TargetMode="External"/><Relationship Id="rId64" Type="http://schemas.openxmlformats.org/officeDocument/2006/relationships/hyperlink" Target="https://www.agriculture.gov.au/sites/default/files/sitecollectiondocuments/ag-food/drought/nrac/fmd-nrac-report.pdf"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to.gov.au/business/primary-producers/in-detail/farm-management-deposits-scheme/"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yperlink" Target="mailto:fmds.evaluation@agriculture.gov.au" TargetMode="External"/><Relationship Id="rId59" Type="http://schemas.openxmlformats.org/officeDocument/2006/relationships/hyperlink" Target="https://haveyoursay.awe.gov.au/farm-management-deposits-scheme-evaluation" TargetMode="External"/><Relationship Id="rId67" Type="http://schemas.openxmlformats.org/officeDocument/2006/relationships/hyperlink" Target="https://haveyoursay.awe.gov.au/farm-management-deposits-scheme-evaluation" TargetMode="External"/><Relationship Id="rId20" Type="http://schemas.openxmlformats.org/officeDocument/2006/relationships/hyperlink" Target="https://haveyoursay.awe.gov.au/farm-management-deposits-scheme-evaluation" TargetMode="External"/><Relationship Id="rId41" Type="http://schemas.openxmlformats.org/officeDocument/2006/relationships/image" Target="media/image20.emf"/><Relationship Id="rId54" Type="http://schemas.openxmlformats.org/officeDocument/2006/relationships/hyperlink" Target="https://haveyoursay.awe.gov.au/farm-management-deposits-scheme-evaluation" TargetMode="External"/><Relationship Id="rId62" Type="http://schemas.openxmlformats.org/officeDocument/2006/relationships/hyperlink" Target="https://www.aph.gov.au/Parliamentary_Business/Committees/Joint/Public_Accounts_and_Audit/Efficiency"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purl.org/dc/dcmitype/"/>
    <ds:schemaRef ds:uri="e804b271-6d48-4592-838f-10e1aed7a32d"/>
    <ds:schemaRef ds:uri="http://schemas.microsoft.com/office/2006/documentManagement/types"/>
    <ds:schemaRef ds:uri="http://purl.org/dc/elements/1.1/"/>
    <ds:schemaRef ds:uri="http://schemas.microsoft.com/office/2006/metadata/properties"/>
    <ds:schemaRef ds:uri="http://schemas.microsoft.com/office/infopath/2007/PartnerControls"/>
    <ds:schemaRef ds:uri="58e0c8f0-cb8c-458d-8ade-c30c1be0c6cd"/>
    <ds:schemaRef ds:uri="http://www.w3.org/XML/1998/namespace"/>
  </ds:schemaRefs>
</ds:datastoreItem>
</file>

<file path=customXml/itemProps3.xml><?xml version="1.0" encoding="utf-8"?>
<ds:datastoreItem xmlns:ds="http://schemas.openxmlformats.org/officeDocument/2006/customXml" ds:itemID="{FDCE8E24-4B1C-436F-AF01-B66B9D8E1C04}"/>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69</Pages>
  <Words>22313</Words>
  <Characters>127190</Characters>
  <DocSecurity>0</DocSecurity>
  <Lines>1059</Lines>
  <Paragraphs>298</Paragraphs>
  <ScaleCrop>false</ScaleCrop>
  <Company/>
  <LinksUpToDate>false</LinksUpToDate>
  <CharactersWithSpaces>149205</CharactersWithSpaces>
  <SharedDoc>false</SharedDoc>
  <HLinks>
    <vt:vector size="696" baseType="variant">
      <vt:variant>
        <vt:i4>1638523</vt:i4>
      </vt:variant>
      <vt:variant>
        <vt:i4>762</vt:i4>
      </vt:variant>
      <vt:variant>
        <vt:i4>0</vt:i4>
      </vt:variant>
      <vt:variant>
        <vt:i4>5</vt:i4>
      </vt:variant>
      <vt:variant>
        <vt:lpwstr>https://treasury.gov.au/sites/default/files/2021-01/145906_2020-tbvs.pdf</vt:lpwstr>
      </vt:variant>
      <vt:variant>
        <vt:lpwstr/>
      </vt:variant>
      <vt:variant>
        <vt:i4>5242908</vt:i4>
      </vt:variant>
      <vt:variant>
        <vt:i4>759</vt:i4>
      </vt:variant>
      <vt:variant>
        <vt:i4>0</vt:i4>
      </vt:variant>
      <vt:variant>
        <vt:i4>5</vt:i4>
      </vt:variant>
      <vt:variant>
        <vt:lpwstr>https://haveyoursay.awe.gov.au/farm-management-deposits-scheme-evaluation</vt:lpwstr>
      </vt:variant>
      <vt:variant>
        <vt:lpwstr/>
      </vt:variant>
      <vt:variant>
        <vt:i4>5832795</vt:i4>
      </vt:variant>
      <vt:variant>
        <vt:i4>756</vt:i4>
      </vt:variant>
      <vt:variant>
        <vt:i4>0</vt:i4>
      </vt:variant>
      <vt:variant>
        <vt:i4>5</vt:i4>
      </vt:variant>
      <vt:variant>
        <vt:lpwstr>https://www.pc.gov.au/inquiries/completed/drought/report</vt:lpwstr>
      </vt:variant>
      <vt:variant>
        <vt:lpwstr/>
      </vt:variant>
      <vt:variant>
        <vt:i4>5242908</vt:i4>
      </vt:variant>
      <vt:variant>
        <vt:i4>753</vt:i4>
      </vt:variant>
      <vt:variant>
        <vt:i4>0</vt:i4>
      </vt:variant>
      <vt:variant>
        <vt:i4>5</vt:i4>
      </vt:variant>
      <vt:variant>
        <vt:lpwstr>https://haveyoursay.awe.gov.au/farm-management-deposits-scheme-evaluation</vt:lpwstr>
      </vt:variant>
      <vt:variant>
        <vt:lpwstr/>
      </vt:variant>
      <vt:variant>
        <vt:i4>3407909</vt:i4>
      </vt:variant>
      <vt:variant>
        <vt:i4>750</vt:i4>
      </vt:variant>
      <vt:variant>
        <vt:i4>0</vt:i4>
      </vt:variant>
      <vt:variant>
        <vt:i4>5</vt:i4>
      </vt:variant>
      <vt:variant>
        <vt:lpwstr>https://www.agriculture.gov.au/sites/default/files/sitecollectiondocuments/ag-food/drought/nrac/fmd-nrac-report.pdf</vt:lpwstr>
      </vt:variant>
      <vt:variant>
        <vt:lpwstr/>
      </vt:variant>
      <vt:variant>
        <vt:i4>5242908</vt:i4>
      </vt:variant>
      <vt:variant>
        <vt:i4>747</vt:i4>
      </vt:variant>
      <vt:variant>
        <vt:i4>0</vt:i4>
      </vt:variant>
      <vt:variant>
        <vt:i4>5</vt:i4>
      </vt:variant>
      <vt:variant>
        <vt:lpwstr>https://haveyoursay.awe.gov.au/farm-management-deposits-scheme-evaluation</vt:lpwstr>
      </vt:variant>
      <vt:variant>
        <vt:lpwstr/>
      </vt:variant>
      <vt:variant>
        <vt:i4>4259863</vt:i4>
      </vt:variant>
      <vt:variant>
        <vt:i4>744</vt:i4>
      </vt:variant>
      <vt:variant>
        <vt:i4>0</vt:i4>
      </vt:variant>
      <vt:variant>
        <vt:i4>5</vt:i4>
      </vt:variant>
      <vt:variant>
        <vt:lpwstr>https://www.aph.gov.au/Parliamentary_Business/Committees/Joint/Public_Accounts_and_Audit/Efficiency</vt:lpwstr>
      </vt:variant>
      <vt:variant>
        <vt:lpwstr/>
      </vt:variant>
      <vt:variant>
        <vt:i4>5242908</vt:i4>
      </vt:variant>
      <vt:variant>
        <vt:i4>741</vt:i4>
      </vt:variant>
      <vt:variant>
        <vt:i4>0</vt:i4>
      </vt:variant>
      <vt:variant>
        <vt:i4>5</vt:i4>
      </vt:variant>
      <vt:variant>
        <vt:lpwstr>https://haveyoursay.awe.gov.au/farm-management-deposits-scheme-evaluation</vt:lpwstr>
      </vt:variant>
      <vt:variant>
        <vt:lpwstr/>
      </vt:variant>
      <vt:variant>
        <vt:i4>5242908</vt:i4>
      </vt:variant>
      <vt:variant>
        <vt:i4>737</vt:i4>
      </vt:variant>
      <vt:variant>
        <vt:i4>0</vt:i4>
      </vt:variant>
      <vt:variant>
        <vt:i4>5</vt:i4>
      </vt:variant>
      <vt:variant>
        <vt:lpwstr>https://haveyoursay.awe.gov.au/farm-management-deposits-scheme-evaluation</vt:lpwstr>
      </vt:variant>
      <vt:variant>
        <vt:lpwstr/>
      </vt:variant>
      <vt:variant>
        <vt:i4>5242908</vt:i4>
      </vt:variant>
      <vt:variant>
        <vt:i4>735</vt:i4>
      </vt:variant>
      <vt:variant>
        <vt:i4>0</vt:i4>
      </vt:variant>
      <vt:variant>
        <vt:i4>5</vt:i4>
      </vt:variant>
      <vt:variant>
        <vt:lpwstr>https://haveyoursay.awe.gov.au/farm-management-deposits-scheme-evaluation</vt:lpwstr>
      </vt:variant>
      <vt:variant>
        <vt:lpwstr/>
      </vt:variant>
      <vt:variant>
        <vt:i4>3997813</vt:i4>
      </vt:variant>
      <vt:variant>
        <vt:i4>732</vt:i4>
      </vt:variant>
      <vt:variant>
        <vt:i4>0</vt:i4>
      </vt:variant>
      <vt:variant>
        <vt:i4>5</vt:i4>
      </vt:variant>
      <vt:variant>
        <vt:lpwstr>https://doi.org/10.25814/5ec71d9ccf774</vt:lpwstr>
      </vt:variant>
      <vt:variant>
        <vt:lpwstr/>
      </vt:variant>
      <vt:variant>
        <vt:i4>5242908</vt:i4>
      </vt:variant>
      <vt:variant>
        <vt:i4>729</vt:i4>
      </vt:variant>
      <vt:variant>
        <vt:i4>0</vt:i4>
      </vt:variant>
      <vt:variant>
        <vt:i4>5</vt:i4>
      </vt:variant>
      <vt:variant>
        <vt:lpwstr>https://haveyoursay.awe.gov.au/farm-management-deposits-scheme-evaluation</vt:lpwstr>
      </vt:variant>
      <vt:variant>
        <vt:lpwstr/>
      </vt:variant>
      <vt:variant>
        <vt:i4>8257557</vt:i4>
      </vt:variant>
      <vt:variant>
        <vt:i4>726</vt:i4>
      </vt:variant>
      <vt:variant>
        <vt:i4>0</vt:i4>
      </vt:variant>
      <vt:variant>
        <vt:i4>5</vt:i4>
      </vt:variant>
      <vt:variant>
        <vt:lpwstr>https://www.agriculture.gov.au/sites/default/files/documents/aust-govt-drought-response-plan_0.pdf</vt:lpwstr>
      </vt:variant>
      <vt:variant>
        <vt:lpwstr/>
      </vt:variant>
      <vt:variant>
        <vt:i4>131146</vt:i4>
      </vt:variant>
      <vt:variant>
        <vt:i4>723</vt:i4>
      </vt:variant>
      <vt:variant>
        <vt:i4>0</vt:i4>
      </vt:variant>
      <vt:variant>
        <vt:i4>5</vt:i4>
      </vt:variant>
      <vt:variant>
        <vt:lpwstr>https://www.agriculture.gov.au/ag-farm-food/drought/assistance/fmd/statistics</vt:lpwstr>
      </vt:variant>
      <vt:variant>
        <vt:lpwstr/>
      </vt:variant>
      <vt:variant>
        <vt:i4>5242908</vt:i4>
      </vt:variant>
      <vt:variant>
        <vt:i4>720</vt:i4>
      </vt:variant>
      <vt:variant>
        <vt:i4>0</vt:i4>
      </vt:variant>
      <vt:variant>
        <vt:i4>5</vt:i4>
      </vt:variant>
      <vt:variant>
        <vt:lpwstr>https://haveyoursay.awe.gov.au/farm-management-deposits-scheme-evaluation</vt:lpwstr>
      </vt:variant>
      <vt:variant>
        <vt:lpwstr/>
      </vt:variant>
      <vt:variant>
        <vt:i4>5046317</vt:i4>
      </vt:variant>
      <vt:variant>
        <vt:i4>717</vt:i4>
      </vt:variant>
      <vt:variant>
        <vt:i4>0</vt:i4>
      </vt:variant>
      <vt:variant>
        <vt:i4>5</vt:i4>
      </vt:variant>
      <vt:variant>
        <vt:lpwstr>https://www.agriculture.gov.au/sites/default/files/sitecollectiondocuments/ag-food/drought/fmds/2002-june-quarter/executive_summary_with_acknowledgments.pdf</vt:lpwstr>
      </vt:variant>
      <vt:variant>
        <vt:lpwstr/>
      </vt:variant>
      <vt:variant>
        <vt:i4>5242908</vt:i4>
      </vt:variant>
      <vt:variant>
        <vt:i4>714</vt:i4>
      </vt:variant>
      <vt:variant>
        <vt:i4>0</vt:i4>
      </vt:variant>
      <vt:variant>
        <vt:i4>5</vt:i4>
      </vt:variant>
      <vt:variant>
        <vt:lpwstr>https://haveyoursay.awe.gov.au/farm-management-deposits-scheme-evaluation</vt:lpwstr>
      </vt:variant>
      <vt:variant>
        <vt:lpwstr/>
      </vt:variant>
      <vt:variant>
        <vt:i4>2818111</vt:i4>
      </vt:variant>
      <vt:variant>
        <vt:i4>711</vt:i4>
      </vt:variant>
      <vt:variant>
        <vt:i4>0</vt:i4>
      </vt:variant>
      <vt:variant>
        <vt:i4>5</vt:i4>
      </vt:variant>
      <vt:variant>
        <vt:lpwstr>https://www.ato.gov.au/business/primary-producers/in-detail/farm-management-deposits-scheme/</vt:lpwstr>
      </vt:variant>
      <vt:variant>
        <vt:lpwstr>Eligibility</vt:lpwstr>
      </vt:variant>
      <vt:variant>
        <vt:i4>5111882</vt:i4>
      </vt:variant>
      <vt:variant>
        <vt:i4>708</vt:i4>
      </vt:variant>
      <vt:variant>
        <vt:i4>0</vt:i4>
      </vt:variant>
      <vt:variant>
        <vt:i4>5</vt:i4>
      </vt:variant>
      <vt:variant>
        <vt:lpwstr>https://data.gov.au/</vt:lpwstr>
      </vt:variant>
      <vt:variant>
        <vt:lpwstr/>
      </vt:variant>
      <vt:variant>
        <vt:i4>5242908</vt:i4>
      </vt:variant>
      <vt:variant>
        <vt:i4>705</vt:i4>
      </vt:variant>
      <vt:variant>
        <vt:i4>0</vt:i4>
      </vt:variant>
      <vt:variant>
        <vt:i4>5</vt:i4>
      </vt:variant>
      <vt:variant>
        <vt:lpwstr>https://haveyoursay.awe.gov.au/farm-management-deposits-scheme-evaluation</vt:lpwstr>
      </vt:variant>
      <vt:variant>
        <vt:lpwstr/>
      </vt:variant>
      <vt:variant>
        <vt:i4>5242908</vt:i4>
      </vt:variant>
      <vt:variant>
        <vt:i4>702</vt:i4>
      </vt:variant>
      <vt:variant>
        <vt:i4>0</vt:i4>
      </vt:variant>
      <vt:variant>
        <vt:i4>5</vt:i4>
      </vt:variant>
      <vt:variant>
        <vt:lpwstr>https://haveyoursay.awe.gov.au/farm-management-deposits-scheme-evaluation</vt:lpwstr>
      </vt:variant>
      <vt:variant>
        <vt:lpwstr/>
      </vt:variant>
      <vt:variant>
        <vt:i4>5242908</vt:i4>
      </vt:variant>
      <vt:variant>
        <vt:i4>699</vt:i4>
      </vt:variant>
      <vt:variant>
        <vt:i4>0</vt:i4>
      </vt:variant>
      <vt:variant>
        <vt:i4>5</vt:i4>
      </vt:variant>
      <vt:variant>
        <vt:lpwstr>https://haveyoursay.awe.gov.au/farm-management-deposits-scheme-evaluation</vt:lpwstr>
      </vt:variant>
      <vt:variant>
        <vt:lpwstr/>
      </vt:variant>
      <vt:variant>
        <vt:i4>5111916</vt:i4>
      </vt:variant>
      <vt:variant>
        <vt:i4>696</vt:i4>
      </vt:variant>
      <vt:variant>
        <vt:i4>0</vt:i4>
      </vt:variant>
      <vt:variant>
        <vt:i4>5</vt:i4>
      </vt:variant>
      <vt:variant>
        <vt:lpwstr>mailto:fmds.evaluation@agriculture.gov.au</vt:lpwstr>
      </vt:variant>
      <vt:variant>
        <vt:lpwstr/>
      </vt:variant>
      <vt:variant>
        <vt:i4>1769568</vt:i4>
      </vt:variant>
      <vt:variant>
        <vt:i4>654</vt:i4>
      </vt:variant>
      <vt:variant>
        <vt:i4>0</vt:i4>
      </vt:variant>
      <vt:variant>
        <vt:i4>5</vt:i4>
      </vt:variant>
      <vt:variant>
        <vt:lpwstr/>
      </vt:variant>
      <vt:variant>
        <vt:lpwstr>_Appendix_E:_Media</vt:lpwstr>
      </vt:variant>
      <vt:variant>
        <vt:i4>7667717</vt:i4>
      </vt:variant>
      <vt:variant>
        <vt:i4>651</vt:i4>
      </vt:variant>
      <vt:variant>
        <vt:i4>0</vt:i4>
      </vt:variant>
      <vt:variant>
        <vt:i4>5</vt:i4>
      </vt:variant>
      <vt:variant>
        <vt:lpwstr/>
      </vt:variant>
      <vt:variant>
        <vt:lpwstr>_Appendix_F:_Summary</vt:lpwstr>
      </vt:variant>
      <vt:variant>
        <vt:i4>6488132</vt:i4>
      </vt:variant>
      <vt:variant>
        <vt:i4>648</vt:i4>
      </vt:variant>
      <vt:variant>
        <vt:i4>0</vt:i4>
      </vt:variant>
      <vt:variant>
        <vt:i4>5</vt:i4>
      </vt:variant>
      <vt:variant>
        <vt:lpwstr/>
      </vt:variant>
      <vt:variant>
        <vt:lpwstr>_Costs</vt:lpwstr>
      </vt:variant>
      <vt:variant>
        <vt:i4>4522105</vt:i4>
      </vt:variant>
      <vt:variant>
        <vt:i4>645</vt:i4>
      </vt:variant>
      <vt:variant>
        <vt:i4>0</vt:i4>
      </vt:variant>
      <vt:variant>
        <vt:i4>5</vt:i4>
      </vt:variant>
      <vt:variant>
        <vt:lpwstr/>
      </vt:variant>
      <vt:variant>
        <vt:lpwstr>_Summary_of_Use</vt:lpwstr>
      </vt:variant>
      <vt:variant>
        <vt:i4>8323078</vt:i4>
      </vt:variant>
      <vt:variant>
        <vt:i4>621</vt:i4>
      </vt:variant>
      <vt:variant>
        <vt:i4>0</vt:i4>
      </vt:variant>
      <vt:variant>
        <vt:i4>5</vt:i4>
      </vt:variant>
      <vt:variant>
        <vt:lpwstr/>
      </vt:variant>
      <vt:variant>
        <vt:lpwstr>_Appendix_CE:_Media</vt:lpwstr>
      </vt:variant>
      <vt:variant>
        <vt:i4>3801102</vt:i4>
      </vt:variant>
      <vt:variant>
        <vt:i4>606</vt:i4>
      </vt:variant>
      <vt:variant>
        <vt:i4>0</vt:i4>
      </vt:variant>
      <vt:variant>
        <vt:i4>5</vt:i4>
      </vt:variant>
      <vt:variant>
        <vt:lpwstr/>
      </vt:variant>
      <vt:variant>
        <vt:lpwstr>_Alignment_with_other</vt:lpwstr>
      </vt:variant>
      <vt:variant>
        <vt:i4>3801102</vt:i4>
      </vt:variant>
      <vt:variant>
        <vt:i4>603</vt:i4>
      </vt:variant>
      <vt:variant>
        <vt:i4>0</vt:i4>
      </vt:variant>
      <vt:variant>
        <vt:i4>5</vt:i4>
      </vt:variant>
      <vt:variant>
        <vt:lpwstr/>
      </vt:variant>
      <vt:variant>
        <vt:lpwstr>_Alignment_with_other</vt:lpwstr>
      </vt:variant>
      <vt:variant>
        <vt:i4>5046388</vt:i4>
      </vt:variant>
      <vt:variant>
        <vt:i4>594</vt:i4>
      </vt:variant>
      <vt:variant>
        <vt:i4>0</vt:i4>
      </vt:variant>
      <vt:variant>
        <vt:i4>5</vt:i4>
      </vt:variant>
      <vt:variant>
        <vt:lpwstr/>
      </vt:variant>
      <vt:variant>
        <vt:lpwstr>_Barriers_to_uptakeEligibility</vt:lpwstr>
      </vt:variant>
      <vt:variant>
        <vt:i4>4522105</vt:i4>
      </vt:variant>
      <vt:variant>
        <vt:i4>573</vt:i4>
      </vt:variant>
      <vt:variant>
        <vt:i4>0</vt:i4>
      </vt:variant>
      <vt:variant>
        <vt:i4>5</vt:i4>
      </vt:variant>
      <vt:variant>
        <vt:lpwstr/>
      </vt:variant>
      <vt:variant>
        <vt:lpwstr>_Summary_of_Use</vt:lpwstr>
      </vt:variant>
      <vt:variant>
        <vt:i4>1179702</vt:i4>
      </vt:variant>
      <vt:variant>
        <vt:i4>489</vt:i4>
      </vt:variant>
      <vt:variant>
        <vt:i4>0</vt:i4>
      </vt:variant>
      <vt:variant>
        <vt:i4>5</vt:i4>
      </vt:variant>
      <vt:variant>
        <vt:lpwstr/>
      </vt:variant>
      <vt:variant>
        <vt:lpwstr>_Toc74829201</vt:lpwstr>
      </vt:variant>
      <vt:variant>
        <vt:i4>1376317</vt:i4>
      </vt:variant>
      <vt:variant>
        <vt:i4>486</vt:i4>
      </vt:variant>
      <vt:variant>
        <vt:i4>0</vt:i4>
      </vt:variant>
      <vt:variant>
        <vt:i4>5</vt:i4>
      </vt:variant>
      <vt:variant>
        <vt:lpwstr/>
      </vt:variant>
      <vt:variant>
        <vt:lpwstr>_Toc72827755</vt:lpwstr>
      </vt:variant>
      <vt:variant>
        <vt:i4>5111882</vt:i4>
      </vt:variant>
      <vt:variant>
        <vt:i4>483</vt:i4>
      </vt:variant>
      <vt:variant>
        <vt:i4>0</vt:i4>
      </vt:variant>
      <vt:variant>
        <vt:i4>5</vt:i4>
      </vt:variant>
      <vt:variant>
        <vt:lpwstr>https://data.gov.au/</vt:lpwstr>
      </vt:variant>
      <vt:variant>
        <vt:lpwstr/>
      </vt:variant>
      <vt:variant>
        <vt:i4>1376317</vt:i4>
      </vt:variant>
      <vt:variant>
        <vt:i4>480</vt:i4>
      </vt:variant>
      <vt:variant>
        <vt:i4>0</vt:i4>
      </vt:variant>
      <vt:variant>
        <vt:i4>5</vt:i4>
      </vt:variant>
      <vt:variant>
        <vt:lpwstr/>
      </vt:variant>
      <vt:variant>
        <vt:lpwstr>_Toc72827755</vt:lpwstr>
      </vt:variant>
      <vt:variant>
        <vt:i4>3080203</vt:i4>
      </vt:variant>
      <vt:variant>
        <vt:i4>477</vt:i4>
      </vt:variant>
      <vt:variant>
        <vt:i4>0</vt:i4>
      </vt:variant>
      <vt:variant>
        <vt:i4>5</vt:i4>
      </vt:variant>
      <vt:variant>
        <vt:lpwstr/>
      </vt:variant>
      <vt:variant>
        <vt:lpwstr>_Risk_Management_and</vt:lpwstr>
      </vt:variant>
      <vt:variant>
        <vt:i4>5111882</vt:i4>
      </vt:variant>
      <vt:variant>
        <vt:i4>474</vt:i4>
      </vt:variant>
      <vt:variant>
        <vt:i4>0</vt:i4>
      </vt:variant>
      <vt:variant>
        <vt:i4>5</vt:i4>
      </vt:variant>
      <vt:variant>
        <vt:lpwstr>https://data.gov.au/</vt:lpwstr>
      </vt:variant>
      <vt:variant>
        <vt:lpwstr/>
      </vt:variant>
      <vt:variant>
        <vt:i4>1376317</vt:i4>
      </vt:variant>
      <vt:variant>
        <vt:i4>471</vt:i4>
      </vt:variant>
      <vt:variant>
        <vt:i4>0</vt:i4>
      </vt:variant>
      <vt:variant>
        <vt:i4>5</vt:i4>
      </vt:variant>
      <vt:variant>
        <vt:lpwstr/>
      </vt:variant>
      <vt:variant>
        <vt:lpwstr>_Toc72827755</vt:lpwstr>
      </vt:variant>
      <vt:variant>
        <vt:i4>1376317</vt:i4>
      </vt:variant>
      <vt:variant>
        <vt:i4>468</vt:i4>
      </vt:variant>
      <vt:variant>
        <vt:i4>0</vt:i4>
      </vt:variant>
      <vt:variant>
        <vt:i4>5</vt:i4>
      </vt:variant>
      <vt:variant>
        <vt:lpwstr/>
      </vt:variant>
      <vt:variant>
        <vt:lpwstr>_Toc72827755</vt:lpwstr>
      </vt:variant>
      <vt:variant>
        <vt:i4>1376317</vt:i4>
      </vt:variant>
      <vt:variant>
        <vt:i4>465</vt:i4>
      </vt:variant>
      <vt:variant>
        <vt:i4>0</vt:i4>
      </vt:variant>
      <vt:variant>
        <vt:i4>5</vt:i4>
      </vt:variant>
      <vt:variant>
        <vt:lpwstr/>
      </vt:variant>
      <vt:variant>
        <vt:lpwstr>_Toc72827755</vt:lpwstr>
      </vt:variant>
      <vt:variant>
        <vt:i4>1376317</vt:i4>
      </vt:variant>
      <vt:variant>
        <vt:i4>453</vt:i4>
      </vt:variant>
      <vt:variant>
        <vt:i4>0</vt:i4>
      </vt:variant>
      <vt:variant>
        <vt:i4>5</vt:i4>
      </vt:variant>
      <vt:variant>
        <vt:lpwstr/>
      </vt:variant>
      <vt:variant>
        <vt:lpwstr>_Toc72827755</vt:lpwstr>
      </vt:variant>
      <vt:variant>
        <vt:i4>1376317</vt:i4>
      </vt:variant>
      <vt:variant>
        <vt:i4>435</vt:i4>
      </vt:variant>
      <vt:variant>
        <vt:i4>0</vt:i4>
      </vt:variant>
      <vt:variant>
        <vt:i4>5</vt:i4>
      </vt:variant>
      <vt:variant>
        <vt:lpwstr/>
      </vt:variant>
      <vt:variant>
        <vt:lpwstr>_Toc72827755</vt:lpwstr>
      </vt:variant>
      <vt:variant>
        <vt:i4>1048638</vt:i4>
      </vt:variant>
      <vt:variant>
        <vt:i4>432</vt:i4>
      </vt:variant>
      <vt:variant>
        <vt:i4>0</vt:i4>
      </vt:variant>
      <vt:variant>
        <vt:i4>5</vt:i4>
      </vt:variant>
      <vt:variant>
        <vt:lpwstr/>
      </vt:variant>
      <vt:variant>
        <vt:lpwstr>_Data</vt:lpwstr>
      </vt:variant>
      <vt:variant>
        <vt:i4>8192021</vt:i4>
      </vt:variant>
      <vt:variant>
        <vt:i4>423</vt:i4>
      </vt:variant>
      <vt:variant>
        <vt:i4>0</vt:i4>
      </vt:variant>
      <vt:variant>
        <vt:i4>5</vt:i4>
      </vt:variant>
      <vt:variant>
        <vt:lpwstr/>
      </vt:variant>
      <vt:variant>
        <vt:lpwstr>_Appendix_B:_Stakeholder</vt:lpwstr>
      </vt:variant>
      <vt:variant>
        <vt:i4>5242908</vt:i4>
      </vt:variant>
      <vt:variant>
        <vt:i4>420</vt:i4>
      </vt:variant>
      <vt:variant>
        <vt:i4>0</vt:i4>
      </vt:variant>
      <vt:variant>
        <vt:i4>5</vt:i4>
      </vt:variant>
      <vt:variant>
        <vt:lpwstr>https://haveyoursay.awe.gov.au/farm-management-deposits-scheme-evaluation</vt:lpwstr>
      </vt:variant>
      <vt:variant>
        <vt:lpwstr/>
      </vt:variant>
      <vt:variant>
        <vt:i4>6619146</vt:i4>
      </vt:variant>
      <vt:variant>
        <vt:i4>411</vt:i4>
      </vt:variant>
      <vt:variant>
        <vt:i4>0</vt:i4>
      </vt:variant>
      <vt:variant>
        <vt:i4>5</vt:i4>
      </vt:variant>
      <vt:variant>
        <vt:lpwstr/>
      </vt:variant>
      <vt:variant>
        <vt:lpwstr>_Appendix_A:_Advisory</vt:lpwstr>
      </vt:variant>
      <vt:variant>
        <vt:i4>5242908</vt:i4>
      </vt:variant>
      <vt:variant>
        <vt:i4>408</vt:i4>
      </vt:variant>
      <vt:variant>
        <vt:i4>0</vt:i4>
      </vt:variant>
      <vt:variant>
        <vt:i4>5</vt:i4>
      </vt:variant>
      <vt:variant>
        <vt:lpwstr>https://haveyoursay.awe.gov.au/farm-management-deposits-scheme-evaluation</vt:lpwstr>
      </vt:variant>
      <vt:variant>
        <vt:lpwstr/>
      </vt:variant>
      <vt:variant>
        <vt:i4>5242908</vt:i4>
      </vt:variant>
      <vt:variant>
        <vt:i4>405</vt:i4>
      </vt:variant>
      <vt:variant>
        <vt:i4>0</vt:i4>
      </vt:variant>
      <vt:variant>
        <vt:i4>5</vt:i4>
      </vt:variant>
      <vt:variant>
        <vt:lpwstr>https://haveyoursay.awe.gov.au/farm-management-deposits-scheme-evaluation</vt:lpwstr>
      </vt:variant>
      <vt:variant>
        <vt:lpwstr/>
      </vt:variant>
      <vt:variant>
        <vt:i4>1835065</vt:i4>
      </vt:variant>
      <vt:variant>
        <vt:i4>395</vt:i4>
      </vt:variant>
      <vt:variant>
        <vt:i4>0</vt:i4>
      </vt:variant>
      <vt:variant>
        <vt:i4>5</vt:i4>
      </vt:variant>
      <vt:variant>
        <vt:lpwstr/>
      </vt:variant>
      <vt:variant>
        <vt:lpwstr>_Toc75519728</vt:lpwstr>
      </vt:variant>
      <vt:variant>
        <vt:i4>1245241</vt:i4>
      </vt:variant>
      <vt:variant>
        <vt:i4>389</vt:i4>
      </vt:variant>
      <vt:variant>
        <vt:i4>0</vt:i4>
      </vt:variant>
      <vt:variant>
        <vt:i4>5</vt:i4>
      </vt:variant>
      <vt:variant>
        <vt:lpwstr/>
      </vt:variant>
      <vt:variant>
        <vt:lpwstr>_Toc75519727</vt:lpwstr>
      </vt:variant>
      <vt:variant>
        <vt:i4>1179705</vt:i4>
      </vt:variant>
      <vt:variant>
        <vt:i4>383</vt:i4>
      </vt:variant>
      <vt:variant>
        <vt:i4>0</vt:i4>
      </vt:variant>
      <vt:variant>
        <vt:i4>5</vt:i4>
      </vt:variant>
      <vt:variant>
        <vt:lpwstr/>
      </vt:variant>
      <vt:variant>
        <vt:lpwstr>_Toc75519726</vt:lpwstr>
      </vt:variant>
      <vt:variant>
        <vt:i4>1114169</vt:i4>
      </vt:variant>
      <vt:variant>
        <vt:i4>377</vt:i4>
      </vt:variant>
      <vt:variant>
        <vt:i4>0</vt:i4>
      </vt:variant>
      <vt:variant>
        <vt:i4>5</vt:i4>
      </vt:variant>
      <vt:variant>
        <vt:lpwstr/>
      </vt:variant>
      <vt:variant>
        <vt:lpwstr>_Toc75519725</vt:lpwstr>
      </vt:variant>
      <vt:variant>
        <vt:i4>1048633</vt:i4>
      </vt:variant>
      <vt:variant>
        <vt:i4>371</vt:i4>
      </vt:variant>
      <vt:variant>
        <vt:i4>0</vt:i4>
      </vt:variant>
      <vt:variant>
        <vt:i4>5</vt:i4>
      </vt:variant>
      <vt:variant>
        <vt:lpwstr/>
      </vt:variant>
      <vt:variant>
        <vt:lpwstr>_Toc75519724</vt:lpwstr>
      </vt:variant>
      <vt:variant>
        <vt:i4>1507385</vt:i4>
      </vt:variant>
      <vt:variant>
        <vt:i4>365</vt:i4>
      </vt:variant>
      <vt:variant>
        <vt:i4>0</vt:i4>
      </vt:variant>
      <vt:variant>
        <vt:i4>5</vt:i4>
      </vt:variant>
      <vt:variant>
        <vt:lpwstr/>
      </vt:variant>
      <vt:variant>
        <vt:lpwstr>_Toc75519723</vt:lpwstr>
      </vt:variant>
      <vt:variant>
        <vt:i4>1441849</vt:i4>
      </vt:variant>
      <vt:variant>
        <vt:i4>359</vt:i4>
      </vt:variant>
      <vt:variant>
        <vt:i4>0</vt:i4>
      </vt:variant>
      <vt:variant>
        <vt:i4>5</vt:i4>
      </vt:variant>
      <vt:variant>
        <vt:lpwstr/>
      </vt:variant>
      <vt:variant>
        <vt:lpwstr>_Toc75519722</vt:lpwstr>
      </vt:variant>
      <vt:variant>
        <vt:i4>1376313</vt:i4>
      </vt:variant>
      <vt:variant>
        <vt:i4>353</vt:i4>
      </vt:variant>
      <vt:variant>
        <vt:i4>0</vt:i4>
      </vt:variant>
      <vt:variant>
        <vt:i4>5</vt:i4>
      </vt:variant>
      <vt:variant>
        <vt:lpwstr/>
      </vt:variant>
      <vt:variant>
        <vt:lpwstr>_Toc75519721</vt:lpwstr>
      </vt:variant>
      <vt:variant>
        <vt:i4>1310777</vt:i4>
      </vt:variant>
      <vt:variant>
        <vt:i4>347</vt:i4>
      </vt:variant>
      <vt:variant>
        <vt:i4>0</vt:i4>
      </vt:variant>
      <vt:variant>
        <vt:i4>5</vt:i4>
      </vt:variant>
      <vt:variant>
        <vt:lpwstr/>
      </vt:variant>
      <vt:variant>
        <vt:lpwstr>_Toc75519720</vt:lpwstr>
      </vt:variant>
      <vt:variant>
        <vt:i4>1900602</vt:i4>
      </vt:variant>
      <vt:variant>
        <vt:i4>341</vt:i4>
      </vt:variant>
      <vt:variant>
        <vt:i4>0</vt:i4>
      </vt:variant>
      <vt:variant>
        <vt:i4>5</vt:i4>
      </vt:variant>
      <vt:variant>
        <vt:lpwstr/>
      </vt:variant>
      <vt:variant>
        <vt:lpwstr>_Toc75519719</vt:lpwstr>
      </vt:variant>
      <vt:variant>
        <vt:i4>1835066</vt:i4>
      </vt:variant>
      <vt:variant>
        <vt:i4>335</vt:i4>
      </vt:variant>
      <vt:variant>
        <vt:i4>0</vt:i4>
      </vt:variant>
      <vt:variant>
        <vt:i4>5</vt:i4>
      </vt:variant>
      <vt:variant>
        <vt:lpwstr/>
      </vt:variant>
      <vt:variant>
        <vt:lpwstr>_Toc75519718</vt:lpwstr>
      </vt:variant>
      <vt:variant>
        <vt:i4>1245242</vt:i4>
      </vt:variant>
      <vt:variant>
        <vt:i4>329</vt:i4>
      </vt:variant>
      <vt:variant>
        <vt:i4>0</vt:i4>
      </vt:variant>
      <vt:variant>
        <vt:i4>5</vt:i4>
      </vt:variant>
      <vt:variant>
        <vt:lpwstr/>
      </vt:variant>
      <vt:variant>
        <vt:lpwstr>_Toc75519717</vt:lpwstr>
      </vt:variant>
      <vt:variant>
        <vt:i4>1179706</vt:i4>
      </vt:variant>
      <vt:variant>
        <vt:i4>323</vt:i4>
      </vt:variant>
      <vt:variant>
        <vt:i4>0</vt:i4>
      </vt:variant>
      <vt:variant>
        <vt:i4>5</vt:i4>
      </vt:variant>
      <vt:variant>
        <vt:lpwstr/>
      </vt:variant>
      <vt:variant>
        <vt:lpwstr>_Toc75519716</vt:lpwstr>
      </vt:variant>
      <vt:variant>
        <vt:i4>1114170</vt:i4>
      </vt:variant>
      <vt:variant>
        <vt:i4>317</vt:i4>
      </vt:variant>
      <vt:variant>
        <vt:i4>0</vt:i4>
      </vt:variant>
      <vt:variant>
        <vt:i4>5</vt:i4>
      </vt:variant>
      <vt:variant>
        <vt:lpwstr/>
      </vt:variant>
      <vt:variant>
        <vt:lpwstr>_Toc75519715</vt:lpwstr>
      </vt:variant>
      <vt:variant>
        <vt:i4>1048634</vt:i4>
      </vt:variant>
      <vt:variant>
        <vt:i4>311</vt:i4>
      </vt:variant>
      <vt:variant>
        <vt:i4>0</vt:i4>
      </vt:variant>
      <vt:variant>
        <vt:i4>5</vt:i4>
      </vt:variant>
      <vt:variant>
        <vt:lpwstr/>
      </vt:variant>
      <vt:variant>
        <vt:lpwstr>_Toc75519714</vt:lpwstr>
      </vt:variant>
      <vt:variant>
        <vt:i4>1507386</vt:i4>
      </vt:variant>
      <vt:variant>
        <vt:i4>305</vt:i4>
      </vt:variant>
      <vt:variant>
        <vt:i4>0</vt:i4>
      </vt:variant>
      <vt:variant>
        <vt:i4>5</vt:i4>
      </vt:variant>
      <vt:variant>
        <vt:lpwstr/>
      </vt:variant>
      <vt:variant>
        <vt:lpwstr>_Toc75519713</vt:lpwstr>
      </vt:variant>
      <vt:variant>
        <vt:i4>1441850</vt:i4>
      </vt:variant>
      <vt:variant>
        <vt:i4>299</vt:i4>
      </vt:variant>
      <vt:variant>
        <vt:i4>0</vt:i4>
      </vt:variant>
      <vt:variant>
        <vt:i4>5</vt:i4>
      </vt:variant>
      <vt:variant>
        <vt:lpwstr/>
      </vt:variant>
      <vt:variant>
        <vt:lpwstr>_Toc75519712</vt:lpwstr>
      </vt:variant>
      <vt:variant>
        <vt:i4>1376314</vt:i4>
      </vt:variant>
      <vt:variant>
        <vt:i4>293</vt:i4>
      </vt:variant>
      <vt:variant>
        <vt:i4>0</vt:i4>
      </vt:variant>
      <vt:variant>
        <vt:i4>5</vt:i4>
      </vt:variant>
      <vt:variant>
        <vt:lpwstr/>
      </vt:variant>
      <vt:variant>
        <vt:lpwstr>_Toc75519711</vt:lpwstr>
      </vt:variant>
      <vt:variant>
        <vt:i4>1310778</vt:i4>
      </vt:variant>
      <vt:variant>
        <vt:i4>287</vt:i4>
      </vt:variant>
      <vt:variant>
        <vt:i4>0</vt:i4>
      </vt:variant>
      <vt:variant>
        <vt:i4>5</vt:i4>
      </vt:variant>
      <vt:variant>
        <vt:lpwstr/>
      </vt:variant>
      <vt:variant>
        <vt:lpwstr>_Toc75519710</vt:lpwstr>
      </vt:variant>
      <vt:variant>
        <vt:i4>1900603</vt:i4>
      </vt:variant>
      <vt:variant>
        <vt:i4>281</vt:i4>
      </vt:variant>
      <vt:variant>
        <vt:i4>0</vt:i4>
      </vt:variant>
      <vt:variant>
        <vt:i4>5</vt:i4>
      </vt:variant>
      <vt:variant>
        <vt:lpwstr/>
      </vt:variant>
      <vt:variant>
        <vt:lpwstr>_Toc75519709</vt:lpwstr>
      </vt:variant>
      <vt:variant>
        <vt:i4>1835067</vt:i4>
      </vt:variant>
      <vt:variant>
        <vt:i4>275</vt:i4>
      </vt:variant>
      <vt:variant>
        <vt:i4>0</vt:i4>
      </vt:variant>
      <vt:variant>
        <vt:i4>5</vt:i4>
      </vt:variant>
      <vt:variant>
        <vt:lpwstr/>
      </vt:variant>
      <vt:variant>
        <vt:lpwstr>_Toc75519708</vt:lpwstr>
      </vt:variant>
      <vt:variant>
        <vt:i4>1572922</vt:i4>
      </vt:variant>
      <vt:variant>
        <vt:i4>263</vt:i4>
      </vt:variant>
      <vt:variant>
        <vt:i4>0</vt:i4>
      </vt:variant>
      <vt:variant>
        <vt:i4>5</vt:i4>
      </vt:variant>
      <vt:variant>
        <vt:lpwstr/>
      </vt:variant>
      <vt:variant>
        <vt:lpwstr>_Toc75519219</vt:lpwstr>
      </vt:variant>
      <vt:variant>
        <vt:i4>1638458</vt:i4>
      </vt:variant>
      <vt:variant>
        <vt:i4>257</vt:i4>
      </vt:variant>
      <vt:variant>
        <vt:i4>0</vt:i4>
      </vt:variant>
      <vt:variant>
        <vt:i4>5</vt:i4>
      </vt:variant>
      <vt:variant>
        <vt:lpwstr/>
      </vt:variant>
      <vt:variant>
        <vt:lpwstr>_Toc75519218</vt:lpwstr>
      </vt:variant>
      <vt:variant>
        <vt:i4>1441850</vt:i4>
      </vt:variant>
      <vt:variant>
        <vt:i4>251</vt:i4>
      </vt:variant>
      <vt:variant>
        <vt:i4>0</vt:i4>
      </vt:variant>
      <vt:variant>
        <vt:i4>5</vt:i4>
      </vt:variant>
      <vt:variant>
        <vt:lpwstr/>
      </vt:variant>
      <vt:variant>
        <vt:lpwstr>_Toc75519217</vt:lpwstr>
      </vt:variant>
      <vt:variant>
        <vt:i4>1507386</vt:i4>
      </vt:variant>
      <vt:variant>
        <vt:i4>245</vt:i4>
      </vt:variant>
      <vt:variant>
        <vt:i4>0</vt:i4>
      </vt:variant>
      <vt:variant>
        <vt:i4>5</vt:i4>
      </vt:variant>
      <vt:variant>
        <vt:lpwstr/>
      </vt:variant>
      <vt:variant>
        <vt:lpwstr>_Toc75519216</vt:lpwstr>
      </vt:variant>
      <vt:variant>
        <vt:i4>1310778</vt:i4>
      </vt:variant>
      <vt:variant>
        <vt:i4>239</vt:i4>
      </vt:variant>
      <vt:variant>
        <vt:i4>0</vt:i4>
      </vt:variant>
      <vt:variant>
        <vt:i4>5</vt:i4>
      </vt:variant>
      <vt:variant>
        <vt:lpwstr/>
      </vt:variant>
      <vt:variant>
        <vt:lpwstr>_Toc75519215</vt:lpwstr>
      </vt:variant>
      <vt:variant>
        <vt:i4>1376314</vt:i4>
      </vt:variant>
      <vt:variant>
        <vt:i4>233</vt:i4>
      </vt:variant>
      <vt:variant>
        <vt:i4>0</vt:i4>
      </vt:variant>
      <vt:variant>
        <vt:i4>5</vt:i4>
      </vt:variant>
      <vt:variant>
        <vt:lpwstr/>
      </vt:variant>
      <vt:variant>
        <vt:lpwstr>_Toc75519214</vt:lpwstr>
      </vt:variant>
      <vt:variant>
        <vt:i4>1179706</vt:i4>
      </vt:variant>
      <vt:variant>
        <vt:i4>227</vt:i4>
      </vt:variant>
      <vt:variant>
        <vt:i4>0</vt:i4>
      </vt:variant>
      <vt:variant>
        <vt:i4>5</vt:i4>
      </vt:variant>
      <vt:variant>
        <vt:lpwstr/>
      </vt:variant>
      <vt:variant>
        <vt:lpwstr>_Toc75519213</vt:lpwstr>
      </vt:variant>
      <vt:variant>
        <vt:i4>1245242</vt:i4>
      </vt:variant>
      <vt:variant>
        <vt:i4>221</vt:i4>
      </vt:variant>
      <vt:variant>
        <vt:i4>0</vt:i4>
      </vt:variant>
      <vt:variant>
        <vt:i4>5</vt:i4>
      </vt:variant>
      <vt:variant>
        <vt:lpwstr/>
      </vt:variant>
      <vt:variant>
        <vt:lpwstr>_Toc75519212</vt:lpwstr>
      </vt:variant>
      <vt:variant>
        <vt:i4>1048634</vt:i4>
      </vt:variant>
      <vt:variant>
        <vt:i4>215</vt:i4>
      </vt:variant>
      <vt:variant>
        <vt:i4>0</vt:i4>
      </vt:variant>
      <vt:variant>
        <vt:i4>5</vt:i4>
      </vt:variant>
      <vt:variant>
        <vt:lpwstr/>
      </vt:variant>
      <vt:variant>
        <vt:lpwstr>_Toc75519211</vt:lpwstr>
      </vt:variant>
      <vt:variant>
        <vt:i4>1114170</vt:i4>
      </vt:variant>
      <vt:variant>
        <vt:i4>209</vt:i4>
      </vt:variant>
      <vt:variant>
        <vt:i4>0</vt:i4>
      </vt:variant>
      <vt:variant>
        <vt:i4>5</vt:i4>
      </vt:variant>
      <vt:variant>
        <vt:lpwstr/>
      </vt:variant>
      <vt:variant>
        <vt:lpwstr>_Toc75519210</vt:lpwstr>
      </vt:variant>
      <vt:variant>
        <vt:i4>1572923</vt:i4>
      </vt:variant>
      <vt:variant>
        <vt:i4>200</vt:i4>
      </vt:variant>
      <vt:variant>
        <vt:i4>0</vt:i4>
      </vt:variant>
      <vt:variant>
        <vt:i4>5</vt:i4>
      </vt:variant>
      <vt:variant>
        <vt:lpwstr/>
      </vt:variant>
      <vt:variant>
        <vt:lpwstr>_Toc75519209</vt:lpwstr>
      </vt:variant>
      <vt:variant>
        <vt:i4>1638459</vt:i4>
      </vt:variant>
      <vt:variant>
        <vt:i4>194</vt:i4>
      </vt:variant>
      <vt:variant>
        <vt:i4>0</vt:i4>
      </vt:variant>
      <vt:variant>
        <vt:i4>5</vt:i4>
      </vt:variant>
      <vt:variant>
        <vt:lpwstr/>
      </vt:variant>
      <vt:variant>
        <vt:lpwstr>_Toc75519208</vt:lpwstr>
      </vt:variant>
      <vt:variant>
        <vt:i4>1441851</vt:i4>
      </vt:variant>
      <vt:variant>
        <vt:i4>188</vt:i4>
      </vt:variant>
      <vt:variant>
        <vt:i4>0</vt:i4>
      </vt:variant>
      <vt:variant>
        <vt:i4>5</vt:i4>
      </vt:variant>
      <vt:variant>
        <vt:lpwstr/>
      </vt:variant>
      <vt:variant>
        <vt:lpwstr>_Toc75519207</vt:lpwstr>
      </vt:variant>
      <vt:variant>
        <vt:i4>1507387</vt:i4>
      </vt:variant>
      <vt:variant>
        <vt:i4>182</vt:i4>
      </vt:variant>
      <vt:variant>
        <vt:i4>0</vt:i4>
      </vt:variant>
      <vt:variant>
        <vt:i4>5</vt:i4>
      </vt:variant>
      <vt:variant>
        <vt:lpwstr/>
      </vt:variant>
      <vt:variant>
        <vt:lpwstr>_Toc75519206</vt:lpwstr>
      </vt:variant>
      <vt:variant>
        <vt:i4>1310779</vt:i4>
      </vt:variant>
      <vt:variant>
        <vt:i4>176</vt:i4>
      </vt:variant>
      <vt:variant>
        <vt:i4>0</vt:i4>
      </vt:variant>
      <vt:variant>
        <vt:i4>5</vt:i4>
      </vt:variant>
      <vt:variant>
        <vt:lpwstr/>
      </vt:variant>
      <vt:variant>
        <vt:lpwstr>_Toc75519205</vt:lpwstr>
      </vt:variant>
      <vt:variant>
        <vt:i4>1376315</vt:i4>
      </vt:variant>
      <vt:variant>
        <vt:i4>170</vt:i4>
      </vt:variant>
      <vt:variant>
        <vt:i4>0</vt:i4>
      </vt:variant>
      <vt:variant>
        <vt:i4>5</vt:i4>
      </vt:variant>
      <vt:variant>
        <vt:lpwstr/>
      </vt:variant>
      <vt:variant>
        <vt:lpwstr>_Toc75519204</vt:lpwstr>
      </vt:variant>
      <vt:variant>
        <vt:i4>1179707</vt:i4>
      </vt:variant>
      <vt:variant>
        <vt:i4>164</vt:i4>
      </vt:variant>
      <vt:variant>
        <vt:i4>0</vt:i4>
      </vt:variant>
      <vt:variant>
        <vt:i4>5</vt:i4>
      </vt:variant>
      <vt:variant>
        <vt:lpwstr/>
      </vt:variant>
      <vt:variant>
        <vt:lpwstr>_Toc75519203</vt:lpwstr>
      </vt:variant>
      <vt:variant>
        <vt:i4>1245243</vt:i4>
      </vt:variant>
      <vt:variant>
        <vt:i4>158</vt:i4>
      </vt:variant>
      <vt:variant>
        <vt:i4>0</vt:i4>
      </vt:variant>
      <vt:variant>
        <vt:i4>5</vt:i4>
      </vt:variant>
      <vt:variant>
        <vt:lpwstr/>
      </vt:variant>
      <vt:variant>
        <vt:lpwstr>_Toc75519202</vt:lpwstr>
      </vt:variant>
      <vt:variant>
        <vt:i4>1048635</vt:i4>
      </vt:variant>
      <vt:variant>
        <vt:i4>152</vt:i4>
      </vt:variant>
      <vt:variant>
        <vt:i4>0</vt:i4>
      </vt:variant>
      <vt:variant>
        <vt:i4>5</vt:i4>
      </vt:variant>
      <vt:variant>
        <vt:lpwstr/>
      </vt:variant>
      <vt:variant>
        <vt:lpwstr>_Toc75519201</vt:lpwstr>
      </vt:variant>
      <vt:variant>
        <vt:i4>1114171</vt:i4>
      </vt:variant>
      <vt:variant>
        <vt:i4>146</vt:i4>
      </vt:variant>
      <vt:variant>
        <vt:i4>0</vt:i4>
      </vt:variant>
      <vt:variant>
        <vt:i4>5</vt:i4>
      </vt:variant>
      <vt:variant>
        <vt:lpwstr/>
      </vt:variant>
      <vt:variant>
        <vt:lpwstr>_Toc75519200</vt:lpwstr>
      </vt:variant>
      <vt:variant>
        <vt:i4>1769522</vt:i4>
      </vt:variant>
      <vt:variant>
        <vt:i4>140</vt:i4>
      </vt:variant>
      <vt:variant>
        <vt:i4>0</vt:i4>
      </vt:variant>
      <vt:variant>
        <vt:i4>5</vt:i4>
      </vt:variant>
      <vt:variant>
        <vt:lpwstr/>
      </vt:variant>
      <vt:variant>
        <vt:lpwstr>_Toc75519199</vt:lpwstr>
      </vt:variant>
      <vt:variant>
        <vt:i4>1703986</vt:i4>
      </vt:variant>
      <vt:variant>
        <vt:i4>134</vt:i4>
      </vt:variant>
      <vt:variant>
        <vt:i4>0</vt:i4>
      </vt:variant>
      <vt:variant>
        <vt:i4>5</vt:i4>
      </vt:variant>
      <vt:variant>
        <vt:lpwstr/>
      </vt:variant>
      <vt:variant>
        <vt:lpwstr>_Toc75519198</vt:lpwstr>
      </vt:variant>
      <vt:variant>
        <vt:i4>1376306</vt:i4>
      </vt:variant>
      <vt:variant>
        <vt:i4>128</vt:i4>
      </vt:variant>
      <vt:variant>
        <vt:i4>0</vt:i4>
      </vt:variant>
      <vt:variant>
        <vt:i4>5</vt:i4>
      </vt:variant>
      <vt:variant>
        <vt:lpwstr/>
      </vt:variant>
      <vt:variant>
        <vt:lpwstr>_Toc75519197</vt:lpwstr>
      </vt:variant>
      <vt:variant>
        <vt:i4>1310770</vt:i4>
      </vt:variant>
      <vt:variant>
        <vt:i4>122</vt:i4>
      </vt:variant>
      <vt:variant>
        <vt:i4>0</vt:i4>
      </vt:variant>
      <vt:variant>
        <vt:i4>5</vt:i4>
      </vt:variant>
      <vt:variant>
        <vt:lpwstr/>
      </vt:variant>
      <vt:variant>
        <vt:lpwstr>_Toc75519196</vt:lpwstr>
      </vt:variant>
      <vt:variant>
        <vt:i4>1507378</vt:i4>
      </vt:variant>
      <vt:variant>
        <vt:i4>116</vt:i4>
      </vt:variant>
      <vt:variant>
        <vt:i4>0</vt:i4>
      </vt:variant>
      <vt:variant>
        <vt:i4>5</vt:i4>
      </vt:variant>
      <vt:variant>
        <vt:lpwstr/>
      </vt:variant>
      <vt:variant>
        <vt:lpwstr>_Toc75519195</vt:lpwstr>
      </vt:variant>
      <vt:variant>
        <vt:i4>1441842</vt:i4>
      </vt:variant>
      <vt:variant>
        <vt:i4>110</vt:i4>
      </vt:variant>
      <vt:variant>
        <vt:i4>0</vt:i4>
      </vt:variant>
      <vt:variant>
        <vt:i4>5</vt:i4>
      </vt:variant>
      <vt:variant>
        <vt:lpwstr/>
      </vt:variant>
      <vt:variant>
        <vt:lpwstr>_Toc75519194</vt:lpwstr>
      </vt:variant>
      <vt:variant>
        <vt:i4>1114162</vt:i4>
      </vt:variant>
      <vt:variant>
        <vt:i4>104</vt:i4>
      </vt:variant>
      <vt:variant>
        <vt:i4>0</vt:i4>
      </vt:variant>
      <vt:variant>
        <vt:i4>5</vt:i4>
      </vt:variant>
      <vt:variant>
        <vt:lpwstr/>
      </vt:variant>
      <vt:variant>
        <vt:lpwstr>_Toc75519193</vt:lpwstr>
      </vt:variant>
      <vt:variant>
        <vt:i4>1048626</vt:i4>
      </vt:variant>
      <vt:variant>
        <vt:i4>98</vt:i4>
      </vt:variant>
      <vt:variant>
        <vt:i4>0</vt:i4>
      </vt:variant>
      <vt:variant>
        <vt:i4>5</vt:i4>
      </vt:variant>
      <vt:variant>
        <vt:lpwstr/>
      </vt:variant>
      <vt:variant>
        <vt:lpwstr>_Toc75519192</vt:lpwstr>
      </vt:variant>
      <vt:variant>
        <vt:i4>1245234</vt:i4>
      </vt:variant>
      <vt:variant>
        <vt:i4>92</vt:i4>
      </vt:variant>
      <vt:variant>
        <vt:i4>0</vt:i4>
      </vt:variant>
      <vt:variant>
        <vt:i4>5</vt:i4>
      </vt:variant>
      <vt:variant>
        <vt:lpwstr/>
      </vt:variant>
      <vt:variant>
        <vt:lpwstr>_Toc75519191</vt:lpwstr>
      </vt:variant>
      <vt:variant>
        <vt:i4>1179698</vt:i4>
      </vt:variant>
      <vt:variant>
        <vt:i4>86</vt:i4>
      </vt:variant>
      <vt:variant>
        <vt:i4>0</vt:i4>
      </vt:variant>
      <vt:variant>
        <vt:i4>5</vt:i4>
      </vt:variant>
      <vt:variant>
        <vt:lpwstr/>
      </vt:variant>
      <vt:variant>
        <vt:lpwstr>_Toc75519190</vt:lpwstr>
      </vt:variant>
      <vt:variant>
        <vt:i4>1769523</vt:i4>
      </vt:variant>
      <vt:variant>
        <vt:i4>80</vt:i4>
      </vt:variant>
      <vt:variant>
        <vt:i4>0</vt:i4>
      </vt:variant>
      <vt:variant>
        <vt:i4>5</vt:i4>
      </vt:variant>
      <vt:variant>
        <vt:lpwstr/>
      </vt:variant>
      <vt:variant>
        <vt:lpwstr>_Toc75519189</vt:lpwstr>
      </vt:variant>
      <vt:variant>
        <vt:i4>1703987</vt:i4>
      </vt:variant>
      <vt:variant>
        <vt:i4>74</vt:i4>
      </vt:variant>
      <vt:variant>
        <vt:i4>0</vt:i4>
      </vt:variant>
      <vt:variant>
        <vt:i4>5</vt:i4>
      </vt:variant>
      <vt:variant>
        <vt:lpwstr/>
      </vt:variant>
      <vt:variant>
        <vt:lpwstr>_Toc75519188</vt:lpwstr>
      </vt:variant>
      <vt:variant>
        <vt:i4>1376307</vt:i4>
      </vt:variant>
      <vt:variant>
        <vt:i4>68</vt:i4>
      </vt:variant>
      <vt:variant>
        <vt:i4>0</vt:i4>
      </vt:variant>
      <vt:variant>
        <vt:i4>5</vt:i4>
      </vt:variant>
      <vt:variant>
        <vt:lpwstr/>
      </vt:variant>
      <vt:variant>
        <vt:lpwstr>_Toc75519187</vt:lpwstr>
      </vt:variant>
      <vt:variant>
        <vt:i4>1310771</vt:i4>
      </vt:variant>
      <vt:variant>
        <vt:i4>62</vt:i4>
      </vt:variant>
      <vt:variant>
        <vt:i4>0</vt:i4>
      </vt:variant>
      <vt:variant>
        <vt:i4>5</vt:i4>
      </vt:variant>
      <vt:variant>
        <vt:lpwstr/>
      </vt:variant>
      <vt:variant>
        <vt:lpwstr>_Toc75519186</vt:lpwstr>
      </vt:variant>
      <vt:variant>
        <vt:i4>1507379</vt:i4>
      </vt:variant>
      <vt:variant>
        <vt:i4>56</vt:i4>
      </vt:variant>
      <vt:variant>
        <vt:i4>0</vt:i4>
      </vt:variant>
      <vt:variant>
        <vt:i4>5</vt:i4>
      </vt:variant>
      <vt:variant>
        <vt:lpwstr/>
      </vt:variant>
      <vt:variant>
        <vt:lpwstr>_Toc75519185</vt:lpwstr>
      </vt:variant>
      <vt:variant>
        <vt:i4>1441843</vt:i4>
      </vt:variant>
      <vt:variant>
        <vt:i4>50</vt:i4>
      </vt:variant>
      <vt:variant>
        <vt:i4>0</vt:i4>
      </vt:variant>
      <vt:variant>
        <vt:i4>5</vt:i4>
      </vt:variant>
      <vt:variant>
        <vt:lpwstr/>
      </vt:variant>
      <vt:variant>
        <vt:lpwstr>_Toc75519184</vt:lpwstr>
      </vt:variant>
      <vt:variant>
        <vt:i4>1114163</vt:i4>
      </vt:variant>
      <vt:variant>
        <vt:i4>44</vt:i4>
      </vt:variant>
      <vt:variant>
        <vt:i4>0</vt:i4>
      </vt:variant>
      <vt:variant>
        <vt:i4>5</vt:i4>
      </vt:variant>
      <vt:variant>
        <vt:lpwstr/>
      </vt:variant>
      <vt:variant>
        <vt:lpwstr>_Toc75519183</vt:lpwstr>
      </vt:variant>
      <vt:variant>
        <vt:i4>1048627</vt:i4>
      </vt:variant>
      <vt:variant>
        <vt:i4>38</vt:i4>
      </vt:variant>
      <vt:variant>
        <vt:i4>0</vt:i4>
      </vt:variant>
      <vt:variant>
        <vt:i4>5</vt:i4>
      </vt:variant>
      <vt:variant>
        <vt:lpwstr/>
      </vt:variant>
      <vt:variant>
        <vt:lpwstr>_Toc75519182</vt:lpwstr>
      </vt:variant>
      <vt:variant>
        <vt:i4>1245235</vt:i4>
      </vt:variant>
      <vt:variant>
        <vt:i4>32</vt:i4>
      </vt:variant>
      <vt:variant>
        <vt:i4>0</vt:i4>
      </vt:variant>
      <vt:variant>
        <vt:i4>5</vt:i4>
      </vt:variant>
      <vt:variant>
        <vt:lpwstr/>
      </vt:variant>
      <vt:variant>
        <vt:lpwstr>_Toc75519181</vt:lpwstr>
      </vt:variant>
      <vt:variant>
        <vt:i4>1179699</vt:i4>
      </vt:variant>
      <vt:variant>
        <vt:i4>26</vt:i4>
      </vt:variant>
      <vt:variant>
        <vt:i4>0</vt:i4>
      </vt:variant>
      <vt:variant>
        <vt:i4>5</vt:i4>
      </vt:variant>
      <vt:variant>
        <vt:lpwstr/>
      </vt:variant>
      <vt:variant>
        <vt:lpwstr>_Toc75519180</vt:lpwstr>
      </vt:variant>
      <vt:variant>
        <vt:i4>1769532</vt:i4>
      </vt:variant>
      <vt:variant>
        <vt:i4>20</vt:i4>
      </vt:variant>
      <vt:variant>
        <vt:i4>0</vt:i4>
      </vt:variant>
      <vt:variant>
        <vt:i4>5</vt:i4>
      </vt:variant>
      <vt:variant>
        <vt:lpwstr/>
      </vt:variant>
      <vt:variant>
        <vt:lpwstr>_Toc75519179</vt:lpwstr>
      </vt:variant>
      <vt:variant>
        <vt:i4>1703996</vt:i4>
      </vt:variant>
      <vt:variant>
        <vt:i4>14</vt:i4>
      </vt:variant>
      <vt:variant>
        <vt:i4>0</vt:i4>
      </vt:variant>
      <vt:variant>
        <vt:i4>5</vt:i4>
      </vt:variant>
      <vt:variant>
        <vt:lpwstr/>
      </vt:variant>
      <vt:variant>
        <vt:lpwstr>_Toc75519178</vt:lpwstr>
      </vt:variant>
      <vt:variant>
        <vt:i4>2424884</vt:i4>
      </vt:variant>
      <vt:variant>
        <vt:i4>9</vt:i4>
      </vt:variant>
      <vt:variant>
        <vt:i4>0</vt:i4>
      </vt:variant>
      <vt:variant>
        <vt:i4>5</vt:i4>
      </vt:variant>
      <vt:variant>
        <vt:lpwstr>https://www.awe.gov.au/</vt:lpwstr>
      </vt:variant>
      <vt:variant>
        <vt:lpwstr/>
      </vt:variant>
      <vt:variant>
        <vt:i4>3670138</vt:i4>
      </vt:variant>
      <vt:variant>
        <vt:i4>6</vt:i4>
      </vt:variant>
      <vt:variant>
        <vt:i4>0</vt:i4>
      </vt:variant>
      <vt:variant>
        <vt:i4>5</vt:i4>
      </vt:variant>
      <vt:variant>
        <vt:lpwstr>https://www.awe.gov.au/publications</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 Management Deposits Scheme: 2021 evaluation</dc:title>
  <dc:subject/>
  <dc:creator>Department of Agriculture, Water and the Environment</dc:creator>
  <cp:keywords/>
  <cp:lastPrinted>2021-12-19T07:20:00Z</cp:lastPrinted>
  <dcterms:created xsi:type="dcterms:W3CDTF">2021-06-29T06:06:00Z</dcterms:created>
  <dcterms:modified xsi:type="dcterms:W3CDTF">2022-03-23T03:53:00Z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