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B4AE" w14:textId="3FA48B6C" w:rsidR="00D501DB" w:rsidRDefault="00C97CC5">
      <w:pPr>
        <w:kinsoku w:val="0"/>
        <w:overflowPunct w:val="0"/>
        <w:autoSpaceDE/>
        <w:autoSpaceDN/>
        <w:adjustRightInd/>
        <w:spacing w:before="12" w:line="220" w:lineRule="exact"/>
        <w:ind w:left="2088" w:right="1080"/>
        <w:textAlignment w:val="baseline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881EBCA" wp14:editId="424320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83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B2CA" w14:textId="02D61CAB" w:rsidR="00D501DB" w:rsidRDefault="007823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B168FC7" wp14:editId="72340D59">
                                  <wp:extent cx="7559040" cy="1097280"/>
                                  <wp:effectExtent l="0" t="0" r="3810" b="7620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1E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" o:allowincell="f" stroked="f">
                <v:fill opacity="0"/>
                <v:textbox inset="0,0,0,0">
                  <w:txbxContent>
                    <w:p w14:paraId="55A8B2CA" w14:textId="02D61CAB" w:rsidR="00D501DB" w:rsidRDefault="007823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B168FC7" wp14:editId="72340D59">
                            <wp:extent cx="7559040" cy="1097280"/>
                            <wp:effectExtent l="0" t="0" r="3810" b="7620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B3F8629" wp14:editId="634199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5919" w14:textId="1D9569B0" w:rsidR="00D501DB" w:rsidRDefault="00C97CC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C7BBE39" wp14:editId="07568769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8629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Dg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d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Nb5Dg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7BEF5919" w14:textId="1D9569B0" w:rsidR="00D501DB" w:rsidRDefault="00C97CC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C7BBE39" wp14:editId="07568769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F0AD4AB" wp14:editId="2A90D82A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26695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63CB8" w14:textId="175B24E7" w:rsidR="00D501DB" w:rsidRDefault="009A10C5" w:rsidP="009A10C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AD4AB" id="Text Box 4" o:spid="_x0000_s1028" type="#_x0000_t202" style="position:absolute;left:0;text-align:left;margin-left:46.55pt;margin-top:119.7pt;width:37.95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57D63CB8" w14:textId="175B24E7" w:rsidR="00D501DB" w:rsidRDefault="009A10C5" w:rsidP="009A10C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D8D9509" wp14:editId="4E6F73FE">
                <wp:simplePos x="0" y="0"/>
                <wp:positionH relativeFrom="page">
                  <wp:posOffset>1362710</wp:posOffset>
                </wp:positionH>
                <wp:positionV relativeFrom="page">
                  <wp:posOffset>1441450</wp:posOffset>
                </wp:positionV>
                <wp:extent cx="2846705" cy="728980"/>
                <wp:effectExtent l="0" t="0" r="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28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58E6" w14:textId="77777777" w:rsidR="00D501DB" w:rsidRDefault="00D501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565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  <w:t>Adéquation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  <w:t xml:space="preserve"> des lots</w:t>
                            </w:r>
                          </w:p>
                          <w:p w14:paraId="02705889" w14:textId="77777777" w:rsidR="00D501DB" w:rsidRDefault="00D501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1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1"/>
                                <w:w w:val="85"/>
                                <w:sz w:val="48"/>
                              </w:rPr>
                              <w:t>pour les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9509" id="Text Box 5" o:spid="_x0000_s1029" type="#_x0000_t202" style="position:absolute;left:0;text-align:left;margin-left:107.3pt;margin-top:113.5pt;width:224.15pt;height:57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5F4558E6" w14:textId="77777777" w:rsidR="00D501DB" w:rsidRDefault="00D501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565" w:lineRule="exact"/>
                        <w:textAlignment w:val="baseline"/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  <w:t>Adéquation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  <w:t xml:space="preserve"> des lots</w:t>
                      </w:r>
                    </w:p>
                    <w:p w14:paraId="02705889" w14:textId="77777777" w:rsidR="00D501DB" w:rsidRDefault="00D501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60" w:lineRule="exact"/>
                        <w:textAlignment w:val="baseline"/>
                        <w:rPr>
                          <w:rFonts w:ascii="Tahoma" w:hAnsi="Tahoma"/>
                          <w:b/>
                          <w:spacing w:val="21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21"/>
                          <w:w w:val="85"/>
                          <w:sz w:val="48"/>
                        </w:rPr>
                        <w:t>pour les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501DB">
        <w:rPr>
          <w:rFonts w:ascii="Cambria" w:hAnsi="Cambria"/>
        </w:rPr>
        <w:t>Alors</w:t>
      </w:r>
      <w:proofErr w:type="spellEnd"/>
      <w:r w:rsidR="00D501DB">
        <w:rPr>
          <w:rFonts w:ascii="Cambria" w:hAnsi="Cambria"/>
        </w:rPr>
        <w:t xml:space="preserve"> que les </w:t>
      </w:r>
      <w:proofErr w:type="spellStart"/>
      <w:r w:rsidR="00D501DB">
        <w:rPr>
          <w:rFonts w:ascii="Cambria" w:hAnsi="Cambria"/>
        </w:rPr>
        <w:t>températures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chutent</w:t>
      </w:r>
      <w:proofErr w:type="spellEnd"/>
      <w:r w:rsidR="00D501DB">
        <w:rPr>
          <w:rFonts w:ascii="Cambria" w:hAnsi="Cambria"/>
        </w:rPr>
        <w:t xml:space="preserve"> et que les </w:t>
      </w:r>
      <w:proofErr w:type="spellStart"/>
      <w:r w:rsidR="00D501DB">
        <w:rPr>
          <w:rFonts w:ascii="Cambria" w:hAnsi="Cambria"/>
        </w:rPr>
        <w:t>journées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raccourcissent</w:t>
      </w:r>
      <w:proofErr w:type="spellEnd"/>
      <w:r w:rsidR="00D501DB">
        <w:rPr>
          <w:rFonts w:ascii="Cambria" w:hAnsi="Cambria"/>
        </w:rPr>
        <w:t xml:space="preserve">, les </w:t>
      </w:r>
      <w:proofErr w:type="spellStart"/>
      <w:r w:rsidR="00D501DB">
        <w:rPr>
          <w:rFonts w:ascii="Cambria" w:hAnsi="Cambria"/>
        </w:rPr>
        <w:t>punaises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diaboliques</w:t>
      </w:r>
      <w:proofErr w:type="spellEnd"/>
      <w:r w:rsidR="00D501DB">
        <w:rPr>
          <w:rFonts w:ascii="Cambria" w:hAnsi="Cambria"/>
        </w:rPr>
        <w:t xml:space="preserve"> (BMSB) </w:t>
      </w:r>
      <w:proofErr w:type="spellStart"/>
      <w:r w:rsidR="00D501DB">
        <w:rPr>
          <w:rFonts w:ascii="Cambria" w:hAnsi="Cambria"/>
        </w:rPr>
        <w:t>cherchent</w:t>
      </w:r>
      <w:proofErr w:type="spellEnd"/>
      <w:r w:rsidR="00D501DB">
        <w:rPr>
          <w:rFonts w:ascii="Cambria" w:hAnsi="Cambria"/>
        </w:rPr>
        <w:t xml:space="preserve"> refuge dans des </w:t>
      </w:r>
      <w:proofErr w:type="spellStart"/>
      <w:r w:rsidR="00D501DB">
        <w:rPr>
          <w:rFonts w:ascii="Cambria" w:hAnsi="Cambria"/>
        </w:rPr>
        <w:t>lieux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sombres</w:t>
      </w:r>
      <w:proofErr w:type="spellEnd"/>
      <w:r w:rsidR="00D501DB">
        <w:rPr>
          <w:rFonts w:ascii="Cambria" w:hAnsi="Cambria"/>
        </w:rPr>
        <w:t xml:space="preserve"> et </w:t>
      </w:r>
      <w:proofErr w:type="spellStart"/>
      <w:r w:rsidR="00D501DB">
        <w:rPr>
          <w:rFonts w:ascii="Cambria" w:hAnsi="Cambria"/>
        </w:rPr>
        <w:t>chauds</w:t>
      </w:r>
      <w:proofErr w:type="spellEnd"/>
      <w:r w:rsidR="00D501DB">
        <w:rPr>
          <w:rFonts w:ascii="Cambria" w:hAnsi="Cambria"/>
        </w:rPr>
        <w:t xml:space="preserve"> pour « </w:t>
      </w:r>
      <w:proofErr w:type="spellStart"/>
      <w:r w:rsidR="00D501DB">
        <w:rPr>
          <w:rFonts w:ascii="Cambria" w:hAnsi="Cambria"/>
        </w:rPr>
        <w:t>hiverner</w:t>
      </w:r>
      <w:proofErr w:type="spellEnd"/>
      <w:r w:rsidR="00D501DB">
        <w:rPr>
          <w:rFonts w:ascii="Cambria" w:hAnsi="Cambria"/>
        </w:rPr>
        <w:t xml:space="preserve"> ». Bien que les BMSB se </w:t>
      </w:r>
      <w:proofErr w:type="spellStart"/>
      <w:r w:rsidR="00D501DB">
        <w:rPr>
          <w:rFonts w:ascii="Cambria" w:hAnsi="Cambria"/>
        </w:rPr>
        <w:t>réfugient</w:t>
      </w:r>
      <w:proofErr w:type="spellEnd"/>
      <w:r w:rsidR="00D501DB">
        <w:rPr>
          <w:rFonts w:ascii="Cambria" w:hAnsi="Cambria"/>
        </w:rPr>
        <w:t xml:space="preserve"> dans les </w:t>
      </w:r>
      <w:proofErr w:type="spellStart"/>
      <w:r w:rsidR="00D501DB">
        <w:rPr>
          <w:rFonts w:ascii="Cambria" w:hAnsi="Cambria"/>
        </w:rPr>
        <w:t>maisons</w:t>
      </w:r>
      <w:proofErr w:type="spellEnd"/>
      <w:r w:rsidR="00D501DB">
        <w:rPr>
          <w:rFonts w:ascii="Cambria" w:hAnsi="Cambria"/>
        </w:rPr>
        <w:t xml:space="preserve"> et les </w:t>
      </w:r>
      <w:proofErr w:type="spellStart"/>
      <w:r w:rsidR="00D501DB">
        <w:rPr>
          <w:rFonts w:ascii="Cambria" w:hAnsi="Cambria"/>
        </w:rPr>
        <w:t>bâtiments</w:t>
      </w:r>
      <w:proofErr w:type="spellEnd"/>
      <w:r w:rsidR="00D501DB">
        <w:rPr>
          <w:rFonts w:ascii="Cambria" w:hAnsi="Cambria"/>
        </w:rPr>
        <w:t xml:space="preserve"> pour y passer </w:t>
      </w:r>
      <w:proofErr w:type="spellStart"/>
      <w:r w:rsidR="00D501DB">
        <w:rPr>
          <w:rFonts w:ascii="Cambria" w:hAnsi="Cambria"/>
        </w:rPr>
        <w:t>l'hiver</w:t>
      </w:r>
      <w:proofErr w:type="spellEnd"/>
      <w:r w:rsidR="00D501DB">
        <w:rPr>
          <w:rFonts w:ascii="Cambria" w:hAnsi="Cambria"/>
        </w:rPr>
        <w:t xml:space="preserve">, </w:t>
      </w:r>
      <w:proofErr w:type="spellStart"/>
      <w:r w:rsidR="00D501DB">
        <w:rPr>
          <w:rFonts w:ascii="Cambria" w:hAnsi="Cambria"/>
        </w:rPr>
        <w:t>elles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peuvent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également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accéder</w:t>
      </w:r>
      <w:proofErr w:type="spellEnd"/>
      <w:r w:rsidR="00D501DB">
        <w:rPr>
          <w:rFonts w:ascii="Cambria" w:hAnsi="Cambria"/>
        </w:rPr>
        <w:t xml:space="preserve"> à tout </w:t>
      </w:r>
      <w:proofErr w:type="spellStart"/>
      <w:r w:rsidR="00D501DB">
        <w:rPr>
          <w:rFonts w:ascii="Cambria" w:hAnsi="Cambria"/>
        </w:rPr>
        <w:t>ce</w:t>
      </w:r>
      <w:proofErr w:type="spellEnd"/>
      <w:r w:rsidR="00D501DB">
        <w:rPr>
          <w:rFonts w:ascii="Cambria" w:hAnsi="Cambria"/>
        </w:rPr>
        <w:t xml:space="preserve"> qui </w:t>
      </w:r>
      <w:proofErr w:type="spellStart"/>
      <w:r w:rsidR="00D501DB">
        <w:rPr>
          <w:rFonts w:ascii="Cambria" w:hAnsi="Cambria"/>
        </w:rPr>
        <w:t>leur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semble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être</w:t>
      </w:r>
      <w:proofErr w:type="spellEnd"/>
      <w:r w:rsidR="00D501DB">
        <w:rPr>
          <w:rFonts w:ascii="Cambria" w:hAnsi="Cambria"/>
        </w:rPr>
        <w:t xml:space="preserve"> un lieu </w:t>
      </w:r>
      <w:proofErr w:type="spellStart"/>
      <w:r w:rsidR="00D501DB">
        <w:rPr>
          <w:rFonts w:ascii="Cambria" w:hAnsi="Cambria"/>
        </w:rPr>
        <w:t>d'hivernage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approprié</w:t>
      </w:r>
      <w:proofErr w:type="spellEnd"/>
      <w:r w:rsidR="00D501DB">
        <w:rPr>
          <w:rFonts w:ascii="Cambria" w:hAnsi="Cambria"/>
        </w:rPr>
        <w:t xml:space="preserve">. </w:t>
      </w:r>
      <w:proofErr w:type="spellStart"/>
      <w:r w:rsidR="00D501DB">
        <w:rPr>
          <w:rFonts w:ascii="Cambria" w:hAnsi="Cambria"/>
        </w:rPr>
        <w:t>Certaines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marchandises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exportées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vers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l'Australie</w:t>
      </w:r>
      <w:proofErr w:type="spellEnd"/>
      <w:r w:rsidR="00D501DB">
        <w:rPr>
          <w:rFonts w:ascii="Cambria" w:hAnsi="Cambria"/>
        </w:rPr>
        <w:t xml:space="preserve"> et la Nouvelle-</w:t>
      </w:r>
      <w:proofErr w:type="spellStart"/>
      <w:r w:rsidR="00D501DB">
        <w:rPr>
          <w:rFonts w:ascii="Cambria" w:hAnsi="Cambria"/>
        </w:rPr>
        <w:t>Zélande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ont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été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identifiées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comme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étant</w:t>
      </w:r>
      <w:proofErr w:type="spellEnd"/>
      <w:r w:rsidR="00D501DB">
        <w:rPr>
          <w:rFonts w:ascii="Cambria" w:hAnsi="Cambria"/>
        </w:rPr>
        <w:t xml:space="preserve"> des </w:t>
      </w:r>
      <w:proofErr w:type="spellStart"/>
      <w:r w:rsidR="00D501DB">
        <w:rPr>
          <w:rFonts w:ascii="Cambria" w:hAnsi="Cambria"/>
        </w:rPr>
        <w:t>lieux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adaptés</w:t>
      </w:r>
      <w:proofErr w:type="spellEnd"/>
      <w:r w:rsidR="00D501DB">
        <w:rPr>
          <w:rFonts w:ascii="Cambria" w:hAnsi="Cambria"/>
        </w:rPr>
        <w:t xml:space="preserve"> à </w:t>
      </w:r>
      <w:proofErr w:type="spellStart"/>
      <w:r w:rsidR="00D501DB">
        <w:rPr>
          <w:rFonts w:ascii="Cambria" w:hAnsi="Cambria"/>
        </w:rPr>
        <w:t>l'hivernage</w:t>
      </w:r>
      <w:proofErr w:type="spellEnd"/>
      <w:r w:rsidR="00D501DB">
        <w:rPr>
          <w:rFonts w:ascii="Cambria" w:hAnsi="Cambria"/>
        </w:rPr>
        <w:t xml:space="preserve"> des BMSB et </w:t>
      </w:r>
      <w:proofErr w:type="spellStart"/>
      <w:r w:rsidR="00D501DB">
        <w:rPr>
          <w:rFonts w:ascii="Cambria" w:hAnsi="Cambria"/>
        </w:rPr>
        <w:t>nécessitent</w:t>
      </w:r>
      <w:proofErr w:type="spellEnd"/>
      <w:r w:rsidR="00D501DB">
        <w:rPr>
          <w:rFonts w:ascii="Cambria" w:hAnsi="Cambria"/>
        </w:rPr>
        <w:t xml:space="preserve"> par </w:t>
      </w:r>
      <w:proofErr w:type="spellStart"/>
      <w:r w:rsidR="00D501DB">
        <w:rPr>
          <w:rFonts w:ascii="Cambria" w:hAnsi="Cambria"/>
        </w:rPr>
        <w:t>conséquent</w:t>
      </w:r>
      <w:proofErr w:type="spellEnd"/>
      <w:r w:rsidR="00D501DB">
        <w:rPr>
          <w:rFonts w:ascii="Cambria" w:hAnsi="Cambria"/>
        </w:rPr>
        <w:t xml:space="preserve"> un </w:t>
      </w:r>
      <w:proofErr w:type="spellStart"/>
      <w:r w:rsidR="00D501DB">
        <w:rPr>
          <w:rFonts w:ascii="Cambria" w:hAnsi="Cambria"/>
        </w:rPr>
        <w:t>traitement</w:t>
      </w:r>
      <w:proofErr w:type="spellEnd"/>
      <w:r w:rsidR="00D501DB">
        <w:rPr>
          <w:rFonts w:ascii="Cambria" w:hAnsi="Cambria"/>
        </w:rPr>
        <w:t xml:space="preserve"> pour </w:t>
      </w:r>
      <w:proofErr w:type="spellStart"/>
      <w:r w:rsidR="00D501DB">
        <w:rPr>
          <w:rFonts w:ascii="Cambria" w:hAnsi="Cambria"/>
        </w:rPr>
        <w:t>s'assurer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qu'elles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sont</w:t>
      </w:r>
      <w:proofErr w:type="spellEnd"/>
      <w:r w:rsidR="00D501DB">
        <w:rPr>
          <w:rFonts w:ascii="Cambria" w:hAnsi="Cambria"/>
        </w:rPr>
        <w:t xml:space="preserve"> </w:t>
      </w:r>
      <w:proofErr w:type="spellStart"/>
      <w:r w:rsidR="00D501DB">
        <w:rPr>
          <w:rFonts w:ascii="Cambria" w:hAnsi="Cambria"/>
        </w:rPr>
        <w:t>exemptes</w:t>
      </w:r>
      <w:proofErr w:type="spellEnd"/>
      <w:r w:rsidR="00D501DB">
        <w:rPr>
          <w:rFonts w:ascii="Cambria" w:hAnsi="Cambria"/>
        </w:rPr>
        <w:t xml:space="preserve"> de BMSB.</w:t>
      </w:r>
    </w:p>
    <w:p w14:paraId="0D6D2F69" w14:textId="77777777" w:rsidR="00D501DB" w:rsidRDefault="00D501DB">
      <w:pPr>
        <w:kinsoku w:val="0"/>
        <w:overflowPunct w:val="0"/>
        <w:autoSpaceDE/>
        <w:autoSpaceDN/>
        <w:adjustRightInd/>
        <w:spacing w:before="113" w:line="220" w:lineRule="exact"/>
        <w:ind w:left="2088" w:right="1224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types de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soumis</w:t>
      </w:r>
      <w:proofErr w:type="spellEnd"/>
      <w:r>
        <w:rPr>
          <w:rFonts w:ascii="Cambria" w:hAnsi="Cambria"/>
        </w:rPr>
        <w:t xml:space="preserve"> à un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obligatoire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différents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l’Australie</w:t>
      </w:r>
      <w:proofErr w:type="spellEnd"/>
      <w:r>
        <w:rPr>
          <w:rFonts w:ascii="Cambria" w:hAnsi="Cambria"/>
        </w:rPr>
        <w:t xml:space="preserve"> et la Nouvelle-</w:t>
      </w:r>
      <w:proofErr w:type="spellStart"/>
      <w:r>
        <w:rPr>
          <w:rFonts w:ascii="Cambria" w:hAnsi="Cambria"/>
        </w:rPr>
        <w:t>Zélande</w:t>
      </w:r>
      <w:proofErr w:type="spellEnd"/>
      <w:r>
        <w:rPr>
          <w:rFonts w:ascii="Cambria" w:hAnsi="Cambria"/>
        </w:rPr>
        <w:t xml:space="preserve"> ; </w:t>
      </w:r>
      <w:proofErr w:type="spellStart"/>
      <w:r>
        <w:rPr>
          <w:rFonts w:ascii="Cambria" w:hAnsi="Cambria"/>
        </w:rPr>
        <w:t>consultez</w:t>
      </w:r>
      <w:proofErr w:type="spellEnd"/>
      <w:r>
        <w:rPr>
          <w:rFonts w:ascii="Cambria" w:hAnsi="Cambria"/>
          <w:color w:val="711D32"/>
          <w:u w:val="single"/>
        </w:rPr>
        <w:t xml:space="preserve"> </w:t>
      </w:r>
      <w:hyperlink r:id="rId9" w:history="1">
        <w:r>
          <w:rPr>
            <w:rFonts w:ascii="Cambria" w:hAnsi="Cambria"/>
            <w:color w:val="0000FF"/>
            <w:u w:val="single"/>
          </w:rPr>
          <w:t>agriculture.gov.au/</w:t>
        </w:r>
        <w:proofErr w:type="spellStart"/>
        <w:r>
          <w:rPr>
            <w:rFonts w:ascii="Cambria" w:hAnsi="Cambria"/>
            <w:color w:val="0000FF"/>
            <w:u w:val="single"/>
          </w:rPr>
          <w:t>bmsb</w:t>
        </w:r>
        <w:proofErr w:type="spellEnd"/>
      </w:hyperlink>
      <w:r>
        <w:rPr>
          <w:rFonts w:ascii="Cambria" w:hAnsi="Cambria"/>
        </w:rPr>
        <w:t xml:space="preserve"> et</w:t>
      </w:r>
      <w:r>
        <w:rPr>
          <w:rFonts w:ascii="Cambria" w:hAnsi="Cambria"/>
          <w:color w:val="711D32"/>
          <w:u w:val="single"/>
        </w:rPr>
        <w:t xml:space="preserve"> </w:t>
      </w:r>
      <w:hyperlink r:id="rId10" w:history="1">
        <w:r>
          <w:rPr>
            <w:rFonts w:ascii="Cambria" w:hAnsi="Cambria"/>
            <w:color w:val="0000FF"/>
            <w:u w:val="single"/>
          </w:rPr>
          <w:t>biosecurity.govt.nz/</w:t>
        </w:r>
        <w:proofErr w:type="spellStart"/>
        <w:r>
          <w:rPr>
            <w:rFonts w:ascii="Cambria" w:hAnsi="Cambria"/>
            <w:color w:val="0000FF"/>
            <w:u w:val="single"/>
          </w:rPr>
          <w:t>bmsbrequirements</w:t>
        </w:r>
        <w:proofErr w:type="spellEnd"/>
      </w:hyperlink>
      <w:r>
        <w:rPr>
          <w:rFonts w:ascii="Cambria" w:hAnsi="Cambria"/>
        </w:rPr>
        <w:t xml:space="preserve">  pour plus de </w:t>
      </w:r>
      <w:proofErr w:type="spellStart"/>
      <w:r>
        <w:rPr>
          <w:rFonts w:ascii="Cambria" w:hAnsi="Cambria"/>
        </w:rPr>
        <w:t>détails</w:t>
      </w:r>
      <w:proofErr w:type="spellEnd"/>
      <w:r>
        <w:rPr>
          <w:rFonts w:ascii="Cambria" w:hAnsi="Cambria"/>
        </w:rPr>
        <w:t>.</w:t>
      </w:r>
    </w:p>
    <w:p w14:paraId="30C08B77" w14:textId="77777777" w:rsidR="00D501DB" w:rsidRDefault="00D501DB">
      <w:pPr>
        <w:kinsoku w:val="0"/>
        <w:overflowPunct w:val="0"/>
        <w:autoSpaceDE/>
        <w:autoSpaceDN/>
        <w:adjustRightInd/>
        <w:spacing w:before="119" w:line="220" w:lineRule="exact"/>
        <w:ind w:left="2088" w:right="1008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Afin </w:t>
      </w:r>
      <w:proofErr w:type="spellStart"/>
      <w:r>
        <w:rPr>
          <w:rFonts w:ascii="Cambria" w:hAnsi="Cambria"/>
          <w:spacing w:val="-3"/>
        </w:rPr>
        <w:t>d'effectuer</w:t>
      </w:r>
      <w:proofErr w:type="spellEnd"/>
      <w:r>
        <w:rPr>
          <w:rFonts w:ascii="Cambria" w:hAnsi="Cambria"/>
          <w:spacing w:val="-3"/>
        </w:rPr>
        <w:t xml:space="preserve"> un </w:t>
      </w:r>
      <w:proofErr w:type="spellStart"/>
      <w:r>
        <w:rPr>
          <w:rFonts w:ascii="Cambria" w:hAnsi="Cambria"/>
          <w:spacing w:val="-3"/>
        </w:rPr>
        <w:t>traitement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efficace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contre</w:t>
      </w:r>
      <w:proofErr w:type="spellEnd"/>
      <w:r>
        <w:rPr>
          <w:rFonts w:ascii="Cambria" w:hAnsi="Cambria"/>
          <w:spacing w:val="-3"/>
        </w:rPr>
        <w:t xml:space="preserve"> les BMSB, les </w:t>
      </w:r>
      <w:proofErr w:type="spellStart"/>
      <w:r>
        <w:rPr>
          <w:rFonts w:ascii="Cambria" w:hAnsi="Cambria"/>
          <w:spacing w:val="-3"/>
        </w:rPr>
        <w:t>produits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doivent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être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présentés</w:t>
      </w:r>
      <w:proofErr w:type="spellEnd"/>
      <w:r>
        <w:rPr>
          <w:rFonts w:ascii="Cambria" w:hAnsi="Cambria"/>
          <w:spacing w:val="-3"/>
        </w:rPr>
        <w:t xml:space="preserve"> de manière </w:t>
      </w:r>
      <w:proofErr w:type="spellStart"/>
      <w:r>
        <w:rPr>
          <w:rFonts w:ascii="Cambria" w:hAnsi="Cambria"/>
          <w:spacing w:val="-3"/>
        </w:rPr>
        <w:t>appropriée</w:t>
      </w:r>
      <w:proofErr w:type="spellEnd"/>
      <w:r>
        <w:rPr>
          <w:rFonts w:ascii="Cambria" w:hAnsi="Cambria"/>
          <w:spacing w:val="-3"/>
        </w:rPr>
        <w:t xml:space="preserve"> pour </w:t>
      </w:r>
      <w:proofErr w:type="spellStart"/>
      <w:r>
        <w:rPr>
          <w:rFonts w:ascii="Cambria" w:hAnsi="Cambria"/>
          <w:spacing w:val="-3"/>
        </w:rPr>
        <w:t>permettre</w:t>
      </w:r>
      <w:proofErr w:type="spellEnd"/>
      <w:r>
        <w:rPr>
          <w:rFonts w:ascii="Cambria" w:hAnsi="Cambria"/>
          <w:spacing w:val="-3"/>
        </w:rPr>
        <w:t xml:space="preserve"> à la </w:t>
      </w:r>
      <w:proofErr w:type="spellStart"/>
      <w:r>
        <w:rPr>
          <w:rFonts w:ascii="Cambria" w:hAnsi="Cambria"/>
          <w:spacing w:val="-3"/>
        </w:rPr>
        <w:t>chaleur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ou</w:t>
      </w:r>
      <w:proofErr w:type="spellEnd"/>
      <w:r>
        <w:rPr>
          <w:rFonts w:ascii="Cambria" w:hAnsi="Cambria"/>
          <w:spacing w:val="-3"/>
        </w:rPr>
        <w:t xml:space="preserve"> au fumigant </w:t>
      </w:r>
      <w:proofErr w:type="spellStart"/>
      <w:r>
        <w:rPr>
          <w:rFonts w:ascii="Cambria" w:hAnsi="Cambria"/>
          <w:spacing w:val="-3"/>
        </w:rPr>
        <w:t>d’atteindre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toutes</w:t>
      </w:r>
      <w:proofErr w:type="spellEnd"/>
      <w:r>
        <w:rPr>
          <w:rFonts w:ascii="Cambria" w:hAnsi="Cambria"/>
          <w:spacing w:val="-3"/>
        </w:rPr>
        <w:t xml:space="preserve"> les surfaces </w:t>
      </w:r>
      <w:proofErr w:type="spellStart"/>
      <w:r>
        <w:rPr>
          <w:rFonts w:ascii="Cambria" w:hAnsi="Cambria"/>
          <w:spacing w:val="-3"/>
        </w:rPr>
        <w:t>externes</w:t>
      </w:r>
      <w:proofErr w:type="spellEnd"/>
      <w:r>
        <w:rPr>
          <w:rFonts w:ascii="Cambria" w:hAnsi="Cambria"/>
          <w:spacing w:val="-3"/>
        </w:rPr>
        <w:t xml:space="preserve"> et internes des </w:t>
      </w:r>
      <w:proofErr w:type="spellStart"/>
      <w:r>
        <w:rPr>
          <w:rFonts w:ascii="Cambria" w:hAnsi="Cambria"/>
          <w:spacing w:val="-3"/>
        </w:rPr>
        <w:t>marchandises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accessibles</w:t>
      </w:r>
      <w:proofErr w:type="spellEnd"/>
      <w:r>
        <w:rPr>
          <w:rFonts w:ascii="Cambria" w:hAnsi="Cambria"/>
          <w:spacing w:val="-3"/>
        </w:rPr>
        <w:t xml:space="preserve"> aux BMSB. Les </w:t>
      </w:r>
      <w:proofErr w:type="spellStart"/>
      <w:r>
        <w:rPr>
          <w:rFonts w:ascii="Cambria" w:hAnsi="Cambria"/>
          <w:spacing w:val="-3"/>
        </w:rPr>
        <w:t>facteurs</w:t>
      </w:r>
      <w:proofErr w:type="spellEnd"/>
      <w:r>
        <w:rPr>
          <w:rFonts w:ascii="Cambria" w:hAnsi="Cambria"/>
          <w:spacing w:val="-3"/>
        </w:rPr>
        <w:t xml:space="preserve"> qui </w:t>
      </w:r>
      <w:proofErr w:type="spellStart"/>
      <w:r>
        <w:rPr>
          <w:rFonts w:ascii="Cambria" w:hAnsi="Cambria"/>
          <w:spacing w:val="-3"/>
        </w:rPr>
        <w:t>affectent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l'adéquation</w:t>
      </w:r>
      <w:proofErr w:type="spellEnd"/>
      <w:r>
        <w:rPr>
          <w:rFonts w:ascii="Cambria" w:hAnsi="Cambria"/>
          <w:spacing w:val="-3"/>
        </w:rPr>
        <w:t xml:space="preserve"> des </w:t>
      </w:r>
      <w:proofErr w:type="spellStart"/>
      <w:r>
        <w:rPr>
          <w:rFonts w:ascii="Cambria" w:hAnsi="Cambria"/>
          <w:spacing w:val="-3"/>
        </w:rPr>
        <w:t>marchandises</w:t>
      </w:r>
      <w:proofErr w:type="spellEnd"/>
      <w:r>
        <w:rPr>
          <w:rFonts w:ascii="Cambria" w:hAnsi="Cambria"/>
          <w:spacing w:val="-3"/>
        </w:rPr>
        <w:t xml:space="preserve"> à </w:t>
      </w:r>
      <w:proofErr w:type="spellStart"/>
      <w:r>
        <w:rPr>
          <w:rFonts w:ascii="Cambria" w:hAnsi="Cambria"/>
          <w:spacing w:val="-3"/>
        </w:rPr>
        <w:t>être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traitées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incluent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l'espace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aérien</w:t>
      </w:r>
      <w:proofErr w:type="spellEnd"/>
      <w:r>
        <w:rPr>
          <w:rFonts w:ascii="Cambria" w:hAnsi="Cambria"/>
          <w:spacing w:val="-3"/>
        </w:rPr>
        <w:t xml:space="preserve"> libre/la </w:t>
      </w:r>
      <w:proofErr w:type="spellStart"/>
      <w:r>
        <w:rPr>
          <w:rFonts w:ascii="Cambria" w:hAnsi="Cambria"/>
          <w:spacing w:val="-3"/>
        </w:rPr>
        <w:t>capacité</w:t>
      </w:r>
      <w:proofErr w:type="spellEnd"/>
      <w:r>
        <w:rPr>
          <w:rFonts w:ascii="Cambria" w:hAnsi="Cambria"/>
          <w:spacing w:val="-3"/>
        </w:rPr>
        <w:t xml:space="preserve"> de charge et </w:t>
      </w:r>
      <w:proofErr w:type="spellStart"/>
      <w:r>
        <w:rPr>
          <w:rFonts w:ascii="Cambria" w:hAnsi="Cambria"/>
          <w:spacing w:val="-3"/>
        </w:rPr>
        <w:t>l'emballage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plastique.</w:t>
      </w:r>
    </w:p>
    <w:p w14:paraId="65B3102C" w14:textId="77777777" w:rsidR="00D501DB" w:rsidRDefault="00D501DB">
      <w:pPr>
        <w:kinsoku w:val="0"/>
        <w:overflowPunct w:val="0"/>
        <w:autoSpaceDE/>
        <w:autoSpaceDN/>
        <w:adjustRightInd/>
        <w:spacing w:before="112" w:line="220" w:lineRule="exact"/>
        <w:ind w:left="2088" w:right="1008"/>
        <w:textAlignment w:val="baseline"/>
        <w:rPr>
          <w:rFonts w:ascii="Cambria" w:hAnsi="Cambria"/>
          <w:spacing w:val="-1"/>
        </w:rPr>
      </w:pPr>
      <w:r>
        <w:rPr>
          <w:rFonts w:ascii="Cambria" w:hAnsi="Cambria"/>
          <w:spacing w:val="-1"/>
        </w:rPr>
        <w:t xml:space="preserve">Si les </w:t>
      </w:r>
      <w:proofErr w:type="spellStart"/>
      <w:r>
        <w:rPr>
          <w:rFonts w:ascii="Cambria" w:hAnsi="Cambria"/>
          <w:spacing w:val="-1"/>
        </w:rPr>
        <w:t>marchandises</w:t>
      </w:r>
      <w:proofErr w:type="spellEnd"/>
      <w:r>
        <w:rPr>
          <w:rFonts w:ascii="Cambria" w:hAnsi="Cambria"/>
          <w:spacing w:val="-1"/>
        </w:rPr>
        <w:t xml:space="preserve"> ne </w:t>
      </w:r>
      <w:proofErr w:type="spellStart"/>
      <w:r>
        <w:rPr>
          <w:rFonts w:ascii="Cambria" w:hAnsi="Cambria"/>
          <w:spacing w:val="-1"/>
        </w:rPr>
        <w:t>sont</w:t>
      </w:r>
      <w:proofErr w:type="spellEnd"/>
      <w:r>
        <w:rPr>
          <w:rFonts w:ascii="Cambria" w:hAnsi="Cambria"/>
          <w:spacing w:val="-1"/>
        </w:rPr>
        <w:t xml:space="preserve"> pas </w:t>
      </w:r>
      <w:proofErr w:type="spellStart"/>
      <w:r>
        <w:rPr>
          <w:rFonts w:ascii="Cambria" w:hAnsi="Cambria"/>
          <w:spacing w:val="-1"/>
        </w:rPr>
        <w:t>présentées</w:t>
      </w:r>
      <w:proofErr w:type="spellEnd"/>
      <w:r>
        <w:rPr>
          <w:rFonts w:ascii="Cambria" w:hAnsi="Cambria"/>
          <w:spacing w:val="-1"/>
        </w:rPr>
        <w:t xml:space="preserve"> de manière à </w:t>
      </w:r>
      <w:proofErr w:type="spellStart"/>
      <w:r>
        <w:rPr>
          <w:rFonts w:ascii="Cambria" w:hAnsi="Cambria"/>
          <w:spacing w:val="-1"/>
        </w:rPr>
        <w:t>permettre</w:t>
      </w:r>
      <w:proofErr w:type="spellEnd"/>
      <w:r>
        <w:rPr>
          <w:rFonts w:ascii="Cambria" w:hAnsi="Cambria"/>
          <w:spacing w:val="-1"/>
        </w:rPr>
        <w:t xml:space="preserve"> un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efficace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elles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doivent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être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ajustées</w:t>
      </w:r>
      <w:proofErr w:type="spellEnd"/>
      <w:r>
        <w:rPr>
          <w:rFonts w:ascii="Cambria" w:hAnsi="Cambria"/>
          <w:spacing w:val="-1"/>
        </w:rPr>
        <w:t xml:space="preserve"> pour assurer </w:t>
      </w:r>
      <w:proofErr w:type="spellStart"/>
      <w:r>
        <w:rPr>
          <w:rFonts w:ascii="Cambria" w:hAnsi="Cambria"/>
          <w:spacing w:val="-1"/>
        </w:rPr>
        <w:t>leur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adéquation</w:t>
      </w:r>
      <w:proofErr w:type="spellEnd"/>
      <w:r>
        <w:rPr>
          <w:rFonts w:ascii="Cambria" w:hAnsi="Cambria"/>
          <w:spacing w:val="-1"/>
        </w:rPr>
        <w:t xml:space="preserve">, sans quoi le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 ne </w:t>
      </w:r>
      <w:proofErr w:type="spellStart"/>
      <w:r>
        <w:rPr>
          <w:rFonts w:ascii="Cambria" w:hAnsi="Cambria"/>
          <w:spacing w:val="-1"/>
        </w:rPr>
        <w:t>pourra</w:t>
      </w:r>
      <w:proofErr w:type="spellEnd"/>
      <w:r>
        <w:rPr>
          <w:rFonts w:ascii="Cambria" w:hAnsi="Cambria"/>
          <w:spacing w:val="-1"/>
        </w:rPr>
        <w:t xml:space="preserve"> pas </w:t>
      </w:r>
      <w:proofErr w:type="spellStart"/>
      <w:r>
        <w:rPr>
          <w:rFonts w:ascii="Cambria" w:hAnsi="Cambria"/>
          <w:spacing w:val="-1"/>
        </w:rPr>
        <w:t>être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effectué</w:t>
      </w:r>
      <w:proofErr w:type="spellEnd"/>
      <w:r>
        <w:rPr>
          <w:rFonts w:ascii="Cambria" w:hAnsi="Cambria"/>
          <w:spacing w:val="-1"/>
        </w:rPr>
        <w:t>.</w:t>
      </w:r>
    </w:p>
    <w:p w14:paraId="21804DD0" w14:textId="77777777" w:rsidR="00D501DB" w:rsidRDefault="00D501DB">
      <w:pPr>
        <w:kinsoku w:val="0"/>
        <w:overflowPunct w:val="0"/>
        <w:autoSpaceDE/>
        <w:autoSpaceDN/>
        <w:adjustRightInd/>
        <w:spacing w:before="224" w:line="299" w:lineRule="exact"/>
        <w:ind w:left="2088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Espace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aérien</w:t>
      </w:r>
      <w:proofErr w:type="spellEnd"/>
      <w:r>
        <w:rPr>
          <w:rFonts w:ascii="Cambria" w:hAnsi="Cambria"/>
          <w:b/>
          <w:color w:val="ED3728"/>
          <w:sz w:val="28"/>
        </w:rPr>
        <w:t xml:space="preserve"> libre/</w:t>
      </w:r>
      <w:proofErr w:type="spellStart"/>
      <w:r>
        <w:rPr>
          <w:rFonts w:ascii="Cambria" w:hAnsi="Cambria"/>
          <w:b/>
          <w:color w:val="ED3728"/>
          <w:sz w:val="28"/>
        </w:rPr>
        <w:t>capacité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charge</w:t>
      </w:r>
    </w:p>
    <w:p w14:paraId="5235F8A2" w14:textId="77777777" w:rsidR="00D501DB" w:rsidRDefault="00D501DB">
      <w:pPr>
        <w:kinsoku w:val="0"/>
        <w:overflowPunct w:val="0"/>
        <w:autoSpaceDE/>
        <w:autoSpaceDN/>
        <w:adjustRightInd/>
        <w:spacing w:before="35" w:line="220" w:lineRule="exact"/>
        <w:ind w:left="2088" w:right="136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</w:t>
      </w:r>
      <w:proofErr w:type="spellStart"/>
      <w:r>
        <w:rPr>
          <w:rFonts w:ascii="Cambria" w:hAnsi="Cambria"/>
        </w:rPr>
        <w:t>espace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exister</w:t>
      </w:r>
      <w:proofErr w:type="spellEnd"/>
      <w:r>
        <w:rPr>
          <w:rFonts w:ascii="Cambria" w:hAnsi="Cambria"/>
        </w:rPr>
        <w:t xml:space="preserve"> entre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autour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celles</w:t>
      </w:r>
      <w:proofErr w:type="spellEnd"/>
      <w:r>
        <w:rPr>
          <w:rFonts w:ascii="Cambria" w:hAnsi="Cambria"/>
        </w:rPr>
        <w:t xml:space="preserve">-ci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que :</w:t>
      </w:r>
      <w:proofErr w:type="gramEnd"/>
    </w:p>
    <w:p w14:paraId="7B90310B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7" w:line="220" w:lineRule="exact"/>
        <w:ind w:right="223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 fumigant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puisse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atteindre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</w:t>
      </w:r>
      <w:proofErr w:type="spellStart"/>
      <w:r>
        <w:rPr>
          <w:rFonts w:ascii="Cambria" w:hAnsi="Cambria"/>
        </w:rPr>
        <w:t>externes</w:t>
      </w:r>
      <w:proofErr w:type="spellEnd"/>
      <w:r>
        <w:rPr>
          <w:rFonts w:ascii="Cambria" w:hAnsi="Cambria"/>
        </w:rPr>
        <w:t xml:space="preserve"> et internes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contenues</w:t>
      </w:r>
      <w:proofErr w:type="spellEnd"/>
      <w:r>
        <w:rPr>
          <w:rFonts w:ascii="Cambria" w:hAnsi="Cambria"/>
        </w:rPr>
        <w:t xml:space="preserve"> dans le lot et </w:t>
      </w:r>
      <w:proofErr w:type="spellStart"/>
      <w:r>
        <w:rPr>
          <w:rFonts w:ascii="Cambria" w:hAnsi="Cambria"/>
        </w:rPr>
        <w:t>accessibles</w:t>
      </w:r>
      <w:proofErr w:type="spellEnd"/>
      <w:r>
        <w:rPr>
          <w:rFonts w:ascii="Cambria" w:hAnsi="Cambria"/>
        </w:rPr>
        <w:t xml:space="preserve"> aux </w:t>
      </w:r>
      <w:proofErr w:type="gramStart"/>
      <w:r>
        <w:rPr>
          <w:rFonts w:ascii="Cambria" w:hAnsi="Cambria"/>
        </w:rPr>
        <w:t>BMSB ;</w:t>
      </w:r>
      <w:proofErr w:type="gramEnd"/>
    </w:p>
    <w:p w14:paraId="65B67D29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50" w:line="220" w:lineRule="exact"/>
        <w:textAlignment w:val="baseline"/>
        <w:rPr>
          <w:rFonts w:ascii="Cambria" w:hAnsi="Cambria"/>
          <w:spacing w:val="1"/>
        </w:rPr>
      </w:pPr>
      <w:r>
        <w:rPr>
          <w:rFonts w:ascii="Cambria" w:hAnsi="Cambria"/>
          <w:spacing w:val="1"/>
        </w:rPr>
        <w:t xml:space="preserve">le fumigant </w:t>
      </w:r>
      <w:proofErr w:type="spellStart"/>
      <w:r>
        <w:rPr>
          <w:rFonts w:ascii="Cambria" w:hAnsi="Cambria"/>
          <w:spacing w:val="1"/>
        </w:rPr>
        <w:t>ou</w:t>
      </w:r>
      <w:proofErr w:type="spellEnd"/>
      <w:r>
        <w:rPr>
          <w:rFonts w:ascii="Cambria" w:hAnsi="Cambria"/>
          <w:spacing w:val="1"/>
        </w:rPr>
        <w:t xml:space="preserve"> la </w:t>
      </w:r>
      <w:proofErr w:type="spellStart"/>
      <w:r>
        <w:rPr>
          <w:rFonts w:ascii="Cambria" w:hAnsi="Cambria"/>
          <w:spacing w:val="1"/>
        </w:rPr>
        <w:t>chaleur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soit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réparti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uniformément</w:t>
      </w:r>
      <w:proofErr w:type="spellEnd"/>
      <w:r>
        <w:rPr>
          <w:rFonts w:ascii="Cambria" w:hAnsi="Cambria"/>
          <w:spacing w:val="1"/>
        </w:rPr>
        <w:t xml:space="preserve"> dans </w:t>
      </w:r>
      <w:proofErr w:type="spellStart"/>
      <w:r>
        <w:rPr>
          <w:rFonts w:ascii="Cambria" w:hAnsi="Cambria"/>
          <w:spacing w:val="1"/>
        </w:rPr>
        <w:t>l'enceinte</w:t>
      </w:r>
      <w:proofErr w:type="spellEnd"/>
      <w:r>
        <w:rPr>
          <w:rFonts w:ascii="Cambria" w:hAnsi="Cambria"/>
          <w:spacing w:val="1"/>
        </w:rPr>
        <w:t xml:space="preserve"> de </w:t>
      </w:r>
      <w:proofErr w:type="spellStart"/>
      <w:proofErr w:type="gramStart"/>
      <w:r>
        <w:rPr>
          <w:rFonts w:ascii="Cambria" w:hAnsi="Cambria"/>
          <w:spacing w:val="1"/>
        </w:rPr>
        <w:t>traitement</w:t>
      </w:r>
      <w:proofErr w:type="spellEnd"/>
      <w:r>
        <w:rPr>
          <w:rFonts w:ascii="Cambria" w:hAnsi="Cambria"/>
          <w:spacing w:val="1"/>
        </w:rPr>
        <w:t xml:space="preserve"> ;</w:t>
      </w:r>
      <w:proofErr w:type="gramEnd"/>
    </w:p>
    <w:p w14:paraId="24EC8C00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6" w:line="220" w:lineRule="exact"/>
        <w:ind w:right="100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</w:t>
      </w:r>
      <w:proofErr w:type="spellStart"/>
      <w:r>
        <w:rPr>
          <w:rFonts w:ascii="Cambria" w:hAnsi="Cambria"/>
        </w:rPr>
        <w:t>ventilateur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puisse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(pour les fumigations)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de faire </w:t>
      </w:r>
      <w:proofErr w:type="spellStart"/>
      <w:r>
        <w:rPr>
          <w:rFonts w:ascii="Cambria" w:hAnsi="Cambria"/>
        </w:rPr>
        <w:t>circuler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l'air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ainsi</w:t>
      </w:r>
      <w:proofErr w:type="spellEnd"/>
      <w:r>
        <w:rPr>
          <w:rFonts w:ascii="Cambria" w:hAnsi="Cambria"/>
        </w:rPr>
        <w:t xml:space="preserve"> que le </w:t>
      </w:r>
      <w:proofErr w:type="spellStart"/>
      <w:r>
        <w:rPr>
          <w:rFonts w:ascii="Cambria" w:hAnsi="Cambria"/>
        </w:rPr>
        <w:t>nombre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 xml:space="preserve"> de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du fumigant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devant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aux emplacements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>.</w:t>
      </w:r>
    </w:p>
    <w:p w14:paraId="21C3AA61" w14:textId="77777777" w:rsidR="00D501DB" w:rsidRDefault="00D501DB">
      <w:pPr>
        <w:kinsoku w:val="0"/>
        <w:overflowPunct w:val="0"/>
        <w:autoSpaceDE/>
        <w:autoSpaceDN/>
        <w:adjustRightInd/>
        <w:spacing w:before="177" w:line="308" w:lineRule="exact"/>
        <w:ind w:left="2088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>Fumigation (</w:t>
      </w:r>
      <w:proofErr w:type="spellStart"/>
      <w:r>
        <w:rPr>
          <w:rFonts w:ascii="Cambria" w:hAnsi="Cambria"/>
          <w:b/>
          <w:color w:val="ED3728"/>
          <w:sz w:val="28"/>
        </w:rPr>
        <w:t>fluorure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z w:val="28"/>
        </w:rPr>
        <w:t>sulfuryle</w:t>
      </w:r>
      <w:proofErr w:type="spellEnd"/>
      <w:r>
        <w:rPr>
          <w:rFonts w:ascii="Cambria" w:hAnsi="Cambria"/>
          <w:b/>
          <w:color w:val="ED3728"/>
          <w:sz w:val="28"/>
        </w:rPr>
        <w:t xml:space="preserve"> et </w:t>
      </w:r>
      <w:proofErr w:type="spellStart"/>
      <w:r>
        <w:rPr>
          <w:rFonts w:ascii="Cambria" w:hAnsi="Cambria"/>
          <w:b/>
          <w:color w:val="ED3728"/>
          <w:sz w:val="28"/>
        </w:rPr>
        <w:t>bromure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z w:val="28"/>
        </w:rPr>
        <w:t>méthyle</w:t>
      </w:r>
      <w:proofErr w:type="spellEnd"/>
      <w:r>
        <w:rPr>
          <w:rFonts w:ascii="Cambria" w:hAnsi="Cambria"/>
          <w:b/>
          <w:color w:val="ED3728"/>
          <w:sz w:val="28"/>
        </w:rPr>
        <w:t>)</w:t>
      </w:r>
    </w:p>
    <w:p w14:paraId="6A6BFE90" w14:textId="77777777" w:rsidR="00D501DB" w:rsidRDefault="00D501DB">
      <w:pPr>
        <w:kinsoku w:val="0"/>
        <w:overflowPunct w:val="0"/>
        <w:autoSpaceDE/>
        <w:autoSpaceDN/>
        <w:adjustRightInd/>
        <w:spacing w:before="40" w:line="220" w:lineRule="exact"/>
        <w:ind w:left="2088" w:right="136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minimum de trois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de la fumigation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dans les enceintes de fumigation de 30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plus. Les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4C11C469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7" w:line="22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bas à </w:t>
      </w:r>
      <w:proofErr w:type="spellStart"/>
      <w:r>
        <w:rPr>
          <w:rFonts w:ascii="Cambria" w:hAnsi="Cambria"/>
        </w:rPr>
        <w:t>l'avant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, du </w:t>
      </w:r>
      <w:proofErr w:type="spellStart"/>
      <w:r>
        <w:rPr>
          <w:rFonts w:ascii="Cambria" w:hAnsi="Cambria"/>
        </w:rPr>
        <w:t>côté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opposé</w:t>
      </w:r>
      <w:proofErr w:type="spellEnd"/>
      <w:r>
        <w:rPr>
          <w:rFonts w:ascii="Cambria" w:hAnsi="Cambria"/>
        </w:rPr>
        <w:t xml:space="preserve"> au </w:t>
      </w:r>
      <w:proofErr w:type="spellStart"/>
      <w:r>
        <w:rPr>
          <w:rFonts w:ascii="Cambria" w:hAnsi="Cambria"/>
        </w:rPr>
        <w:t>tuyau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d'alimentation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fumigant ;</w:t>
      </w:r>
      <w:proofErr w:type="gramEnd"/>
    </w:p>
    <w:p w14:paraId="60A8D1C6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" w:line="220" w:lineRule="exact"/>
        <w:textAlignment w:val="baseline"/>
        <w:rPr>
          <w:rFonts w:ascii="Cambria" w:hAnsi="Cambria"/>
          <w:spacing w:val="1"/>
        </w:rPr>
      </w:pPr>
      <w:proofErr w:type="spellStart"/>
      <w:r>
        <w:rPr>
          <w:rFonts w:ascii="Cambria" w:hAnsi="Cambria"/>
          <w:spacing w:val="1"/>
        </w:rPr>
        <w:t>aussi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près</w:t>
      </w:r>
      <w:proofErr w:type="spellEnd"/>
      <w:r>
        <w:rPr>
          <w:rFonts w:ascii="Cambria" w:hAnsi="Cambria"/>
          <w:spacing w:val="1"/>
        </w:rPr>
        <w:t xml:space="preserve"> que possible du </w:t>
      </w:r>
      <w:proofErr w:type="spellStart"/>
      <w:r>
        <w:rPr>
          <w:rFonts w:ascii="Cambria" w:hAnsi="Cambria"/>
          <w:spacing w:val="1"/>
        </w:rPr>
        <w:t>centre</w:t>
      </w:r>
      <w:proofErr w:type="spellEnd"/>
      <w:r>
        <w:rPr>
          <w:rFonts w:ascii="Cambria" w:hAnsi="Cambria"/>
          <w:spacing w:val="1"/>
        </w:rPr>
        <w:t xml:space="preserve"> des </w:t>
      </w:r>
      <w:proofErr w:type="spellStart"/>
      <w:proofErr w:type="gramStart"/>
      <w:r>
        <w:rPr>
          <w:rFonts w:ascii="Cambria" w:hAnsi="Cambria"/>
          <w:spacing w:val="1"/>
        </w:rPr>
        <w:t>marchandises</w:t>
      </w:r>
      <w:proofErr w:type="spellEnd"/>
      <w:r>
        <w:rPr>
          <w:rFonts w:ascii="Cambria" w:hAnsi="Cambria"/>
          <w:spacing w:val="1"/>
        </w:rPr>
        <w:t xml:space="preserve"> ;</w:t>
      </w:r>
      <w:proofErr w:type="gramEnd"/>
      <w:r>
        <w:rPr>
          <w:rFonts w:ascii="Cambria" w:hAnsi="Cambria"/>
          <w:spacing w:val="1"/>
        </w:rPr>
        <w:t xml:space="preserve"> et</w:t>
      </w:r>
    </w:p>
    <w:p w14:paraId="47848CC5" w14:textId="77777777" w:rsidR="00D501DB" w:rsidRDefault="00D501D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haut à </w:t>
      </w:r>
      <w:proofErr w:type="spellStart"/>
      <w:r>
        <w:rPr>
          <w:rFonts w:ascii="Cambria" w:hAnsi="Cambria"/>
        </w:rPr>
        <w:t>l'arrière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, du </w:t>
      </w:r>
      <w:proofErr w:type="spellStart"/>
      <w:r>
        <w:rPr>
          <w:rFonts w:ascii="Cambria" w:hAnsi="Cambria"/>
        </w:rPr>
        <w:t>côté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opposé</w:t>
      </w:r>
      <w:proofErr w:type="spellEnd"/>
      <w:r>
        <w:rPr>
          <w:rFonts w:ascii="Cambria" w:hAnsi="Cambria"/>
        </w:rPr>
        <w:t xml:space="preserve"> au tube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bas à </w:t>
      </w:r>
      <w:proofErr w:type="spellStart"/>
      <w:r>
        <w:rPr>
          <w:rFonts w:ascii="Cambria" w:hAnsi="Cambria"/>
        </w:rPr>
        <w:t>l'avant</w:t>
      </w:r>
      <w:proofErr w:type="spellEnd"/>
      <w:r>
        <w:rPr>
          <w:rFonts w:ascii="Cambria" w:hAnsi="Cambria"/>
        </w:rPr>
        <w:t>.</w:t>
      </w:r>
    </w:p>
    <w:p w14:paraId="4319345D" w14:textId="77777777" w:rsidR="00D501DB" w:rsidRDefault="00D501DB">
      <w:pPr>
        <w:kinsoku w:val="0"/>
        <w:overflowPunct w:val="0"/>
        <w:autoSpaceDE/>
        <w:autoSpaceDN/>
        <w:adjustRightInd/>
        <w:spacing w:before="69" w:line="220" w:lineRule="exact"/>
        <w:ind w:left="2088" w:right="100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</w:t>
      </w:r>
      <w:proofErr w:type="spellStart"/>
      <w:r>
        <w:rPr>
          <w:rFonts w:ascii="Cambria" w:hAnsi="Cambria"/>
        </w:rPr>
        <w:t>prestataires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disposer de </w:t>
      </w:r>
      <w:proofErr w:type="spellStart"/>
      <w:r>
        <w:rPr>
          <w:rFonts w:ascii="Cambria" w:hAnsi="Cambria"/>
        </w:rPr>
        <w:t>suffisamment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d'espace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autour</w:t>
      </w:r>
      <w:proofErr w:type="spellEnd"/>
      <w:r>
        <w:rPr>
          <w:rFonts w:ascii="Cambria" w:hAnsi="Cambria"/>
        </w:rPr>
        <w:t xml:space="preserve"> et au-dessus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pouvoir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accéder</w:t>
      </w:r>
      <w:proofErr w:type="spellEnd"/>
      <w:r>
        <w:rPr>
          <w:rFonts w:ascii="Cambria" w:hAnsi="Cambria"/>
        </w:rPr>
        <w:t xml:space="preserve"> aux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et les placer aux emplacements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ainsi</w:t>
      </w:r>
      <w:proofErr w:type="spellEnd"/>
      <w:r>
        <w:rPr>
          <w:rFonts w:ascii="Cambria" w:hAnsi="Cambria"/>
        </w:rPr>
        <w:t xml:space="preserve"> que pour placer un </w:t>
      </w:r>
      <w:proofErr w:type="spellStart"/>
      <w:r>
        <w:rPr>
          <w:rFonts w:ascii="Cambria" w:hAnsi="Cambria"/>
        </w:rPr>
        <w:t>ventilateur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l'avant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l'espace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aérien</w:t>
      </w:r>
      <w:proofErr w:type="spellEnd"/>
      <w:r>
        <w:rPr>
          <w:rFonts w:ascii="Cambria" w:hAnsi="Cambria"/>
        </w:rPr>
        <w:t xml:space="preserve"> libre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de faire </w:t>
      </w:r>
      <w:proofErr w:type="spellStart"/>
      <w:r>
        <w:rPr>
          <w:rFonts w:ascii="Cambria" w:hAnsi="Cambria"/>
        </w:rPr>
        <w:t>circuler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l'air</w:t>
      </w:r>
      <w:proofErr w:type="spellEnd"/>
      <w:r>
        <w:rPr>
          <w:rFonts w:ascii="Cambria" w:hAnsi="Cambria"/>
        </w:rPr>
        <w:t>.</w:t>
      </w:r>
    </w:p>
    <w:p w14:paraId="38FAA29C" w14:textId="77777777" w:rsidR="00D501DB" w:rsidRDefault="00D501DB">
      <w:pPr>
        <w:kinsoku w:val="0"/>
        <w:overflowPunct w:val="0"/>
        <w:autoSpaceDE/>
        <w:autoSpaceDN/>
        <w:adjustRightInd/>
        <w:spacing w:before="119" w:line="220" w:lineRule="exact"/>
        <w:ind w:left="2088" w:right="1224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les </w:t>
      </w:r>
      <w:proofErr w:type="spellStart"/>
      <w:r>
        <w:rPr>
          <w:rFonts w:ascii="Cambria" w:hAnsi="Cambria"/>
        </w:rPr>
        <w:t>prestataires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disposent</w:t>
      </w:r>
      <w:proofErr w:type="spellEnd"/>
      <w:r>
        <w:rPr>
          <w:rFonts w:ascii="Cambria" w:hAnsi="Cambria"/>
        </w:rPr>
        <w:t xml:space="preserve"> pas de </w:t>
      </w:r>
      <w:proofErr w:type="spellStart"/>
      <w:r>
        <w:rPr>
          <w:rFonts w:ascii="Cambria" w:hAnsi="Cambria"/>
        </w:rPr>
        <w:t>suffisamment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d'espace</w:t>
      </w:r>
      <w:proofErr w:type="spellEnd"/>
      <w:r>
        <w:rPr>
          <w:rFonts w:ascii="Cambria" w:hAnsi="Cambria"/>
        </w:rPr>
        <w:t xml:space="preserve">,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reconfigurées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retirées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permettre</w:t>
      </w:r>
      <w:proofErr w:type="spellEnd"/>
      <w:r>
        <w:rPr>
          <w:rFonts w:ascii="Cambria" w:hAnsi="Cambria"/>
        </w:rPr>
        <w:t xml:space="preserve"> le placement </w:t>
      </w:r>
      <w:proofErr w:type="gramStart"/>
      <w:r>
        <w:rPr>
          <w:rFonts w:ascii="Cambria" w:hAnsi="Cambria"/>
        </w:rPr>
        <w:t>correct</w:t>
      </w:r>
      <w:proofErr w:type="gramEnd"/>
      <w:r>
        <w:rPr>
          <w:rFonts w:ascii="Cambria" w:hAnsi="Cambria"/>
        </w:rPr>
        <w:t xml:space="preserve"> des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et du </w:t>
      </w:r>
      <w:proofErr w:type="spellStart"/>
      <w:r>
        <w:rPr>
          <w:rFonts w:ascii="Cambria" w:hAnsi="Cambria"/>
        </w:rPr>
        <w:t>ventilateur</w:t>
      </w:r>
      <w:proofErr w:type="spellEnd"/>
      <w:r>
        <w:rPr>
          <w:rFonts w:ascii="Cambria" w:hAnsi="Cambria"/>
        </w:rPr>
        <w:t xml:space="preserve">. Si </w:t>
      </w:r>
      <w:proofErr w:type="spellStart"/>
      <w:r>
        <w:rPr>
          <w:rFonts w:ascii="Cambria" w:hAnsi="Cambria"/>
        </w:rPr>
        <w:t>cela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possible, la fumigation ne </w:t>
      </w:r>
      <w:proofErr w:type="spellStart"/>
      <w:r>
        <w:rPr>
          <w:rFonts w:ascii="Cambria" w:hAnsi="Cambria"/>
        </w:rPr>
        <w:t>peut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effectuée</w:t>
      </w:r>
      <w:proofErr w:type="spellEnd"/>
      <w:r>
        <w:rPr>
          <w:rFonts w:ascii="Cambria" w:hAnsi="Cambria"/>
        </w:rPr>
        <w:t>.</w:t>
      </w:r>
    </w:p>
    <w:p w14:paraId="023D17D0" w14:textId="77777777" w:rsidR="00D501DB" w:rsidRDefault="00D501DB">
      <w:pPr>
        <w:widowControl/>
        <w:rPr>
          <w:sz w:val="24"/>
        </w:rPr>
        <w:sectPr w:rsidR="00D501DB">
          <w:pgSz w:w="11909" w:h="16838"/>
          <w:pgMar w:top="6458" w:right="0" w:bottom="302" w:left="0" w:header="720" w:footer="720" w:gutter="0"/>
          <w:cols w:space="720"/>
          <w:noEndnote/>
        </w:sectPr>
      </w:pPr>
    </w:p>
    <w:p w14:paraId="7CC73191" w14:textId="3E6AEFAA" w:rsidR="00D501DB" w:rsidRDefault="00C97CC5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B9B7049" wp14:editId="5BF418DE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D501DB" w14:paraId="367BDA16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00C591ED" w14:textId="77777777" w:rsidR="00D501DB" w:rsidRDefault="00D501DB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3"/>
                <w:sz w:val="14"/>
              </w:rPr>
            </w:pP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Adéquation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des lots pour les BMSB</w:t>
            </w:r>
          </w:p>
        </w:tc>
      </w:tr>
    </w:tbl>
    <w:p w14:paraId="486A3F2E" w14:textId="77777777" w:rsidR="00D501DB" w:rsidRDefault="00D501DB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2F06AE10" w14:textId="77777777" w:rsidR="00D501DB" w:rsidRDefault="00D501DB">
      <w:pPr>
        <w:widowControl/>
        <w:rPr>
          <w:sz w:val="24"/>
        </w:rPr>
        <w:sectPr w:rsidR="00D501DB"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2E507A4C" w14:textId="7E455B86" w:rsidR="00D501DB" w:rsidRDefault="00C97CC5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352F5738" wp14:editId="3A9EEF0B">
                <wp:simplePos x="0" y="0"/>
                <wp:positionH relativeFrom="page">
                  <wp:posOffset>3913505</wp:posOffset>
                </wp:positionH>
                <wp:positionV relativeFrom="page">
                  <wp:posOffset>5843270</wp:posOffset>
                </wp:positionV>
                <wp:extent cx="3108960" cy="292862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92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84C17" w14:textId="5184CE2E" w:rsidR="00D501DB" w:rsidRDefault="00C97CC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23D7F61" wp14:editId="0AB4B4B2">
                                  <wp:extent cx="3108960" cy="29260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5738" id="Text Box 6" o:spid="_x0000_s1030" type="#_x0000_t202" style="position:absolute;margin-left:308.15pt;margin-top:460.1pt;width:244.8pt;height:230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" o:allowincell="f" stroked="f">
                <v:fill opacity="0"/>
                <v:textbox inset="0,0,0,0">
                  <w:txbxContent>
                    <w:p w14:paraId="65184C17" w14:textId="5184CE2E" w:rsidR="00D501DB" w:rsidRDefault="00C97CC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23D7F61" wp14:editId="0AB4B4B2">
                            <wp:extent cx="3108960" cy="29260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501DB">
        <w:rPr>
          <w:rFonts w:ascii="Cambria" w:hAnsi="Cambria"/>
          <w:b/>
          <w:color w:val="ED3728"/>
          <w:sz w:val="28"/>
        </w:rPr>
        <w:t>Traitement</w:t>
      </w:r>
      <w:proofErr w:type="spellEnd"/>
      <w:r w:rsidR="00D501DB"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 w:rsidR="00D501DB">
        <w:rPr>
          <w:rFonts w:ascii="Cambria" w:hAnsi="Cambria"/>
          <w:b/>
          <w:color w:val="ED3728"/>
          <w:sz w:val="28"/>
        </w:rPr>
        <w:t>thermique</w:t>
      </w:r>
      <w:proofErr w:type="spellEnd"/>
    </w:p>
    <w:p w14:paraId="60709152" w14:textId="77777777" w:rsidR="00D501DB" w:rsidRDefault="00D501DB">
      <w:pPr>
        <w:kinsoku w:val="0"/>
        <w:overflowPunct w:val="0"/>
        <w:autoSpaceDE/>
        <w:autoSpaceDN/>
        <w:adjustRightInd/>
        <w:spacing w:before="35" w:line="210" w:lineRule="exact"/>
        <w:ind w:right="21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Dans les enceintes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thermique</w:t>
      </w:r>
      <w:proofErr w:type="spellEnd"/>
      <w:r>
        <w:rPr>
          <w:rFonts w:ascii="Cambria" w:hAnsi="Cambria"/>
        </w:rPr>
        <w:t xml:space="preserve"> de 100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moins</w:t>
      </w:r>
      <w:proofErr w:type="spellEnd"/>
      <w:r>
        <w:rPr>
          <w:rFonts w:ascii="Cambria" w:hAnsi="Cambria"/>
        </w:rPr>
        <w:t xml:space="preserve">, un minimum de trois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l'intérieur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et deux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l'espace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aérien</w:t>
      </w:r>
      <w:proofErr w:type="spellEnd"/>
      <w:r>
        <w:rPr>
          <w:rFonts w:ascii="Cambria" w:hAnsi="Cambria"/>
        </w:rPr>
        <w:t xml:space="preserve"> libre.</w:t>
      </w:r>
    </w:p>
    <w:p w14:paraId="5983DD37" w14:textId="77777777" w:rsidR="00D501DB" w:rsidRDefault="00D501DB">
      <w:pPr>
        <w:kinsoku w:val="0"/>
        <w:overflowPunct w:val="0"/>
        <w:autoSpaceDE/>
        <w:autoSpaceDN/>
        <w:adjustRightInd/>
        <w:spacing w:before="113" w:line="210" w:lineRule="exact"/>
        <w:ind w:right="100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trois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dans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32CA6C6F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5" w:line="210" w:lineRule="exact"/>
        <w:ind w:right="144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au sein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aux </w:t>
      </w:r>
      <w:proofErr w:type="spellStart"/>
      <w:r>
        <w:rPr>
          <w:rFonts w:ascii="Cambria" w:hAnsi="Cambria"/>
        </w:rPr>
        <w:t>endroits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considérés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</w:t>
      </w:r>
      <w:proofErr w:type="spellEnd"/>
      <w:r>
        <w:rPr>
          <w:rFonts w:ascii="Cambria" w:hAnsi="Cambria"/>
        </w:rPr>
        <w:t xml:space="preserve"> les plus </w:t>
      </w:r>
      <w:proofErr w:type="spellStart"/>
      <w:r>
        <w:rPr>
          <w:rFonts w:ascii="Cambria" w:hAnsi="Cambria"/>
        </w:rPr>
        <w:t>difficiles</w:t>
      </w:r>
      <w:proofErr w:type="spellEnd"/>
      <w:r>
        <w:rPr>
          <w:rFonts w:ascii="Cambria" w:hAnsi="Cambria"/>
        </w:rPr>
        <w:t xml:space="preserve"> à chauffer (</w:t>
      </w:r>
      <w:proofErr w:type="spellStart"/>
      <w:r>
        <w:rPr>
          <w:rFonts w:ascii="Cambria" w:hAnsi="Cambria"/>
        </w:rPr>
        <w:t>c'est</w:t>
      </w:r>
      <w:proofErr w:type="spellEnd"/>
      <w:r>
        <w:rPr>
          <w:rFonts w:ascii="Cambria" w:hAnsi="Cambria"/>
        </w:rPr>
        <w:t xml:space="preserve">-à-dire la surface la plus </w:t>
      </w:r>
      <w:proofErr w:type="spellStart"/>
      <w:r>
        <w:rPr>
          <w:rFonts w:ascii="Cambria" w:hAnsi="Cambria"/>
        </w:rPr>
        <w:t>froide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proofErr w:type="gramStart"/>
      <w:r>
        <w:rPr>
          <w:rFonts w:ascii="Cambria" w:hAnsi="Cambria"/>
        </w:rPr>
        <w:t>) ;</w:t>
      </w:r>
      <w:proofErr w:type="gramEnd"/>
    </w:p>
    <w:p w14:paraId="1AAEB5EB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2" w:line="21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à </w:t>
      </w:r>
      <w:proofErr w:type="spellStart"/>
      <w:r>
        <w:rPr>
          <w:rFonts w:ascii="Cambria" w:hAnsi="Cambria"/>
        </w:rPr>
        <w:t>l'écart</w:t>
      </w:r>
      <w:proofErr w:type="spellEnd"/>
      <w:r>
        <w:rPr>
          <w:rFonts w:ascii="Cambria" w:hAnsi="Cambria"/>
        </w:rPr>
        <w:t xml:space="preserve"> des sources de </w:t>
      </w:r>
      <w:proofErr w:type="spellStart"/>
      <w:proofErr w:type="gram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;</w:t>
      </w:r>
      <w:proofErr w:type="gramEnd"/>
    </w:p>
    <w:p w14:paraId="3B85B8CF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7" w:line="21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séparés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uns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autres</w:t>
      </w:r>
      <w:proofErr w:type="spellEnd"/>
      <w:r>
        <w:rPr>
          <w:rFonts w:ascii="Cambria" w:hAnsi="Cambria"/>
        </w:rPr>
        <w:t>.</w:t>
      </w:r>
    </w:p>
    <w:p w14:paraId="140FBF22" w14:textId="77777777" w:rsidR="00D501DB" w:rsidRDefault="00D501DB">
      <w:pPr>
        <w:kinsoku w:val="0"/>
        <w:overflowPunct w:val="0"/>
        <w:autoSpaceDE/>
        <w:autoSpaceDN/>
        <w:adjustRightInd/>
        <w:spacing w:before="69" w:line="210" w:lineRule="exact"/>
        <w:ind w:right="57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deux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l'espace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aérien</w:t>
      </w:r>
      <w:proofErr w:type="spellEnd"/>
      <w:r>
        <w:rPr>
          <w:rFonts w:ascii="Cambria" w:hAnsi="Cambria"/>
        </w:rPr>
        <w:t xml:space="preserve"> libre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3B243E57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1" w:line="21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à </w:t>
      </w:r>
      <w:proofErr w:type="spellStart"/>
      <w:r>
        <w:rPr>
          <w:rFonts w:ascii="Cambria" w:hAnsi="Cambria"/>
        </w:rPr>
        <w:t>l'écart</w:t>
      </w:r>
      <w:proofErr w:type="spellEnd"/>
      <w:r>
        <w:rPr>
          <w:rFonts w:ascii="Cambria" w:hAnsi="Cambria"/>
        </w:rPr>
        <w:t xml:space="preserve"> des sources de </w:t>
      </w:r>
      <w:proofErr w:type="spellStart"/>
      <w:proofErr w:type="gram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;</w:t>
      </w:r>
      <w:proofErr w:type="gramEnd"/>
    </w:p>
    <w:p w14:paraId="787851EA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4" w:line="21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à </w:t>
      </w:r>
      <w:proofErr w:type="spellStart"/>
      <w:r>
        <w:rPr>
          <w:rFonts w:ascii="Cambria" w:hAnsi="Cambria"/>
        </w:rPr>
        <w:t>l'écart</w:t>
      </w:r>
      <w:proofErr w:type="spellEnd"/>
      <w:r>
        <w:rPr>
          <w:rFonts w:ascii="Cambria" w:hAnsi="Cambria"/>
        </w:rPr>
        <w:t xml:space="preserve"> du flux </w:t>
      </w:r>
      <w:proofErr w:type="spellStart"/>
      <w:r>
        <w:rPr>
          <w:rFonts w:ascii="Cambria" w:hAnsi="Cambria"/>
        </w:rPr>
        <w:t>d'air</w:t>
      </w:r>
      <w:proofErr w:type="spellEnd"/>
      <w:r>
        <w:rPr>
          <w:rFonts w:ascii="Cambria" w:hAnsi="Cambria"/>
        </w:rPr>
        <w:t xml:space="preserve"> des sources de </w:t>
      </w:r>
      <w:proofErr w:type="spellStart"/>
      <w:proofErr w:type="gram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;</w:t>
      </w:r>
      <w:proofErr w:type="gramEnd"/>
    </w:p>
    <w:p w14:paraId="3AEB74B2" w14:textId="77777777" w:rsidR="00D501DB" w:rsidRDefault="00D50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7" w:line="21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séparés</w:t>
      </w:r>
      <w:proofErr w:type="spellEnd"/>
      <w:r>
        <w:rPr>
          <w:rFonts w:ascii="Cambria" w:hAnsi="Cambria"/>
        </w:rPr>
        <w:t xml:space="preserve"> sur des </w:t>
      </w:r>
      <w:proofErr w:type="spellStart"/>
      <w:r>
        <w:rPr>
          <w:rFonts w:ascii="Cambria" w:hAnsi="Cambria"/>
        </w:rPr>
        <w:t>côtés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opposés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>.</w:t>
      </w:r>
    </w:p>
    <w:p w14:paraId="75E89FB6" w14:textId="77777777" w:rsidR="00D501DB" w:rsidRDefault="00D501DB">
      <w:pPr>
        <w:kinsoku w:val="0"/>
        <w:overflowPunct w:val="0"/>
        <w:autoSpaceDE/>
        <w:autoSpaceDN/>
        <w:adjustRightInd/>
        <w:spacing w:before="73" w:line="210" w:lineRule="exact"/>
        <w:ind w:right="21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Des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supplémentaires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nécessaires</w:t>
      </w:r>
      <w:proofErr w:type="spellEnd"/>
      <w:r>
        <w:rPr>
          <w:rFonts w:ascii="Cambria" w:hAnsi="Cambria"/>
        </w:rPr>
        <w:t xml:space="preserve"> pour les enceintes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supérieures</w:t>
      </w:r>
      <w:proofErr w:type="spellEnd"/>
      <w:r>
        <w:rPr>
          <w:rFonts w:ascii="Cambria" w:hAnsi="Cambria"/>
        </w:rPr>
        <w:t xml:space="preserve"> à 100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Voir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méthodologie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thermique</w:t>
      </w:r>
      <w:proofErr w:type="spellEnd"/>
      <w:r>
        <w:rPr>
          <w:rFonts w:ascii="Cambria" w:hAnsi="Cambria"/>
        </w:rPr>
        <w:t xml:space="preserve"> :</w:t>
      </w:r>
      <w:r>
        <w:rPr>
          <w:rFonts w:ascii="Cambria" w:hAnsi="Cambria"/>
          <w:color w:val="721D33"/>
          <w:u w:val="single"/>
        </w:rPr>
        <w:t xml:space="preserve"> </w:t>
      </w:r>
      <w:hyperlink r:id="rId14" w:history="1">
        <w:r>
          <w:rPr>
            <w:rFonts w:ascii="Cambria" w:hAnsi="Cambria"/>
            <w:color w:val="0000FF"/>
            <w:u w:val="single"/>
          </w:rPr>
          <w:t>agriculture.gov.au/import/</w:t>
        </w:r>
      </w:hyperlink>
      <w:r>
        <w:rPr>
          <w:rFonts w:ascii="Cambria" w:hAnsi="Cambria"/>
          <w:color w:val="721D33"/>
          <w:u w:val="single"/>
        </w:rPr>
        <w:t xml:space="preserve"> </w:t>
      </w:r>
      <w:hyperlink r:id="rId15" w:history="1">
        <w:r>
          <w:rPr>
            <w:rFonts w:ascii="Cambria" w:hAnsi="Cambria"/>
            <w:color w:val="0000FF"/>
            <w:u w:val="single"/>
          </w:rPr>
          <w:t xml:space="preserve"> arrival/treatments/treatments-fumigants</w:t>
        </w:r>
      </w:hyperlink>
      <w:r>
        <w:rPr>
          <w:rFonts w:ascii="Cambria" w:hAnsi="Cambria"/>
        </w:rPr>
        <w:t xml:space="preserve"> </w:t>
      </w:r>
    </w:p>
    <w:p w14:paraId="7843FB28" w14:textId="77777777" w:rsidR="00D501DB" w:rsidRDefault="00D501DB">
      <w:pPr>
        <w:kinsoku w:val="0"/>
        <w:overflowPunct w:val="0"/>
        <w:autoSpaceDE/>
        <w:autoSpaceDN/>
        <w:adjustRightInd/>
        <w:spacing w:before="109" w:line="21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</w:t>
      </w:r>
      <w:proofErr w:type="spellStart"/>
      <w:r>
        <w:rPr>
          <w:rFonts w:ascii="Cambria" w:hAnsi="Cambria"/>
        </w:rPr>
        <w:t>prestataires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disposer de </w:t>
      </w:r>
      <w:proofErr w:type="spellStart"/>
      <w:r>
        <w:rPr>
          <w:rFonts w:ascii="Cambria" w:hAnsi="Cambria"/>
        </w:rPr>
        <w:t>suffisamment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d'espace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autour</w:t>
      </w:r>
      <w:proofErr w:type="spellEnd"/>
      <w:r>
        <w:rPr>
          <w:rFonts w:ascii="Cambria" w:hAnsi="Cambria"/>
        </w:rPr>
        <w:t xml:space="preserve"> et au-dessus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pouvoir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entrer</w:t>
      </w:r>
      <w:proofErr w:type="spellEnd"/>
      <w:r>
        <w:rPr>
          <w:rFonts w:ascii="Cambria" w:hAnsi="Cambria"/>
        </w:rPr>
        <w:t xml:space="preserve"> et placer les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aux emplacements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 xml:space="preserve"> et pour que </w:t>
      </w:r>
      <w:proofErr w:type="spellStart"/>
      <w:r>
        <w:rPr>
          <w:rFonts w:ascii="Cambria" w:hAnsi="Cambria"/>
        </w:rPr>
        <w:t>l'air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puisse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circuler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sorte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puissent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chauffées</w:t>
      </w:r>
      <w:proofErr w:type="spellEnd"/>
      <w:r>
        <w:rPr>
          <w:rFonts w:ascii="Cambria" w:hAnsi="Cambria"/>
        </w:rPr>
        <w:t xml:space="preserve"> à la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maximale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requise</w:t>
      </w:r>
      <w:proofErr w:type="spellEnd"/>
      <w:r>
        <w:rPr>
          <w:rFonts w:ascii="Cambria" w:hAnsi="Cambria"/>
        </w:rPr>
        <w:t>.</w:t>
      </w:r>
    </w:p>
    <w:p w14:paraId="6307190D" w14:textId="77777777" w:rsidR="00D501DB" w:rsidRDefault="00D501DB">
      <w:pPr>
        <w:kinsoku w:val="0"/>
        <w:overflowPunct w:val="0"/>
        <w:autoSpaceDE/>
        <w:autoSpaceDN/>
        <w:adjustRightInd/>
        <w:spacing w:before="113" w:line="21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les </w:t>
      </w:r>
      <w:proofErr w:type="spellStart"/>
      <w:r>
        <w:rPr>
          <w:rFonts w:ascii="Cambria" w:hAnsi="Cambria"/>
        </w:rPr>
        <w:t>prestataires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disposent</w:t>
      </w:r>
      <w:proofErr w:type="spellEnd"/>
      <w:r>
        <w:rPr>
          <w:rFonts w:ascii="Cambria" w:hAnsi="Cambria"/>
        </w:rPr>
        <w:t xml:space="preserve"> pas de </w:t>
      </w:r>
      <w:proofErr w:type="spellStart"/>
      <w:r>
        <w:rPr>
          <w:rFonts w:ascii="Cambria" w:hAnsi="Cambria"/>
        </w:rPr>
        <w:t>suffisamment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d'espace</w:t>
      </w:r>
      <w:proofErr w:type="spellEnd"/>
      <w:r>
        <w:rPr>
          <w:rFonts w:ascii="Cambria" w:hAnsi="Cambria"/>
        </w:rPr>
        <w:t xml:space="preserve">,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déplacées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retirées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permettre</w:t>
      </w:r>
      <w:proofErr w:type="spellEnd"/>
      <w:r>
        <w:rPr>
          <w:rFonts w:ascii="Cambria" w:hAnsi="Cambria"/>
        </w:rPr>
        <w:t xml:space="preserve"> le placement </w:t>
      </w:r>
      <w:proofErr w:type="gramStart"/>
      <w:r>
        <w:rPr>
          <w:rFonts w:ascii="Cambria" w:hAnsi="Cambria"/>
        </w:rPr>
        <w:t>correct</w:t>
      </w:r>
      <w:proofErr w:type="gram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. Si </w:t>
      </w:r>
      <w:proofErr w:type="spellStart"/>
      <w:r>
        <w:rPr>
          <w:rFonts w:ascii="Cambria" w:hAnsi="Cambria"/>
        </w:rPr>
        <w:t>cela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possible, le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thermique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peut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effectué</w:t>
      </w:r>
      <w:proofErr w:type="spellEnd"/>
      <w:r>
        <w:rPr>
          <w:rFonts w:ascii="Cambria" w:hAnsi="Cambria"/>
        </w:rPr>
        <w:t>.</w:t>
      </w:r>
    </w:p>
    <w:p w14:paraId="2258FABD" w14:textId="77777777" w:rsidR="00D501DB" w:rsidRDefault="00D501DB">
      <w:pPr>
        <w:kinsoku w:val="0"/>
        <w:overflowPunct w:val="0"/>
        <w:autoSpaceDE/>
        <w:autoSpaceDN/>
        <w:adjustRightInd/>
        <w:spacing w:before="220" w:line="298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Emballage</w:t>
      </w:r>
      <w:proofErr w:type="spellEnd"/>
      <w:r>
        <w:rPr>
          <w:rFonts w:ascii="Cambria" w:hAnsi="Cambria"/>
          <w:b/>
          <w:color w:val="ED3728"/>
          <w:sz w:val="28"/>
        </w:rPr>
        <w:t xml:space="preserve"> plastique</w:t>
      </w:r>
    </w:p>
    <w:p w14:paraId="4A97F788" w14:textId="77777777" w:rsidR="00D501DB" w:rsidRDefault="00D501DB">
      <w:pPr>
        <w:kinsoku w:val="0"/>
        <w:overflowPunct w:val="0"/>
        <w:autoSpaceDE/>
        <w:autoSpaceDN/>
        <w:adjustRightInd/>
        <w:spacing w:before="36" w:line="210" w:lineRule="exact"/>
        <w:ind w:right="7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emballées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couvertes de manière à </w:t>
      </w:r>
      <w:proofErr w:type="spellStart"/>
      <w:r>
        <w:rPr>
          <w:rFonts w:ascii="Cambria" w:hAnsi="Cambria"/>
        </w:rPr>
        <w:t>empêcher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le fumigant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accessibles</w:t>
      </w:r>
      <w:proofErr w:type="spellEnd"/>
      <w:r>
        <w:rPr>
          <w:rFonts w:ascii="Cambria" w:hAnsi="Cambria"/>
        </w:rPr>
        <w:t xml:space="preserve"> aux BMSB. Il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nécessaire</w:t>
      </w:r>
      <w:proofErr w:type="spellEnd"/>
      <w:r>
        <w:rPr>
          <w:rFonts w:ascii="Cambria" w:hAnsi="Cambria"/>
        </w:rPr>
        <w:t xml:space="preserve"> que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commerciaux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soient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Cependant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d'expédition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 de manière à </w:t>
      </w:r>
      <w:proofErr w:type="spellStart"/>
      <w:r>
        <w:rPr>
          <w:rFonts w:ascii="Cambria" w:hAnsi="Cambria"/>
        </w:rPr>
        <w:t>permettre</w:t>
      </w:r>
      <w:proofErr w:type="spellEnd"/>
      <w:r>
        <w:rPr>
          <w:rFonts w:ascii="Cambria" w:hAnsi="Cambria"/>
        </w:rPr>
        <w:t xml:space="preserve"> à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au fumigant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accessibles</w:t>
      </w:r>
      <w:proofErr w:type="spellEnd"/>
      <w:r>
        <w:rPr>
          <w:rFonts w:ascii="Cambria" w:hAnsi="Cambria"/>
        </w:rPr>
        <w:t xml:space="preserve"> aux BMSB.</w:t>
      </w:r>
    </w:p>
    <w:p w14:paraId="42FFF233" w14:textId="77777777" w:rsidR="00D501DB" w:rsidRDefault="00D501DB">
      <w:pPr>
        <w:kinsoku w:val="0"/>
        <w:overflowPunct w:val="0"/>
        <w:autoSpaceDE/>
        <w:autoSpaceDN/>
        <w:adjustRightInd/>
        <w:spacing w:before="113" w:line="210" w:lineRule="exact"/>
        <w:ind w:right="50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Lorsque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présentées</w:t>
      </w:r>
      <w:proofErr w:type="spellEnd"/>
      <w:r>
        <w:rPr>
          <w:rFonts w:ascii="Cambria" w:hAnsi="Cambria"/>
        </w:rPr>
        <w:t xml:space="preserve"> avec des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d'expédition</w:t>
      </w:r>
      <w:proofErr w:type="spellEnd"/>
      <w:r>
        <w:rPr>
          <w:rFonts w:ascii="Cambria" w:hAnsi="Cambria"/>
        </w:rPr>
        <w:t xml:space="preserve"> qui ne </w:t>
      </w:r>
      <w:proofErr w:type="spellStart"/>
      <w:r>
        <w:rPr>
          <w:rFonts w:ascii="Cambria" w:hAnsi="Cambria"/>
        </w:rPr>
        <w:t>peuvent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d'une</w:t>
      </w:r>
      <w:proofErr w:type="spellEnd"/>
      <w:r>
        <w:rPr>
          <w:rFonts w:ascii="Cambria" w:hAnsi="Cambria"/>
        </w:rPr>
        <w:t xml:space="preserve"> manière </w:t>
      </w:r>
      <w:proofErr w:type="spellStart"/>
      <w:r>
        <w:rPr>
          <w:rFonts w:ascii="Cambria" w:hAnsi="Cambria"/>
        </w:rPr>
        <w:t>permettant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efficace</w:t>
      </w:r>
      <w:proofErr w:type="spellEnd"/>
      <w:r>
        <w:rPr>
          <w:rFonts w:ascii="Cambria" w:hAnsi="Cambria"/>
        </w:rPr>
        <w:t xml:space="preserve">, le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peut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effectué</w:t>
      </w:r>
      <w:proofErr w:type="spellEnd"/>
      <w:r>
        <w:rPr>
          <w:rFonts w:ascii="Cambria" w:hAnsi="Cambria"/>
        </w:rPr>
        <w:t>.</w:t>
      </w:r>
    </w:p>
    <w:p w14:paraId="6FFB678A" w14:textId="77777777" w:rsidR="00D501DB" w:rsidRDefault="00D501DB">
      <w:pPr>
        <w:kinsoku w:val="0"/>
        <w:overflowPunct w:val="0"/>
        <w:autoSpaceDE/>
        <w:autoSpaceDN/>
        <w:adjustRightInd/>
        <w:spacing w:before="36" w:line="210" w:lineRule="exact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z w:val="16"/>
        </w:rPr>
        <w:br w:type="column"/>
      </w:r>
      <w:proofErr w:type="spellStart"/>
      <w:r>
        <w:rPr>
          <w:rFonts w:ascii="Cambria" w:hAnsi="Cambria"/>
          <w:spacing w:val="-3"/>
        </w:rPr>
        <w:t>Lorsqu'il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est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nécessaire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d'ouvrir</w:t>
      </w:r>
      <w:proofErr w:type="spellEnd"/>
      <w:r>
        <w:rPr>
          <w:rFonts w:ascii="Cambria" w:hAnsi="Cambria"/>
          <w:spacing w:val="-3"/>
        </w:rPr>
        <w:t xml:space="preserve">, de </w:t>
      </w:r>
      <w:proofErr w:type="spellStart"/>
      <w:r>
        <w:rPr>
          <w:rFonts w:ascii="Cambria" w:hAnsi="Cambria"/>
          <w:spacing w:val="-3"/>
        </w:rPr>
        <w:t>retirer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d'entailler</w:t>
      </w:r>
      <w:proofErr w:type="spellEnd"/>
      <w:r>
        <w:rPr>
          <w:rFonts w:ascii="Cambria" w:hAnsi="Cambria"/>
          <w:spacing w:val="-3"/>
        </w:rPr>
        <w:t xml:space="preserve"> des </w:t>
      </w:r>
      <w:proofErr w:type="spellStart"/>
      <w:r>
        <w:rPr>
          <w:rFonts w:ascii="Cambria" w:hAnsi="Cambria"/>
          <w:spacing w:val="-3"/>
        </w:rPr>
        <w:t>emballages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d'expédition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tous</w:t>
      </w:r>
      <w:proofErr w:type="spellEnd"/>
      <w:r>
        <w:rPr>
          <w:rFonts w:ascii="Cambria" w:hAnsi="Cambria"/>
          <w:spacing w:val="-3"/>
        </w:rPr>
        <w:t xml:space="preserve"> les </w:t>
      </w:r>
      <w:proofErr w:type="spellStart"/>
      <w:r>
        <w:rPr>
          <w:rFonts w:ascii="Cambria" w:hAnsi="Cambria"/>
          <w:spacing w:val="-3"/>
        </w:rPr>
        <w:t>emballages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d'expédition</w:t>
      </w:r>
      <w:proofErr w:type="spellEnd"/>
      <w:r>
        <w:rPr>
          <w:rFonts w:ascii="Cambria" w:hAnsi="Cambria"/>
          <w:spacing w:val="-3"/>
        </w:rPr>
        <w:t xml:space="preserve"> au sein du </w:t>
      </w:r>
      <w:proofErr w:type="spellStart"/>
      <w:r>
        <w:rPr>
          <w:rFonts w:ascii="Cambria" w:hAnsi="Cambria"/>
          <w:spacing w:val="-3"/>
        </w:rPr>
        <w:t>conteneur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d'expédition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doivent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être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ouverts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retirés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entaillés</w:t>
      </w:r>
      <w:proofErr w:type="spellEnd"/>
      <w:r>
        <w:rPr>
          <w:rFonts w:ascii="Cambria" w:hAnsi="Cambria"/>
          <w:spacing w:val="-3"/>
        </w:rPr>
        <w:t xml:space="preserve">, et pas </w:t>
      </w:r>
      <w:proofErr w:type="spellStart"/>
      <w:r>
        <w:rPr>
          <w:rFonts w:ascii="Cambria" w:hAnsi="Cambria"/>
          <w:spacing w:val="-3"/>
        </w:rPr>
        <w:t>seulement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ceux</w:t>
      </w:r>
      <w:proofErr w:type="spellEnd"/>
      <w:r>
        <w:rPr>
          <w:rFonts w:ascii="Cambria" w:hAnsi="Cambria"/>
          <w:spacing w:val="-3"/>
        </w:rPr>
        <w:t xml:space="preserve"> qui </w:t>
      </w:r>
      <w:proofErr w:type="spellStart"/>
      <w:r>
        <w:rPr>
          <w:rFonts w:ascii="Cambria" w:hAnsi="Cambria"/>
          <w:spacing w:val="-3"/>
        </w:rPr>
        <w:t>sont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accessibles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depuis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l'avant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l'enceinte</w:t>
      </w:r>
      <w:proofErr w:type="spellEnd"/>
      <w:r>
        <w:rPr>
          <w:rFonts w:ascii="Cambria" w:hAnsi="Cambria"/>
          <w:spacing w:val="-3"/>
        </w:rPr>
        <w:t>.</w:t>
      </w:r>
    </w:p>
    <w:p w14:paraId="1AC0113F" w14:textId="77777777" w:rsidR="00D501DB" w:rsidRDefault="00D501DB">
      <w:pPr>
        <w:kinsoku w:val="0"/>
        <w:overflowPunct w:val="0"/>
        <w:autoSpaceDE/>
        <w:autoSpaceDN/>
        <w:adjustRightInd/>
        <w:spacing w:before="112" w:line="210" w:lineRule="exact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Les </w:t>
      </w:r>
      <w:proofErr w:type="spellStart"/>
      <w:r>
        <w:rPr>
          <w:rFonts w:ascii="Cambria" w:hAnsi="Cambria"/>
          <w:spacing w:val="-2"/>
        </w:rPr>
        <w:t>définitions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suivantes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fournies</w:t>
      </w:r>
      <w:proofErr w:type="spellEnd"/>
      <w:r>
        <w:rPr>
          <w:rFonts w:ascii="Cambria" w:hAnsi="Cambria"/>
          <w:spacing w:val="-2"/>
        </w:rPr>
        <w:t xml:space="preserve"> pour aider les </w:t>
      </w:r>
      <w:proofErr w:type="spellStart"/>
      <w:r>
        <w:rPr>
          <w:rFonts w:ascii="Cambria" w:hAnsi="Cambria"/>
          <w:spacing w:val="-2"/>
        </w:rPr>
        <w:t>exportateurs</w:t>
      </w:r>
      <w:proofErr w:type="spellEnd"/>
      <w:r>
        <w:rPr>
          <w:rFonts w:ascii="Cambria" w:hAnsi="Cambria"/>
          <w:spacing w:val="-2"/>
        </w:rPr>
        <w:t xml:space="preserve"> et les </w:t>
      </w:r>
      <w:proofErr w:type="spellStart"/>
      <w:r>
        <w:rPr>
          <w:rFonts w:ascii="Cambria" w:hAnsi="Cambria"/>
          <w:spacing w:val="-2"/>
        </w:rPr>
        <w:t>prestataires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à </w:t>
      </w:r>
      <w:proofErr w:type="spellStart"/>
      <w:r>
        <w:rPr>
          <w:rFonts w:ascii="Cambria" w:hAnsi="Cambria"/>
          <w:spacing w:val="-2"/>
        </w:rPr>
        <w:t>déterminer</w:t>
      </w:r>
      <w:proofErr w:type="spellEnd"/>
      <w:r>
        <w:rPr>
          <w:rFonts w:ascii="Cambria" w:hAnsi="Cambria"/>
          <w:spacing w:val="-2"/>
        </w:rPr>
        <w:t xml:space="preserve"> les exigences relatives aux </w:t>
      </w:r>
      <w:proofErr w:type="spellStart"/>
      <w:r>
        <w:rPr>
          <w:rFonts w:ascii="Cambria" w:hAnsi="Cambria"/>
          <w:spacing w:val="-2"/>
        </w:rPr>
        <w:t>emballages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plastique pour les lots </w:t>
      </w:r>
      <w:proofErr w:type="spellStart"/>
      <w:r>
        <w:rPr>
          <w:rFonts w:ascii="Cambria" w:hAnsi="Cambria"/>
          <w:spacing w:val="-2"/>
        </w:rPr>
        <w:t>qu'ils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l'intention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traiter</w:t>
      </w:r>
      <w:proofErr w:type="spellEnd"/>
      <w:r>
        <w:rPr>
          <w:rFonts w:ascii="Cambria" w:hAnsi="Cambria"/>
          <w:spacing w:val="-2"/>
        </w:rPr>
        <w:t xml:space="preserve">. Il </w:t>
      </w:r>
      <w:proofErr w:type="spellStart"/>
      <w:r>
        <w:rPr>
          <w:rFonts w:ascii="Cambria" w:hAnsi="Cambria"/>
          <w:spacing w:val="-2"/>
        </w:rPr>
        <w:t>incombe</w:t>
      </w:r>
      <w:proofErr w:type="spellEnd"/>
      <w:r>
        <w:rPr>
          <w:rFonts w:ascii="Cambria" w:hAnsi="Cambria"/>
          <w:spacing w:val="-2"/>
        </w:rPr>
        <w:t xml:space="preserve"> à la </w:t>
      </w:r>
      <w:proofErr w:type="spellStart"/>
      <w:r>
        <w:rPr>
          <w:rFonts w:ascii="Cambria" w:hAnsi="Cambria"/>
          <w:spacing w:val="-2"/>
        </w:rPr>
        <w:t>fois</w:t>
      </w:r>
      <w:proofErr w:type="spellEnd"/>
      <w:r>
        <w:rPr>
          <w:rFonts w:ascii="Cambria" w:hAnsi="Cambria"/>
          <w:spacing w:val="-2"/>
        </w:rPr>
        <w:t xml:space="preserve"> au </w:t>
      </w:r>
      <w:proofErr w:type="spellStart"/>
      <w:r>
        <w:rPr>
          <w:rFonts w:ascii="Cambria" w:hAnsi="Cambria"/>
          <w:spacing w:val="-2"/>
        </w:rPr>
        <w:t>prestataire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et à </w:t>
      </w:r>
      <w:proofErr w:type="spellStart"/>
      <w:r>
        <w:rPr>
          <w:rFonts w:ascii="Cambria" w:hAnsi="Cambria"/>
          <w:spacing w:val="-2"/>
        </w:rPr>
        <w:t>l'exportateur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s'assurer</w:t>
      </w:r>
      <w:proofErr w:type="spellEnd"/>
      <w:r>
        <w:rPr>
          <w:rFonts w:ascii="Cambria" w:hAnsi="Cambria"/>
          <w:spacing w:val="-2"/>
        </w:rPr>
        <w:t xml:space="preserve"> que la </w:t>
      </w:r>
      <w:proofErr w:type="spellStart"/>
      <w:r>
        <w:rPr>
          <w:rFonts w:ascii="Cambria" w:hAnsi="Cambria"/>
          <w:spacing w:val="-2"/>
        </w:rPr>
        <w:t>détermination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correcte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est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établie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fonction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l'exposition</w:t>
      </w:r>
      <w:proofErr w:type="spellEnd"/>
      <w:r>
        <w:rPr>
          <w:rFonts w:ascii="Cambria" w:hAnsi="Cambria"/>
          <w:spacing w:val="-2"/>
        </w:rPr>
        <w:t xml:space="preserve"> au </w:t>
      </w:r>
      <w:proofErr w:type="spellStart"/>
      <w:r>
        <w:rPr>
          <w:rFonts w:ascii="Cambria" w:hAnsi="Cambria"/>
          <w:spacing w:val="-2"/>
        </w:rPr>
        <w:t>risque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avant</w:t>
      </w:r>
      <w:proofErr w:type="spellEnd"/>
      <w:r>
        <w:rPr>
          <w:rFonts w:ascii="Cambria" w:hAnsi="Cambria"/>
          <w:spacing w:val="-2"/>
        </w:rPr>
        <w:t xml:space="preserve"> le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et de </w:t>
      </w:r>
      <w:proofErr w:type="spellStart"/>
      <w:r>
        <w:rPr>
          <w:rFonts w:ascii="Cambria" w:hAnsi="Cambria"/>
          <w:spacing w:val="-2"/>
        </w:rPr>
        <w:t>l'emballage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plastique </w:t>
      </w:r>
      <w:proofErr w:type="spellStart"/>
      <w:r>
        <w:rPr>
          <w:rFonts w:ascii="Cambria" w:hAnsi="Cambria"/>
          <w:spacing w:val="-2"/>
        </w:rPr>
        <w:t>présent</w:t>
      </w:r>
      <w:proofErr w:type="spellEnd"/>
      <w:r>
        <w:rPr>
          <w:rFonts w:ascii="Cambria" w:hAnsi="Cambria"/>
          <w:spacing w:val="-2"/>
        </w:rPr>
        <w:t xml:space="preserve"> sur les </w:t>
      </w:r>
      <w:proofErr w:type="spellStart"/>
      <w:r>
        <w:rPr>
          <w:rFonts w:ascii="Cambria" w:hAnsi="Cambria"/>
          <w:spacing w:val="-2"/>
        </w:rPr>
        <w:t>marchandises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individuelles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traitées</w:t>
      </w:r>
      <w:proofErr w:type="spellEnd"/>
      <w:r>
        <w:rPr>
          <w:rFonts w:ascii="Cambria" w:hAnsi="Cambria"/>
          <w:spacing w:val="-2"/>
        </w:rPr>
        <w:t>.</w:t>
      </w:r>
    </w:p>
    <w:p w14:paraId="556257F5" w14:textId="77777777" w:rsidR="00D501DB" w:rsidRDefault="00D501DB">
      <w:pPr>
        <w:kinsoku w:val="0"/>
        <w:overflowPunct w:val="0"/>
        <w:autoSpaceDE/>
        <w:autoSpaceDN/>
        <w:adjustRightInd/>
        <w:spacing w:before="220" w:line="298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Emballage</w:t>
      </w:r>
      <w:proofErr w:type="spellEnd"/>
      <w:r>
        <w:rPr>
          <w:rFonts w:ascii="Cambria" w:hAnsi="Cambria"/>
          <w:b/>
          <w:color w:val="ED3728"/>
          <w:sz w:val="28"/>
        </w:rPr>
        <w:t xml:space="preserve"> commercial</w:t>
      </w:r>
    </w:p>
    <w:p w14:paraId="38D52314" w14:textId="77777777" w:rsidR="00D501DB" w:rsidRDefault="00D501DB">
      <w:pPr>
        <w:kinsoku w:val="0"/>
        <w:overflowPunct w:val="0"/>
        <w:autoSpaceDE/>
        <w:autoSpaceDN/>
        <w:adjustRightInd/>
        <w:spacing w:before="36" w:line="210" w:lineRule="exact"/>
        <w:ind w:right="7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L'emballage</w:t>
      </w:r>
      <w:proofErr w:type="spellEnd"/>
      <w:r>
        <w:rPr>
          <w:rFonts w:ascii="Cambria" w:hAnsi="Cambria"/>
        </w:rPr>
        <w:t xml:space="preserve"> commercial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emballage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conditionnement</w:t>
      </w:r>
      <w:proofErr w:type="spellEnd"/>
      <w:r>
        <w:rPr>
          <w:rFonts w:ascii="Cambria" w:hAnsi="Cambria"/>
        </w:rPr>
        <w:t xml:space="preserve"> qui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appliqué dans le cadre du </w:t>
      </w:r>
      <w:proofErr w:type="spellStart"/>
      <w:r>
        <w:rPr>
          <w:rFonts w:ascii="Cambria" w:hAnsi="Cambria"/>
        </w:rPr>
        <w:t>processus</w:t>
      </w:r>
      <w:proofErr w:type="spellEnd"/>
      <w:r>
        <w:rPr>
          <w:rFonts w:ascii="Cambria" w:hAnsi="Cambria"/>
        </w:rPr>
        <w:t xml:space="preserve"> de fabrication. </w:t>
      </w:r>
      <w:proofErr w:type="spellStart"/>
      <w:r>
        <w:rPr>
          <w:rFonts w:ascii="Cambria" w:hAnsi="Cambria"/>
        </w:rPr>
        <w:t>Cela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inclut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l'emballage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présentation</w:t>
      </w:r>
      <w:proofErr w:type="spellEnd"/>
      <w:r>
        <w:rPr>
          <w:rFonts w:ascii="Cambria" w:hAnsi="Cambria"/>
        </w:rPr>
        <w:t xml:space="preserve">, la </w:t>
      </w:r>
      <w:proofErr w:type="spellStart"/>
      <w:r>
        <w:rPr>
          <w:rFonts w:ascii="Cambria" w:hAnsi="Cambria"/>
        </w:rPr>
        <w:t>boîte</w:t>
      </w:r>
      <w:proofErr w:type="spellEnd"/>
      <w:r>
        <w:rPr>
          <w:rFonts w:ascii="Cambria" w:hAnsi="Cambria"/>
        </w:rPr>
        <w:t xml:space="preserve"> de distribution </w:t>
      </w:r>
      <w:proofErr w:type="spellStart"/>
      <w:r>
        <w:rPr>
          <w:rFonts w:ascii="Cambria" w:hAnsi="Cambria"/>
        </w:rPr>
        <w:t>commerciale</w:t>
      </w:r>
      <w:proofErr w:type="spellEnd"/>
      <w:r>
        <w:rPr>
          <w:rFonts w:ascii="Cambria" w:hAnsi="Cambria"/>
        </w:rPr>
        <w:t xml:space="preserve"> et le joint </w:t>
      </w:r>
      <w:proofErr w:type="spellStart"/>
      <w:r>
        <w:rPr>
          <w:rFonts w:ascii="Cambria" w:hAnsi="Cambria"/>
        </w:rPr>
        <w:t>hermétique</w:t>
      </w:r>
      <w:proofErr w:type="spellEnd"/>
      <w:r>
        <w:rPr>
          <w:rFonts w:ascii="Cambria" w:hAnsi="Cambria"/>
        </w:rPr>
        <w:t xml:space="preserve"> appliqué </w:t>
      </w:r>
      <w:proofErr w:type="spellStart"/>
      <w:r>
        <w:rPr>
          <w:rFonts w:ascii="Cambria" w:hAnsi="Cambria"/>
        </w:rPr>
        <w:t>immédiatement</w:t>
      </w:r>
      <w:proofErr w:type="spellEnd"/>
      <w:r>
        <w:rPr>
          <w:rFonts w:ascii="Cambria" w:hAnsi="Cambria"/>
        </w:rPr>
        <w:t xml:space="preserve"> après </w:t>
      </w:r>
      <w:proofErr w:type="spellStart"/>
      <w:r>
        <w:rPr>
          <w:rFonts w:ascii="Cambria" w:hAnsi="Cambria"/>
        </w:rPr>
        <w:t>l'achèvement</w:t>
      </w:r>
      <w:proofErr w:type="spellEnd"/>
      <w:r>
        <w:rPr>
          <w:rFonts w:ascii="Cambria" w:hAnsi="Cambria"/>
        </w:rPr>
        <w:t xml:space="preserve"> du </w:t>
      </w:r>
      <w:proofErr w:type="spellStart"/>
      <w:r>
        <w:rPr>
          <w:rFonts w:ascii="Cambria" w:hAnsi="Cambria"/>
        </w:rPr>
        <w:t>processus</w:t>
      </w:r>
      <w:proofErr w:type="spellEnd"/>
      <w:r>
        <w:rPr>
          <w:rFonts w:ascii="Cambria" w:hAnsi="Cambria"/>
        </w:rPr>
        <w:t xml:space="preserve"> de fabrication.</w:t>
      </w:r>
    </w:p>
    <w:p w14:paraId="63AF7E45" w14:textId="77777777" w:rsidR="00D501DB" w:rsidRDefault="00D501DB">
      <w:pPr>
        <w:kinsoku w:val="0"/>
        <w:overflowPunct w:val="0"/>
        <w:autoSpaceDE/>
        <w:autoSpaceDN/>
        <w:adjustRightInd/>
        <w:spacing w:before="216" w:line="298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Emballage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d'expédition</w:t>
      </w:r>
      <w:proofErr w:type="spellEnd"/>
    </w:p>
    <w:p w14:paraId="5E8C0C42" w14:textId="77777777" w:rsidR="00D501DB" w:rsidRDefault="00D501DB">
      <w:pPr>
        <w:kinsoku w:val="0"/>
        <w:overflowPunct w:val="0"/>
        <w:autoSpaceDE/>
        <w:autoSpaceDN/>
        <w:adjustRightInd/>
        <w:spacing w:before="46" w:line="210" w:lineRule="exact"/>
        <w:ind w:right="7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L'emballage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d'expédition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emballage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conditionnement</w:t>
      </w:r>
      <w:proofErr w:type="spellEnd"/>
      <w:r>
        <w:rPr>
          <w:rFonts w:ascii="Cambria" w:hAnsi="Cambria"/>
        </w:rPr>
        <w:t xml:space="preserve"> qui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appliqué pour assurer la protection et la </w:t>
      </w:r>
      <w:proofErr w:type="spellStart"/>
      <w:r>
        <w:rPr>
          <w:rFonts w:ascii="Cambria" w:hAnsi="Cambria"/>
        </w:rPr>
        <w:t>stabilité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au </w:t>
      </w:r>
      <w:proofErr w:type="spellStart"/>
      <w:r>
        <w:rPr>
          <w:rFonts w:ascii="Cambria" w:hAnsi="Cambria"/>
        </w:rPr>
        <w:t>cours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l'expédition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inclut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l'emballage</w:t>
      </w:r>
      <w:proofErr w:type="spellEnd"/>
      <w:r>
        <w:rPr>
          <w:rFonts w:ascii="Cambria" w:hAnsi="Cambria"/>
        </w:rPr>
        <w:t xml:space="preserve"> des palettes et les films </w:t>
      </w:r>
      <w:proofErr w:type="spellStart"/>
      <w:r>
        <w:rPr>
          <w:rFonts w:ascii="Cambria" w:hAnsi="Cambria"/>
        </w:rPr>
        <w:t>protecteurs</w:t>
      </w:r>
      <w:proofErr w:type="spellEnd"/>
      <w:r>
        <w:rPr>
          <w:rFonts w:ascii="Cambria" w:hAnsi="Cambria"/>
        </w:rPr>
        <w:t xml:space="preserve"> appliqués après </w:t>
      </w:r>
      <w:proofErr w:type="spellStart"/>
      <w:r>
        <w:rPr>
          <w:rFonts w:ascii="Cambria" w:hAnsi="Cambria"/>
        </w:rPr>
        <w:t>l'achèvement</w:t>
      </w:r>
      <w:proofErr w:type="spellEnd"/>
      <w:r>
        <w:rPr>
          <w:rFonts w:ascii="Cambria" w:hAnsi="Cambria"/>
        </w:rPr>
        <w:t xml:space="preserve"> du </w:t>
      </w:r>
      <w:proofErr w:type="spellStart"/>
      <w:r>
        <w:rPr>
          <w:rFonts w:ascii="Cambria" w:hAnsi="Cambria"/>
        </w:rPr>
        <w:t>processus</w:t>
      </w:r>
      <w:proofErr w:type="spellEnd"/>
      <w:r>
        <w:rPr>
          <w:rFonts w:ascii="Cambria" w:hAnsi="Cambria"/>
        </w:rPr>
        <w:t xml:space="preserve"> de fabrication et </w:t>
      </w:r>
      <w:proofErr w:type="spellStart"/>
      <w:r>
        <w:rPr>
          <w:rFonts w:ascii="Cambria" w:hAnsi="Cambria"/>
        </w:rPr>
        <w:t>avant</w:t>
      </w:r>
      <w:proofErr w:type="spellEnd"/>
      <w:r>
        <w:rPr>
          <w:rFonts w:ascii="Cambria" w:hAnsi="Cambria"/>
        </w:rPr>
        <w:t xml:space="preserve"> le </w:t>
      </w:r>
      <w:proofErr w:type="spellStart"/>
      <w:r>
        <w:rPr>
          <w:rFonts w:ascii="Cambria" w:hAnsi="Cambria"/>
        </w:rPr>
        <w:t>chargement</w:t>
      </w:r>
      <w:proofErr w:type="spellEnd"/>
      <w:r>
        <w:rPr>
          <w:rFonts w:ascii="Cambria" w:hAnsi="Cambria"/>
        </w:rPr>
        <w:t>.</w:t>
      </w:r>
    </w:p>
    <w:p w14:paraId="3DBF2F18" w14:textId="77777777" w:rsidR="00D501DB" w:rsidRDefault="00D501DB">
      <w:pPr>
        <w:kinsoku w:val="0"/>
        <w:overflowPunct w:val="0"/>
        <w:autoSpaceDE/>
        <w:autoSpaceDN/>
        <w:adjustRightInd/>
        <w:spacing w:before="196" w:line="312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Échec</w:t>
      </w:r>
      <w:proofErr w:type="spellEnd"/>
      <w:r>
        <w:rPr>
          <w:rFonts w:ascii="Cambria" w:hAnsi="Cambria"/>
          <w:b/>
          <w:color w:val="ED3728"/>
          <w:sz w:val="28"/>
        </w:rPr>
        <w:t xml:space="preserve"> du </w:t>
      </w:r>
      <w:proofErr w:type="spellStart"/>
      <w:r>
        <w:rPr>
          <w:rFonts w:ascii="Cambria" w:hAnsi="Cambria"/>
          <w:b/>
          <w:color w:val="ED3728"/>
          <w:sz w:val="28"/>
        </w:rPr>
        <w:t>traitement</w:t>
      </w:r>
      <w:proofErr w:type="spellEnd"/>
    </w:p>
    <w:p w14:paraId="6A7E93DE" w14:textId="77777777" w:rsidR="00D501DB" w:rsidRDefault="00D501DB">
      <w:pPr>
        <w:kinsoku w:val="0"/>
        <w:overflowPunct w:val="0"/>
        <w:autoSpaceDE/>
        <w:autoSpaceDN/>
        <w:adjustRightInd/>
        <w:spacing w:before="41" w:line="210" w:lineRule="exact"/>
        <w:textAlignment w:val="baseline"/>
        <w:rPr>
          <w:rFonts w:ascii="Cambria" w:hAnsi="Cambria"/>
          <w:spacing w:val="-1"/>
        </w:rPr>
      </w:pPr>
      <w:r>
        <w:rPr>
          <w:rFonts w:ascii="Cambria" w:hAnsi="Cambria"/>
          <w:spacing w:val="-1"/>
        </w:rPr>
        <w:t xml:space="preserve">Les lots </w:t>
      </w:r>
      <w:proofErr w:type="spellStart"/>
      <w:r>
        <w:rPr>
          <w:rFonts w:ascii="Cambria" w:hAnsi="Cambria"/>
          <w:spacing w:val="-1"/>
        </w:rPr>
        <w:t>seront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contrôlés</w:t>
      </w:r>
      <w:proofErr w:type="spellEnd"/>
      <w:r>
        <w:rPr>
          <w:rFonts w:ascii="Cambria" w:hAnsi="Cambria"/>
          <w:spacing w:val="-1"/>
        </w:rPr>
        <w:t xml:space="preserve"> à </w:t>
      </w:r>
      <w:proofErr w:type="spellStart"/>
      <w:r>
        <w:rPr>
          <w:rFonts w:ascii="Cambria" w:hAnsi="Cambria"/>
          <w:spacing w:val="-1"/>
        </w:rPr>
        <w:t>l'arrivée</w:t>
      </w:r>
      <w:proofErr w:type="spellEnd"/>
      <w:r>
        <w:rPr>
          <w:rFonts w:ascii="Cambria" w:hAnsi="Cambria"/>
          <w:spacing w:val="-1"/>
        </w:rPr>
        <w:t xml:space="preserve"> et les </w:t>
      </w:r>
      <w:proofErr w:type="spellStart"/>
      <w:r>
        <w:rPr>
          <w:rFonts w:ascii="Cambria" w:hAnsi="Cambria"/>
          <w:spacing w:val="-1"/>
        </w:rPr>
        <w:t>échecs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dus</w:t>
      </w:r>
      <w:proofErr w:type="spellEnd"/>
      <w:r>
        <w:rPr>
          <w:rFonts w:ascii="Cambria" w:hAnsi="Cambria"/>
          <w:spacing w:val="-1"/>
        </w:rPr>
        <w:t xml:space="preserve"> à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mauvaise</w:t>
      </w:r>
      <w:proofErr w:type="spellEnd"/>
      <w:r>
        <w:rPr>
          <w:rFonts w:ascii="Cambria" w:hAnsi="Cambria"/>
          <w:spacing w:val="-1"/>
        </w:rPr>
        <w:t xml:space="preserve"> application des </w:t>
      </w:r>
      <w:proofErr w:type="spellStart"/>
      <w:r>
        <w:rPr>
          <w:rFonts w:ascii="Cambria" w:hAnsi="Cambria"/>
          <w:spacing w:val="-1"/>
        </w:rPr>
        <w:t>traitements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entraîneront</w:t>
      </w:r>
      <w:proofErr w:type="spellEnd"/>
      <w:r>
        <w:rPr>
          <w:rFonts w:ascii="Cambria" w:hAnsi="Cambria"/>
          <w:spacing w:val="-1"/>
        </w:rPr>
        <w:t xml:space="preserve"> des retards, des frais,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réapplication</w:t>
      </w:r>
      <w:proofErr w:type="spellEnd"/>
      <w:r>
        <w:rPr>
          <w:rFonts w:ascii="Cambria" w:hAnsi="Cambria"/>
          <w:spacing w:val="-1"/>
        </w:rPr>
        <w:t xml:space="preserve"> du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ou</w:t>
      </w:r>
      <w:proofErr w:type="spellEnd"/>
      <w:r>
        <w:rPr>
          <w:rFonts w:ascii="Cambria" w:hAnsi="Cambria"/>
          <w:spacing w:val="-1"/>
        </w:rPr>
        <w:t xml:space="preserve"> encore un </w:t>
      </w:r>
      <w:proofErr w:type="spellStart"/>
      <w:r>
        <w:rPr>
          <w:rFonts w:ascii="Cambria" w:hAnsi="Cambria"/>
          <w:spacing w:val="-1"/>
        </w:rPr>
        <w:t>refus</w:t>
      </w:r>
      <w:proofErr w:type="spellEnd"/>
      <w:r>
        <w:rPr>
          <w:rFonts w:ascii="Cambria" w:hAnsi="Cambria"/>
          <w:spacing w:val="-1"/>
        </w:rPr>
        <w:t xml:space="preserve"> de </w:t>
      </w:r>
      <w:proofErr w:type="spellStart"/>
      <w:r>
        <w:rPr>
          <w:rFonts w:ascii="Cambria" w:hAnsi="Cambria"/>
          <w:spacing w:val="-1"/>
        </w:rPr>
        <w:t>déchargement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ou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réexpédition</w:t>
      </w:r>
      <w:proofErr w:type="spellEnd"/>
      <w:r>
        <w:rPr>
          <w:rFonts w:ascii="Cambria" w:hAnsi="Cambria"/>
          <w:spacing w:val="-1"/>
        </w:rPr>
        <w:t xml:space="preserve"> et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suspension des </w:t>
      </w:r>
      <w:proofErr w:type="spellStart"/>
      <w:r>
        <w:rPr>
          <w:rFonts w:ascii="Cambria" w:hAnsi="Cambria"/>
          <w:spacing w:val="-1"/>
        </w:rPr>
        <w:t>prestataires</w:t>
      </w:r>
      <w:proofErr w:type="spellEnd"/>
      <w:r>
        <w:rPr>
          <w:rFonts w:ascii="Cambria" w:hAnsi="Cambria"/>
          <w:spacing w:val="-1"/>
        </w:rPr>
        <w:t xml:space="preserve"> de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. La suspension </w:t>
      </w:r>
      <w:proofErr w:type="spellStart"/>
      <w:r>
        <w:rPr>
          <w:rFonts w:ascii="Cambria" w:hAnsi="Cambria"/>
          <w:spacing w:val="-1"/>
        </w:rPr>
        <w:t>affectera</w:t>
      </w:r>
      <w:proofErr w:type="spellEnd"/>
      <w:r>
        <w:rPr>
          <w:rFonts w:ascii="Cambria" w:hAnsi="Cambria"/>
          <w:spacing w:val="-1"/>
        </w:rPr>
        <w:t xml:space="preserve"> les lots </w:t>
      </w:r>
      <w:proofErr w:type="spellStart"/>
      <w:r>
        <w:rPr>
          <w:rFonts w:ascii="Cambria" w:hAnsi="Cambria"/>
          <w:spacing w:val="-1"/>
        </w:rPr>
        <w:t>en</w:t>
      </w:r>
      <w:proofErr w:type="spellEnd"/>
      <w:r>
        <w:rPr>
          <w:rFonts w:ascii="Cambria" w:hAnsi="Cambria"/>
          <w:spacing w:val="-1"/>
        </w:rPr>
        <w:t xml:space="preserve"> transit.</w:t>
      </w:r>
    </w:p>
    <w:p w14:paraId="14FB97EC" w14:textId="77777777" w:rsidR="00D501DB" w:rsidRDefault="00D501DB">
      <w:pPr>
        <w:widowControl/>
        <w:rPr>
          <w:sz w:val="24"/>
        </w:rPr>
        <w:sectPr w:rsidR="00D501DB">
          <w:type w:val="continuous"/>
          <w:pgSz w:w="11909" w:h="16838"/>
          <w:pgMar w:top="0" w:right="1023" w:bottom="238" w:left="1001" w:header="720" w:footer="720" w:gutter="0"/>
          <w:cols w:num="2" w:space="720" w:equalWidth="0">
            <w:col w:w="4708" w:space="469"/>
            <w:col w:w="4708"/>
          </w:cols>
          <w:noEndnote/>
        </w:sectPr>
      </w:pPr>
    </w:p>
    <w:p w14:paraId="12FFFE45" w14:textId="77777777" w:rsidR="00D501DB" w:rsidRDefault="00D501DB">
      <w:pPr>
        <w:kinsoku w:val="0"/>
        <w:overflowPunct w:val="0"/>
        <w:autoSpaceDE/>
        <w:autoSpaceDN/>
        <w:adjustRightInd/>
        <w:spacing w:before="359" w:line="288" w:lineRule="exact"/>
        <w:textAlignment w:val="baseline"/>
        <w:rPr>
          <w:sz w:val="24"/>
        </w:rPr>
      </w:pPr>
    </w:p>
    <w:p w14:paraId="01CA6620" w14:textId="77777777" w:rsidR="00D501DB" w:rsidRDefault="00D501DB">
      <w:pPr>
        <w:kinsoku w:val="0"/>
        <w:overflowPunct w:val="0"/>
        <w:autoSpaceDE/>
        <w:autoSpaceDN/>
        <w:adjustRightInd/>
        <w:spacing w:before="359" w:line="288" w:lineRule="exact"/>
        <w:textAlignment w:val="baseline"/>
        <w:rPr>
          <w:sz w:val="24"/>
        </w:rPr>
        <w:sectPr w:rsidR="00D501DB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4CBC90EC" w14:textId="53962D59" w:rsidR="00D501DB" w:rsidRDefault="00C97CC5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7431C9BF" wp14:editId="1D15421E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08985" w14:textId="77777777" w:rsidR="00D501DB" w:rsidRDefault="00D501DB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D501DB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0A78B7B8" w14:textId="1823F8C3" w:rsidR="00D501DB" w:rsidRDefault="00C97CC5">
      <w:pPr>
        <w:kinsoku w:val="0"/>
        <w:overflowPunct w:val="0"/>
        <w:autoSpaceDE/>
        <w:autoSpaceDN/>
        <w:adjustRightInd/>
        <w:spacing w:before="239" w:line="183" w:lineRule="exact"/>
        <w:textAlignment w:val="baseline"/>
        <w:rPr>
          <w:rFonts w:ascii="Arial Narrow" w:hAnsi="Arial Narrow"/>
          <w:color w:val="FFFFFF"/>
          <w:spacing w:val="3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158C63" wp14:editId="2506FCFB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445FD" w14:textId="77777777" w:rsidR="00D501DB" w:rsidRDefault="00D501DB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8C63" id="Text Box 7" o:spid="_x0000_s1031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610445FD" w14:textId="77777777" w:rsidR="00D501DB" w:rsidRDefault="00D501DB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6B7904D" wp14:editId="0CF03B45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F432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sjC0bs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D501DB">
        <w:rPr>
          <w:rFonts w:ascii="Tahoma" w:hAnsi="Tahoma"/>
          <w:b/>
          <w:color w:val="FFFFFF"/>
          <w:spacing w:val="3"/>
          <w:sz w:val="15"/>
          <w:shd w:val="clear" w:color="auto" w:fill="721D33"/>
        </w:rPr>
        <w:t>Australie</w:t>
      </w:r>
      <w:proofErr w:type="spellEnd"/>
      <w:r w:rsidR="00D501DB">
        <w:rPr>
          <w:rFonts w:ascii="Tahoma" w:hAnsi="Tahoma"/>
          <w:b/>
          <w:color w:val="FFFFFF"/>
          <w:spacing w:val="3"/>
          <w:sz w:val="15"/>
          <w:shd w:val="clear" w:color="auto" w:fill="721D33"/>
        </w:rPr>
        <w:t xml:space="preserve"> </w:t>
      </w:r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1800 900 090 </w:t>
      </w:r>
      <w:proofErr w:type="spellStart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>ou</w:t>
      </w:r>
      <w:proofErr w:type="spellEnd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+61 3 8318 6700 (</w:t>
      </w:r>
      <w:proofErr w:type="spellStart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>en</w:t>
      </w:r>
      <w:proofErr w:type="spellEnd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dehors de </w:t>
      </w:r>
      <w:proofErr w:type="spellStart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>l'Australie</w:t>
      </w:r>
      <w:proofErr w:type="spellEnd"/>
      <w:r w:rsidR="00D501DB">
        <w:rPr>
          <w:rFonts w:ascii="Arial Narrow" w:hAnsi="Arial Narrow"/>
          <w:color w:val="FFFFFF"/>
          <w:spacing w:val="3"/>
          <w:sz w:val="17"/>
          <w:shd w:val="clear" w:color="auto" w:fill="721D33"/>
        </w:rPr>
        <w:t>)</w:t>
      </w:r>
    </w:p>
    <w:p w14:paraId="542CBFD2" w14:textId="77777777" w:rsidR="00D501DB" w:rsidRDefault="00D501DB">
      <w:pPr>
        <w:kinsoku w:val="0"/>
        <w:overflowPunct w:val="0"/>
        <w:autoSpaceDE/>
        <w:autoSpaceDN/>
        <w:adjustRightInd/>
        <w:spacing w:before="33" w:line="183" w:lineRule="exact"/>
        <w:textAlignment w:val="baseline"/>
        <w:rPr>
          <w:rFonts w:ascii="Arial Narrow" w:hAnsi="Arial Narrow"/>
          <w:color w:val="FFFFFF"/>
          <w:spacing w:val="9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pacing w:val="9"/>
          <w:sz w:val="15"/>
          <w:shd w:val="clear" w:color="auto" w:fill="721D33"/>
        </w:rPr>
        <w:t xml:space="preserve">NZ </w:t>
      </w:r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0800 00 83 33 (NZ </w:t>
      </w:r>
      <w:proofErr w:type="spellStart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>uniquement</w:t>
      </w:r>
      <w:proofErr w:type="spellEnd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>ou</w:t>
      </w:r>
      <w:proofErr w:type="spellEnd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 +64 4 830 1574</w:t>
      </w:r>
    </w:p>
    <w:p w14:paraId="53C7BB0C" w14:textId="77777777" w:rsidR="00D501DB" w:rsidRDefault="00D501DB">
      <w:pPr>
        <w:kinsoku w:val="0"/>
        <w:overflowPunct w:val="0"/>
        <w:autoSpaceDE/>
        <w:autoSpaceDN/>
        <w:adjustRightInd/>
        <w:spacing w:before="33" w:line="172" w:lineRule="exact"/>
        <w:textAlignment w:val="baseline"/>
        <w:rPr>
          <w:rFonts w:ascii="Arial Narrow" w:hAnsi="Arial Narrow"/>
          <w:color w:val="FFFFFF"/>
          <w:spacing w:val="7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(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en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 xml:space="preserve"> dehors de la Nouvelle-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Zélande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)</w:t>
      </w:r>
    </w:p>
    <w:p w14:paraId="305F9A72" w14:textId="77777777" w:rsidR="00D501DB" w:rsidRDefault="00D501DB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6"/>
          <w:shd w:val="clear" w:color="auto" w:fill="721D33"/>
        </w:rPr>
        <w:br w:type="column"/>
      </w:r>
      <w:hyperlink r:id="rId17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5EB4CE25" w14:textId="51110013" w:rsidR="00D501DB" w:rsidRDefault="00C97CC5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B27A7C0" wp14:editId="18DF7ED2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9108F" w14:textId="77777777" w:rsidR="00D501DB" w:rsidRDefault="00D501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A7C0" id="Text Box 9" o:spid="_x0000_s1032" type="#_x0000_t202" style="position:absolute;margin-left:572.2pt;margin-top:784.1pt;width:23.25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" o:allowincell="f" stroked="f">
                <v:fill opacity="0"/>
                <v:textbox style="layout-flow:vertical;mso-layout-flow-alt:bottom-to-top" inset="0,0,0,0">
                  <w:txbxContent>
                    <w:p w14:paraId="54C9108F" w14:textId="77777777" w:rsidR="00D501DB" w:rsidRDefault="00D501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B5B390E" wp14:editId="0B1461BC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151E6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8" w:history="1">
        <w:r w:rsidR="00D501DB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D501DB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59554D43" w14:textId="77777777" w:rsidR="00D501DB" w:rsidRDefault="00D501DB">
      <w:pPr>
        <w:kinsoku w:val="0"/>
        <w:overflowPunct w:val="0"/>
        <w:autoSpaceDE/>
        <w:autoSpaceDN/>
        <w:adjustRightInd/>
        <w:spacing w:before="83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 : </w:t>
      </w:r>
      <w:hyperlink r:id="rId19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>/</w:t>
      </w:r>
      <w:proofErr w:type="spellStart"/>
      <w:r w:rsidR="009A10C5">
        <w:fldChar w:fldCharType="begin"/>
      </w:r>
      <w:r w:rsidR="009A10C5">
        <w:instrText xml:space="preserve"> HYPERLINK "https://www.facebook.com/MPIgovtnz" </w:instrText>
      </w:r>
      <w:r w:rsidR="009A10C5">
        <w:fldChar w:fldCharType="separate"/>
      </w:r>
      <w:r>
        <w:rPr>
          <w:rFonts w:ascii="Arial Narrow" w:hAnsi="Arial Narrow"/>
          <w:color w:val="0000FF"/>
          <w:sz w:val="17"/>
          <w:u w:val="single"/>
          <w:shd w:val="clear" w:color="auto" w:fill="721D33"/>
        </w:rPr>
        <w:t>MPIgovtnz</w:t>
      </w:r>
      <w:proofErr w:type="spellEnd"/>
      <w:r w:rsidR="009A10C5">
        <w:rPr>
          <w:rFonts w:ascii="Arial Narrow" w:hAnsi="Arial Narrow"/>
          <w:color w:val="0000FF"/>
          <w:sz w:val="17"/>
          <w:u w:val="single"/>
          <w:shd w:val="clear" w:color="auto" w:fill="721D33"/>
        </w:rPr>
        <w:fldChar w:fldCharType="end"/>
      </w:r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Twitter 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20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>/</w:t>
      </w:r>
      <w:hyperlink r:id="rId21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D501DB" w:rsidSect="00D501DB">
      <w:type w:val="continuous"/>
      <w:pgSz w:w="11909" w:h="16838"/>
      <w:pgMar w:top="0" w:right="1037" w:bottom="238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8C61"/>
    <w:multiLevelType w:val="singleLevel"/>
    <w:tmpl w:val="7AC26469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B"/>
    <w:rsid w:val="0078239F"/>
    <w:rsid w:val="009A10C5"/>
    <w:rsid w:val="00BE64A4"/>
    <w:rsid w:val="00C97CC5"/>
    <w:rsid w:val="00D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46E46"/>
  <w14:defaultImageDpi w14:val="0"/>
  <w15:docId w15:val="{251F9CC5-1CA9-4EC3-8145-5B0853D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MPI_NZ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agriculture.gov.au/bmsb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hyperlink" Target="http://www.agriculture.gov.au/import/arrival/treatments/treatments-fumiga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security.govt.nz/importing/" TargetMode="External"/><Relationship Id="rId14" Type="http://schemas.openxmlformats.org/officeDocument/2006/relationships/hyperlink" Target="http://www.agriculture.gov.au/import/arrival/treatments/treatments-fumiga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Adéquation des lots pour les BMSB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Adéquation des lots pour les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2021-04-07T00:06:00Z</dcterms:created>
  <dcterms:modified xsi:type="dcterms:W3CDTF">2021-04-15T01:57:00Z</dcterms:modified>
</cp:coreProperties>
</file>